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2FFB5">
      <w:pPr>
        <w:spacing w:line="360" w:lineRule="auto"/>
        <w:jc w:val="center"/>
        <w:rPr>
          <w:rFonts w:hint="eastAsia" w:ascii="华文新魏" w:eastAsia="华文新魏"/>
          <w:color w:val="auto"/>
          <w:sz w:val="84"/>
          <w:szCs w:val="84"/>
        </w:rPr>
      </w:pPr>
      <w:r>
        <w:rPr>
          <w:rFonts w:hint="eastAsia" w:ascii="华文新魏" w:eastAsia="华文新魏"/>
          <w:color w:val="auto"/>
          <w:sz w:val="84"/>
          <w:szCs w:val="84"/>
        </w:rPr>
        <w:t>广西国力招标有限公司</w:t>
      </w:r>
    </w:p>
    <w:p w14:paraId="5765C1D8">
      <w:pPr>
        <w:spacing w:before="156" w:beforeLines="50"/>
        <w:jc w:val="center"/>
        <w:rPr>
          <w:rFonts w:hint="eastAsia" w:ascii="楷体" w:eastAsia="楷体"/>
          <w:color w:val="auto"/>
          <w:sz w:val="48"/>
          <w:szCs w:val="48"/>
        </w:rPr>
      </w:pPr>
    </w:p>
    <w:p w14:paraId="0AD0ECFE">
      <w:pPr>
        <w:spacing w:before="156" w:beforeLines="50"/>
        <w:jc w:val="center"/>
        <w:rPr>
          <w:rFonts w:hint="eastAsia" w:ascii="楷体" w:eastAsia="楷体"/>
          <w:color w:val="auto"/>
          <w:sz w:val="72"/>
          <w:szCs w:val="72"/>
        </w:rPr>
      </w:pPr>
      <w:r>
        <w:rPr>
          <w:rFonts w:hint="eastAsia" w:ascii="楷体" w:eastAsia="楷体"/>
          <w:color w:val="auto"/>
          <w:sz w:val="72"/>
          <w:szCs w:val="72"/>
        </w:rPr>
        <w:t>公开招标采购文件</w:t>
      </w:r>
    </w:p>
    <w:p w14:paraId="1A1EBC15">
      <w:pPr>
        <w:pStyle w:val="26"/>
        <w:snapToGrid w:val="0"/>
        <w:spacing w:before="120" w:after="120" w:line="360" w:lineRule="auto"/>
        <w:rPr>
          <w:rFonts w:hint="eastAsia" w:ascii="仿宋_GB2312" w:eastAsia="仿宋_GB2312"/>
          <w:b/>
          <w:bCs/>
          <w:color w:val="auto"/>
          <w:sz w:val="30"/>
          <w:szCs w:val="30"/>
        </w:rPr>
      </w:pPr>
    </w:p>
    <w:p w14:paraId="2512AC12">
      <w:pPr>
        <w:pStyle w:val="26"/>
        <w:snapToGrid w:val="0"/>
        <w:spacing w:before="120" w:after="120" w:line="360" w:lineRule="auto"/>
        <w:jc w:val="center"/>
        <w:rPr>
          <w:rFonts w:hint="eastAsia" w:ascii="仿宋_GB2312" w:eastAsia="仿宋_GB2312"/>
          <w:b/>
          <w:bCs/>
          <w:color w:val="auto"/>
          <w:sz w:val="30"/>
          <w:szCs w:val="30"/>
        </w:rPr>
      </w:pPr>
      <w:r>
        <w:rPr>
          <w:rFonts w:ascii="仿宋_GB2312" w:eastAsia="仿宋_GB2312"/>
          <w:b/>
          <w:bCs/>
          <w:color w:val="auto"/>
          <w:sz w:val="30"/>
          <w:szCs w:val="30"/>
        </w:rPr>
        <w:drawing>
          <wp:inline distT="0" distB="0" distL="114300" distR="114300">
            <wp:extent cx="2284730" cy="1624965"/>
            <wp:effectExtent l="0" t="0" r="1270" b="635"/>
            <wp:docPr id="1" name="图片 1" descr="947058041150345087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470580411503450878247"/>
                    <pic:cNvPicPr>
                      <a:picLocks noChangeAspect="1"/>
                    </pic:cNvPicPr>
                  </pic:nvPicPr>
                  <pic:blipFill>
                    <a:blip r:embed="rId9"/>
                    <a:stretch>
                      <a:fillRect/>
                    </a:stretch>
                  </pic:blipFill>
                  <pic:spPr>
                    <a:xfrm>
                      <a:off x="0" y="0"/>
                      <a:ext cx="2284730" cy="1624965"/>
                    </a:xfrm>
                    <a:prstGeom prst="rect">
                      <a:avLst/>
                    </a:prstGeom>
                    <a:noFill/>
                    <a:ln>
                      <a:noFill/>
                    </a:ln>
                  </pic:spPr>
                </pic:pic>
              </a:graphicData>
            </a:graphic>
          </wp:inline>
        </w:drawing>
      </w:r>
    </w:p>
    <w:p w14:paraId="3D7681AB">
      <w:pPr>
        <w:pStyle w:val="26"/>
        <w:snapToGrid w:val="0"/>
        <w:spacing w:before="120" w:after="120" w:line="800" w:lineRule="exact"/>
        <w:ind w:firstLine="1785" w:firstLineChars="496"/>
        <w:rPr>
          <w:rFonts w:hint="eastAsia"/>
          <w:b/>
          <w:bCs/>
          <w:color w:val="auto"/>
          <w:sz w:val="36"/>
          <w:szCs w:val="36"/>
        </w:rPr>
      </w:pPr>
    </w:p>
    <w:p w14:paraId="30C39107">
      <w:pPr>
        <w:pStyle w:val="26"/>
        <w:keepNext w:val="0"/>
        <w:keepLines w:val="0"/>
        <w:pageBreakBefore w:val="0"/>
        <w:widowControl w:val="0"/>
        <w:kinsoku/>
        <w:wordWrap/>
        <w:overflowPunct/>
        <w:topLinePunct w:val="0"/>
        <w:autoSpaceDE/>
        <w:autoSpaceDN/>
        <w:bidi w:val="0"/>
        <w:adjustRightInd/>
        <w:snapToGrid w:val="0"/>
        <w:spacing w:before="120" w:after="120" w:line="560" w:lineRule="exact"/>
        <w:ind w:left="0" w:leftChars="0" w:firstLine="0" w:firstLineChars="0"/>
        <w:jc w:val="center"/>
        <w:textAlignment w:val="auto"/>
        <w:rPr>
          <w:rFonts w:hint="eastAsia" w:eastAsia="宋体"/>
          <w:b/>
          <w:bCs/>
          <w:color w:val="auto"/>
          <w:sz w:val="36"/>
          <w:szCs w:val="36"/>
          <w:lang w:eastAsia="zh-CN"/>
        </w:rPr>
      </w:pPr>
      <w:r>
        <w:rPr>
          <w:rFonts w:hint="eastAsia"/>
          <w:b/>
          <w:bCs/>
          <w:color w:val="auto"/>
          <w:sz w:val="36"/>
          <w:szCs w:val="36"/>
        </w:rPr>
        <w:t>采购项目编号：</w:t>
      </w:r>
      <w:r>
        <w:rPr>
          <w:rFonts w:hint="eastAsia"/>
          <w:b/>
          <w:bCs/>
          <w:color w:val="auto"/>
          <w:sz w:val="36"/>
          <w:szCs w:val="36"/>
          <w:lang w:eastAsia="zh-CN"/>
        </w:rPr>
        <w:t>GXZC2026-G1-001279-GLZB</w:t>
      </w:r>
    </w:p>
    <w:p w14:paraId="27F3CF18">
      <w:pPr>
        <w:keepNext w:val="0"/>
        <w:keepLines w:val="0"/>
        <w:pageBreakBefore w:val="0"/>
        <w:widowControl w:val="0"/>
        <w:pBdr>
          <w:bottom w:val="thickThinSmallGap" w:color="auto" w:sz="24" w:space="1"/>
        </w:pBdr>
        <w:kinsoku/>
        <w:wordWrap/>
        <w:overflowPunct/>
        <w:topLinePunct w:val="0"/>
        <w:autoSpaceDE/>
        <w:autoSpaceDN/>
        <w:bidi w:val="0"/>
        <w:adjustRightInd/>
        <w:snapToGrid w:val="0"/>
        <w:spacing w:before="156" w:beforeLines="50" w:line="560" w:lineRule="exact"/>
        <w:ind w:left="2520" w:leftChars="0" w:hanging="2520" w:hangingChars="700"/>
        <w:jc w:val="left"/>
        <w:textAlignment w:val="auto"/>
        <w:rPr>
          <w:rFonts w:hint="eastAsia" w:ascii="宋体"/>
          <w:b/>
          <w:color w:val="auto"/>
          <w:sz w:val="36"/>
          <w:szCs w:val="36"/>
        </w:rPr>
      </w:pPr>
      <w:r>
        <w:rPr>
          <w:rFonts w:hint="eastAsia" w:ascii="宋体"/>
          <w:b/>
          <w:color w:val="auto"/>
          <w:sz w:val="36"/>
          <w:szCs w:val="36"/>
        </w:rPr>
        <w:t>采购项目名称：高端彩色多普勒超声诊断系统及肝功能剪切波量化超声诊断仪采购</w:t>
      </w:r>
    </w:p>
    <w:p w14:paraId="54702DC1">
      <w:pPr>
        <w:pBdr>
          <w:bottom w:val="thickThinSmallGap" w:color="auto" w:sz="24" w:space="1"/>
        </w:pBdr>
        <w:snapToGrid w:val="0"/>
        <w:spacing w:before="156" w:beforeLines="50" w:line="600" w:lineRule="exact"/>
        <w:ind w:firstLine="3041" w:firstLineChars="845"/>
        <w:rPr>
          <w:rFonts w:hint="eastAsia" w:ascii="宋体"/>
          <w:b/>
          <w:color w:val="auto"/>
          <w:sz w:val="36"/>
          <w:szCs w:val="36"/>
        </w:rPr>
      </w:pPr>
    </w:p>
    <w:p w14:paraId="265B8F1B">
      <w:pPr>
        <w:pBdr>
          <w:bottom w:val="thickThinSmallGap" w:color="auto" w:sz="24" w:space="1"/>
        </w:pBdr>
        <w:snapToGrid w:val="0"/>
        <w:spacing w:before="156" w:beforeLines="50" w:line="600" w:lineRule="exact"/>
        <w:jc w:val="center"/>
        <w:rPr>
          <w:rFonts w:hint="eastAsia" w:ascii="宋体"/>
          <w:b/>
          <w:color w:val="auto"/>
          <w:sz w:val="36"/>
          <w:szCs w:val="36"/>
        </w:rPr>
      </w:pPr>
      <w:r>
        <w:rPr>
          <w:rFonts w:hint="eastAsia"/>
          <w:b/>
          <w:bCs/>
          <w:color w:val="auto"/>
          <w:sz w:val="36"/>
          <w:szCs w:val="36"/>
          <w:lang w:eastAsia="zh-CN"/>
        </w:rPr>
        <w:t>(</w:t>
      </w:r>
      <w:r>
        <w:rPr>
          <w:rFonts w:hint="eastAsia"/>
          <w:b/>
          <w:bCs/>
          <w:color w:val="auto"/>
          <w:sz w:val="36"/>
          <w:szCs w:val="36"/>
        </w:rPr>
        <w:t>GXGL2026M-G202-Z</w:t>
      </w:r>
      <w:r>
        <w:rPr>
          <w:rFonts w:hint="eastAsia"/>
          <w:b/>
          <w:bCs/>
          <w:color w:val="auto"/>
          <w:sz w:val="36"/>
          <w:szCs w:val="36"/>
          <w:lang w:eastAsia="zh-CN"/>
        </w:rPr>
        <w:t>)</w:t>
      </w:r>
    </w:p>
    <w:p w14:paraId="46BB645B">
      <w:pPr>
        <w:snapToGrid w:val="0"/>
        <w:spacing w:before="156" w:beforeLines="50" w:line="600" w:lineRule="exact"/>
        <w:ind w:firstLine="2100" w:firstLineChars="700"/>
        <w:rPr>
          <w:rFonts w:hint="eastAsia" w:ascii="宋体"/>
          <w:b/>
          <w:color w:val="auto"/>
          <w:sz w:val="30"/>
          <w:szCs w:val="72"/>
        </w:rPr>
      </w:pPr>
      <w:r>
        <w:rPr>
          <w:rFonts w:hint="eastAsia" w:ascii="宋体"/>
          <w:b/>
          <w:color w:val="auto"/>
          <w:sz w:val="30"/>
          <w:szCs w:val="72"/>
        </w:rPr>
        <w:t xml:space="preserve">采   购   人：广西医科大学第一附属医院 </w:t>
      </w:r>
    </w:p>
    <w:p w14:paraId="61D017B2">
      <w:pPr>
        <w:snapToGrid w:val="0"/>
        <w:spacing w:before="156" w:beforeLines="50" w:line="600" w:lineRule="exact"/>
        <w:ind w:firstLine="2100" w:firstLineChars="700"/>
        <w:jc w:val="left"/>
        <w:rPr>
          <w:rFonts w:hint="eastAsia" w:ascii="宋体"/>
          <w:b/>
          <w:color w:val="auto"/>
          <w:sz w:val="30"/>
          <w:szCs w:val="72"/>
        </w:rPr>
      </w:pPr>
      <w:r>
        <w:rPr>
          <w:rFonts w:hint="eastAsia" w:ascii="宋体"/>
          <w:b/>
          <w:color w:val="auto"/>
          <w:sz w:val="30"/>
          <w:szCs w:val="72"/>
        </w:rPr>
        <w:t>采购代理机构：广西国力招标有限公司</w:t>
      </w:r>
    </w:p>
    <w:p w14:paraId="7E50BA8D">
      <w:pPr>
        <w:snapToGrid w:val="0"/>
        <w:spacing w:before="156" w:beforeLines="50" w:line="600" w:lineRule="exact"/>
        <w:jc w:val="center"/>
        <w:rPr>
          <w:rFonts w:hint="eastAsia" w:ascii="宋体"/>
          <w:b/>
          <w:color w:val="auto"/>
          <w:sz w:val="30"/>
          <w:szCs w:val="72"/>
        </w:rPr>
        <w:sectPr>
          <w:footerReference r:id="rId4" w:type="first"/>
          <w:footerReference r:id="rId3" w:type="even"/>
          <w:pgSz w:w="11906" w:h="16838"/>
          <w:pgMar w:top="1134" w:right="1134" w:bottom="1134" w:left="1134" w:header="851" w:footer="992" w:gutter="0"/>
          <w:cols w:space="720" w:num="1"/>
          <w:docGrid w:type="linesAndChars" w:linePitch="312" w:charSpace="0"/>
        </w:sectPr>
      </w:pPr>
      <w:r>
        <w:rPr>
          <w:rFonts w:hint="eastAsia" w:ascii="宋体"/>
          <w:b/>
          <w:color w:val="auto"/>
          <w:sz w:val="30"/>
          <w:szCs w:val="72"/>
          <w:lang w:eastAsia="zh-CN"/>
        </w:rPr>
        <w:t>2026</w:t>
      </w:r>
      <w:r>
        <w:rPr>
          <w:rFonts w:hint="eastAsia" w:ascii="宋体"/>
          <w:b/>
          <w:color w:val="auto"/>
          <w:sz w:val="30"/>
          <w:szCs w:val="72"/>
        </w:rPr>
        <w:t>年</w:t>
      </w:r>
      <w:r>
        <w:rPr>
          <w:rFonts w:hint="eastAsia" w:ascii="宋体"/>
          <w:b/>
          <w:color w:val="auto"/>
          <w:sz w:val="30"/>
          <w:szCs w:val="72"/>
          <w:lang w:val="en-US" w:eastAsia="zh-CN"/>
        </w:rPr>
        <w:t>5</w:t>
      </w:r>
      <w:r>
        <w:rPr>
          <w:rFonts w:hint="eastAsia" w:ascii="宋体"/>
          <w:b/>
          <w:color w:val="auto"/>
          <w:sz w:val="30"/>
          <w:szCs w:val="72"/>
        </w:rPr>
        <w:t>月</w:t>
      </w:r>
    </w:p>
    <w:p w14:paraId="7371ED4A">
      <w:pPr>
        <w:jc w:val="center"/>
        <w:rPr>
          <w:rFonts w:hint="eastAsia"/>
          <w:color w:val="auto"/>
          <w:sz w:val="44"/>
          <w:szCs w:val="44"/>
        </w:rPr>
      </w:pPr>
    </w:p>
    <w:p w14:paraId="29735CE6">
      <w:pPr>
        <w:jc w:val="center"/>
        <w:rPr>
          <w:rFonts w:hint="eastAsia"/>
          <w:b/>
          <w:color w:val="auto"/>
          <w:sz w:val="30"/>
          <w:szCs w:val="30"/>
        </w:rPr>
      </w:pPr>
      <w:r>
        <w:rPr>
          <w:rFonts w:hint="eastAsia"/>
          <w:b/>
          <w:color w:val="auto"/>
          <w:sz w:val="30"/>
          <w:szCs w:val="30"/>
        </w:rPr>
        <w:t>目  录</w:t>
      </w:r>
    </w:p>
    <w:p w14:paraId="4D19FE22">
      <w:pPr>
        <w:rPr>
          <w:rFonts w:hint="eastAsia"/>
          <w:color w:val="auto"/>
        </w:rPr>
      </w:pPr>
    </w:p>
    <w:p w14:paraId="3AC1B233">
      <w:pPr>
        <w:pStyle w:val="34"/>
        <w:tabs>
          <w:tab w:val="right" w:leader="dot" w:pos="9639"/>
          <w:tab w:val="clear" w:pos="8296"/>
          <w:tab w:val="clear" w:pos="8398"/>
        </w:tabs>
        <w:spacing w:line="600" w:lineRule="exact"/>
        <w:ind w:firstLine="0" w:firstLineChars="0"/>
        <w:rPr>
          <w:rFonts w:hint="eastAsia" w:ascii="宋体" w:eastAsia="宋体" w:cs="Times New Roman"/>
          <w:bCs w:val="0"/>
          <w:color w:val="auto"/>
          <w:sz w:val="28"/>
          <w:szCs w:val="28"/>
        </w:rPr>
      </w:pPr>
      <w:r>
        <w:rPr>
          <w:color w:val="auto"/>
        </w:rPr>
        <w:fldChar w:fldCharType="begin"/>
      </w:r>
      <w:r>
        <w:rPr>
          <w:color w:val="auto"/>
        </w:rPr>
        <w:instrText xml:space="preserve"> </w:instrText>
      </w:r>
      <w:r>
        <w:rPr>
          <w:rFonts w:hint="eastAsia"/>
          <w:color w:val="auto"/>
        </w:rPr>
        <w:instrText xml:space="preserve">TOC \o "1-3" \h \z \u</w:instrText>
      </w:r>
      <w:r>
        <w:rPr>
          <w:color w:val="auto"/>
        </w:rPr>
        <w:instrText xml:space="preserve"> </w:instrText>
      </w:r>
      <w:r>
        <w:rPr>
          <w:color w:val="auto"/>
        </w:rPr>
        <w:fldChar w:fldCharType="separate"/>
      </w:r>
      <w:r>
        <w:rPr>
          <w:rFonts w:hint="eastAsia" w:ascii="宋体" w:eastAsia="宋体"/>
          <w:color w:val="auto"/>
          <w:sz w:val="28"/>
          <w:szCs w:val="28"/>
        </w:rPr>
        <w:fldChar w:fldCharType="begin"/>
      </w:r>
      <w:r>
        <w:rPr>
          <w:rStyle w:val="56"/>
          <w:rFonts w:hint="eastAsia" w:ascii="宋体" w:eastAsia="宋体"/>
          <w:color w:val="auto"/>
          <w:sz w:val="28"/>
          <w:szCs w:val="28"/>
        </w:rPr>
        <w:instrText xml:space="preserve"> </w:instrText>
      </w:r>
      <w:r>
        <w:rPr>
          <w:rFonts w:hint="eastAsia" w:ascii="宋体" w:eastAsia="宋体"/>
          <w:color w:val="auto"/>
          <w:sz w:val="28"/>
          <w:szCs w:val="28"/>
        </w:rPr>
        <w:instrText xml:space="preserve">HYPERLINK \l "_Toc476436431"</w:instrText>
      </w:r>
      <w:r>
        <w:rPr>
          <w:rStyle w:val="56"/>
          <w:rFonts w:hint="eastAsia" w:ascii="宋体" w:eastAsia="宋体"/>
          <w:color w:val="auto"/>
          <w:sz w:val="28"/>
          <w:szCs w:val="28"/>
        </w:rPr>
        <w:instrText xml:space="preserve"> </w:instrText>
      </w:r>
      <w:r>
        <w:rPr>
          <w:rFonts w:hint="eastAsia" w:ascii="宋体" w:eastAsia="宋体"/>
          <w:color w:val="auto"/>
          <w:sz w:val="28"/>
          <w:szCs w:val="28"/>
        </w:rPr>
        <w:fldChar w:fldCharType="separate"/>
      </w:r>
      <w:r>
        <w:rPr>
          <w:rFonts w:hint="eastAsia" w:ascii="宋体" w:eastAsia="宋体"/>
          <w:color w:val="auto"/>
          <w:sz w:val="28"/>
          <w:szCs w:val="28"/>
        </w:rPr>
        <w:t>第一章  公开招标公告</w:t>
      </w:r>
      <w:bookmarkStart w:id="0" w:name="_Hlt126916862"/>
      <w:bookmarkStart w:id="1" w:name="_Hlt126916863"/>
      <w:bookmarkStart w:id="2" w:name="_Hlt184388135"/>
      <w:bookmarkStart w:id="3" w:name="_Hlt91253896"/>
      <w:bookmarkStart w:id="4" w:name="_Hlt42268173"/>
      <w:bookmarkStart w:id="5" w:name="_Hlt186443178"/>
      <w:bookmarkStart w:id="6" w:name="_Hlt186443177"/>
      <w:bookmarkStart w:id="7" w:name="_Hlt42268174"/>
      <w:bookmarkStart w:id="8" w:name="_Hlt91253895"/>
      <w:r>
        <w:rPr>
          <w:rFonts w:hint="eastAsia" w:ascii="宋体" w:eastAsia="宋体"/>
          <w:color w:val="auto"/>
          <w:sz w:val="28"/>
          <w:szCs w:val="28"/>
        </w:rPr>
        <w:tab/>
      </w:r>
      <w:bookmarkEnd w:id="0"/>
      <w:bookmarkEnd w:id="1"/>
      <w:bookmarkEnd w:id="2"/>
      <w:bookmarkEnd w:id="3"/>
      <w:bookmarkEnd w:id="4"/>
      <w:bookmarkEnd w:id="5"/>
      <w:bookmarkEnd w:id="6"/>
      <w:bookmarkEnd w:id="7"/>
      <w:bookmarkEnd w:id="8"/>
      <w:r>
        <w:rPr>
          <w:rFonts w:hint="eastAsia" w:ascii="宋体" w:eastAsia="宋体"/>
          <w:color w:val="auto"/>
          <w:sz w:val="28"/>
          <w:szCs w:val="28"/>
        </w:rPr>
        <w:fldChar w:fldCharType="begin"/>
      </w:r>
      <w:r>
        <w:rPr>
          <w:rFonts w:hint="eastAsia" w:ascii="宋体" w:eastAsia="宋体"/>
          <w:color w:val="auto"/>
          <w:sz w:val="28"/>
          <w:szCs w:val="28"/>
        </w:rPr>
        <w:instrText xml:space="preserve"> PAGEREF _Toc476436431 \h </w:instrText>
      </w:r>
      <w:r>
        <w:rPr>
          <w:rFonts w:hint="eastAsia" w:ascii="宋体" w:eastAsia="宋体"/>
          <w:color w:val="auto"/>
          <w:sz w:val="28"/>
          <w:szCs w:val="28"/>
        </w:rPr>
        <w:fldChar w:fldCharType="separate"/>
      </w:r>
      <w:r>
        <w:rPr>
          <w:rFonts w:hint="eastAsia" w:ascii="宋体" w:eastAsia="宋体"/>
          <w:color w:val="auto"/>
          <w:sz w:val="28"/>
          <w:szCs w:val="28"/>
        </w:rPr>
        <w:t>1</w:t>
      </w:r>
      <w:r>
        <w:rPr>
          <w:rFonts w:hint="eastAsia" w:ascii="宋体" w:eastAsia="宋体"/>
          <w:color w:val="auto"/>
          <w:sz w:val="28"/>
          <w:szCs w:val="28"/>
        </w:rPr>
        <w:fldChar w:fldCharType="end"/>
      </w:r>
      <w:r>
        <w:rPr>
          <w:rFonts w:hint="eastAsia" w:ascii="宋体" w:eastAsia="宋体"/>
          <w:color w:val="auto"/>
          <w:sz w:val="28"/>
          <w:szCs w:val="28"/>
        </w:rPr>
        <w:fldChar w:fldCharType="end"/>
      </w:r>
    </w:p>
    <w:p w14:paraId="36D65058">
      <w:pPr>
        <w:pStyle w:val="34"/>
        <w:tabs>
          <w:tab w:val="right" w:leader="dot" w:pos="9639"/>
          <w:tab w:val="clear" w:pos="8296"/>
          <w:tab w:val="clear" w:pos="8398"/>
        </w:tabs>
        <w:spacing w:line="600" w:lineRule="exact"/>
        <w:ind w:firstLine="0" w:firstLineChars="0"/>
        <w:rPr>
          <w:rFonts w:hint="eastAsia" w:ascii="宋体" w:eastAsia="宋体" w:cs="Times New Roman"/>
          <w:bCs w:val="0"/>
          <w:color w:val="auto"/>
          <w:sz w:val="28"/>
          <w:szCs w:val="28"/>
        </w:rPr>
      </w:pPr>
      <w:r>
        <w:rPr>
          <w:rFonts w:hint="eastAsia" w:ascii="宋体" w:eastAsia="宋体"/>
          <w:color w:val="auto"/>
          <w:sz w:val="28"/>
          <w:szCs w:val="28"/>
        </w:rPr>
        <w:fldChar w:fldCharType="begin"/>
      </w:r>
      <w:r>
        <w:rPr>
          <w:rStyle w:val="56"/>
          <w:rFonts w:hint="eastAsia" w:ascii="宋体" w:eastAsia="宋体"/>
          <w:color w:val="auto"/>
          <w:sz w:val="28"/>
          <w:szCs w:val="28"/>
        </w:rPr>
        <w:instrText xml:space="preserve"> </w:instrText>
      </w:r>
      <w:r>
        <w:rPr>
          <w:rFonts w:hint="eastAsia" w:ascii="宋体" w:eastAsia="宋体"/>
          <w:color w:val="auto"/>
          <w:sz w:val="28"/>
          <w:szCs w:val="28"/>
        </w:rPr>
        <w:instrText xml:space="preserve">HYPERLINK \l "_Toc476436432"</w:instrText>
      </w:r>
      <w:r>
        <w:rPr>
          <w:rStyle w:val="56"/>
          <w:rFonts w:hint="eastAsia" w:ascii="宋体" w:eastAsia="宋体"/>
          <w:color w:val="auto"/>
          <w:sz w:val="28"/>
          <w:szCs w:val="28"/>
        </w:rPr>
        <w:instrText xml:space="preserve"> </w:instrText>
      </w:r>
      <w:r>
        <w:rPr>
          <w:rFonts w:hint="eastAsia" w:ascii="宋体" w:eastAsia="宋体"/>
          <w:color w:val="auto"/>
          <w:sz w:val="28"/>
          <w:szCs w:val="28"/>
        </w:rPr>
        <w:fldChar w:fldCharType="separate"/>
      </w:r>
      <w:r>
        <w:rPr>
          <w:rFonts w:hint="eastAsia" w:ascii="宋体" w:eastAsia="宋体"/>
          <w:color w:val="auto"/>
          <w:sz w:val="28"/>
          <w:szCs w:val="28"/>
        </w:rPr>
        <w:t>第二章  招标项目采购需求</w:t>
      </w:r>
      <w:r>
        <w:rPr>
          <w:rFonts w:hint="eastAsia" w:ascii="宋体" w:eastAsia="宋体"/>
          <w:color w:val="auto"/>
          <w:sz w:val="28"/>
          <w:szCs w:val="28"/>
        </w:rPr>
        <w:tab/>
      </w:r>
      <w:r>
        <w:rPr>
          <w:rFonts w:hint="eastAsia" w:ascii="宋体" w:eastAsia="宋体"/>
          <w:color w:val="auto"/>
          <w:sz w:val="28"/>
          <w:szCs w:val="28"/>
        </w:rPr>
        <w:fldChar w:fldCharType="begin"/>
      </w:r>
      <w:r>
        <w:rPr>
          <w:rFonts w:hint="eastAsia" w:ascii="宋体" w:eastAsia="宋体"/>
          <w:color w:val="auto"/>
          <w:sz w:val="28"/>
          <w:szCs w:val="28"/>
        </w:rPr>
        <w:instrText xml:space="preserve"> PAGEREF _Toc476436432 \h </w:instrText>
      </w:r>
      <w:r>
        <w:rPr>
          <w:rFonts w:hint="eastAsia" w:ascii="宋体" w:eastAsia="宋体"/>
          <w:color w:val="auto"/>
          <w:sz w:val="28"/>
          <w:szCs w:val="28"/>
        </w:rPr>
        <w:fldChar w:fldCharType="separate"/>
      </w:r>
      <w:r>
        <w:rPr>
          <w:rFonts w:hint="eastAsia" w:ascii="宋体" w:eastAsia="宋体"/>
          <w:color w:val="auto"/>
          <w:sz w:val="28"/>
          <w:szCs w:val="28"/>
        </w:rPr>
        <w:t>5</w:t>
      </w:r>
      <w:r>
        <w:rPr>
          <w:rFonts w:hint="eastAsia" w:ascii="宋体" w:eastAsia="宋体"/>
          <w:color w:val="auto"/>
          <w:sz w:val="28"/>
          <w:szCs w:val="28"/>
        </w:rPr>
        <w:fldChar w:fldCharType="end"/>
      </w:r>
      <w:r>
        <w:rPr>
          <w:rFonts w:hint="eastAsia" w:ascii="宋体" w:eastAsia="宋体"/>
          <w:color w:val="auto"/>
          <w:sz w:val="28"/>
          <w:szCs w:val="28"/>
        </w:rPr>
        <w:fldChar w:fldCharType="end"/>
      </w:r>
    </w:p>
    <w:p w14:paraId="59635A20">
      <w:pPr>
        <w:pStyle w:val="34"/>
        <w:tabs>
          <w:tab w:val="right" w:leader="dot" w:pos="9639"/>
          <w:tab w:val="clear" w:pos="8296"/>
          <w:tab w:val="clear" w:pos="8398"/>
        </w:tabs>
        <w:spacing w:line="600" w:lineRule="exact"/>
        <w:ind w:firstLine="0" w:firstLineChars="0"/>
        <w:rPr>
          <w:rFonts w:hint="eastAsia" w:ascii="宋体" w:eastAsia="宋体" w:cs="Times New Roman"/>
          <w:bCs w:val="0"/>
          <w:color w:val="auto"/>
          <w:sz w:val="28"/>
          <w:szCs w:val="28"/>
        </w:rPr>
      </w:pPr>
      <w:r>
        <w:rPr>
          <w:rFonts w:hint="eastAsia" w:ascii="宋体" w:eastAsia="宋体"/>
          <w:color w:val="auto"/>
          <w:sz w:val="28"/>
          <w:szCs w:val="28"/>
        </w:rPr>
        <w:fldChar w:fldCharType="begin"/>
      </w:r>
      <w:r>
        <w:rPr>
          <w:rStyle w:val="56"/>
          <w:rFonts w:hint="eastAsia" w:ascii="宋体" w:eastAsia="宋体"/>
          <w:color w:val="auto"/>
          <w:sz w:val="28"/>
          <w:szCs w:val="28"/>
        </w:rPr>
        <w:instrText xml:space="preserve"> </w:instrText>
      </w:r>
      <w:r>
        <w:rPr>
          <w:rFonts w:hint="eastAsia" w:ascii="宋体" w:eastAsia="宋体"/>
          <w:color w:val="auto"/>
          <w:sz w:val="28"/>
          <w:szCs w:val="28"/>
        </w:rPr>
        <w:instrText xml:space="preserve">HYPERLINK \l "_Toc476436433"</w:instrText>
      </w:r>
      <w:r>
        <w:rPr>
          <w:rStyle w:val="56"/>
          <w:rFonts w:hint="eastAsia" w:ascii="宋体" w:eastAsia="宋体"/>
          <w:color w:val="auto"/>
          <w:sz w:val="28"/>
          <w:szCs w:val="28"/>
        </w:rPr>
        <w:instrText xml:space="preserve"> </w:instrText>
      </w:r>
      <w:r>
        <w:rPr>
          <w:rFonts w:hint="eastAsia" w:ascii="宋体" w:eastAsia="宋体"/>
          <w:color w:val="auto"/>
          <w:sz w:val="28"/>
          <w:szCs w:val="28"/>
        </w:rPr>
        <w:fldChar w:fldCharType="separate"/>
      </w:r>
      <w:r>
        <w:rPr>
          <w:rFonts w:hint="eastAsia" w:ascii="宋体" w:eastAsia="宋体"/>
          <w:color w:val="auto"/>
          <w:sz w:val="28"/>
          <w:szCs w:val="28"/>
        </w:rPr>
        <w:t>第三章  投标</w:t>
      </w:r>
      <w:bookmarkStart w:id="9" w:name="_Hlt489368815"/>
      <w:bookmarkStart w:id="10" w:name="_Hlt489368816"/>
      <w:bookmarkStart w:id="11" w:name="_Hlt482277892"/>
      <w:r>
        <w:rPr>
          <w:rFonts w:hint="eastAsia" w:ascii="宋体" w:eastAsia="宋体"/>
          <w:color w:val="auto"/>
          <w:sz w:val="28"/>
          <w:szCs w:val="28"/>
        </w:rPr>
        <w:t>人</w:t>
      </w:r>
      <w:bookmarkEnd w:id="9"/>
      <w:bookmarkEnd w:id="10"/>
      <w:bookmarkEnd w:id="11"/>
      <w:r>
        <w:rPr>
          <w:rFonts w:hint="eastAsia" w:ascii="宋体" w:eastAsia="宋体"/>
          <w:color w:val="auto"/>
          <w:sz w:val="28"/>
          <w:szCs w:val="28"/>
        </w:rPr>
        <w:t>须知</w:t>
      </w:r>
      <w:bookmarkStart w:id="12" w:name="_Hlt16003898"/>
      <w:bookmarkStart w:id="13" w:name="_Hlt16003897"/>
      <w:bookmarkStart w:id="14" w:name="_Hlt173424980"/>
      <w:bookmarkStart w:id="15" w:name="_Hlt173424981"/>
      <w:r>
        <w:rPr>
          <w:rFonts w:hint="eastAsia" w:ascii="宋体" w:eastAsia="宋体"/>
          <w:color w:val="auto"/>
          <w:sz w:val="28"/>
          <w:szCs w:val="28"/>
        </w:rPr>
        <w:tab/>
      </w:r>
      <w:bookmarkEnd w:id="12"/>
      <w:bookmarkEnd w:id="13"/>
      <w:bookmarkEnd w:id="14"/>
      <w:bookmarkEnd w:id="15"/>
      <w:r>
        <w:rPr>
          <w:rFonts w:hint="eastAsia" w:ascii="宋体" w:eastAsia="宋体"/>
          <w:color w:val="auto"/>
          <w:sz w:val="28"/>
          <w:szCs w:val="28"/>
        </w:rPr>
        <w:fldChar w:fldCharType="begin"/>
      </w:r>
      <w:r>
        <w:rPr>
          <w:rFonts w:hint="eastAsia" w:ascii="宋体" w:eastAsia="宋体"/>
          <w:color w:val="auto"/>
          <w:sz w:val="28"/>
          <w:szCs w:val="28"/>
        </w:rPr>
        <w:instrText xml:space="preserve"> PAGEREF _Toc476436433 \h </w:instrText>
      </w:r>
      <w:r>
        <w:rPr>
          <w:rFonts w:hint="eastAsia" w:ascii="宋体" w:eastAsia="宋体"/>
          <w:color w:val="auto"/>
          <w:sz w:val="28"/>
          <w:szCs w:val="28"/>
        </w:rPr>
        <w:fldChar w:fldCharType="separate"/>
      </w:r>
      <w:r>
        <w:rPr>
          <w:rFonts w:hint="eastAsia" w:ascii="宋体" w:eastAsia="宋体"/>
          <w:color w:val="auto"/>
          <w:sz w:val="28"/>
          <w:szCs w:val="28"/>
        </w:rPr>
        <w:t>13</w:t>
      </w:r>
      <w:r>
        <w:rPr>
          <w:rFonts w:hint="eastAsia" w:ascii="宋体" w:eastAsia="宋体"/>
          <w:color w:val="auto"/>
          <w:sz w:val="28"/>
          <w:szCs w:val="28"/>
        </w:rPr>
        <w:fldChar w:fldCharType="end"/>
      </w:r>
      <w:r>
        <w:rPr>
          <w:rFonts w:hint="eastAsia" w:ascii="宋体" w:eastAsia="宋体"/>
          <w:color w:val="auto"/>
          <w:sz w:val="28"/>
          <w:szCs w:val="28"/>
        </w:rPr>
        <w:fldChar w:fldCharType="end"/>
      </w:r>
    </w:p>
    <w:p w14:paraId="21ECC454">
      <w:pPr>
        <w:pStyle w:val="34"/>
        <w:tabs>
          <w:tab w:val="right" w:leader="dot" w:pos="9639"/>
          <w:tab w:val="clear" w:pos="8296"/>
          <w:tab w:val="clear" w:pos="8398"/>
        </w:tabs>
        <w:spacing w:line="600" w:lineRule="exact"/>
        <w:ind w:firstLine="0" w:firstLineChars="0"/>
        <w:rPr>
          <w:rFonts w:hint="eastAsia" w:ascii="宋体" w:eastAsia="宋体" w:cs="Times New Roman"/>
          <w:bCs w:val="0"/>
          <w:color w:val="auto"/>
          <w:sz w:val="28"/>
          <w:szCs w:val="28"/>
        </w:rPr>
      </w:pPr>
      <w:r>
        <w:rPr>
          <w:rFonts w:hint="eastAsia" w:ascii="宋体" w:eastAsia="宋体"/>
          <w:color w:val="auto"/>
          <w:sz w:val="28"/>
          <w:szCs w:val="28"/>
        </w:rPr>
        <w:fldChar w:fldCharType="begin"/>
      </w:r>
      <w:r>
        <w:rPr>
          <w:rStyle w:val="56"/>
          <w:rFonts w:hint="eastAsia" w:ascii="宋体" w:eastAsia="宋体"/>
          <w:color w:val="auto"/>
          <w:sz w:val="28"/>
          <w:szCs w:val="28"/>
        </w:rPr>
        <w:instrText xml:space="preserve"> </w:instrText>
      </w:r>
      <w:r>
        <w:rPr>
          <w:rFonts w:hint="eastAsia" w:ascii="宋体" w:eastAsia="宋体"/>
          <w:color w:val="auto"/>
          <w:sz w:val="28"/>
          <w:szCs w:val="28"/>
        </w:rPr>
        <w:instrText xml:space="preserve">HYPERLINK \l "_Toc476436434"</w:instrText>
      </w:r>
      <w:r>
        <w:rPr>
          <w:rStyle w:val="56"/>
          <w:rFonts w:hint="eastAsia" w:ascii="宋体" w:eastAsia="宋体"/>
          <w:color w:val="auto"/>
          <w:sz w:val="28"/>
          <w:szCs w:val="28"/>
        </w:rPr>
        <w:instrText xml:space="preserve"> </w:instrText>
      </w:r>
      <w:r>
        <w:rPr>
          <w:rFonts w:hint="eastAsia" w:ascii="宋体" w:eastAsia="宋体"/>
          <w:color w:val="auto"/>
          <w:sz w:val="28"/>
          <w:szCs w:val="28"/>
        </w:rPr>
        <w:fldChar w:fldCharType="separate"/>
      </w:r>
      <w:r>
        <w:rPr>
          <w:rFonts w:hint="eastAsia" w:ascii="宋体" w:eastAsia="宋体"/>
          <w:color w:val="auto"/>
          <w:sz w:val="28"/>
          <w:szCs w:val="28"/>
        </w:rPr>
        <w:t>第四章  评标方法及</w:t>
      </w:r>
      <w:bookmarkStart w:id="16" w:name="_Hlt476529840"/>
      <w:bookmarkStart w:id="17" w:name="_Hlt476529841"/>
      <w:r>
        <w:rPr>
          <w:rFonts w:hint="eastAsia" w:ascii="宋体" w:eastAsia="宋体"/>
          <w:color w:val="auto"/>
          <w:sz w:val="28"/>
          <w:szCs w:val="28"/>
        </w:rPr>
        <w:t>评</w:t>
      </w:r>
      <w:bookmarkEnd w:id="16"/>
      <w:bookmarkEnd w:id="17"/>
      <w:r>
        <w:rPr>
          <w:rFonts w:hint="eastAsia" w:ascii="宋体" w:eastAsia="宋体"/>
          <w:color w:val="auto"/>
          <w:sz w:val="28"/>
          <w:szCs w:val="28"/>
        </w:rPr>
        <w:t>分标准</w:t>
      </w:r>
      <w:r>
        <w:rPr>
          <w:rFonts w:hint="eastAsia" w:ascii="宋体" w:eastAsia="宋体"/>
          <w:color w:val="auto"/>
          <w:sz w:val="28"/>
          <w:szCs w:val="28"/>
        </w:rPr>
        <w:tab/>
      </w:r>
      <w:r>
        <w:rPr>
          <w:rFonts w:hint="eastAsia" w:ascii="宋体" w:eastAsia="宋体"/>
          <w:color w:val="auto"/>
          <w:sz w:val="28"/>
          <w:szCs w:val="28"/>
        </w:rPr>
        <w:fldChar w:fldCharType="begin"/>
      </w:r>
      <w:r>
        <w:rPr>
          <w:rFonts w:hint="eastAsia" w:ascii="宋体" w:eastAsia="宋体"/>
          <w:color w:val="auto"/>
          <w:sz w:val="28"/>
          <w:szCs w:val="28"/>
        </w:rPr>
        <w:instrText xml:space="preserve"> PAGEREF _Toc476436434 \h </w:instrText>
      </w:r>
      <w:r>
        <w:rPr>
          <w:rFonts w:hint="eastAsia" w:ascii="宋体" w:eastAsia="宋体"/>
          <w:color w:val="auto"/>
          <w:sz w:val="28"/>
          <w:szCs w:val="28"/>
        </w:rPr>
        <w:fldChar w:fldCharType="separate"/>
      </w:r>
      <w:r>
        <w:rPr>
          <w:rFonts w:hint="eastAsia" w:ascii="宋体" w:eastAsia="宋体"/>
          <w:color w:val="auto"/>
          <w:sz w:val="28"/>
          <w:szCs w:val="28"/>
        </w:rPr>
        <w:t>33</w:t>
      </w:r>
      <w:r>
        <w:rPr>
          <w:rFonts w:hint="eastAsia" w:ascii="宋体" w:eastAsia="宋体"/>
          <w:color w:val="auto"/>
          <w:sz w:val="28"/>
          <w:szCs w:val="28"/>
        </w:rPr>
        <w:fldChar w:fldCharType="end"/>
      </w:r>
      <w:r>
        <w:rPr>
          <w:rFonts w:hint="eastAsia" w:ascii="宋体" w:eastAsia="宋体"/>
          <w:color w:val="auto"/>
          <w:sz w:val="28"/>
          <w:szCs w:val="28"/>
        </w:rPr>
        <w:fldChar w:fldCharType="end"/>
      </w:r>
    </w:p>
    <w:p w14:paraId="7CC7E5C4">
      <w:pPr>
        <w:pStyle w:val="34"/>
        <w:tabs>
          <w:tab w:val="right" w:leader="dot" w:pos="9639"/>
          <w:tab w:val="clear" w:pos="8296"/>
          <w:tab w:val="clear" w:pos="8398"/>
        </w:tabs>
        <w:spacing w:line="600" w:lineRule="exact"/>
        <w:ind w:firstLine="0" w:firstLineChars="0"/>
        <w:rPr>
          <w:rFonts w:hint="eastAsia" w:ascii="宋体" w:eastAsia="宋体" w:cs="Times New Roman"/>
          <w:bCs w:val="0"/>
          <w:color w:val="auto"/>
          <w:sz w:val="28"/>
          <w:szCs w:val="28"/>
        </w:rPr>
      </w:pPr>
      <w:r>
        <w:rPr>
          <w:rFonts w:hint="eastAsia" w:ascii="宋体" w:eastAsia="宋体"/>
          <w:color w:val="auto"/>
          <w:sz w:val="28"/>
          <w:szCs w:val="28"/>
        </w:rPr>
        <w:fldChar w:fldCharType="begin"/>
      </w:r>
      <w:r>
        <w:rPr>
          <w:rStyle w:val="56"/>
          <w:rFonts w:hint="eastAsia" w:ascii="宋体" w:eastAsia="宋体"/>
          <w:color w:val="auto"/>
          <w:sz w:val="28"/>
          <w:szCs w:val="28"/>
        </w:rPr>
        <w:instrText xml:space="preserve"> </w:instrText>
      </w:r>
      <w:r>
        <w:rPr>
          <w:rFonts w:hint="eastAsia" w:ascii="宋体" w:eastAsia="宋体"/>
          <w:color w:val="auto"/>
          <w:sz w:val="28"/>
          <w:szCs w:val="28"/>
        </w:rPr>
        <w:instrText xml:space="preserve">HYPERLINK \l "_Toc476436435"</w:instrText>
      </w:r>
      <w:r>
        <w:rPr>
          <w:rStyle w:val="56"/>
          <w:rFonts w:hint="eastAsia" w:ascii="宋体" w:eastAsia="宋体"/>
          <w:color w:val="auto"/>
          <w:sz w:val="28"/>
          <w:szCs w:val="28"/>
        </w:rPr>
        <w:instrText xml:space="preserve"> </w:instrText>
      </w:r>
      <w:r>
        <w:rPr>
          <w:rFonts w:hint="eastAsia" w:ascii="宋体" w:eastAsia="宋体"/>
          <w:color w:val="auto"/>
          <w:sz w:val="28"/>
          <w:szCs w:val="28"/>
        </w:rPr>
        <w:fldChar w:fldCharType="separate"/>
      </w:r>
      <w:r>
        <w:rPr>
          <w:rFonts w:hint="eastAsia" w:ascii="宋体" w:eastAsia="宋体"/>
          <w:color w:val="auto"/>
          <w:sz w:val="28"/>
          <w:szCs w:val="28"/>
        </w:rPr>
        <w:t>第五章  政府采购合同主要条款</w:t>
      </w:r>
      <w:r>
        <w:rPr>
          <w:rFonts w:hint="eastAsia" w:ascii="宋体" w:eastAsia="宋体"/>
          <w:color w:val="auto"/>
          <w:sz w:val="28"/>
          <w:szCs w:val="28"/>
        </w:rPr>
        <w:tab/>
      </w:r>
      <w:r>
        <w:rPr>
          <w:rFonts w:hint="eastAsia" w:ascii="宋体" w:eastAsia="宋体"/>
          <w:color w:val="auto"/>
          <w:sz w:val="28"/>
          <w:szCs w:val="28"/>
        </w:rPr>
        <w:fldChar w:fldCharType="begin"/>
      </w:r>
      <w:r>
        <w:rPr>
          <w:rFonts w:hint="eastAsia" w:ascii="宋体" w:eastAsia="宋体"/>
          <w:color w:val="auto"/>
          <w:sz w:val="28"/>
          <w:szCs w:val="28"/>
        </w:rPr>
        <w:instrText xml:space="preserve"> PAGEREF _Toc476436435 \h </w:instrText>
      </w:r>
      <w:r>
        <w:rPr>
          <w:rFonts w:hint="eastAsia" w:ascii="宋体" w:eastAsia="宋体"/>
          <w:color w:val="auto"/>
          <w:sz w:val="28"/>
          <w:szCs w:val="28"/>
        </w:rPr>
        <w:fldChar w:fldCharType="separate"/>
      </w:r>
      <w:r>
        <w:rPr>
          <w:rFonts w:hint="eastAsia" w:ascii="宋体" w:eastAsia="宋体"/>
          <w:color w:val="auto"/>
          <w:sz w:val="28"/>
          <w:szCs w:val="28"/>
        </w:rPr>
        <w:t>37</w:t>
      </w:r>
      <w:r>
        <w:rPr>
          <w:rFonts w:hint="eastAsia" w:ascii="宋体" w:eastAsia="宋体"/>
          <w:color w:val="auto"/>
          <w:sz w:val="28"/>
          <w:szCs w:val="28"/>
        </w:rPr>
        <w:fldChar w:fldCharType="end"/>
      </w:r>
      <w:r>
        <w:rPr>
          <w:rFonts w:hint="eastAsia" w:ascii="宋体" w:eastAsia="宋体"/>
          <w:color w:val="auto"/>
          <w:sz w:val="28"/>
          <w:szCs w:val="28"/>
        </w:rPr>
        <w:fldChar w:fldCharType="end"/>
      </w:r>
    </w:p>
    <w:p w14:paraId="6870BB78">
      <w:pPr>
        <w:pStyle w:val="34"/>
        <w:tabs>
          <w:tab w:val="right" w:leader="dot" w:pos="9639"/>
          <w:tab w:val="clear" w:pos="8296"/>
          <w:tab w:val="clear" w:pos="8398"/>
        </w:tabs>
        <w:spacing w:line="600" w:lineRule="exact"/>
        <w:ind w:firstLine="0" w:firstLineChars="0"/>
        <w:rPr>
          <w:rFonts w:hint="eastAsia" w:ascii="宋体" w:eastAsia="宋体" w:cs="Times New Roman"/>
          <w:bCs w:val="0"/>
          <w:color w:val="auto"/>
          <w:sz w:val="28"/>
          <w:szCs w:val="28"/>
        </w:rPr>
      </w:pPr>
      <w:r>
        <w:rPr>
          <w:rFonts w:hint="eastAsia" w:ascii="宋体" w:eastAsia="宋体"/>
          <w:color w:val="auto"/>
          <w:sz w:val="28"/>
          <w:szCs w:val="28"/>
        </w:rPr>
        <w:fldChar w:fldCharType="begin"/>
      </w:r>
      <w:r>
        <w:rPr>
          <w:rStyle w:val="56"/>
          <w:rFonts w:hint="eastAsia" w:ascii="宋体" w:eastAsia="宋体"/>
          <w:color w:val="auto"/>
          <w:sz w:val="28"/>
          <w:szCs w:val="28"/>
        </w:rPr>
        <w:instrText xml:space="preserve"> </w:instrText>
      </w:r>
      <w:r>
        <w:rPr>
          <w:rFonts w:hint="eastAsia" w:ascii="宋体" w:eastAsia="宋体"/>
          <w:color w:val="auto"/>
          <w:sz w:val="28"/>
          <w:szCs w:val="28"/>
        </w:rPr>
        <w:instrText xml:space="preserve">HYPERLINK \l "_Toc476436436"</w:instrText>
      </w:r>
      <w:r>
        <w:rPr>
          <w:rStyle w:val="56"/>
          <w:rFonts w:hint="eastAsia" w:ascii="宋体" w:eastAsia="宋体"/>
          <w:color w:val="auto"/>
          <w:sz w:val="28"/>
          <w:szCs w:val="28"/>
        </w:rPr>
        <w:instrText xml:space="preserve"> </w:instrText>
      </w:r>
      <w:r>
        <w:rPr>
          <w:rFonts w:hint="eastAsia" w:ascii="宋体" w:eastAsia="宋体"/>
          <w:color w:val="auto"/>
          <w:sz w:val="28"/>
          <w:szCs w:val="28"/>
        </w:rPr>
        <w:fldChar w:fldCharType="separate"/>
      </w:r>
      <w:r>
        <w:rPr>
          <w:rFonts w:hint="eastAsia" w:ascii="宋体" w:eastAsia="宋体"/>
          <w:color w:val="auto"/>
          <w:sz w:val="28"/>
          <w:szCs w:val="28"/>
        </w:rPr>
        <w:t>第六章　投标文件格式</w:t>
      </w:r>
      <w:r>
        <w:rPr>
          <w:rFonts w:hint="eastAsia" w:ascii="宋体" w:eastAsia="宋体"/>
          <w:color w:val="auto"/>
          <w:sz w:val="28"/>
          <w:szCs w:val="28"/>
        </w:rPr>
        <w:tab/>
      </w:r>
      <w:r>
        <w:rPr>
          <w:rFonts w:hint="eastAsia" w:ascii="宋体" w:eastAsia="宋体"/>
          <w:color w:val="auto"/>
          <w:sz w:val="28"/>
          <w:szCs w:val="28"/>
        </w:rPr>
        <w:fldChar w:fldCharType="begin"/>
      </w:r>
      <w:r>
        <w:rPr>
          <w:rFonts w:hint="eastAsia" w:ascii="宋体" w:eastAsia="宋体"/>
          <w:color w:val="auto"/>
          <w:sz w:val="28"/>
          <w:szCs w:val="28"/>
        </w:rPr>
        <w:instrText xml:space="preserve"> PAGEREF _Toc476436436 \h </w:instrText>
      </w:r>
      <w:r>
        <w:rPr>
          <w:rFonts w:hint="eastAsia" w:ascii="宋体" w:eastAsia="宋体"/>
          <w:color w:val="auto"/>
          <w:sz w:val="28"/>
          <w:szCs w:val="28"/>
        </w:rPr>
        <w:fldChar w:fldCharType="separate"/>
      </w:r>
      <w:r>
        <w:rPr>
          <w:rFonts w:hint="eastAsia" w:ascii="宋体" w:eastAsia="宋体"/>
          <w:color w:val="auto"/>
          <w:sz w:val="28"/>
          <w:szCs w:val="28"/>
        </w:rPr>
        <w:t>46</w:t>
      </w:r>
      <w:r>
        <w:rPr>
          <w:rFonts w:hint="eastAsia" w:ascii="宋体" w:eastAsia="宋体"/>
          <w:color w:val="auto"/>
          <w:sz w:val="28"/>
          <w:szCs w:val="28"/>
        </w:rPr>
        <w:fldChar w:fldCharType="end"/>
      </w:r>
      <w:r>
        <w:rPr>
          <w:rFonts w:hint="eastAsia" w:ascii="宋体" w:eastAsia="宋体"/>
          <w:color w:val="auto"/>
          <w:sz w:val="28"/>
          <w:szCs w:val="28"/>
        </w:rPr>
        <w:fldChar w:fldCharType="end"/>
      </w:r>
    </w:p>
    <w:p w14:paraId="0A35587B">
      <w:pPr>
        <w:spacing w:line="600" w:lineRule="exact"/>
        <w:rPr>
          <w:rFonts w:hint="eastAsia"/>
          <w:color w:val="auto"/>
        </w:rPr>
      </w:pPr>
      <w:r>
        <w:rPr>
          <w:color w:val="auto"/>
        </w:rPr>
        <w:fldChar w:fldCharType="end"/>
      </w:r>
    </w:p>
    <w:p w14:paraId="58C4CC43">
      <w:pPr>
        <w:rPr>
          <w:rFonts w:hint="eastAsia"/>
          <w:color w:val="auto"/>
        </w:rPr>
      </w:pPr>
    </w:p>
    <w:p w14:paraId="57ACAAC0">
      <w:pPr>
        <w:rPr>
          <w:rFonts w:hint="eastAsia"/>
          <w:color w:val="auto"/>
        </w:rPr>
      </w:pPr>
    </w:p>
    <w:p w14:paraId="1767EF28">
      <w:pPr>
        <w:spacing w:line="400" w:lineRule="exact"/>
        <w:jc w:val="center"/>
        <w:rPr>
          <w:rFonts w:hint="eastAsia" w:ascii="宋体"/>
          <w:color w:val="auto"/>
          <w:sz w:val="32"/>
          <w:szCs w:val="32"/>
        </w:rPr>
        <w:sectPr>
          <w:headerReference r:id="rId5" w:type="default"/>
          <w:footerReference r:id="rId6" w:type="default"/>
          <w:pgSz w:w="11906" w:h="16838"/>
          <w:pgMar w:top="1134" w:right="1312" w:bottom="1134" w:left="1134" w:header="851" w:footer="992" w:gutter="0"/>
          <w:pgNumType w:start="1"/>
          <w:cols w:space="720" w:num="1"/>
          <w:docGrid w:type="linesAndChars" w:linePitch="312" w:charSpace="0"/>
        </w:sectPr>
      </w:pPr>
    </w:p>
    <w:p w14:paraId="6640AB6E">
      <w:pPr>
        <w:spacing w:line="400" w:lineRule="exact"/>
        <w:jc w:val="center"/>
        <w:rPr>
          <w:rFonts w:hint="eastAsia" w:ascii="宋体"/>
          <w:color w:val="auto"/>
          <w:sz w:val="32"/>
          <w:szCs w:val="32"/>
        </w:rPr>
      </w:pPr>
    </w:p>
    <w:p w14:paraId="68085972">
      <w:pPr>
        <w:spacing w:line="400" w:lineRule="exact"/>
        <w:jc w:val="center"/>
        <w:rPr>
          <w:rFonts w:hint="eastAsia" w:ascii="宋体"/>
          <w:color w:val="auto"/>
          <w:sz w:val="32"/>
          <w:szCs w:val="32"/>
        </w:rPr>
      </w:pPr>
    </w:p>
    <w:p w14:paraId="202D3C19">
      <w:pPr>
        <w:spacing w:line="400" w:lineRule="exact"/>
        <w:jc w:val="center"/>
        <w:rPr>
          <w:rFonts w:hint="eastAsia" w:ascii="宋体"/>
          <w:color w:val="auto"/>
          <w:sz w:val="32"/>
          <w:szCs w:val="32"/>
        </w:rPr>
      </w:pPr>
    </w:p>
    <w:p w14:paraId="58F024F4">
      <w:pPr>
        <w:spacing w:line="400" w:lineRule="exact"/>
        <w:jc w:val="center"/>
        <w:rPr>
          <w:rFonts w:hint="eastAsia" w:ascii="宋体"/>
          <w:color w:val="auto"/>
          <w:sz w:val="32"/>
          <w:szCs w:val="32"/>
        </w:rPr>
      </w:pPr>
    </w:p>
    <w:p w14:paraId="0460C267">
      <w:pPr>
        <w:spacing w:line="400" w:lineRule="exact"/>
        <w:jc w:val="center"/>
        <w:rPr>
          <w:rFonts w:hint="eastAsia" w:ascii="宋体"/>
          <w:color w:val="auto"/>
          <w:sz w:val="32"/>
          <w:szCs w:val="32"/>
        </w:rPr>
      </w:pPr>
    </w:p>
    <w:p w14:paraId="0B438293">
      <w:pPr>
        <w:spacing w:line="400" w:lineRule="exact"/>
        <w:jc w:val="center"/>
        <w:rPr>
          <w:rFonts w:hint="eastAsia" w:ascii="宋体"/>
          <w:color w:val="auto"/>
          <w:sz w:val="32"/>
          <w:szCs w:val="32"/>
        </w:rPr>
      </w:pPr>
    </w:p>
    <w:p w14:paraId="68CEEE06">
      <w:pPr>
        <w:spacing w:line="400" w:lineRule="exact"/>
        <w:jc w:val="center"/>
        <w:rPr>
          <w:rFonts w:hint="eastAsia" w:ascii="宋体"/>
          <w:color w:val="auto"/>
          <w:sz w:val="32"/>
          <w:szCs w:val="32"/>
        </w:rPr>
      </w:pPr>
    </w:p>
    <w:p w14:paraId="2CFEDC26">
      <w:pPr>
        <w:spacing w:line="400" w:lineRule="exact"/>
        <w:jc w:val="center"/>
        <w:rPr>
          <w:rFonts w:hint="eastAsia" w:ascii="宋体"/>
          <w:color w:val="auto"/>
          <w:sz w:val="32"/>
          <w:szCs w:val="32"/>
        </w:rPr>
      </w:pPr>
    </w:p>
    <w:p w14:paraId="1DBAD333">
      <w:pPr>
        <w:spacing w:line="400" w:lineRule="exact"/>
        <w:jc w:val="center"/>
        <w:rPr>
          <w:rFonts w:hint="eastAsia" w:ascii="宋体"/>
          <w:color w:val="auto"/>
          <w:sz w:val="32"/>
          <w:szCs w:val="32"/>
        </w:rPr>
      </w:pPr>
    </w:p>
    <w:p w14:paraId="029806A7">
      <w:pPr>
        <w:spacing w:line="400" w:lineRule="exact"/>
        <w:jc w:val="center"/>
        <w:rPr>
          <w:rFonts w:hint="eastAsia" w:ascii="宋体"/>
          <w:color w:val="auto"/>
          <w:sz w:val="32"/>
          <w:szCs w:val="32"/>
        </w:rPr>
      </w:pPr>
    </w:p>
    <w:p w14:paraId="1C64396A">
      <w:pPr>
        <w:spacing w:line="400" w:lineRule="exact"/>
        <w:jc w:val="center"/>
        <w:rPr>
          <w:rFonts w:hint="eastAsia" w:ascii="宋体"/>
          <w:color w:val="auto"/>
          <w:sz w:val="32"/>
          <w:szCs w:val="32"/>
        </w:rPr>
      </w:pPr>
    </w:p>
    <w:p w14:paraId="2568637E">
      <w:pPr>
        <w:spacing w:line="400" w:lineRule="exact"/>
        <w:jc w:val="center"/>
        <w:rPr>
          <w:rFonts w:hint="eastAsia" w:ascii="宋体"/>
          <w:color w:val="auto"/>
          <w:sz w:val="32"/>
          <w:szCs w:val="32"/>
        </w:rPr>
      </w:pPr>
    </w:p>
    <w:p w14:paraId="49AD45CA">
      <w:pPr>
        <w:spacing w:line="400" w:lineRule="exact"/>
        <w:jc w:val="center"/>
        <w:rPr>
          <w:rFonts w:hint="eastAsia" w:ascii="宋体"/>
          <w:color w:val="auto"/>
          <w:sz w:val="32"/>
          <w:szCs w:val="32"/>
        </w:rPr>
      </w:pPr>
    </w:p>
    <w:p w14:paraId="73C2832C">
      <w:pPr>
        <w:spacing w:line="400" w:lineRule="exact"/>
        <w:jc w:val="center"/>
        <w:rPr>
          <w:rFonts w:hint="eastAsia" w:ascii="宋体"/>
          <w:color w:val="auto"/>
          <w:sz w:val="32"/>
          <w:szCs w:val="32"/>
        </w:rPr>
      </w:pPr>
    </w:p>
    <w:p w14:paraId="1ECE7027">
      <w:pPr>
        <w:spacing w:line="400" w:lineRule="exact"/>
        <w:jc w:val="center"/>
        <w:rPr>
          <w:rFonts w:hint="eastAsia" w:ascii="宋体"/>
          <w:color w:val="auto"/>
          <w:sz w:val="32"/>
          <w:szCs w:val="32"/>
        </w:rPr>
      </w:pPr>
    </w:p>
    <w:p w14:paraId="643AF9B5">
      <w:pPr>
        <w:pStyle w:val="46"/>
        <w:rPr>
          <w:rFonts w:hint="eastAsia"/>
          <w:color w:val="auto"/>
          <w:sz w:val="44"/>
          <w:szCs w:val="44"/>
        </w:rPr>
      </w:pPr>
      <w:bookmarkStart w:id="18" w:name="_Toc476436431"/>
      <w:bookmarkStart w:id="19" w:name="_Toc476436172"/>
      <w:r>
        <w:rPr>
          <w:rFonts w:hint="eastAsia"/>
          <w:color w:val="auto"/>
          <w:sz w:val="44"/>
          <w:szCs w:val="44"/>
        </w:rPr>
        <w:t>第一章  公开招标公告</w:t>
      </w:r>
      <w:bookmarkEnd w:id="18"/>
      <w:bookmarkEnd w:id="19"/>
    </w:p>
    <w:p w14:paraId="36672F52">
      <w:pPr>
        <w:rPr>
          <w:rFonts w:hint="eastAsia"/>
          <w:color w:val="auto"/>
        </w:rPr>
      </w:pPr>
    </w:p>
    <w:p w14:paraId="54D82269">
      <w:pPr>
        <w:rPr>
          <w:rFonts w:hint="eastAsia"/>
          <w:color w:val="auto"/>
        </w:rPr>
      </w:pPr>
    </w:p>
    <w:p w14:paraId="31B3D2FC">
      <w:pPr>
        <w:jc w:val="center"/>
        <w:rPr>
          <w:rFonts w:hint="eastAsia"/>
          <w:color w:val="auto"/>
        </w:rPr>
      </w:pPr>
      <w:r>
        <w:rPr>
          <w:color w:val="auto"/>
        </w:rPr>
        <w:br w:type="page"/>
      </w:r>
    </w:p>
    <w:p w14:paraId="2BA741F0">
      <w:pPr>
        <w:jc w:val="center"/>
        <w:rPr>
          <w:rFonts w:hint="eastAsia" w:ascii="宋体" w:hAnsi="宋体" w:eastAsia="宋体" w:cs="宋体"/>
          <w:color w:val="auto"/>
          <w:sz w:val="44"/>
          <w:szCs w:val="44"/>
        </w:rPr>
      </w:pPr>
      <w:r>
        <w:rPr>
          <w:rFonts w:hint="eastAsia" w:ascii="宋体" w:hAnsi="宋体" w:eastAsia="宋体" w:cs="宋体"/>
          <w:color w:val="auto"/>
          <w:sz w:val="44"/>
          <w:szCs w:val="44"/>
        </w:rPr>
        <w:t>广西国力招标有限公司</w:t>
      </w:r>
    </w:p>
    <w:p w14:paraId="1646BA6F">
      <w:pPr>
        <w:jc w:val="center"/>
        <w:rPr>
          <w:rFonts w:hint="eastAsia" w:ascii="宋体" w:hAnsi="宋体" w:eastAsia="宋体" w:cs="宋体"/>
          <w:color w:val="auto"/>
          <w:sz w:val="44"/>
          <w:szCs w:val="44"/>
        </w:rPr>
      </w:pPr>
      <w:r>
        <w:rPr>
          <w:rFonts w:hint="eastAsia" w:ascii="宋体" w:hAnsi="宋体" w:eastAsia="宋体" w:cs="宋体"/>
          <w:color w:val="auto"/>
          <w:sz w:val="44"/>
          <w:szCs w:val="44"/>
        </w:rPr>
        <w:t>公开招标公告</w:t>
      </w:r>
    </w:p>
    <w:p w14:paraId="53C46785">
      <w:pPr>
        <w:jc w:val="center"/>
        <w:rPr>
          <w:rFonts w:hint="eastAsia" w:ascii="华文新魏" w:eastAsia="华文新魏"/>
          <w:b/>
          <w:color w:val="auto"/>
          <w:sz w:val="22"/>
          <w:szCs w:val="44"/>
        </w:rPr>
      </w:pPr>
    </w:p>
    <w:p w14:paraId="5513F72C">
      <w:pPr>
        <w:rPr>
          <w:rFonts w:ascii="宋体" w:hAnsi="宋体"/>
          <w:color w:val="auto"/>
        </w:rPr>
      </w:pPr>
    </w:p>
    <w:p w14:paraId="500F3D4D">
      <w:pPr>
        <w:pBdr>
          <w:top w:val="single" w:color="auto" w:sz="4" w:space="1"/>
          <w:left w:val="single" w:color="auto" w:sz="4" w:space="4"/>
          <w:bottom w:val="single" w:color="auto" w:sz="4" w:space="1"/>
          <w:right w:val="single" w:color="auto" w:sz="4" w:space="4"/>
        </w:pBdr>
        <w:spacing w:line="380" w:lineRule="exact"/>
        <w:rPr>
          <w:rFonts w:ascii="宋体" w:hAnsi="宋体"/>
          <w:color w:val="auto"/>
          <w:szCs w:val="21"/>
        </w:rPr>
      </w:pPr>
      <w:r>
        <w:rPr>
          <w:rFonts w:hint="eastAsia" w:ascii="宋体" w:hAnsi="宋体"/>
          <w:color w:val="auto"/>
          <w:szCs w:val="21"/>
        </w:rPr>
        <w:t>项目概况</w:t>
      </w:r>
    </w:p>
    <w:p w14:paraId="7C50586D">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olor w:val="auto"/>
          <w:szCs w:val="21"/>
        </w:rPr>
      </w:pPr>
      <w:r>
        <w:rPr>
          <w:rFonts w:hint="eastAsia" w:ascii="宋体" w:hAnsi="宋体"/>
          <w:color w:val="auto"/>
          <w:szCs w:val="21"/>
          <w:u w:val="single"/>
        </w:rPr>
        <w:t>高端彩色多普勒超声诊断系统及肝功能剪切波量化超声诊断仪采购</w:t>
      </w:r>
      <w:r>
        <w:rPr>
          <w:rFonts w:hint="eastAsia" w:ascii="宋体" w:hAnsi="宋体"/>
          <w:color w:val="auto"/>
          <w:szCs w:val="21"/>
        </w:rPr>
        <w:t>招标项目的潜在投标人应在</w:t>
      </w:r>
      <w:r>
        <w:rPr>
          <w:rFonts w:hint="eastAsia" w:ascii="宋体" w:hAnsi="宋体"/>
          <w:color w:val="auto"/>
          <w:szCs w:val="21"/>
          <w:u w:val="single"/>
        </w:rPr>
        <w:t>广西政府采购云平台（https://www.gcy.zfcg.gxzf.gov.cn）</w:t>
      </w:r>
      <w:r>
        <w:rPr>
          <w:rFonts w:hint="eastAsia" w:ascii="宋体" w:hAnsi="宋体"/>
          <w:color w:val="auto"/>
          <w:szCs w:val="21"/>
        </w:rPr>
        <w:t>获取招标文件，并于</w:t>
      </w:r>
      <w:r>
        <w:rPr>
          <w:rFonts w:hint="eastAsia" w:ascii="宋体" w:hAnsi="宋体"/>
          <w:color w:val="auto"/>
          <w:szCs w:val="21"/>
          <w:u w:val="single"/>
          <w:lang w:eastAsia="zh-CN"/>
        </w:rPr>
        <w:t>2026</w:t>
      </w:r>
      <w:r>
        <w:rPr>
          <w:rFonts w:ascii="宋体" w:hAnsi="宋体"/>
          <w:color w:val="auto"/>
          <w:szCs w:val="21"/>
          <w:u w:val="single"/>
        </w:rPr>
        <w:t>年</w:t>
      </w:r>
      <w:r>
        <w:rPr>
          <w:rFonts w:hint="eastAsia" w:ascii="宋体" w:hAnsi="宋体"/>
          <w:bCs/>
          <w:color w:val="auto"/>
          <w:szCs w:val="21"/>
          <w:u w:val="single"/>
          <w:lang w:val="en-US" w:eastAsia="zh-CN"/>
        </w:rPr>
        <w:t>6</w:t>
      </w:r>
      <w:r>
        <w:rPr>
          <w:rFonts w:hint="eastAsia" w:ascii="宋体" w:hAnsi="宋体"/>
          <w:bCs/>
          <w:color w:val="auto"/>
          <w:szCs w:val="21"/>
          <w:u w:val="single"/>
        </w:rPr>
        <w:t>月</w:t>
      </w:r>
      <w:r>
        <w:rPr>
          <w:rFonts w:hint="eastAsia" w:ascii="宋体" w:hAnsi="宋体"/>
          <w:bCs/>
          <w:color w:val="auto"/>
          <w:szCs w:val="21"/>
          <w:u w:val="single"/>
          <w:lang w:val="en-US" w:eastAsia="zh-CN"/>
        </w:rPr>
        <w:t>11</w:t>
      </w:r>
      <w:r>
        <w:rPr>
          <w:rFonts w:hint="eastAsia" w:ascii="宋体" w:hAnsi="宋体"/>
          <w:bCs/>
          <w:color w:val="auto"/>
          <w:szCs w:val="21"/>
          <w:u w:val="single"/>
        </w:rPr>
        <w:t>日</w:t>
      </w:r>
      <w:r>
        <w:rPr>
          <w:rFonts w:hint="eastAsia" w:ascii="宋体" w:hAnsi="宋体"/>
          <w:bCs/>
          <w:color w:val="auto"/>
          <w:szCs w:val="21"/>
          <w:u w:val="single"/>
          <w:lang w:val="en-US" w:eastAsia="zh-CN"/>
        </w:rPr>
        <w:t>9时30</w:t>
      </w:r>
      <w:r>
        <w:rPr>
          <w:rFonts w:hint="eastAsia" w:ascii="宋体" w:hAnsi="宋体"/>
          <w:bCs/>
          <w:color w:val="auto"/>
          <w:szCs w:val="21"/>
          <w:u w:val="single"/>
        </w:rPr>
        <w:t>分（</w:t>
      </w:r>
      <w:r>
        <w:rPr>
          <w:rFonts w:hint="eastAsia" w:ascii="宋体" w:hAnsi="宋体"/>
          <w:bCs/>
          <w:color w:val="auto"/>
          <w:szCs w:val="21"/>
        </w:rPr>
        <w:t>北京时间）前递交投标</w:t>
      </w:r>
      <w:r>
        <w:rPr>
          <w:rFonts w:ascii="宋体" w:hAnsi="宋体"/>
          <w:bCs/>
          <w:color w:val="auto"/>
          <w:szCs w:val="21"/>
        </w:rPr>
        <w:t>文件</w:t>
      </w:r>
      <w:r>
        <w:rPr>
          <w:rFonts w:hint="eastAsia" w:ascii="宋体" w:hAnsi="宋体"/>
          <w:color w:val="auto"/>
          <w:szCs w:val="21"/>
        </w:rPr>
        <w:t>。</w:t>
      </w:r>
    </w:p>
    <w:p w14:paraId="5B3BE7DE">
      <w:pPr>
        <w:spacing w:line="380" w:lineRule="exact"/>
        <w:rPr>
          <w:rFonts w:ascii="宋体" w:hAnsi="宋体"/>
          <w:color w:val="auto"/>
          <w:szCs w:val="21"/>
        </w:rPr>
      </w:pPr>
    </w:p>
    <w:p w14:paraId="46BB9127">
      <w:pPr>
        <w:keepNext w:val="0"/>
        <w:keepLines w:val="0"/>
        <w:pageBreakBefore w:val="0"/>
        <w:kinsoku/>
        <w:wordWrap w:val="0"/>
        <w:overflowPunct/>
        <w:topLinePunct w:val="0"/>
        <w:autoSpaceDE/>
        <w:autoSpaceDN/>
        <w:bidi w:val="0"/>
        <w:adjustRightInd/>
        <w:snapToGrid/>
        <w:spacing w:line="400" w:lineRule="exact"/>
        <w:ind w:left="0" w:leftChars="0" w:right="0"/>
        <w:textAlignment w:val="auto"/>
        <w:rPr>
          <w:rFonts w:hint="eastAsia" w:ascii="宋体" w:hAnsi="宋体" w:eastAsia="宋体" w:cs="宋体"/>
          <w:b/>
          <w:color w:val="auto"/>
        </w:rPr>
      </w:pPr>
      <w:bookmarkStart w:id="20" w:name="_Toc28359002"/>
      <w:bookmarkStart w:id="21" w:name="_Toc35393621"/>
      <w:bookmarkStart w:id="22" w:name="_Toc35393790"/>
      <w:bookmarkStart w:id="23" w:name="_Toc28359079"/>
      <w:bookmarkStart w:id="24" w:name="_Hlk24379207"/>
      <w:r>
        <w:rPr>
          <w:rFonts w:hint="eastAsia" w:ascii="宋体" w:hAnsi="宋体" w:eastAsia="宋体" w:cs="宋体"/>
          <w:b/>
          <w:color w:val="auto"/>
        </w:rPr>
        <w:t>一、项目基本情况</w:t>
      </w:r>
      <w:bookmarkEnd w:id="20"/>
      <w:bookmarkEnd w:id="21"/>
      <w:bookmarkEnd w:id="22"/>
      <w:bookmarkEnd w:id="23"/>
    </w:p>
    <w:bookmarkEnd w:id="24"/>
    <w:p w14:paraId="2AB2CAEA">
      <w:pPr>
        <w:keepNext w:val="0"/>
        <w:keepLines w:val="0"/>
        <w:pageBreakBefore w:val="0"/>
        <w:widowControl/>
        <w:kinsoku/>
        <w:wordWrap w:val="0"/>
        <w:overflowPunct/>
        <w:topLinePunct w:val="0"/>
        <w:autoSpaceDE/>
        <w:autoSpaceDN/>
        <w:bidi w:val="0"/>
        <w:adjustRightInd/>
        <w:snapToGrid/>
        <w:spacing w:line="400" w:lineRule="exact"/>
        <w:ind w:left="0" w:leftChars="0" w:right="0"/>
        <w:jc w:val="left"/>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 xml:space="preserve">  </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rPr>
        <w:t>项目编号：</w:t>
      </w:r>
      <w:r>
        <w:rPr>
          <w:rFonts w:hint="eastAsia" w:ascii="宋体" w:hAnsi="宋体" w:cs="宋体"/>
          <w:color w:val="auto"/>
          <w:kern w:val="0"/>
          <w:szCs w:val="21"/>
          <w:lang w:eastAsia="zh-CN"/>
        </w:rPr>
        <w:t>GXZC2026-G1-001279-GLZB</w:t>
      </w:r>
    </w:p>
    <w:p w14:paraId="418A3C32">
      <w:pPr>
        <w:keepNext w:val="0"/>
        <w:keepLines w:val="0"/>
        <w:pageBreakBefore w:val="0"/>
        <w:widowControl/>
        <w:kinsoku/>
        <w:wordWrap w:val="0"/>
        <w:overflowPunct/>
        <w:topLinePunct w:val="0"/>
        <w:autoSpaceDE/>
        <w:autoSpaceDN/>
        <w:bidi w:val="0"/>
        <w:adjustRightInd/>
        <w:snapToGrid/>
        <w:spacing w:line="400" w:lineRule="exact"/>
        <w:ind w:left="0" w:leftChars="0" w:right="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  </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rPr>
        <w:t>项目名称：高端彩色多普勒超声诊断系统及肝功能剪切波量化超声诊断仪采购</w:t>
      </w:r>
    </w:p>
    <w:p w14:paraId="10295499">
      <w:pPr>
        <w:keepNext w:val="0"/>
        <w:keepLines w:val="0"/>
        <w:pageBreakBefore w:val="0"/>
        <w:widowControl/>
        <w:kinsoku/>
        <w:wordWrap w:val="0"/>
        <w:overflowPunct/>
        <w:topLinePunct w:val="0"/>
        <w:autoSpaceDE/>
        <w:autoSpaceDN/>
        <w:bidi w:val="0"/>
        <w:adjustRightInd/>
        <w:snapToGrid/>
        <w:spacing w:line="400" w:lineRule="exact"/>
        <w:ind w:left="0" w:leftChars="0" w:right="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  </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rPr>
        <w:t>预算总金额（元）：3400000</w:t>
      </w:r>
    </w:p>
    <w:p w14:paraId="6FEDB918">
      <w:pPr>
        <w:keepNext w:val="0"/>
        <w:keepLines w:val="0"/>
        <w:pageBreakBefore w:val="0"/>
        <w:widowControl/>
        <w:kinsoku/>
        <w:wordWrap w:val="0"/>
        <w:overflowPunct/>
        <w:topLinePunct w:val="0"/>
        <w:autoSpaceDE/>
        <w:autoSpaceDN/>
        <w:bidi w:val="0"/>
        <w:adjustRightInd/>
        <w:snapToGrid/>
        <w:spacing w:line="400" w:lineRule="exact"/>
        <w:ind w:left="0" w:leftChars="0" w:right="0"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采购需求：</w:t>
      </w:r>
    </w:p>
    <w:p w14:paraId="1BFBC240">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rPr>
        <w:t>数量：</w:t>
      </w:r>
      <w:r>
        <w:rPr>
          <w:rFonts w:hint="eastAsia" w:ascii="宋体" w:hAnsi="宋体" w:eastAsia="宋体" w:cs="宋体"/>
          <w:color w:val="auto"/>
          <w:lang w:val="en-US" w:eastAsia="zh-CN"/>
        </w:rPr>
        <w:t>2</w:t>
      </w:r>
    </w:p>
    <w:p w14:paraId="76B6CB48">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预算金额（元）：3400000</w:t>
      </w:r>
    </w:p>
    <w:p w14:paraId="519B1081">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简要规格描述或项目基本概况介绍、用途：</w:t>
      </w:r>
      <w:r>
        <w:rPr>
          <w:rFonts w:hint="eastAsia" w:ascii="宋体" w:hAnsi="宋体" w:eastAsia="宋体" w:cs="宋体"/>
          <w:bCs/>
          <w:color w:val="auto"/>
          <w:kern w:val="0"/>
          <w:szCs w:val="21"/>
        </w:rPr>
        <w:t>高端彩色多普勒超声诊断系统1台、肝功能剪切波量化超声诊断仪1台。如需进一步了解详细内容，详见招标文件。</w:t>
      </w:r>
    </w:p>
    <w:p w14:paraId="5C08FA4D">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rPr>
        <w:t>最高限价（如有）：3400000</w:t>
      </w:r>
      <w:r>
        <w:rPr>
          <w:rFonts w:hint="eastAsia" w:ascii="宋体" w:hAnsi="宋体" w:eastAsia="宋体" w:cs="宋体"/>
          <w:color w:val="auto"/>
          <w:lang w:val="en-US" w:eastAsia="zh-CN"/>
        </w:rPr>
        <w:t>元</w:t>
      </w:r>
    </w:p>
    <w:p w14:paraId="3FF94FCE">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合同履约期限：详见第二章招标项目采购需求。</w:t>
      </w:r>
    </w:p>
    <w:p w14:paraId="7284D2F3">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本标项（否）接受联合体投标</w:t>
      </w:r>
    </w:p>
    <w:p w14:paraId="41ADBC1B">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备注：本项目为线上电子招标项目，有意向参与本项目的供应商应当做好参与全流程电子招投标交易的充分准备。</w:t>
      </w:r>
    </w:p>
    <w:p w14:paraId="0F2F701F">
      <w:pPr>
        <w:keepNext w:val="0"/>
        <w:keepLines w:val="0"/>
        <w:pageBreakBefore w:val="0"/>
        <w:kinsoku/>
        <w:wordWrap w:val="0"/>
        <w:overflowPunct/>
        <w:topLinePunct w:val="0"/>
        <w:autoSpaceDE/>
        <w:autoSpaceDN/>
        <w:bidi w:val="0"/>
        <w:adjustRightInd/>
        <w:snapToGrid/>
        <w:spacing w:line="400" w:lineRule="exact"/>
        <w:ind w:left="0" w:leftChars="0" w:right="0"/>
        <w:textAlignment w:val="auto"/>
        <w:rPr>
          <w:rFonts w:hint="eastAsia" w:ascii="宋体" w:hAnsi="宋体" w:eastAsia="宋体" w:cs="宋体"/>
          <w:b/>
          <w:color w:val="auto"/>
        </w:rPr>
      </w:pPr>
      <w:bookmarkStart w:id="25" w:name="_Toc35393791"/>
      <w:bookmarkStart w:id="26" w:name="_Toc35393622"/>
      <w:bookmarkStart w:id="27" w:name="_Toc28359003"/>
      <w:bookmarkStart w:id="28" w:name="_Toc28359080"/>
      <w:r>
        <w:rPr>
          <w:rFonts w:hint="eastAsia" w:ascii="宋体" w:hAnsi="宋体" w:eastAsia="宋体" w:cs="宋体"/>
          <w:b/>
          <w:color w:val="auto"/>
        </w:rPr>
        <w:t>二、申请人的资格要求：</w:t>
      </w:r>
      <w:bookmarkEnd w:id="25"/>
      <w:bookmarkEnd w:id="26"/>
      <w:bookmarkEnd w:id="27"/>
      <w:bookmarkEnd w:id="28"/>
    </w:p>
    <w:p w14:paraId="642F9EE4">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1.满足《中华人民共和国政府采购法》第二十二条规定；</w:t>
      </w:r>
    </w:p>
    <w:p w14:paraId="6DA01E32">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bookmarkStart w:id="29" w:name="_Toc28359004"/>
      <w:bookmarkStart w:id="30" w:name="_Toc28359081"/>
      <w:r>
        <w:rPr>
          <w:rFonts w:hint="eastAsia" w:ascii="宋体" w:hAnsi="宋体" w:eastAsia="宋体" w:cs="宋体"/>
          <w:color w:val="auto"/>
        </w:rPr>
        <w:t>2.落实政府采购政策需满足的资格要求：无；</w:t>
      </w:r>
    </w:p>
    <w:p w14:paraId="4C2D6C28">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i/>
          <w:iCs/>
          <w:color w:val="auto"/>
          <w:u w:val="single"/>
        </w:rPr>
      </w:pPr>
      <w:r>
        <w:rPr>
          <w:rFonts w:hint="eastAsia" w:ascii="宋体" w:hAnsi="宋体" w:eastAsia="宋体" w:cs="宋体"/>
          <w:color w:val="auto"/>
        </w:rPr>
        <w:t>3.本项目的特定资格要求：</w:t>
      </w:r>
      <w:r>
        <w:rPr>
          <w:rFonts w:hint="eastAsia" w:ascii="宋体" w:hAnsi="宋体" w:eastAsia="宋体" w:cs="Times New Roman"/>
          <w:color w:val="auto"/>
          <w:lang w:val="en-US" w:eastAsia="zh-CN"/>
        </w:rPr>
        <w:t>供应商按《医疗器械监督管理条例》（中华人民共和国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r>
        <w:rPr>
          <w:rFonts w:hint="eastAsia" w:ascii="宋体" w:hAnsi="宋体" w:eastAsia="宋体" w:cs="宋体"/>
          <w:color w:val="auto"/>
        </w:rPr>
        <w:t>。</w:t>
      </w:r>
    </w:p>
    <w:bookmarkEnd w:id="29"/>
    <w:bookmarkEnd w:id="30"/>
    <w:p w14:paraId="2A274952">
      <w:pPr>
        <w:keepNext w:val="0"/>
        <w:keepLines w:val="0"/>
        <w:pageBreakBefore w:val="0"/>
        <w:kinsoku/>
        <w:wordWrap w:val="0"/>
        <w:overflowPunct/>
        <w:topLinePunct w:val="0"/>
        <w:autoSpaceDE/>
        <w:autoSpaceDN/>
        <w:bidi w:val="0"/>
        <w:adjustRightInd/>
        <w:snapToGrid/>
        <w:spacing w:line="400" w:lineRule="exact"/>
        <w:ind w:left="0" w:leftChars="0" w:right="0"/>
        <w:textAlignment w:val="auto"/>
        <w:rPr>
          <w:rFonts w:hint="eastAsia" w:ascii="宋体" w:hAnsi="宋体" w:eastAsia="宋体" w:cs="宋体"/>
          <w:b/>
          <w:color w:val="auto"/>
        </w:rPr>
      </w:pPr>
      <w:bookmarkStart w:id="31" w:name="_Toc35393623"/>
      <w:bookmarkStart w:id="32" w:name="_Toc35393792"/>
      <w:r>
        <w:rPr>
          <w:rFonts w:hint="eastAsia" w:ascii="宋体" w:hAnsi="宋体" w:eastAsia="宋体" w:cs="宋体"/>
          <w:b/>
          <w:color w:val="auto"/>
        </w:rPr>
        <w:t>三、获取招标文件</w:t>
      </w:r>
      <w:bookmarkEnd w:id="31"/>
      <w:bookmarkEnd w:id="32"/>
    </w:p>
    <w:p w14:paraId="6CCB5DDF">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u w:val="none"/>
        </w:rPr>
      </w:pPr>
      <w:r>
        <w:rPr>
          <w:rFonts w:hint="eastAsia" w:ascii="宋体" w:hAnsi="宋体" w:eastAsia="宋体" w:cs="宋体"/>
          <w:color w:val="auto"/>
          <w:u w:val="none"/>
        </w:rPr>
        <w:t>时间：</w:t>
      </w:r>
      <w:r>
        <w:rPr>
          <w:rFonts w:hint="eastAsia" w:ascii="宋体" w:hAnsi="宋体" w:eastAsia="宋体" w:cs="宋体"/>
          <w:color w:val="auto"/>
          <w:u w:val="none"/>
          <w:lang w:eastAsia="zh-CN"/>
        </w:rPr>
        <w:t>2026</w:t>
      </w:r>
      <w:r>
        <w:rPr>
          <w:rFonts w:hint="eastAsia" w:ascii="宋体" w:hAnsi="宋体" w:eastAsia="宋体" w:cs="宋体"/>
          <w:color w:val="auto"/>
          <w:u w:val="none"/>
        </w:rPr>
        <w:t>年</w:t>
      </w:r>
      <w:r>
        <w:rPr>
          <w:rFonts w:hint="eastAsia" w:ascii="宋体" w:hAnsi="宋体" w:cs="宋体"/>
          <w:color w:val="auto"/>
          <w:u w:val="none"/>
          <w:lang w:val="en-US" w:eastAsia="zh-CN"/>
        </w:rPr>
        <w:t>5</w:t>
      </w:r>
      <w:r>
        <w:rPr>
          <w:rFonts w:hint="eastAsia" w:ascii="宋体" w:hAnsi="宋体" w:eastAsia="宋体" w:cs="宋体"/>
          <w:color w:val="auto"/>
          <w:u w:val="none"/>
        </w:rPr>
        <w:t>月</w:t>
      </w:r>
      <w:r>
        <w:rPr>
          <w:rFonts w:hint="eastAsia" w:ascii="宋体" w:hAnsi="宋体" w:cs="宋体"/>
          <w:color w:val="auto"/>
          <w:u w:val="none"/>
          <w:lang w:val="en-US" w:eastAsia="zh-CN"/>
        </w:rPr>
        <w:t>19</w:t>
      </w:r>
      <w:r>
        <w:rPr>
          <w:rFonts w:hint="eastAsia" w:ascii="宋体" w:hAnsi="宋体" w:eastAsia="宋体" w:cs="宋体"/>
          <w:color w:val="auto"/>
          <w:u w:val="none"/>
        </w:rPr>
        <w:t>日至</w:t>
      </w:r>
      <w:r>
        <w:rPr>
          <w:rFonts w:hint="eastAsia" w:ascii="宋体" w:hAnsi="宋体" w:eastAsia="宋体" w:cs="宋体"/>
          <w:color w:val="auto"/>
          <w:u w:val="none"/>
          <w:lang w:eastAsia="zh-CN"/>
        </w:rPr>
        <w:t>2026</w:t>
      </w:r>
      <w:r>
        <w:rPr>
          <w:rFonts w:hint="eastAsia" w:ascii="宋体" w:hAnsi="宋体" w:eastAsia="宋体" w:cs="宋体"/>
          <w:color w:val="auto"/>
          <w:u w:val="none"/>
        </w:rPr>
        <w:t>年</w:t>
      </w:r>
      <w:r>
        <w:rPr>
          <w:rFonts w:hint="eastAsia" w:ascii="宋体" w:hAnsi="宋体" w:cs="宋体"/>
          <w:color w:val="auto"/>
          <w:u w:val="none"/>
          <w:lang w:val="en-US" w:eastAsia="zh-CN"/>
        </w:rPr>
        <w:t>5</w:t>
      </w:r>
      <w:r>
        <w:rPr>
          <w:rFonts w:hint="eastAsia" w:ascii="宋体" w:hAnsi="宋体" w:eastAsia="宋体" w:cs="宋体"/>
          <w:color w:val="auto"/>
          <w:u w:val="none"/>
        </w:rPr>
        <w:t>月</w:t>
      </w:r>
      <w:r>
        <w:rPr>
          <w:rFonts w:hint="eastAsia" w:ascii="宋体" w:hAnsi="宋体" w:cs="宋体"/>
          <w:color w:val="auto"/>
          <w:u w:val="none"/>
          <w:lang w:val="en-US" w:eastAsia="zh-CN"/>
        </w:rPr>
        <w:t>26</w:t>
      </w:r>
      <w:r>
        <w:rPr>
          <w:rFonts w:hint="eastAsia" w:ascii="宋体" w:hAnsi="宋体" w:eastAsia="宋体" w:cs="宋体"/>
          <w:color w:val="auto"/>
          <w:u w:val="none"/>
        </w:rPr>
        <w:t>日，每天上午8时30分至</w:t>
      </w:r>
      <w:r>
        <w:rPr>
          <w:rFonts w:hint="eastAsia" w:ascii="宋体" w:hAnsi="宋体" w:cs="宋体"/>
          <w:color w:val="auto"/>
          <w:u w:val="none"/>
          <w:lang w:val="en-US" w:eastAsia="zh-CN"/>
        </w:rPr>
        <w:t>12</w:t>
      </w:r>
      <w:r>
        <w:rPr>
          <w:rFonts w:hint="eastAsia" w:ascii="宋体" w:hAnsi="宋体" w:eastAsia="宋体" w:cs="宋体"/>
          <w:color w:val="auto"/>
          <w:u w:val="none"/>
        </w:rPr>
        <w:t>时</w:t>
      </w:r>
      <w:r>
        <w:rPr>
          <w:rFonts w:hint="eastAsia" w:ascii="宋体" w:hAnsi="宋体" w:cs="宋体"/>
          <w:color w:val="auto"/>
          <w:u w:val="none"/>
          <w:lang w:val="en-US" w:eastAsia="zh-CN"/>
        </w:rPr>
        <w:t>00</w:t>
      </w:r>
      <w:r>
        <w:rPr>
          <w:rFonts w:hint="eastAsia" w:ascii="宋体" w:hAnsi="宋体" w:eastAsia="宋体" w:cs="宋体"/>
          <w:color w:val="auto"/>
          <w:u w:val="none"/>
        </w:rPr>
        <w:t>分，下午12时00分至18时00分（北京时间，法定节假日除外）</w:t>
      </w:r>
    </w:p>
    <w:p w14:paraId="4685DDDD">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u w:val="single"/>
        </w:rPr>
      </w:pPr>
      <w:r>
        <w:rPr>
          <w:rFonts w:hint="eastAsia" w:ascii="宋体" w:hAnsi="宋体" w:eastAsia="宋体" w:cs="宋体"/>
          <w:color w:val="auto"/>
        </w:rPr>
        <w:t>地点（网址）：广西政府采购云平台（</w:t>
      </w:r>
      <w:r>
        <w:rPr>
          <w:rFonts w:hint="eastAsia" w:ascii="宋体" w:hAnsi="宋体" w:eastAsia="宋体" w:cs="宋体"/>
          <w:color w:val="auto"/>
          <w:lang w:eastAsia="zh-CN"/>
        </w:rPr>
        <w:t>https://www.gcy.zfcg.gxzf.gov.cn</w:t>
      </w:r>
      <w:r>
        <w:rPr>
          <w:rFonts w:hint="eastAsia" w:ascii="宋体" w:hAnsi="宋体" w:eastAsia="宋体" w:cs="宋体"/>
          <w:color w:val="auto"/>
        </w:rPr>
        <w:t>）</w:t>
      </w:r>
    </w:p>
    <w:p w14:paraId="5B3D0072">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方式：请登录广西政府采购云平台（</w:t>
      </w:r>
      <w:r>
        <w:rPr>
          <w:rFonts w:hint="eastAsia" w:ascii="宋体" w:hAnsi="宋体" w:eastAsia="宋体" w:cs="宋体"/>
          <w:color w:val="auto"/>
          <w:lang w:eastAsia="zh-CN"/>
        </w:rPr>
        <w:t>https://www.gcy.zfcg.gxzf.gov.cn</w:t>
      </w:r>
      <w:r>
        <w:rPr>
          <w:rFonts w:hint="eastAsia" w:ascii="宋体" w:hAnsi="宋体" w:eastAsia="宋体" w:cs="宋体"/>
          <w:color w:val="auto"/>
        </w:rPr>
        <w:t>）进行报名并获取采购文件；未注册的供应商可在广西政府采购云平台完成注册后再行报名。如在操作过程中遇到问题或需技术支持，请致电广西政府采购云平台客服热线：95763。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074D70EA">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kern w:val="0"/>
          <w:szCs w:val="21"/>
        </w:rPr>
        <w:t>售价（元）：</w:t>
      </w:r>
      <w:r>
        <w:rPr>
          <w:rFonts w:hint="eastAsia" w:ascii="宋体" w:hAnsi="宋体" w:eastAsia="宋体" w:cs="宋体"/>
          <w:color w:val="auto"/>
        </w:rPr>
        <w:t>0</w:t>
      </w:r>
    </w:p>
    <w:p w14:paraId="37317595">
      <w:pPr>
        <w:keepNext w:val="0"/>
        <w:keepLines w:val="0"/>
        <w:pageBreakBefore w:val="0"/>
        <w:kinsoku/>
        <w:wordWrap w:val="0"/>
        <w:overflowPunct/>
        <w:topLinePunct w:val="0"/>
        <w:autoSpaceDE/>
        <w:autoSpaceDN/>
        <w:bidi w:val="0"/>
        <w:adjustRightInd/>
        <w:snapToGrid/>
        <w:spacing w:line="400" w:lineRule="exact"/>
        <w:ind w:left="0" w:leftChars="0" w:right="0"/>
        <w:textAlignment w:val="auto"/>
        <w:rPr>
          <w:rFonts w:hint="eastAsia" w:ascii="宋体" w:hAnsi="宋体" w:eastAsia="宋体" w:cs="宋体"/>
          <w:b/>
          <w:color w:val="auto"/>
        </w:rPr>
      </w:pPr>
      <w:bookmarkStart w:id="33" w:name="_Toc28359082"/>
      <w:bookmarkStart w:id="34" w:name="_Toc28359005"/>
      <w:bookmarkStart w:id="35" w:name="_Toc35393793"/>
      <w:bookmarkStart w:id="36" w:name="_Toc35393624"/>
      <w:r>
        <w:rPr>
          <w:rFonts w:hint="eastAsia" w:ascii="宋体" w:hAnsi="宋体" w:eastAsia="宋体" w:cs="宋体"/>
          <w:b/>
          <w:color w:val="auto"/>
        </w:rPr>
        <w:t>四、提交投标文件</w:t>
      </w:r>
      <w:bookmarkEnd w:id="33"/>
      <w:bookmarkEnd w:id="34"/>
      <w:r>
        <w:rPr>
          <w:rFonts w:hint="eastAsia" w:ascii="宋体" w:hAnsi="宋体" w:eastAsia="宋体" w:cs="宋体"/>
          <w:b/>
          <w:color w:val="auto"/>
        </w:rPr>
        <w:t>截止时间、开标时间和地点</w:t>
      </w:r>
      <w:bookmarkEnd w:id="35"/>
      <w:bookmarkEnd w:id="36"/>
    </w:p>
    <w:p w14:paraId="0FC8104C">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Cs/>
          <w:color w:val="auto"/>
        </w:rPr>
      </w:pPr>
      <w:r>
        <w:rPr>
          <w:rFonts w:hint="eastAsia" w:ascii="宋体" w:hAnsi="宋体" w:eastAsia="宋体" w:cs="宋体"/>
          <w:bCs/>
          <w:color w:val="auto"/>
        </w:rPr>
        <w:t>提交投标文件截止时间：</w:t>
      </w:r>
      <w:r>
        <w:rPr>
          <w:rFonts w:hint="eastAsia" w:ascii="宋体" w:hAnsi="宋体" w:eastAsia="宋体" w:cs="宋体"/>
          <w:bCs/>
          <w:color w:val="auto"/>
          <w:lang w:eastAsia="zh-CN"/>
        </w:rPr>
        <w:t>2026</w:t>
      </w:r>
      <w:r>
        <w:rPr>
          <w:rFonts w:hint="eastAsia" w:ascii="宋体" w:hAnsi="宋体" w:eastAsia="宋体" w:cs="宋体"/>
          <w:bCs/>
          <w:color w:val="auto"/>
        </w:rPr>
        <w:t>年</w:t>
      </w:r>
      <w:r>
        <w:rPr>
          <w:rFonts w:hint="eastAsia" w:ascii="宋体" w:hAnsi="宋体" w:cs="宋体"/>
          <w:bCs/>
          <w:color w:val="auto"/>
          <w:lang w:val="en-US" w:eastAsia="zh-CN"/>
        </w:rPr>
        <w:t>6</w:t>
      </w:r>
      <w:r>
        <w:rPr>
          <w:rFonts w:hint="eastAsia" w:ascii="宋体" w:hAnsi="宋体" w:eastAsia="宋体" w:cs="宋体"/>
          <w:bCs/>
          <w:color w:val="auto"/>
        </w:rPr>
        <w:t>月</w:t>
      </w:r>
      <w:r>
        <w:rPr>
          <w:rFonts w:hint="eastAsia" w:ascii="宋体" w:hAnsi="宋体" w:cs="宋体"/>
          <w:bCs/>
          <w:color w:val="auto"/>
          <w:lang w:val="en-US" w:eastAsia="zh-CN"/>
        </w:rPr>
        <w:t>11</w:t>
      </w:r>
      <w:r>
        <w:rPr>
          <w:rFonts w:hint="eastAsia" w:ascii="宋体" w:hAnsi="宋体" w:eastAsia="宋体" w:cs="宋体"/>
          <w:bCs/>
          <w:color w:val="auto"/>
        </w:rPr>
        <w:t>日 09:30（北京时间）</w:t>
      </w:r>
    </w:p>
    <w:p w14:paraId="0C6E2118">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Cs/>
          <w:color w:val="auto"/>
        </w:rPr>
      </w:pPr>
      <w:r>
        <w:rPr>
          <w:rFonts w:hint="eastAsia" w:ascii="宋体" w:hAnsi="宋体" w:eastAsia="宋体" w:cs="宋体"/>
          <w:bCs/>
          <w:color w:val="auto"/>
        </w:rPr>
        <w:t>投标地点（网址）：广西政府采购云平台（</w:t>
      </w:r>
      <w:r>
        <w:rPr>
          <w:rFonts w:hint="eastAsia" w:ascii="宋体" w:hAnsi="宋体" w:eastAsia="宋体" w:cs="宋体"/>
          <w:bCs/>
          <w:color w:val="auto"/>
          <w:lang w:eastAsia="zh-CN"/>
        </w:rPr>
        <w:t>https://www.gcy.zfcg.gxzf.gov.cn</w:t>
      </w:r>
      <w:r>
        <w:rPr>
          <w:rFonts w:hint="eastAsia" w:ascii="宋体" w:hAnsi="宋体" w:eastAsia="宋体" w:cs="宋体"/>
          <w:bCs/>
          <w:color w:val="auto"/>
        </w:rPr>
        <w:t>）（</w:t>
      </w:r>
      <w:r>
        <w:rPr>
          <w:rFonts w:hint="eastAsia" w:ascii="宋体" w:hAnsi="宋体" w:eastAsia="宋体" w:cs="宋体"/>
          <w:color w:val="auto"/>
          <w:szCs w:val="21"/>
        </w:rPr>
        <w:t>本项目为全流程电子化项目，供</w:t>
      </w:r>
      <w:r>
        <w:rPr>
          <w:rFonts w:hint="eastAsia" w:ascii="宋体" w:hAnsi="宋体" w:eastAsia="宋体" w:cs="宋体"/>
          <w:bCs/>
          <w:color w:val="auto"/>
        </w:rPr>
        <w:t>应商应派法定代表人或委托代理人准时在线出席电子开评标会议，随时关注开评标进度，如在开评标过程中有电子询标，应在规定的时间内对电子询标函进行澄清回复。）</w:t>
      </w:r>
    </w:p>
    <w:p w14:paraId="2A053C54">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Cs/>
          <w:color w:val="auto"/>
        </w:rPr>
      </w:pPr>
      <w:r>
        <w:rPr>
          <w:rFonts w:hint="eastAsia" w:ascii="宋体" w:hAnsi="宋体" w:eastAsia="宋体" w:cs="宋体"/>
          <w:bCs/>
          <w:color w:val="auto"/>
        </w:rPr>
        <w:t>开标时间：</w:t>
      </w:r>
      <w:r>
        <w:rPr>
          <w:rFonts w:hint="eastAsia" w:ascii="宋体" w:hAnsi="宋体" w:eastAsia="宋体" w:cs="宋体"/>
          <w:bCs/>
          <w:color w:val="auto"/>
          <w:lang w:eastAsia="zh-CN"/>
        </w:rPr>
        <w:t>2026</w:t>
      </w:r>
      <w:r>
        <w:rPr>
          <w:rFonts w:hint="eastAsia" w:ascii="宋体" w:hAnsi="宋体" w:eastAsia="宋体" w:cs="宋体"/>
          <w:bCs/>
          <w:color w:val="auto"/>
        </w:rPr>
        <w:t>年</w:t>
      </w:r>
      <w:r>
        <w:rPr>
          <w:rFonts w:hint="eastAsia" w:ascii="宋体" w:hAnsi="宋体" w:cs="宋体"/>
          <w:bCs/>
          <w:color w:val="auto"/>
          <w:lang w:val="en-US" w:eastAsia="zh-CN"/>
        </w:rPr>
        <w:t>6</w:t>
      </w:r>
      <w:r>
        <w:rPr>
          <w:rFonts w:hint="eastAsia" w:ascii="宋体" w:hAnsi="宋体" w:eastAsia="宋体" w:cs="宋体"/>
          <w:bCs/>
          <w:color w:val="auto"/>
        </w:rPr>
        <w:t>月</w:t>
      </w:r>
      <w:r>
        <w:rPr>
          <w:rFonts w:hint="eastAsia" w:ascii="宋体" w:hAnsi="宋体" w:cs="宋体"/>
          <w:bCs/>
          <w:color w:val="auto"/>
          <w:lang w:val="en-US" w:eastAsia="zh-CN"/>
        </w:rPr>
        <w:t>11</w:t>
      </w:r>
      <w:r>
        <w:rPr>
          <w:rFonts w:hint="eastAsia" w:ascii="宋体" w:hAnsi="宋体" w:eastAsia="宋体" w:cs="宋体"/>
          <w:bCs/>
          <w:color w:val="auto"/>
        </w:rPr>
        <w:t>日 09:30（北京时间）</w:t>
      </w:r>
    </w:p>
    <w:p w14:paraId="24187AB5">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bCs/>
          <w:color w:val="auto"/>
        </w:rPr>
        <w:t>开标地点：广西政府采购云平台电子开标大厅</w:t>
      </w:r>
    </w:p>
    <w:p w14:paraId="4FC43C4E">
      <w:pPr>
        <w:keepNext w:val="0"/>
        <w:keepLines w:val="0"/>
        <w:pageBreakBefore w:val="0"/>
        <w:kinsoku/>
        <w:wordWrap w:val="0"/>
        <w:overflowPunct/>
        <w:topLinePunct w:val="0"/>
        <w:autoSpaceDE/>
        <w:autoSpaceDN/>
        <w:bidi w:val="0"/>
        <w:adjustRightInd/>
        <w:snapToGrid/>
        <w:spacing w:line="400" w:lineRule="exact"/>
        <w:ind w:left="0" w:leftChars="0" w:right="0"/>
        <w:textAlignment w:val="auto"/>
        <w:rPr>
          <w:rFonts w:hint="eastAsia" w:ascii="宋体" w:hAnsi="宋体" w:eastAsia="宋体" w:cs="宋体"/>
          <w:b/>
          <w:color w:val="auto"/>
        </w:rPr>
      </w:pPr>
      <w:bookmarkStart w:id="37" w:name="_Toc28359084"/>
      <w:bookmarkStart w:id="38" w:name="_Toc35393794"/>
      <w:bookmarkStart w:id="39" w:name="_Toc35393625"/>
      <w:bookmarkStart w:id="40" w:name="_Toc28359007"/>
      <w:r>
        <w:rPr>
          <w:rFonts w:hint="eastAsia" w:ascii="宋体" w:hAnsi="宋体" w:eastAsia="宋体" w:cs="宋体"/>
          <w:b/>
          <w:color w:val="auto"/>
        </w:rPr>
        <w:t>五、公告期限</w:t>
      </w:r>
      <w:bookmarkEnd w:id="37"/>
      <w:bookmarkEnd w:id="38"/>
      <w:bookmarkEnd w:id="39"/>
      <w:bookmarkEnd w:id="40"/>
    </w:p>
    <w:p w14:paraId="05D9C621">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rPr>
      </w:pPr>
      <w:r>
        <w:rPr>
          <w:rFonts w:hint="eastAsia" w:ascii="宋体" w:hAnsi="宋体" w:eastAsia="宋体" w:cs="宋体"/>
          <w:color w:val="auto"/>
          <w:kern w:val="0"/>
        </w:rPr>
        <w:t>自本公告发布之日起5个工作日。</w:t>
      </w:r>
    </w:p>
    <w:p w14:paraId="7ECC26F3">
      <w:pPr>
        <w:keepNext w:val="0"/>
        <w:keepLines w:val="0"/>
        <w:pageBreakBefore w:val="0"/>
        <w:kinsoku/>
        <w:wordWrap w:val="0"/>
        <w:overflowPunct/>
        <w:topLinePunct w:val="0"/>
        <w:autoSpaceDE/>
        <w:autoSpaceDN/>
        <w:bidi w:val="0"/>
        <w:adjustRightInd/>
        <w:snapToGrid/>
        <w:spacing w:line="400" w:lineRule="exact"/>
        <w:ind w:left="0" w:leftChars="0" w:right="0"/>
        <w:textAlignment w:val="auto"/>
        <w:rPr>
          <w:rFonts w:hint="eastAsia" w:ascii="宋体" w:hAnsi="宋体" w:eastAsia="宋体" w:cs="宋体"/>
          <w:b/>
          <w:color w:val="auto"/>
        </w:rPr>
      </w:pPr>
      <w:bookmarkStart w:id="41" w:name="_Toc35393795"/>
      <w:bookmarkStart w:id="42" w:name="_Toc35393626"/>
      <w:r>
        <w:rPr>
          <w:rFonts w:hint="eastAsia" w:ascii="宋体" w:hAnsi="宋体" w:eastAsia="宋体" w:cs="宋体"/>
          <w:b/>
          <w:color w:val="auto"/>
        </w:rPr>
        <w:t>六、其他补充事宜</w:t>
      </w:r>
      <w:bookmarkEnd w:id="41"/>
      <w:bookmarkEnd w:id="42"/>
    </w:p>
    <w:p w14:paraId="7D2E1A9E">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1.</w:t>
      </w:r>
      <w:r>
        <w:rPr>
          <w:rFonts w:hint="eastAsia" w:ascii="宋体" w:hAnsi="宋体" w:eastAsia="宋体" w:cs="宋体"/>
          <w:bCs/>
          <w:color w:val="auto"/>
          <w:szCs w:val="21"/>
        </w:rPr>
        <w:t>投标保证金</w:t>
      </w:r>
      <w:r>
        <w:rPr>
          <w:rFonts w:hint="eastAsia" w:ascii="宋体" w:hAnsi="宋体" w:eastAsia="宋体" w:cs="宋体"/>
          <w:color w:val="auto"/>
          <w:szCs w:val="21"/>
        </w:rPr>
        <w:t>（人民币）：34000</w:t>
      </w:r>
      <w:r>
        <w:rPr>
          <w:rFonts w:hint="eastAsia" w:ascii="宋体" w:hAnsi="宋体" w:eastAsia="宋体" w:cs="宋体"/>
          <w:bCs/>
          <w:color w:val="auto"/>
        </w:rPr>
        <w:t>元</w:t>
      </w:r>
      <w:r>
        <w:rPr>
          <w:rFonts w:hint="eastAsia" w:ascii="宋体" w:hAnsi="宋体" w:eastAsia="宋体" w:cs="宋体"/>
          <w:color w:val="auto"/>
          <w:szCs w:val="21"/>
        </w:rPr>
        <w:t>。</w:t>
      </w:r>
      <w:r>
        <w:rPr>
          <w:rFonts w:hint="eastAsia" w:ascii="宋体" w:hAnsi="宋体" w:eastAsia="宋体" w:cs="宋体"/>
          <w:color w:val="auto"/>
        </w:rPr>
        <w:t>（必须足额交纳）</w:t>
      </w:r>
    </w:p>
    <w:p w14:paraId="12C72043">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（1）投标保证金的交纳方式：支票、汇票、本票、网上银行或者银行、保险机构出具的保函等非现金形式。</w:t>
      </w:r>
    </w:p>
    <w:p w14:paraId="74A534FA">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（2）采用银行转账方式的，投标人应于提交投标文件截止时间前将投标保证金交至以下账户：</w:t>
      </w:r>
    </w:p>
    <w:p w14:paraId="7263D6A7">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开户名称：广西国力招标有限公司</w:t>
      </w:r>
    </w:p>
    <w:p w14:paraId="211D4BA8">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开户银行：广西北部湾银行金凯支行（网银支付可选广西北部湾银行江南支行）</w:t>
      </w:r>
    </w:p>
    <w:p w14:paraId="53349EAD">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银行账号：800109057455558</w:t>
      </w:r>
    </w:p>
    <w:p w14:paraId="34B311E4">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银行行号：313611002043</w:t>
      </w:r>
    </w:p>
    <w:p w14:paraId="5536D16A">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（3）采用支票、汇票、本票或者保函等形式的，投标人应于提交投标文件截止时间前递交单独密封的支票、汇票、本票或者保函原件（电子保函除外）至我公司财务部。</w:t>
      </w:r>
      <w:r>
        <w:rPr>
          <w:rFonts w:hint="eastAsia" w:ascii="宋体" w:hAnsi="宋体" w:eastAsia="宋体" w:cs="宋体"/>
          <w:b/>
          <w:bCs/>
          <w:color w:val="auto"/>
        </w:rPr>
        <w:t>（财务部联系方式：地址：广西南宁市白沙大道53号松宇时代13楼；电话：0771-4915100、4915200）</w:t>
      </w:r>
    </w:p>
    <w:p w14:paraId="286549A8">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2.本项目需要落实的政府采购政策</w:t>
      </w:r>
    </w:p>
    <w:p w14:paraId="457624C7">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szCs w:val="21"/>
        </w:rPr>
        <w:t>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14:paraId="1A250773">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3.网上公告媒体查询</w:t>
      </w:r>
    </w:p>
    <w:p w14:paraId="4040F985">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中国政府采购网（www.ccgp.gov.cn）、广西壮族自治区政府采购网（zfcg.gxzf.gov.cn）、广西壮族自治区公共资源交易中心网（gxggzy.gxzf.gov.cn）。</w:t>
      </w:r>
    </w:p>
    <w:p w14:paraId="2DE05B2B">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4.其他注意事项</w:t>
      </w:r>
    </w:p>
    <w:p w14:paraId="24061430">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 xml:space="preserve">（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 </w:t>
      </w:r>
    </w:p>
    <w:p w14:paraId="09798DDF">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 xml:space="preserve">（2）供应商应及时熟悉掌握电子标系统操作指南（见广西政府采购云平台电子卖场首页右上角—服务中心—帮助中心—项目采购）。 </w:t>
      </w:r>
    </w:p>
    <w:p w14:paraId="28907BA9">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 xml:space="preserve">（3）供应商应及时完成CA申领和绑定（见广西壮族自治区政府采购网—办事服务—下载专区-政采云CA证书办理操作指南） </w:t>
      </w:r>
    </w:p>
    <w:p w14:paraId="248C25A5">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（4）供应商通过广西政府采购云平台投标客户端软件制作投标文件，广西政府采购云平台投标客户端软件请供应商自行前往下载并安装（见广西壮族自治区政府采购网—办事服务—下载专区</w:t>
      </w:r>
      <w:r>
        <w:rPr>
          <w:rFonts w:hint="eastAsia" w:ascii="宋体" w:hAnsi="宋体" w:eastAsia="宋体" w:cs="宋体"/>
          <w:color w:val="auto"/>
          <w:lang w:eastAsia="zh-CN"/>
        </w:rPr>
        <w:t>－</w:t>
      </w:r>
      <w:r>
        <w:rPr>
          <w:rFonts w:hint="eastAsia" w:ascii="宋体" w:hAnsi="宋体" w:eastAsia="宋体" w:cs="宋体"/>
          <w:color w:val="auto"/>
        </w:rPr>
        <w:t>广西壮族自治区全流程电子招投标项目管理系统</w:t>
      </w:r>
      <w:r>
        <w:rPr>
          <w:rFonts w:hint="eastAsia" w:ascii="宋体" w:hAnsi="宋体" w:eastAsia="宋体" w:cs="宋体"/>
          <w:color w:val="auto"/>
          <w:lang w:eastAsia="zh-CN"/>
        </w:rPr>
        <w:t>－－</w:t>
      </w:r>
      <w:r>
        <w:rPr>
          <w:rFonts w:hint="eastAsia" w:ascii="宋体" w:hAnsi="宋体" w:eastAsia="宋体" w:cs="宋体"/>
          <w:color w:val="auto"/>
        </w:rPr>
        <w:t xml:space="preserve">供应商客户端）。 </w:t>
      </w:r>
    </w:p>
    <w:p w14:paraId="1DF2A937">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 xml:space="preserve">（5）因未注册入库、未办理CA数字证书、CA证书故障、操作不当等原因造成无法投标或投标失败等后果由供应商自行承担。 </w:t>
      </w:r>
    </w:p>
    <w:p w14:paraId="25AEE30A">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公司开启投标文件；供应商超过解密时限的，系统默认自动放弃。</w:t>
      </w:r>
    </w:p>
    <w:p w14:paraId="714BF013">
      <w:pPr>
        <w:keepNext w:val="0"/>
        <w:keepLines w:val="0"/>
        <w:pageBreakBefore w:val="0"/>
        <w:kinsoku/>
        <w:wordWrap w:val="0"/>
        <w:overflowPunct/>
        <w:topLinePunct w:val="0"/>
        <w:autoSpaceDE/>
        <w:autoSpaceDN/>
        <w:bidi w:val="0"/>
        <w:adjustRightInd/>
        <w:snapToGrid/>
        <w:spacing w:line="400" w:lineRule="exact"/>
        <w:ind w:left="0" w:leftChars="0" w:right="0"/>
        <w:textAlignment w:val="auto"/>
        <w:rPr>
          <w:rFonts w:hint="eastAsia" w:ascii="宋体" w:hAnsi="宋体" w:eastAsia="宋体" w:cs="宋体"/>
          <w:b/>
          <w:color w:val="auto"/>
        </w:rPr>
      </w:pPr>
      <w:bookmarkStart w:id="43" w:name="_Toc28359008"/>
      <w:bookmarkStart w:id="44" w:name="_Toc35393796"/>
      <w:bookmarkStart w:id="45" w:name="_Toc28359085"/>
      <w:bookmarkStart w:id="46" w:name="_Toc35393627"/>
      <w:r>
        <w:rPr>
          <w:rFonts w:hint="eastAsia" w:ascii="宋体" w:hAnsi="宋体" w:eastAsia="宋体" w:cs="宋体"/>
          <w:b/>
          <w:color w:val="auto"/>
        </w:rPr>
        <w:t>七、对本次招标提出询问，请按以下方式联系</w:t>
      </w:r>
      <w:bookmarkEnd w:id="43"/>
      <w:bookmarkEnd w:id="44"/>
      <w:bookmarkEnd w:id="45"/>
      <w:bookmarkEnd w:id="46"/>
    </w:p>
    <w:p w14:paraId="474D52CE">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1.采购人信息</w:t>
      </w:r>
    </w:p>
    <w:p w14:paraId="3A58EB42">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名    称：广西医科大学第一附属医院</w:t>
      </w:r>
    </w:p>
    <w:p w14:paraId="65120558">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地    址：南宁市双拥路6号</w:t>
      </w:r>
    </w:p>
    <w:p w14:paraId="201CC276">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项目联系人：刘韩越</w:t>
      </w:r>
    </w:p>
    <w:p w14:paraId="175AF100">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项目联系方式：0771-5634385</w:t>
      </w:r>
    </w:p>
    <w:p w14:paraId="13B008DF">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p>
    <w:p w14:paraId="24339937">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2.采购代理机构信息</w:t>
      </w:r>
    </w:p>
    <w:p w14:paraId="46AF617E">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名    称：广西国力招标有限公司</w:t>
      </w:r>
    </w:p>
    <w:p w14:paraId="24A629A6">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地    址：南宁市白沙大道53号松宇时代13楼</w:t>
      </w:r>
    </w:p>
    <w:p w14:paraId="1FBD89D9">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rPr>
      </w:pPr>
      <w:r>
        <w:rPr>
          <w:rFonts w:hint="eastAsia" w:ascii="宋体" w:hAnsi="宋体" w:eastAsia="宋体" w:cs="宋体"/>
          <w:color w:val="auto"/>
        </w:rPr>
        <w:t>项目联系人：何云飞、徐康</w:t>
      </w:r>
    </w:p>
    <w:p w14:paraId="0027AD0C">
      <w:pPr>
        <w:keepNext w:val="0"/>
        <w:keepLines w:val="0"/>
        <w:pageBreakBefore w:val="0"/>
        <w:kinsoku/>
        <w:wordWrap w:val="0"/>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u w:val="single"/>
        </w:rPr>
      </w:pPr>
      <w:r>
        <w:rPr>
          <w:rFonts w:hint="eastAsia" w:ascii="宋体" w:hAnsi="宋体" w:eastAsia="宋体" w:cs="宋体"/>
          <w:color w:val="auto"/>
        </w:rPr>
        <w:t>项目联系方式：0771-4915558</w:t>
      </w:r>
    </w:p>
    <w:p w14:paraId="733735BB">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u w:val="single"/>
        </w:rPr>
      </w:pPr>
    </w:p>
    <w:p w14:paraId="405AA269">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u w:val="single"/>
        </w:rPr>
      </w:pPr>
    </w:p>
    <w:p w14:paraId="53F104DF">
      <w:pPr>
        <w:keepNext w:val="0"/>
        <w:keepLines w:val="0"/>
        <w:pageBreakBefore w:val="0"/>
        <w:kinsoku/>
        <w:wordWrap/>
        <w:overflowPunct/>
        <w:topLinePunct w:val="0"/>
        <w:autoSpaceDE/>
        <w:autoSpaceDN/>
        <w:bidi w:val="0"/>
        <w:adjustRightInd/>
        <w:snapToGrid/>
        <w:spacing w:line="400" w:lineRule="exact"/>
        <w:ind w:left="0" w:leftChars="0" w:right="0"/>
        <w:jc w:val="right"/>
        <w:textAlignment w:val="auto"/>
        <w:rPr>
          <w:rFonts w:hint="eastAsia" w:ascii="宋体" w:hAnsi="宋体" w:eastAsia="宋体" w:cs="宋体"/>
          <w:color w:val="auto"/>
        </w:rPr>
      </w:pPr>
      <w:r>
        <w:rPr>
          <w:rFonts w:hint="eastAsia" w:ascii="宋体" w:hAnsi="宋体" w:eastAsia="宋体" w:cs="宋体"/>
          <w:color w:val="auto"/>
        </w:rPr>
        <w:t>广西国力招标有限公司</w:t>
      </w:r>
    </w:p>
    <w:p w14:paraId="3441282E">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jc w:val="right"/>
        <w:textAlignment w:val="auto"/>
        <w:rPr>
          <w:rFonts w:hint="eastAsia" w:ascii="宋体" w:hAnsi="宋体" w:eastAsia="宋体" w:cs="宋体"/>
          <w:color w:val="auto"/>
          <w:u w:val="single"/>
        </w:rPr>
      </w:pPr>
      <w:r>
        <w:rPr>
          <w:rFonts w:hint="eastAsia" w:ascii="宋体" w:hAnsi="宋体" w:eastAsia="宋体" w:cs="宋体"/>
          <w:color w:val="auto"/>
          <w:lang w:eastAsia="zh-CN"/>
        </w:rPr>
        <w:t>2026</w:t>
      </w:r>
      <w:r>
        <w:rPr>
          <w:rFonts w:hint="eastAsia" w:ascii="宋体" w:hAnsi="宋体" w:eastAsia="宋体" w:cs="宋体"/>
          <w:color w:val="auto"/>
        </w:rPr>
        <w:t>年</w:t>
      </w:r>
      <w:r>
        <w:rPr>
          <w:rFonts w:hint="eastAsia" w:ascii="宋体" w:hAnsi="宋体" w:cs="宋体"/>
          <w:color w:val="auto"/>
          <w:lang w:val="en-US" w:eastAsia="zh-CN"/>
        </w:rPr>
        <w:t>5</w:t>
      </w:r>
      <w:r>
        <w:rPr>
          <w:rFonts w:hint="eastAsia" w:ascii="宋体" w:hAnsi="宋体" w:eastAsia="宋体" w:cs="宋体"/>
          <w:color w:val="auto"/>
        </w:rPr>
        <w:t>月</w:t>
      </w:r>
      <w:r>
        <w:rPr>
          <w:rFonts w:hint="eastAsia" w:ascii="宋体" w:hAnsi="宋体" w:cs="宋体"/>
          <w:color w:val="auto"/>
          <w:lang w:val="en-US" w:eastAsia="zh-CN"/>
        </w:rPr>
        <w:t>19</w:t>
      </w:r>
      <w:bookmarkStart w:id="111" w:name="_GoBack"/>
      <w:bookmarkEnd w:id="111"/>
      <w:r>
        <w:rPr>
          <w:rFonts w:hint="eastAsia" w:ascii="宋体" w:hAnsi="宋体" w:eastAsia="宋体" w:cs="宋体"/>
          <w:color w:val="auto"/>
        </w:rPr>
        <w:t>日</w:t>
      </w:r>
    </w:p>
    <w:p w14:paraId="4DFDE21E">
      <w:pPr>
        <w:jc w:val="center"/>
        <w:rPr>
          <w:rFonts w:hint="eastAsia" w:ascii="宋体" w:hAnsi="宋体"/>
          <w:color w:val="auto"/>
        </w:rPr>
      </w:pPr>
      <w:r>
        <w:rPr>
          <w:rFonts w:hint="eastAsia" w:ascii="宋体" w:hAnsi="宋体"/>
          <w:color w:val="auto"/>
        </w:rPr>
        <w:t xml:space="preserve"> </w:t>
      </w:r>
    </w:p>
    <w:p w14:paraId="4EF803F2">
      <w:pPr>
        <w:spacing w:line="400" w:lineRule="exact"/>
        <w:jc w:val="center"/>
        <w:rPr>
          <w:rFonts w:hint="eastAsia" w:ascii="宋体"/>
          <w:color w:val="auto"/>
          <w:sz w:val="32"/>
          <w:szCs w:val="32"/>
        </w:rPr>
      </w:pPr>
      <w:r>
        <w:rPr>
          <w:rFonts w:hint="eastAsia" w:ascii="宋体"/>
          <w:color w:val="auto"/>
          <w:sz w:val="32"/>
          <w:szCs w:val="32"/>
        </w:rPr>
        <w:br w:type="page"/>
      </w:r>
    </w:p>
    <w:p w14:paraId="798F1FD8">
      <w:pPr>
        <w:spacing w:line="400" w:lineRule="exact"/>
        <w:jc w:val="center"/>
        <w:rPr>
          <w:rFonts w:hint="eastAsia" w:ascii="宋体"/>
          <w:color w:val="auto"/>
          <w:sz w:val="32"/>
          <w:szCs w:val="32"/>
        </w:rPr>
      </w:pPr>
    </w:p>
    <w:p w14:paraId="3F197F62">
      <w:pPr>
        <w:spacing w:line="400" w:lineRule="exact"/>
        <w:jc w:val="center"/>
        <w:rPr>
          <w:rFonts w:hint="eastAsia" w:ascii="宋体"/>
          <w:color w:val="auto"/>
          <w:sz w:val="32"/>
          <w:szCs w:val="32"/>
        </w:rPr>
      </w:pPr>
    </w:p>
    <w:p w14:paraId="4A975361">
      <w:pPr>
        <w:spacing w:line="400" w:lineRule="exact"/>
        <w:jc w:val="center"/>
        <w:rPr>
          <w:rFonts w:hint="eastAsia" w:ascii="宋体"/>
          <w:color w:val="auto"/>
          <w:sz w:val="32"/>
          <w:szCs w:val="32"/>
        </w:rPr>
      </w:pPr>
    </w:p>
    <w:p w14:paraId="27DC5521">
      <w:pPr>
        <w:spacing w:line="400" w:lineRule="exact"/>
        <w:jc w:val="center"/>
        <w:rPr>
          <w:rFonts w:hint="eastAsia" w:ascii="宋体"/>
          <w:color w:val="auto"/>
          <w:sz w:val="32"/>
          <w:szCs w:val="32"/>
        </w:rPr>
      </w:pPr>
    </w:p>
    <w:p w14:paraId="60FE7396">
      <w:pPr>
        <w:spacing w:line="400" w:lineRule="exact"/>
        <w:jc w:val="center"/>
        <w:rPr>
          <w:rFonts w:hint="eastAsia" w:ascii="宋体"/>
          <w:color w:val="auto"/>
          <w:sz w:val="32"/>
          <w:szCs w:val="32"/>
        </w:rPr>
      </w:pPr>
    </w:p>
    <w:p w14:paraId="47A613A3">
      <w:pPr>
        <w:spacing w:line="400" w:lineRule="exact"/>
        <w:jc w:val="center"/>
        <w:rPr>
          <w:rFonts w:hint="eastAsia" w:ascii="宋体"/>
          <w:color w:val="auto"/>
          <w:sz w:val="32"/>
          <w:szCs w:val="32"/>
        </w:rPr>
      </w:pPr>
    </w:p>
    <w:p w14:paraId="42F7C08D">
      <w:pPr>
        <w:spacing w:line="400" w:lineRule="exact"/>
        <w:jc w:val="center"/>
        <w:rPr>
          <w:rFonts w:hint="eastAsia" w:ascii="宋体"/>
          <w:color w:val="auto"/>
          <w:sz w:val="32"/>
          <w:szCs w:val="32"/>
        </w:rPr>
      </w:pPr>
    </w:p>
    <w:p w14:paraId="30C648FB">
      <w:pPr>
        <w:spacing w:line="400" w:lineRule="exact"/>
        <w:jc w:val="center"/>
        <w:rPr>
          <w:rFonts w:hint="eastAsia" w:ascii="宋体"/>
          <w:color w:val="auto"/>
          <w:sz w:val="32"/>
          <w:szCs w:val="32"/>
        </w:rPr>
      </w:pPr>
    </w:p>
    <w:p w14:paraId="094F97F8">
      <w:pPr>
        <w:spacing w:line="400" w:lineRule="exact"/>
        <w:jc w:val="center"/>
        <w:rPr>
          <w:rFonts w:hint="eastAsia" w:ascii="宋体"/>
          <w:color w:val="auto"/>
          <w:sz w:val="32"/>
          <w:szCs w:val="32"/>
        </w:rPr>
      </w:pPr>
    </w:p>
    <w:p w14:paraId="56B82277">
      <w:pPr>
        <w:spacing w:line="400" w:lineRule="exact"/>
        <w:jc w:val="center"/>
        <w:rPr>
          <w:rFonts w:hint="eastAsia" w:ascii="宋体"/>
          <w:color w:val="auto"/>
          <w:sz w:val="32"/>
          <w:szCs w:val="32"/>
        </w:rPr>
      </w:pPr>
    </w:p>
    <w:p w14:paraId="0C7379D7">
      <w:pPr>
        <w:spacing w:line="400" w:lineRule="exact"/>
        <w:jc w:val="center"/>
        <w:rPr>
          <w:rFonts w:hint="eastAsia" w:ascii="宋体"/>
          <w:color w:val="auto"/>
          <w:sz w:val="32"/>
          <w:szCs w:val="32"/>
        </w:rPr>
      </w:pPr>
    </w:p>
    <w:p w14:paraId="111481CF">
      <w:pPr>
        <w:spacing w:line="400" w:lineRule="exact"/>
        <w:rPr>
          <w:rFonts w:hint="eastAsia" w:ascii="宋体"/>
          <w:color w:val="auto"/>
          <w:sz w:val="32"/>
          <w:szCs w:val="32"/>
        </w:rPr>
      </w:pPr>
    </w:p>
    <w:p w14:paraId="775139CA">
      <w:pPr>
        <w:pStyle w:val="46"/>
        <w:rPr>
          <w:rFonts w:hint="eastAsia"/>
          <w:color w:val="auto"/>
          <w:sz w:val="44"/>
          <w:szCs w:val="44"/>
        </w:rPr>
      </w:pPr>
      <w:bookmarkStart w:id="47" w:name="_Toc476436173"/>
      <w:bookmarkStart w:id="48" w:name="_Toc476436432"/>
      <w:r>
        <w:rPr>
          <w:rFonts w:hint="eastAsia"/>
          <w:color w:val="auto"/>
          <w:sz w:val="44"/>
          <w:szCs w:val="44"/>
        </w:rPr>
        <w:t>第二章  招标项目采购需求</w:t>
      </w:r>
      <w:bookmarkEnd w:id="47"/>
      <w:bookmarkEnd w:id="48"/>
    </w:p>
    <w:p w14:paraId="35E8ACD7">
      <w:pPr>
        <w:snapToGrid w:val="0"/>
        <w:spacing w:before="156" w:beforeLines="50" w:after="156" w:afterLines="50"/>
        <w:ind w:left="238"/>
        <w:jc w:val="center"/>
        <w:rPr>
          <w:rFonts w:hint="eastAsia" w:ascii="黑体" w:eastAsia="黑体"/>
          <w:color w:val="auto"/>
          <w:sz w:val="32"/>
          <w:szCs w:val="32"/>
        </w:rPr>
      </w:pPr>
    </w:p>
    <w:p w14:paraId="49912F4F">
      <w:pPr>
        <w:snapToGrid w:val="0"/>
        <w:spacing w:before="156" w:beforeLines="50" w:after="156" w:afterLines="50"/>
        <w:ind w:left="238"/>
        <w:jc w:val="center"/>
        <w:rPr>
          <w:rFonts w:hint="eastAsia" w:ascii="黑体" w:eastAsia="黑体"/>
          <w:color w:val="auto"/>
          <w:sz w:val="32"/>
          <w:szCs w:val="32"/>
        </w:rPr>
      </w:pPr>
    </w:p>
    <w:p w14:paraId="7B34890F">
      <w:pPr>
        <w:snapToGrid w:val="0"/>
        <w:spacing w:before="156" w:beforeLines="50" w:after="156" w:afterLines="50"/>
        <w:ind w:left="238"/>
        <w:jc w:val="center"/>
        <w:rPr>
          <w:rFonts w:hint="eastAsia" w:ascii="黑体" w:eastAsia="黑体"/>
          <w:color w:val="auto"/>
          <w:sz w:val="32"/>
          <w:szCs w:val="32"/>
        </w:rPr>
      </w:pPr>
    </w:p>
    <w:p w14:paraId="5A8E16BA">
      <w:pPr>
        <w:snapToGrid w:val="0"/>
        <w:spacing w:before="156" w:beforeLines="50" w:after="156" w:afterLines="50"/>
        <w:ind w:left="238"/>
        <w:jc w:val="center"/>
        <w:rPr>
          <w:rFonts w:hint="eastAsia" w:ascii="黑体" w:eastAsia="黑体"/>
          <w:color w:val="auto"/>
          <w:sz w:val="32"/>
          <w:szCs w:val="32"/>
        </w:rPr>
      </w:pPr>
    </w:p>
    <w:p w14:paraId="032EDC93">
      <w:pPr>
        <w:snapToGrid w:val="0"/>
        <w:spacing w:before="156" w:beforeLines="50" w:after="156" w:afterLines="50"/>
        <w:ind w:left="238"/>
        <w:jc w:val="center"/>
        <w:rPr>
          <w:rFonts w:hint="eastAsia" w:ascii="黑体" w:eastAsia="黑体"/>
          <w:color w:val="auto"/>
          <w:sz w:val="32"/>
          <w:szCs w:val="32"/>
        </w:rPr>
      </w:pPr>
    </w:p>
    <w:p w14:paraId="39128D40">
      <w:pPr>
        <w:snapToGrid w:val="0"/>
        <w:spacing w:before="156" w:beforeLines="50" w:after="156" w:afterLines="50"/>
        <w:ind w:left="238"/>
        <w:jc w:val="center"/>
        <w:rPr>
          <w:rFonts w:hint="eastAsia" w:ascii="黑体" w:eastAsia="黑体"/>
          <w:color w:val="auto"/>
          <w:sz w:val="32"/>
          <w:szCs w:val="32"/>
        </w:rPr>
      </w:pPr>
    </w:p>
    <w:p w14:paraId="419A08A5">
      <w:pPr>
        <w:spacing w:line="720" w:lineRule="auto"/>
        <w:jc w:val="center"/>
        <w:rPr>
          <w:rFonts w:hint="eastAsia"/>
          <w:b/>
          <w:color w:val="auto"/>
          <w:sz w:val="32"/>
          <w:szCs w:val="32"/>
        </w:rPr>
      </w:pPr>
      <w:r>
        <w:rPr>
          <w:rFonts w:hint="eastAsia" w:ascii="仿宋_GB2312" w:eastAsia="仿宋_GB2312"/>
          <w:bCs/>
          <w:color w:val="auto"/>
        </w:rPr>
        <w:br w:type="page"/>
      </w:r>
      <w:r>
        <w:rPr>
          <w:rFonts w:hint="eastAsia"/>
          <w:b/>
          <w:color w:val="auto"/>
          <w:sz w:val="32"/>
          <w:szCs w:val="32"/>
        </w:rPr>
        <w:t>招标项目采购需求</w:t>
      </w:r>
    </w:p>
    <w:p w14:paraId="1E5C99E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color w:val="auto"/>
          <w:szCs w:val="21"/>
        </w:rPr>
      </w:pPr>
      <w:r>
        <w:rPr>
          <w:rFonts w:hint="eastAsia" w:ascii="宋体"/>
          <w:b/>
          <w:color w:val="auto"/>
          <w:szCs w:val="21"/>
        </w:rPr>
        <w:t>说明：</w:t>
      </w:r>
    </w:p>
    <w:p w14:paraId="3B3BD27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rPr>
      </w:pPr>
      <w:bookmarkStart w:id="49" w:name="OLE_LINK1"/>
      <w:bookmarkStart w:id="50" w:name="OLE_LINK2"/>
      <w:r>
        <w:rPr>
          <w:rFonts w:hint="eastAsia" w:ascii="宋体" w:hAnsi="宋体" w:eastAsia="宋体" w:cs="宋体"/>
          <w:color w:val="auto"/>
          <w:sz w:val="21"/>
          <w:szCs w:val="21"/>
        </w:rPr>
        <w:t>1. 为落实政府采购政策需满足的要求</w:t>
      </w:r>
      <w:bookmarkEnd w:id="49"/>
      <w:bookmarkEnd w:id="50"/>
    </w:p>
    <w:p w14:paraId="31DE9BB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（1）本招标文件所称中小企业必须符合《政府采购促进中小企业发展管理办法》（财库〔2020〕46号）的规定。</w:t>
      </w:r>
    </w:p>
    <w:p w14:paraId="19FE8C7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eastAsia="宋体" w:cs="宋体"/>
          <w:b/>
          <w:bCs/>
          <w:color w:val="auto"/>
          <w:sz w:val="21"/>
          <w:szCs w:val="21"/>
        </w:rPr>
        <w:t>否则按无效投标处理</w:t>
      </w:r>
      <w:r>
        <w:rPr>
          <w:rFonts w:hint="eastAsia" w:ascii="宋体" w:hAnsi="宋体" w:eastAsia="宋体" w:cs="宋体"/>
          <w:color w:val="auto"/>
          <w:sz w:val="21"/>
          <w:szCs w:val="21"/>
        </w:rPr>
        <w:t>。如本项目包含的货物属于品目清单内非标注“★”的产品时，应优先采购，具体详见“第四章 评标方法及评标标准”。</w:t>
      </w:r>
      <w:r>
        <w:rPr>
          <w:rFonts w:hint="eastAsia" w:ascii="宋体" w:hAnsi="宋体" w:eastAsia="宋体" w:cs="宋体"/>
          <w:b w:val="0"/>
          <w:bCs w:val="0"/>
          <w:color w:val="auto"/>
          <w:sz w:val="21"/>
          <w:szCs w:val="21"/>
        </w:rPr>
        <w:t>根据财库〔2019〕9号及财库〔2019〕19号文件规定，若采购货物属于以上品目清单的产品时，投标人的投标货物必须使用政府强制采购的节能产品，投标人必须在投标文件中提供由国家确定的认证机构出具的处于有效期之内的节能产品认证证书复印件（加盖投标人公章），否则相应投标无效。</w:t>
      </w:r>
    </w:p>
    <w:p w14:paraId="3919D0D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本国产品标准适用于货物，包括政府采购货物项目和服务项目中涉及的货物。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000135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（4）根据《关于调整网络安全专用产品安全管理有关事项的公告》（2023第1号）规定，本项目采购需求中的产品如果包括《网络关键设备和网络安全专用产品目录</w:t>
      </w:r>
      <w:r>
        <w:rPr>
          <w:rFonts w:hint="eastAsia" w:ascii="宋体" w:hAnsi="宋体" w:eastAsia="宋体" w:cs="宋体"/>
          <w:color w:val="auto"/>
          <w:sz w:val="21"/>
          <w:szCs w:val="21"/>
          <w:lang w:eastAsia="zh-CN"/>
        </w:rPr>
        <w:t>》中</w:t>
      </w:r>
      <w:r>
        <w:rPr>
          <w:rFonts w:hint="eastAsia" w:ascii="宋体" w:hAnsi="宋体" w:eastAsia="宋体" w:cs="宋体"/>
          <w:color w:val="auto"/>
          <w:sz w:val="21"/>
          <w:szCs w:val="21"/>
        </w:rPr>
        <w:t>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rFonts w:hint="eastAsia" w:ascii="宋体" w:hAnsi="宋体" w:eastAsia="宋体" w:cs="宋体"/>
          <w:b/>
          <w:color w:val="auto"/>
          <w:sz w:val="21"/>
          <w:szCs w:val="21"/>
        </w:rPr>
        <w:t>不在《网络关键设备和网络安全专用产品安全认证和安全检测结果》中或不在有效期内或未提供有效的《计算机信息系统安全专用产品销售许可证》的，按无效投标处理</w:t>
      </w:r>
      <w:r>
        <w:rPr>
          <w:rFonts w:hint="eastAsia" w:ascii="宋体" w:hAnsi="宋体" w:eastAsia="宋体" w:cs="宋体"/>
          <w:color w:val="auto"/>
          <w:sz w:val="21"/>
          <w:szCs w:val="21"/>
        </w:rPr>
        <w:t>。如属于《网络关键设备和网络安全专用产品目录》中“二、网络安全专用产品”内“产品类别”</w:t>
      </w:r>
      <w:r>
        <w:rPr>
          <w:rFonts w:hint="eastAsia" w:ascii="宋体" w:hAnsi="宋体" w:eastAsia="宋体" w:cs="宋体"/>
          <w:color w:val="auto"/>
          <w:sz w:val="21"/>
          <w:szCs w:val="21"/>
          <w:lang w:eastAsia="zh-CN"/>
        </w:rPr>
        <w:t>中</w:t>
      </w:r>
      <w:r>
        <w:rPr>
          <w:rFonts w:hint="eastAsia" w:ascii="宋体" w:hAnsi="宋体" w:eastAsia="宋体" w:cs="宋体"/>
          <w:color w:val="auto"/>
          <w:sz w:val="21"/>
          <w:szCs w:val="21"/>
        </w:rPr>
        <w:t>所描述的产品，但不属于所列“产品描述”情形的，应提供相应的说明及证明材料。</w:t>
      </w:r>
    </w:p>
    <w:p w14:paraId="7B1BFB6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2.“实质性要求”是指招标文件中已经指明不满足则投标无效的条款，或者不能负偏离的条款，或者采购需求中带“▲”的条款。</w:t>
      </w:r>
      <w:r>
        <w:rPr>
          <w:rFonts w:hint="eastAsia" w:ascii="宋体" w:hAnsi="宋体" w:eastAsia="宋体" w:cs="宋体"/>
          <w:b/>
          <w:color w:val="auto"/>
          <w:sz w:val="21"/>
          <w:szCs w:val="21"/>
        </w:rPr>
        <w:t>重要参数要求是指采购需求中带“●”的条款，作为评分内容；无标识则表示为一般技术参数要求，重要参数要求和一般技术参数要求如响应为负偏离，不会导致投标被否决。</w:t>
      </w:r>
    </w:p>
    <w:p w14:paraId="0C85E4C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6FAF1D1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 投标人应根据自身实际情况如实响应招标文件，对招标文件提出的要求和条件作出明确响应，</w:t>
      </w:r>
      <w:r>
        <w:rPr>
          <w:rFonts w:hint="eastAsia" w:ascii="宋体" w:hAnsi="宋体" w:eastAsia="宋体" w:cs="宋体"/>
          <w:b/>
          <w:bCs/>
          <w:color w:val="auto"/>
          <w:sz w:val="21"/>
          <w:szCs w:val="21"/>
        </w:rPr>
        <w:t>否则将作无效响应处理</w:t>
      </w:r>
      <w:r>
        <w:rPr>
          <w:rFonts w:hint="eastAsia" w:ascii="宋体" w:hAnsi="宋体" w:eastAsia="宋体" w:cs="宋体"/>
          <w:color w:val="auto"/>
          <w:sz w:val="21"/>
          <w:szCs w:val="21"/>
        </w:rPr>
        <w:t>。对于重要技术条款或技术参数应当在投标文件中提供技术支持资料，技术支持资料以招标文件中规定的形式为准，</w:t>
      </w:r>
      <w:r>
        <w:rPr>
          <w:rFonts w:hint="eastAsia" w:ascii="宋体" w:hAnsi="宋体" w:eastAsia="宋体" w:cs="宋体"/>
          <w:b/>
          <w:bCs/>
          <w:color w:val="auto"/>
          <w:sz w:val="21"/>
          <w:szCs w:val="21"/>
        </w:rPr>
        <w:t>否则将视为无效技术支持资料</w:t>
      </w:r>
      <w:r>
        <w:rPr>
          <w:rFonts w:hint="eastAsia" w:ascii="宋体" w:hAnsi="宋体" w:eastAsia="宋体" w:cs="宋体"/>
          <w:color w:val="auto"/>
          <w:sz w:val="21"/>
          <w:szCs w:val="21"/>
        </w:rPr>
        <w:t>。</w:t>
      </w:r>
    </w:p>
    <w:p w14:paraId="58AC164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5.投标人必须自行为其投标产品侵犯他人的知识产权或者专利成果的行为承担相应法律责任。</w:t>
      </w:r>
    </w:p>
    <w:p w14:paraId="4860326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rPr>
        <w:t>6.</w:t>
      </w:r>
      <w:r>
        <w:rPr>
          <w:rFonts w:hint="eastAsia" w:ascii="宋体" w:hAnsi="宋体" w:eastAsia="宋体" w:cs="宋体"/>
          <w:b w:val="0"/>
          <w:bCs w:val="0"/>
          <w:color w:val="auto"/>
          <w:sz w:val="21"/>
          <w:szCs w:val="21"/>
        </w:rPr>
        <w:t>采购标的对应的中小企业划分标准所属行业：根据《关于印发中小企业划型标准规定的通知》（工信部联企业〔2011〕300号），本次采购标的属于：</w:t>
      </w:r>
      <w:r>
        <w:rPr>
          <w:rFonts w:hint="eastAsia" w:ascii="宋体" w:hAnsi="宋体" w:eastAsia="宋体" w:cs="宋体"/>
          <w:b w:val="0"/>
          <w:bCs w:val="0"/>
          <w:color w:val="auto"/>
          <w:sz w:val="21"/>
          <w:szCs w:val="21"/>
          <w:lang w:val="en-US" w:eastAsia="zh-CN"/>
        </w:rPr>
        <w:t>工业。</w:t>
      </w:r>
    </w:p>
    <w:p w14:paraId="1B26F9BC">
      <w:pPr>
        <w:spacing w:line="276" w:lineRule="auto"/>
        <w:ind w:firstLine="437"/>
        <w:rPr>
          <w:rFonts w:hint="eastAsia" w:ascii="宋体" w:hAnsi="宋体"/>
          <w:color w:val="auto"/>
          <w:szCs w:val="21"/>
        </w:rPr>
      </w:pPr>
    </w:p>
    <w:p w14:paraId="76B077C2">
      <w:pPr>
        <w:spacing w:line="400" w:lineRule="exact"/>
        <w:ind w:firstLine="435"/>
        <w:rPr>
          <w:rFonts w:hint="eastAsia" w:ascii="宋体"/>
          <w:b/>
          <w:bCs/>
          <w:color w:val="auto"/>
          <w:sz w:val="24"/>
          <w:szCs w:val="24"/>
        </w:rPr>
      </w:pPr>
      <w:r>
        <w:rPr>
          <w:rFonts w:hint="eastAsia" w:ascii="宋体"/>
          <w:b/>
          <w:bCs/>
          <w:color w:val="auto"/>
          <w:sz w:val="24"/>
          <w:szCs w:val="24"/>
        </w:rPr>
        <w:t>本项目采购预算：3400000元</w:t>
      </w:r>
      <w:r>
        <w:rPr>
          <w:rFonts w:hint="eastAsia" w:ascii="宋体" w:hAnsi="宋体"/>
          <w:color w:val="auto"/>
          <w:sz w:val="24"/>
          <w:szCs w:val="24"/>
        </w:rPr>
        <w:t>（最高限价金额：3400000元）</w:t>
      </w:r>
    </w:p>
    <w:tbl>
      <w:tblPr>
        <w:tblStyle w:val="50"/>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66"/>
        <w:gridCol w:w="567"/>
        <w:gridCol w:w="567"/>
        <w:gridCol w:w="6345"/>
        <w:gridCol w:w="933"/>
      </w:tblGrid>
      <w:tr w14:paraId="7CB4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1711D552">
            <w:pPr>
              <w:jc w:val="center"/>
              <w:rPr>
                <w:rFonts w:ascii="Times New Roman" w:hAnsi="Times New Roman" w:eastAsia="宋体" w:cs="Times New Roman"/>
                <w:b/>
                <w:color w:val="auto"/>
              </w:rPr>
            </w:pPr>
            <w:r>
              <w:rPr>
                <w:rFonts w:hint="eastAsia" w:ascii="Times New Roman" w:hAnsi="Times New Roman" w:eastAsia="宋体" w:cs="Times New Roman"/>
                <w:b/>
                <w:color w:val="auto"/>
              </w:rPr>
              <w:t>项号</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27247B8A">
            <w:pPr>
              <w:jc w:val="center"/>
              <w:rPr>
                <w:rFonts w:hint="eastAsia" w:ascii="Times New Roman" w:hAnsi="Times New Roman" w:eastAsia="宋体" w:cs="Times New Roman"/>
                <w:b/>
                <w:color w:val="auto"/>
              </w:rPr>
            </w:pPr>
            <w:r>
              <w:rPr>
                <w:rFonts w:hint="eastAsia" w:ascii="Times New Roman" w:hAnsi="Times New Roman" w:eastAsia="宋体" w:cs="Times New Roman"/>
                <w:b/>
                <w:color w:val="auto"/>
              </w:rPr>
              <w:t>货物</w:t>
            </w:r>
          </w:p>
          <w:p w14:paraId="2B756614">
            <w:pPr>
              <w:jc w:val="center"/>
              <w:rPr>
                <w:rFonts w:ascii="Times New Roman" w:hAnsi="Times New Roman" w:eastAsia="宋体" w:cs="Times New Roman"/>
                <w:b/>
                <w:color w:val="auto"/>
              </w:rPr>
            </w:pPr>
            <w:r>
              <w:rPr>
                <w:rFonts w:hint="eastAsia" w:ascii="Times New Roman" w:hAnsi="Times New Roman" w:eastAsia="宋体" w:cs="Times New Roman"/>
                <w:b/>
                <w:color w:val="auto"/>
              </w:rPr>
              <w:t>名称</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2ACC6891">
            <w:pPr>
              <w:jc w:val="center"/>
              <w:rPr>
                <w:rFonts w:ascii="Times New Roman" w:hAnsi="Times New Roman" w:eastAsia="宋体" w:cs="Times New Roman"/>
                <w:b/>
                <w:color w:val="auto"/>
              </w:rPr>
            </w:pPr>
            <w:r>
              <w:rPr>
                <w:rFonts w:hint="eastAsia" w:ascii="Times New Roman" w:hAnsi="Times New Roman" w:eastAsia="宋体" w:cs="Times New Roman"/>
                <w:b/>
                <w:color w:val="auto"/>
              </w:rPr>
              <w:t>数量</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51CEE65">
            <w:pPr>
              <w:jc w:val="center"/>
              <w:rPr>
                <w:rFonts w:ascii="Times New Roman" w:hAnsi="Times New Roman" w:eastAsia="宋体" w:cs="Times New Roman"/>
                <w:b/>
                <w:color w:val="auto"/>
              </w:rPr>
            </w:pPr>
            <w:r>
              <w:rPr>
                <w:rFonts w:hint="eastAsia" w:ascii="Times New Roman" w:hAnsi="Times New Roman" w:eastAsia="宋体" w:cs="Times New Roman"/>
                <w:b/>
                <w:color w:val="auto"/>
              </w:rPr>
              <w:t>单位</w:t>
            </w:r>
          </w:p>
        </w:tc>
        <w:tc>
          <w:tcPr>
            <w:tcW w:w="6345" w:type="dxa"/>
            <w:tcBorders>
              <w:top w:val="single" w:color="auto" w:sz="4" w:space="0"/>
              <w:left w:val="single" w:color="auto" w:sz="4" w:space="0"/>
              <w:bottom w:val="single" w:color="auto" w:sz="4" w:space="0"/>
              <w:right w:val="single" w:color="auto" w:sz="4" w:space="0"/>
            </w:tcBorders>
            <w:noWrap w:val="0"/>
            <w:vAlign w:val="center"/>
          </w:tcPr>
          <w:p w14:paraId="6A8E4DD3">
            <w:pPr>
              <w:jc w:val="center"/>
              <w:rPr>
                <w:rFonts w:hint="default" w:ascii="Times New Roman" w:hAnsi="Times New Roman" w:eastAsia="宋体" w:cs="Times New Roman"/>
                <w:b/>
                <w:color w:val="auto"/>
                <w:lang w:val="en-US" w:eastAsia="zh-CN"/>
              </w:rPr>
            </w:pPr>
            <w:r>
              <w:rPr>
                <w:rFonts w:hint="eastAsia" w:ascii="Times New Roman" w:hAnsi="Times New Roman" w:eastAsia="宋体" w:cs="Times New Roman"/>
                <w:b/>
                <w:color w:val="auto"/>
              </w:rPr>
              <w:t>技术参数及性能（配置）要求</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7F01E499">
            <w:pPr>
              <w:jc w:val="center"/>
              <w:rPr>
                <w:rFonts w:hint="default" w:ascii="Times New Roman" w:hAnsi="Times New Roman" w:eastAsia="宋体" w:cs="Times New Roman"/>
                <w:b/>
                <w:color w:val="auto"/>
                <w:lang w:val="en-US" w:eastAsia="zh-CN"/>
              </w:rPr>
            </w:pPr>
            <w:r>
              <w:rPr>
                <w:rFonts w:hint="eastAsia" w:cs="Times New Roman"/>
                <w:b/>
                <w:color w:val="auto"/>
                <w:lang w:val="en-US" w:eastAsia="zh-CN"/>
              </w:rPr>
              <w:t>分项最高限价</w:t>
            </w:r>
          </w:p>
        </w:tc>
      </w:tr>
      <w:tr w14:paraId="4740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5AB85E25">
            <w:pPr>
              <w:widowControl/>
              <w:spacing w:beforeLines="0" w:afterLines="0" w:line="360" w:lineRule="auto"/>
              <w:jc w:val="center"/>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4E823D14">
            <w:pPr>
              <w:widowControl/>
              <w:spacing w:beforeLines="0" w:afterLine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高端彩色多普勒超声诊断系统</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6756998E">
            <w:pPr>
              <w:widowControl/>
              <w:spacing w:beforeLines="0" w:afterLines="0"/>
              <w:jc w:val="center"/>
              <w:textAlignment w:val="center"/>
              <w:rPr>
                <w:rFonts w:hint="default"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bidi="ar"/>
              </w:rPr>
              <w:t>1</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18735699">
            <w:pPr>
              <w:widowControl/>
              <w:spacing w:beforeLines="0" w:afterLine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台</w:t>
            </w:r>
          </w:p>
        </w:tc>
        <w:tc>
          <w:tcPr>
            <w:tcW w:w="6345" w:type="dxa"/>
            <w:tcBorders>
              <w:top w:val="single" w:color="auto" w:sz="4" w:space="0"/>
              <w:left w:val="single" w:color="auto" w:sz="4" w:space="0"/>
              <w:bottom w:val="single" w:color="auto" w:sz="4" w:space="0"/>
              <w:right w:val="single" w:color="auto" w:sz="4" w:space="0"/>
            </w:tcBorders>
            <w:noWrap w:val="0"/>
            <w:vAlign w:val="top"/>
          </w:tcPr>
          <w:p w14:paraId="530CD018">
            <w:pPr>
              <w:keepNext w:val="0"/>
              <w:keepLines w:val="0"/>
              <w:pageBreakBefore w:val="0"/>
              <w:kinsoku/>
              <w:wordWrap/>
              <w:overflowPunct/>
              <w:topLinePunct w:val="0"/>
              <w:autoSpaceDE/>
              <w:autoSpaceDN/>
              <w:bidi w:val="0"/>
              <w:adjustRightInd/>
              <w:snapToGrid/>
              <w:spacing w:beforeLines="0" w:afterLines="0" w:line="400" w:lineRule="exact"/>
              <w:ind w:left="0" w:firstLine="0"/>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1.配备高分辨率彩色液晶显示器≥23英寸，亮度与对比度可通过预设参数调节，显示器支持上下倾斜、左右旋转、前后移动操作</w:t>
            </w:r>
          </w:p>
          <w:p w14:paraId="5CA9B797">
            <w:pPr>
              <w:keepNext w:val="0"/>
              <w:keepLines w:val="0"/>
              <w:pageBreakBefore w:val="0"/>
              <w:kinsoku/>
              <w:wordWrap/>
              <w:overflowPunct/>
              <w:topLinePunct w:val="0"/>
              <w:autoSpaceDE/>
              <w:autoSpaceDN/>
              <w:bidi w:val="0"/>
              <w:adjustRightInd/>
              <w:snapToGrid/>
              <w:spacing w:beforeLines="0" w:afterLines="0" w:line="400" w:lineRule="exact"/>
              <w:ind w:left="0" w:firstLine="0"/>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2.▲彩色触摸屏≥13英寸，触摸屏角度可以独立于主机调节</w:t>
            </w:r>
          </w:p>
          <w:p w14:paraId="3EBBEC3A">
            <w:pPr>
              <w:keepNext w:val="0"/>
              <w:keepLines w:val="0"/>
              <w:pageBreakBefore w:val="0"/>
              <w:kinsoku/>
              <w:wordWrap/>
              <w:overflowPunct/>
              <w:topLinePunct w:val="0"/>
              <w:autoSpaceDE/>
              <w:autoSpaceDN/>
              <w:bidi w:val="0"/>
              <w:adjustRightInd/>
              <w:snapToGrid/>
              <w:spacing w:beforeLines="0" w:afterLines="0" w:line="400" w:lineRule="exact"/>
              <w:ind w:left="0" w:firstLine="0"/>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3.▲探头接口数量≥5个，均为无针式接口且规格统一，非笔式探头接口</w:t>
            </w:r>
          </w:p>
          <w:p w14:paraId="6AAFE7A2">
            <w:pPr>
              <w:keepNext w:val="0"/>
              <w:keepLines w:val="0"/>
              <w:pageBreakBefore w:val="0"/>
              <w:kinsoku/>
              <w:wordWrap/>
              <w:overflowPunct/>
              <w:topLinePunct w:val="0"/>
              <w:autoSpaceDE/>
              <w:autoSpaceDN/>
              <w:bidi w:val="0"/>
              <w:adjustRightInd/>
              <w:snapToGrid/>
              <w:spacing w:beforeLines="0" w:afterLines="0" w:line="400" w:lineRule="exact"/>
              <w:ind w:left="0" w:firstLine="0"/>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4.解剖M型模式≥3条取样线，支持360度自由旋转</w:t>
            </w:r>
          </w:p>
          <w:p w14:paraId="07520D16">
            <w:pPr>
              <w:keepNext w:val="0"/>
              <w:keepLines w:val="0"/>
              <w:pageBreakBefore w:val="0"/>
              <w:kinsoku/>
              <w:wordWrap/>
              <w:overflowPunct/>
              <w:topLinePunct w:val="0"/>
              <w:autoSpaceDE/>
              <w:autoSpaceDN/>
              <w:bidi w:val="0"/>
              <w:adjustRightInd/>
              <w:snapToGrid/>
              <w:spacing w:beforeLines="0" w:afterLines="0" w:line="400" w:lineRule="exact"/>
              <w:ind w:left="0" w:firstLine="0"/>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5.▲组织多普勒成像，包含组织速度多普勒成像、组织能量多普勒成像、组织频谱多普勒成像、组织M型模式四种成像模式</w:t>
            </w:r>
          </w:p>
          <w:p w14:paraId="3C6E7CF2">
            <w:pPr>
              <w:keepNext w:val="0"/>
              <w:keepLines w:val="0"/>
              <w:pageBreakBefore w:val="0"/>
              <w:kinsoku/>
              <w:wordWrap/>
              <w:overflowPunct/>
              <w:topLinePunct w:val="0"/>
              <w:autoSpaceDE/>
              <w:autoSpaceDN/>
              <w:bidi w:val="0"/>
              <w:adjustRightInd/>
              <w:snapToGrid/>
              <w:spacing w:beforeLines="0" w:afterLines="0" w:line="400" w:lineRule="exact"/>
              <w:ind w:left="0" w:firstLine="0"/>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6.全域动态聚焦技术，声像图全程动态聚焦技术，保证全场图像均匀性</w:t>
            </w:r>
          </w:p>
          <w:p w14:paraId="7620D625">
            <w:pPr>
              <w:keepNext w:val="0"/>
              <w:keepLines w:val="0"/>
              <w:pageBreakBefore w:val="0"/>
              <w:kinsoku/>
              <w:wordWrap/>
              <w:overflowPunct/>
              <w:topLinePunct w:val="0"/>
              <w:autoSpaceDE/>
              <w:autoSpaceDN/>
              <w:bidi w:val="0"/>
              <w:adjustRightInd/>
              <w:snapToGrid/>
              <w:spacing w:beforeLines="0" w:afterLines="0" w:line="400" w:lineRule="exact"/>
              <w:ind w:left="0" w:firstLine="0"/>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7.具备B模式局部ROI区域高分辨率显示技术，可提升感兴趣区域的二维图像分辨率和细节分辨率，支持实时显示高分辨率取样框</w:t>
            </w:r>
          </w:p>
          <w:p w14:paraId="715CE6A2">
            <w:pPr>
              <w:keepNext w:val="0"/>
              <w:keepLines w:val="0"/>
              <w:pageBreakBefore w:val="0"/>
              <w:kinsoku/>
              <w:wordWrap/>
              <w:overflowPunct/>
              <w:topLinePunct w:val="0"/>
              <w:autoSpaceDE/>
              <w:autoSpaceDN/>
              <w:bidi w:val="0"/>
              <w:adjustRightInd/>
              <w:snapToGrid/>
              <w:spacing w:beforeLines="0" w:afterLines="0" w:line="400" w:lineRule="exact"/>
              <w:ind w:left="0" w:firstLine="0"/>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8.▲超微细血流成像技术，可检测并显示组织内部及病灶血流灌注的低速血流，具备相应的血流敏感度、血管空间分辨力</w:t>
            </w:r>
          </w:p>
          <w:p w14:paraId="57ABA605">
            <w:pPr>
              <w:keepNext w:val="0"/>
              <w:keepLines w:val="0"/>
              <w:pageBreakBefore w:val="0"/>
              <w:kinsoku/>
              <w:wordWrap/>
              <w:overflowPunct/>
              <w:topLinePunct w:val="0"/>
              <w:autoSpaceDE/>
              <w:autoSpaceDN/>
              <w:bidi w:val="0"/>
              <w:adjustRightInd/>
              <w:snapToGrid/>
              <w:spacing w:beforeLines="0" w:afterLines="0" w:line="400" w:lineRule="exact"/>
              <w:ind w:left="0" w:firstLine="0"/>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9.▲声衰减成像技术，可对肝脏组织的衰减系数进行测量及可视化显示，用</w:t>
            </w:r>
            <w:r>
              <w:rPr>
                <w:rFonts w:hint="eastAsia" w:ascii="宋体" w:hAnsi="宋体" w:cs="宋体"/>
                <w:color w:val="auto"/>
                <w:kern w:val="0"/>
                <w:sz w:val="21"/>
                <w:szCs w:val="21"/>
                <w:lang w:val="en-US" w:eastAsia="zh-CN" w:bidi="zh-CN"/>
              </w:rPr>
              <w:t>于</w:t>
            </w:r>
            <w:r>
              <w:rPr>
                <w:rFonts w:hint="eastAsia" w:ascii="宋体" w:hAnsi="宋体" w:eastAsia="宋体" w:cs="宋体"/>
                <w:color w:val="auto"/>
                <w:kern w:val="0"/>
                <w:sz w:val="21"/>
                <w:szCs w:val="21"/>
                <w:lang w:val="en-US" w:eastAsia="zh-CN" w:bidi="zh-CN"/>
              </w:rPr>
              <w:t>脂肪肝和肝纤维化的量化评估诊断。可提供客观量化指标</w:t>
            </w:r>
          </w:p>
          <w:p w14:paraId="515D8751">
            <w:pPr>
              <w:keepNext w:val="0"/>
              <w:keepLines w:val="0"/>
              <w:pageBreakBefore w:val="0"/>
              <w:kinsoku/>
              <w:wordWrap/>
              <w:overflowPunct/>
              <w:topLinePunct w:val="0"/>
              <w:autoSpaceDE/>
              <w:autoSpaceDN/>
              <w:bidi w:val="0"/>
              <w:adjustRightInd/>
              <w:snapToGrid/>
              <w:spacing w:beforeLines="0" w:afterLines="0" w:line="400" w:lineRule="exact"/>
              <w:ind w:left="0" w:firstLine="0"/>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10.支持造影成像，具备混合模式，支持造影图像和组织图像位置互换</w:t>
            </w:r>
          </w:p>
          <w:p w14:paraId="3CE4019B">
            <w:pPr>
              <w:keepNext w:val="0"/>
              <w:keepLines w:val="0"/>
              <w:pageBreakBefore w:val="0"/>
              <w:kinsoku/>
              <w:wordWrap/>
              <w:overflowPunct/>
              <w:topLinePunct w:val="0"/>
              <w:autoSpaceDE/>
              <w:autoSpaceDN/>
              <w:bidi w:val="0"/>
              <w:adjustRightInd/>
              <w:snapToGrid/>
              <w:spacing w:beforeLines="0" w:afterLines="0" w:line="400" w:lineRule="exact"/>
              <w:ind w:left="0" w:firstLine="0"/>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11.支持应变式弹性成像，支持应变、应变率和应变直方图的测量，具有肿块周边组织与正常组织、肿块周边组织与肿块内组织弹性分析功能</w:t>
            </w:r>
          </w:p>
          <w:p w14:paraId="5D6DD800">
            <w:pPr>
              <w:keepNext w:val="0"/>
              <w:keepLines w:val="0"/>
              <w:pageBreakBefore w:val="0"/>
              <w:kinsoku/>
              <w:wordWrap/>
              <w:overflowPunct/>
              <w:topLinePunct w:val="0"/>
              <w:autoSpaceDE/>
              <w:autoSpaceDN/>
              <w:bidi w:val="0"/>
              <w:adjustRightInd/>
              <w:snapToGrid/>
              <w:spacing w:beforeLines="0" w:afterLines="0" w:line="400" w:lineRule="exact"/>
              <w:ind w:left="0" w:firstLine="0"/>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12.▲支持剪切波定量弹性成像，配备组织硬度定量分析软件，弹性定量的参数包含杨氏模量值、剪切模量值、剪切波速度</w:t>
            </w:r>
          </w:p>
          <w:p w14:paraId="53A43F33">
            <w:pPr>
              <w:keepNext w:val="0"/>
              <w:keepLines w:val="0"/>
              <w:pageBreakBefore w:val="0"/>
              <w:kinsoku/>
              <w:wordWrap/>
              <w:overflowPunct/>
              <w:topLinePunct w:val="0"/>
              <w:autoSpaceDE/>
              <w:autoSpaceDN/>
              <w:bidi w:val="0"/>
              <w:adjustRightInd/>
              <w:snapToGrid/>
              <w:spacing w:beforeLines="0" w:afterLines="0" w:line="400" w:lineRule="exact"/>
              <w:ind w:left="0" w:firstLine="0"/>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13.▲具备血管内中膜自动实时测量功能，无需冻结图像，可实时自动获取及更新6组IMT内膜厚度值</w:t>
            </w:r>
          </w:p>
          <w:p w14:paraId="6157CF83">
            <w:pPr>
              <w:keepNext w:val="0"/>
              <w:keepLines w:val="0"/>
              <w:pageBreakBefore w:val="0"/>
              <w:kinsoku/>
              <w:wordWrap/>
              <w:overflowPunct/>
              <w:topLinePunct w:val="0"/>
              <w:autoSpaceDE/>
              <w:autoSpaceDN/>
              <w:bidi w:val="0"/>
              <w:adjustRightInd/>
              <w:snapToGrid/>
              <w:spacing w:beforeLines="0" w:afterLines="0" w:line="400" w:lineRule="exact"/>
              <w:ind w:left="0" w:firstLine="0"/>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14.最大显示深度：≥38cm</w:t>
            </w:r>
          </w:p>
          <w:p w14:paraId="26268BAE">
            <w:pPr>
              <w:keepNext w:val="0"/>
              <w:keepLines w:val="0"/>
              <w:pageBreakBefore w:val="0"/>
              <w:kinsoku/>
              <w:wordWrap/>
              <w:overflowPunct/>
              <w:topLinePunct w:val="0"/>
              <w:autoSpaceDE/>
              <w:autoSpaceDN/>
              <w:bidi w:val="0"/>
              <w:adjustRightInd/>
              <w:snapToGrid/>
              <w:spacing w:beforeLines="0" w:afterLines="0" w:line="400" w:lineRule="exact"/>
              <w:ind w:left="0" w:firstLine="0"/>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15.TGC:≥8段；LGC:≥8段</w:t>
            </w:r>
          </w:p>
          <w:p w14:paraId="6370B42E">
            <w:pPr>
              <w:keepNext w:val="0"/>
              <w:keepLines w:val="0"/>
              <w:pageBreakBefore w:val="0"/>
              <w:kinsoku/>
              <w:wordWrap/>
              <w:overflowPunct/>
              <w:topLinePunct w:val="0"/>
              <w:autoSpaceDE/>
              <w:autoSpaceDN/>
              <w:bidi w:val="0"/>
              <w:adjustRightInd/>
              <w:snapToGrid/>
              <w:spacing w:beforeLines="0" w:afterLines="0" w:line="400" w:lineRule="exact"/>
              <w:ind w:left="0" w:firstLine="0"/>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16.腔内探头扫描角度：≥200度</w:t>
            </w:r>
          </w:p>
          <w:p w14:paraId="4BDEA7AE">
            <w:pPr>
              <w:keepNext w:val="0"/>
              <w:keepLines w:val="0"/>
              <w:pageBreakBefore w:val="0"/>
              <w:kinsoku/>
              <w:wordWrap/>
              <w:overflowPunct/>
              <w:topLinePunct w:val="0"/>
              <w:autoSpaceDE/>
              <w:autoSpaceDN/>
              <w:bidi w:val="0"/>
              <w:adjustRightInd/>
              <w:snapToGrid/>
              <w:spacing w:beforeLines="0" w:afterLines="0" w:line="400" w:lineRule="exact"/>
              <w:ind w:left="0" w:firstLine="0"/>
              <w:jc w:val="left"/>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17.▲配置3把探头，包含单晶体凸阵探头、高频线阵探头、腔内探头</w:t>
            </w:r>
          </w:p>
          <w:p w14:paraId="3715C082">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center"/>
              <w:rPr>
                <w:rFonts w:hint="eastAsia" w:ascii="Times New Roman" w:hAnsi="Times New Roman" w:eastAsia="宋体" w:cs="Times New Roman"/>
                <w:color w:val="auto"/>
                <w:kern w:val="2"/>
                <w:sz w:val="21"/>
                <w:szCs w:val="21"/>
                <w:lang w:val="en-US" w:eastAsia="zh-CN" w:bidi="ar-SA"/>
              </w:rPr>
            </w:pPr>
            <w:r>
              <w:rPr>
                <w:rFonts w:hint="eastAsia" w:ascii="宋体" w:hAnsi="宋体" w:eastAsia="宋体" w:cs="宋体"/>
                <w:color w:val="auto"/>
                <w:kern w:val="0"/>
                <w:sz w:val="21"/>
                <w:szCs w:val="21"/>
                <w:lang w:val="en-US" w:eastAsia="zh-CN" w:bidi="zh-CN"/>
              </w:rPr>
              <w:t>18.配备耦合剂加热器，支持实体按键开关，温度多级可调</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0C667A6F">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center"/>
              <w:rPr>
                <w:rFonts w:hint="default" w:ascii="宋体" w:hAnsi="宋体" w:eastAsia="宋体" w:cs="宋体"/>
                <w:color w:val="auto"/>
                <w:kern w:val="0"/>
                <w:sz w:val="21"/>
                <w:szCs w:val="21"/>
                <w:lang w:val="en-US" w:eastAsia="zh-CN" w:bidi="zh-CN"/>
              </w:rPr>
            </w:pPr>
            <w:r>
              <w:rPr>
                <w:rFonts w:hint="eastAsia" w:ascii="宋体" w:hAnsi="宋体" w:cs="宋体"/>
                <w:color w:val="auto"/>
                <w:kern w:val="0"/>
                <w:sz w:val="21"/>
                <w:szCs w:val="21"/>
                <w:lang w:val="en-US" w:eastAsia="zh-CN" w:bidi="zh-CN"/>
              </w:rPr>
              <w:t>180万元</w:t>
            </w:r>
          </w:p>
        </w:tc>
      </w:tr>
      <w:tr w14:paraId="3CE4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6C04FDCF">
            <w:pPr>
              <w:widowControl/>
              <w:spacing w:beforeLines="0" w:afterLines="0" w:line="360" w:lineRule="auto"/>
              <w:jc w:val="center"/>
              <w:textAlignment w:val="center"/>
              <w:rPr>
                <w:rFonts w:hint="eastAsia" w:ascii="Times New Roman" w:hAnsi="Times New Roman" w:eastAsia="宋体" w:cs="Times New Roman"/>
                <w:color w:val="auto"/>
                <w:kern w:val="0"/>
                <w:sz w:val="21"/>
                <w:szCs w:val="21"/>
                <w:lang w:val="en-US" w:eastAsia="zh-CN" w:bidi="zh-CN"/>
              </w:rPr>
            </w:pPr>
            <w:r>
              <w:rPr>
                <w:rFonts w:hint="eastAsia" w:ascii="宋体" w:hAnsi="宋体" w:eastAsia="宋体" w:cs="宋体"/>
                <w:color w:val="auto"/>
                <w:kern w:val="0"/>
                <w:sz w:val="21"/>
                <w:szCs w:val="21"/>
                <w:lang w:val="en-US" w:eastAsia="zh-CN" w:bidi="ar"/>
              </w:rPr>
              <w:t>2</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382083D0">
            <w:pPr>
              <w:widowControl/>
              <w:spacing w:beforeLines="0" w:afterLine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肝功能剪切波量化超声诊断仪</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2AFE4091">
            <w:pPr>
              <w:widowControl/>
              <w:numPr>
                <w:ilvl w:val="0"/>
                <w:numId w:val="0"/>
              </w:numPr>
              <w:spacing w:beforeLines="0" w:afterLines="0"/>
              <w:ind w:left="0" w:leftChars="0" w:firstLine="0" w:firstLineChars="0"/>
              <w:jc w:val="center"/>
              <w:textAlignment w:val="center"/>
              <w:rPr>
                <w:rFonts w:hint="default"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bidi="ar"/>
              </w:rPr>
              <w:t>1</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0304F08B">
            <w:pPr>
              <w:widowControl/>
              <w:numPr>
                <w:ilvl w:val="0"/>
                <w:numId w:val="0"/>
              </w:numPr>
              <w:spacing w:beforeLines="0" w:afterLines="0"/>
              <w:ind w:left="0" w:leftChars="0" w:firstLine="0" w:firstLine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台</w:t>
            </w:r>
          </w:p>
        </w:tc>
        <w:tc>
          <w:tcPr>
            <w:tcW w:w="6345" w:type="dxa"/>
            <w:tcBorders>
              <w:top w:val="single" w:color="auto" w:sz="4" w:space="0"/>
              <w:left w:val="single" w:color="auto" w:sz="4" w:space="0"/>
              <w:bottom w:val="single" w:color="auto" w:sz="4" w:space="0"/>
              <w:right w:val="single" w:color="auto" w:sz="4" w:space="0"/>
            </w:tcBorders>
            <w:noWrap w:val="0"/>
            <w:vAlign w:val="top"/>
          </w:tcPr>
          <w:p w14:paraId="5556A2E9">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default"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1.配备彩色LCD屏幕≥21.5英寸</w:t>
            </w:r>
          </w:p>
          <w:p w14:paraId="14DF7F9D">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2.存储容量：≥1TB</w:t>
            </w:r>
          </w:p>
          <w:p w14:paraId="5E724F6E">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3.内存：≥4G</w:t>
            </w:r>
          </w:p>
          <w:p w14:paraId="74CB4A47">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4.配备RJ45、USB3.0、VCTE 探头接口、C-FGP 探头接口</w:t>
            </w:r>
          </w:p>
          <w:p w14:paraId="2B96C650">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5.辅助定位：具备TM（时间位移）模式，可显示二维灰阶图像</w:t>
            </w:r>
          </w:p>
          <w:p w14:paraId="69942186">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6.辅助定位：具备A（振幅）模式，可实时超声信号振幅</w:t>
            </w:r>
          </w:p>
          <w:p w14:paraId="481F6FBF">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default"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7.▲测量数值显示：可显示患者信息、硬度值中位数、脂肪肝值平均值、单次测量硬度值、IQR、标准方差、有效测量次数等相关参数</w:t>
            </w:r>
          </w:p>
          <w:p w14:paraId="37FC9C02">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8.肝脏硬度量程：1.5Kpa-75Kpa</w:t>
            </w:r>
          </w:p>
          <w:p w14:paraId="213E9C62">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9.超声衰减参数量程：100dB/m-400dB/m</w:t>
            </w:r>
          </w:p>
          <w:p w14:paraId="7CA9E279">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10.▲工作状态指示：探头上配备LED工作状态指示灯，可显示探头工作状态。</w:t>
            </w:r>
          </w:p>
          <w:p w14:paraId="52080BC7">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11.▲连续脂肪变检测：可连续采集≥200次有效脂肪衰减参数，降低检测变异性。</w:t>
            </w:r>
          </w:p>
          <w:p w14:paraId="1F5EBC95">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12.▲智能深度调节：在不改变探头超声波频率的情况下剪切波探头</w:t>
            </w:r>
            <w:r>
              <w:rPr>
                <w:rFonts w:hint="eastAsia" w:ascii="宋体" w:hAnsi="宋体" w:cs="宋体"/>
                <w:color w:val="auto"/>
                <w:kern w:val="0"/>
                <w:sz w:val="21"/>
                <w:szCs w:val="21"/>
                <w:lang w:val="en-US" w:eastAsia="zh-CN" w:bidi="zh-CN"/>
              </w:rPr>
              <w:t>自动</w:t>
            </w:r>
            <w:r>
              <w:rPr>
                <w:rFonts w:hint="eastAsia" w:ascii="宋体" w:hAnsi="宋体" w:eastAsia="宋体" w:cs="宋体"/>
                <w:color w:val="auto"/>
                <w:kern w:val="0"/>
                <w:sz w:val="21"/>
                <w:szCs w:val="21"/>
                <w:lang w:val="en-US" w:eastAsia="zh-CN" w:bidi="zh-CN"/>
              </w:rPr>
              <w:t>根据皮下脂肪厚度自动调节测量深度。</w:t>
            </w:r>
          </w:p>
          <w:p w14:paraId="4166769E">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13.▲智能肝脏定位：肝脏定位工具能通过色标从黑到绿反映肝内超声信号的质量，边框越绿表示超声信号质量越好。</w:t>
            </w:r>
          </w:p>
          <w:p w14:paraId="2CD43344">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14.▲智能压力控制：实时监测探头承受压力范围，并具有压力过大或过小自动停止检测功能。</w:t>
            </w:r>
          </w:p>
          <w:p w14:paraId="678381CF">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15.自动无效测量功能：当探头放置的检测位置不佳或者不在肝脏位置时，设备可自动提示无效测量。</w:t>
            </w:r>
          </w:p>
          <w:p w14:paraId="6C6CE68C">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16.▲彩色弹性图功能：弹性结果图可显示测量深度及时间，可通过斜率及图形状态评估结果准确性。</w:t>
            </w:r>
          </w:p>
          <w:p w14:paraId="6DACA2AC">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17.候诊患者功能：可在设备上提前录入患者信息，列入候诊名单，方便快速启动检测。</w:t>
            </w:r>
          </w:p>
          <w:p w14:paraId="54A322CB">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18.剪切波频率：≥50Hz</w:t>
            </w:r>
          </w:p>
          <w:p w14:paraId="01BFF4E8">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19.M+剪切波探头超声传感器频率：≥3.5MHz</w:t>
            </w:r>
          </w:p>
          <w:p w14:paraId="618E5CC1">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20.▲M+探头圆形传感器直径：≤7mm</w:t>
            </w:r>
          </w:p>
          <w:p w14:paraId="22780492">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21.M+探头剪切波振幅：≥2mm</w:t>
            </w:r>
          </w:p>
          <w:p w14:paraId="742AB5C4">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22.M+探头测量深度：25～65mm/30～70mm（皮下）</w:t>
            </w:r>
          </w:p>
          <w:p w14:paraId="2B60FA7A">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23.XL探头圆形传感器直径：≤10mm</w:t>
            </w:r>
          </w:p>
          <w:p w14:paraId="20111D6A">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24.XL探头剪切波探头超声传感器频率：≥2.5MHz</w:t>
            </w:r>
          </w:p>
          <w:p w14:paraId="65917719">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25.XL探头剪切波探头剪切波振幅：≥3mm</w:t>
            </w:r>
          </w:p>
          <w:p w14:paraId="5AD6E1B0">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26.XL探头测量深度：35～75mm/40～80mm/45～85mm（皮下）</w:t>
            </w:r>
          </w:p>
          <w:p w14:paraId="076CEF53">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27.▲剪切波探头激发方式：采用手控开关激发（开关按钮在探头上），须在投标文件中提供彩页说明书等相关证明文件。</w:t>
            </w:r>
          </w:p>
          <w:p w14:paraId="02D4BA72">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28.数据存储：自动以原始文件格式存储数据到工作站</w:t>
            </w:r>
          </w:p>
          <w:p w14:paraId="49ABDDEF">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29.数据加密：从工作站导出数据可以不包含患者信息</w:t>
            </w:r>
          </w:p>
          <w:p w14:paraId="1647F004">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30.数据分析：可依据患者历史检查结果，自动生成趋势图</w:t>
            </w:r>
          </w:p>
          <w:p w14:paraId="744EACD3">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31.数据统计：可按年月日统计检查数量与患者总人数，按照姓名，性别，年龄，检查年月日等数据单独统计</w:t>
            </w:r>
          </w:p>
          <w:p w14:paraId="21DDAF33">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32.报告模板：报告打印模板可按照用户要求调整内容以及布局</w:t>
            </w:r>
          </w:p>
          <w:p w14:paraId="6F93705A">
            <w:pPr>
              <w:keepNext w:val="0"/>
              <w:keepLines w:val="0"/>
              <w:pageBreakBefore w:val="0"/>
              <w:widowControl/>
              <w:kinsoku/>
              <w:wordWrap/>
              <w:overflowPunct/>
              <w:topLinePunct w:val="0"/>
              <w:autoSpaceDE/>
              <w:autoSpaceDN/>
              <w:bidi w:val="0"/>
              <w:adjustRightInd/>
              <w:snapToGrid/>
              <w:spacing w:beforeLines="0" w:afterLines="0" w:line="400" w:lineRule="exact"/>
              <w:ind w:left="0" w:firstLine="0"/>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en-US" w:eastAsia="zh-CN" w:bidi="zh-CN"/>
              </w:rPr>
              <w:t>33.患者档案管理：可查询患者档案，对患者信息进行修改</w:t>
            </w:r>
          </w:p>
          <w:p w14:paraId="3290C5CD">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center"/>
              <w:rPr>
                <w:rFonts w:hint="eastAsia" w:ascii="Times New Roman" w:hAnsi="Times New Roman" w:eastAsia="宋体" w:cs="Times New Roman"/>
                <w:color w:val="auto"/>
                <w:kern w:val="2"/>
                <w:sz w:val="21"/>
                <w:szCs w:val="21"/>
                <w:lang w:val="en-US" w:eastAsia="zh-CN" w:bidi="ar-SA"/>
              </w:rPr>
            </w:pPr>
            <w:r>
              <w:rPr>
                <w:rFonts w:hint="eastAsia" w:ascii="宋体" w:hAnsi="宋体" w:eastAsia="宋体" w:cs="宋体"/>
                <w:color w:val="auto"/>
                <w:kern w:val="0"/>
                <w:sz w:val="21"/>
                <w:szCs w:val="21"/>
                <w:lang w:val="en-US" w:eastAsia="zh-CN" w:bidi="zh-CN"/>
              </w:rPr>
              <w:t>34.▲肝病评分系统：支持NASH和肝癌风险评估，须在投标文件中提供指南或共识推荐的相关佐证材料。</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6C5D15B7">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center"/>
              <w:rPr>
                <w:rFonts w:hint="default" w:ascii="宋体" w:hAnsi="宋体" w:eastAsia="宋体" w:cs="宋体"/>
                <w:color w:val="auto"/>
                <w:kern w:val="0"/>
                <w:sz w:val="21"/>
                <w:szCs w:val="21"/>
                <w:lang w:val="en-US" w:eastAsia="zh-CN" w:bidi="zh-CN"/>
              </w:rPr>
            </w:pPr>
            <w:r>
              <w:rPr>
                <w:rFonts w:hint="eastAsia" w:ascii="宋体" w:hAnsi="宋体" w:cs="宋体"/>
                <w:color w:val="auto"/>
                <w:kern w:val="0"/>
                <w:sz w:val="21"/>
                <w:szCs w:val="21"/>
                <w:lang w:val="en-US" w:eastAsia="zh-CN" w:bidi="zh-CN"/>
              </w:rPr>
              <w:t>160万元</w:t>
            </w:r>
          </w:p>
        </w:tc>
      </w:tr>
      <w:tr w14:paraId="61E7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6"/>
            <w:tcBorders>
              <w:top w:val="single" w:color="auto" w:sz="4" w:space="0"/>
              <w:left w:val="single" w:color="auto" w:sz="4" w:space="0"/>
              <w:bottom w:val="single" w:color="auto" w:sz="4" w:space="0"/>
              <w:right w:val="single" w:color="auto" w:sz="4" w:space="0"/>
            </w:tcBorders>
            <w:noWrap w:val="0"/>
            <w:vAlign w:val="center"/>
          </w:tcPr>
          <w:p w14:paraId="5B546F1C">
            <w:pPr>
              <w:rPr>
                <w:rFonts w:hint="eastAsia" w:ascii="新宋体" w:hAnsi="Times New Roman" w:eastAsia="新宋体" w:cs="Times New Roman"/>
                <w:color w:val="auto"/>
                <w:szCs w:val="21"/>
              </w:rPr>
            </w:pPr>
            <w:r>
              <w:rPr>
                <w:rFonts w:hint="eastAsia" w:ascii="宋体" w:hAnsi="宋体" w:eastAsia="宋体" w:cs="Times New Roman"/>
                <w:b/>
                <w:color w:val="auto"/>
                <w:szCs w:val="21"/>
              </w:rPr>
              <w:t>商务</w:t>
            </w:r>
            <w:r>
              <w:rPr>
                <w:rFonts w:hint="eastAsia" w:ascii="新宋体" w:hAnsi="Times New Roman" w:eastAsia="新宋体" w:cs="Times New Roman"/>
                <w:b/>
                <w:color w:val="auto"/>
                <w:szCs w:val="21"/>
              </w:rPr>
              <w:t>要求表</w:t>
            </w:r>
          </w:p>
        </w:tc>
      </w:tr>
      <w:tr w14:paraId="412E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7D293F2">
            <w:pPr>
              <w:widowControl/>
              <w:spacing w:beforeLines="0" w:afterLines="0"/>
              <w:jc w:val="center"/>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0"/>
                <w:sz w:val="22"/>
                <w:szCs w:val="22"/>
                <w:lang w:bidi="ar"/>
              </w:rPr>
              <w:t>▲合同签订期</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33E0D20B">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自中标通知书发出之日起25日内。</w:t>
            </w:r>
          </w:p>
        </w:tc>
      </w:tr>
      <w:tr w14:paraId="6D05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F0F8DEA">
            <w:pPr>
              <w:widowControl/>
              <w:spacing w:beforeLines="0" w:afterLines="0"/>
              <w:jc w:val="center"/>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0"/>
                <w:sz w:val="22"/>
                <w:szCs w:val="22"/>
                <w:lang w:bidi="ar"/>
              </w:rPr>
              <w:t>▲交货时间</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74E50B22">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合同签订之日起30日历日内将货物运至交货地点并安装调试完毕且通过验收。供应商应将所提供货物的装箱清单、质量检验证明书、用户手册、原厂保修卡、随机资料、工具和备品、备件等附于货物内交付给采购人，如有缺失应及时补齐，否则视为逾期交货。</w:t>
            </w:r>
          </w:p>
        </w:tc>
      </w:tr>
      <w:tr w14:paraId="49E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8468916">
            <w:pPr>
              <w:widowControl/>
              <w:spacing w:beforeLines="0" w:afterLines="0"/>
              <w:jc w:val="center"/>
              <w:textAlignment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▲交货地点</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3C754823">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广西南宁市广西医科大学第一附属医院 （采购人指定地点）。</w:t>
            </w:r>
          </w:p>
        </w:tc>
      </w:tr>
      <w:tr w14:paraId="2F1D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529F925">
            <w:pPr>
              <w:widowControl/>
              <w:spacing w:beforeLines="0" w:afterLines="0"/>
              <w:jc w:val="center"/>
              <w:textAlignment w:val="center"/>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0"/>
                <w:sz w:val="22"/>
                <w:szCs w:val="22"/>
                <w:lang w:bidi="ar"/>
              </w:rPr>
              <w:t>▲报价要求</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34120770">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报价应为采购人指定地点的现场交货价，包括：</w:t>
            </w:r>
          </w:p>
          <w:p w14:paraId="69DE682A">
            <w:pPr>
              <w:keepNext w:val="0"/>
              <w:keepLines w:val="0"/>
              <w:pageBreakBefore w:val="0"/>
              <w:widowControl w:val="0"/>
              <w:numPr>
                <w:ilvl w:val="0"/>
                <w:numId w:val="0"/>
              </w:numPr>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1.货物的价格：包括货款、杂配件、安装调试费、验收费、施工水电费等完成本项过程所需的全部费用。</w:t>
            </w:r>
          </w:p>
          <w:p w14:paraId="10A655B2">
            <w:pPr>
              <w:keepNext w:val="0"/>
              <w:keepLines w:val="0"/>
              <w:pageBreakBefore w:val="0"/>
              <w:widowControl w:val="0"/>
              <w:numPr>
                <w:ilvl w:val="0"/>
                <w:numId w:val="0"/>
              </w:numPr>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2.货物的标准附件、备品备件、专用工具的价格。</w:t>
            </w:r>
          </w:p>
          <w:p w14:paraId="315D1CCD">
            <w:pPr>
              <w:keepNext w:val="0"/>
              <w:keepLines w:val="0"/>
              <w:pageBreakBefore w:val="0"/>
              <w:widowControl w:val="0"/>
              <w:numPr>
                <w:ilvl w:val="0"/>
                <w:numId w:val="0"/>
              </w:numPr>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3.运输、装卸、保管、调试、培训、技术支持、售后服务费。</w:t>
            </w:r>
          </w:p>
          <w:p w14:paraId="1861DD6D">
            <w:pPr>
              <w:keepNext w:val="0"/>
              <w:keepLines w:val="0"/>
              <w:pageBreakBefore w:val="0"/>
              <w:widowControl w:val="0"/>
              <w:numPr>
                <w:ilvl w:val="0"/>
                <w:numId w:val="0"/>
              </w:numPr>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4.保险费和各项税金。</w:t>
            </w:r>
          </w:p>
        </w:tc>
      </w:tr>
      <w:tr w14:paraId="7293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5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8E2D608">
            <w:pPr>
              <w:widowControl/>
              <w:spacing w:beforeLines="0" w:afterLines="0"/>
              <w:jc w:val="center"/>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0"/>
                <w:sz w:val="22"/>
                <w:szCs w:val="22"/>
                <w:lang w:bidi="ar"/>
              </w:rPr>
              <w:t>▲售后服务要求</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59516110">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一、质保期（自交付并验收合格之日起计）：按国家有关产品“三包”规定执行“三包”，所有货物质保期从最终验收合格之日起计算，主机、配套设备等非一次性附件不少于三年（含三年），如在本项目“货物参数”有专项要求的，从其规定。</w:t>
            </w:r>
          </w:p>
          <w:p w14:paraId="1C21DF6F">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二、响应时间：质保期内，设备发生故障时接到通知后30分钟内响应，6小时内到达现场维修，48小时内解决问题；质保期满后，按照质保期内售后服务内容及标准继续提供质保服务，直至采购人确认更换维保单位或设备报废。不能因质保期满而出现缓修、拒修等情况，质保期满后维修所产生费用由中标人和采购人另行结算。</w:t>
            </w:r>
          </w:p>
          <w:p w14:paraId="59F02579">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三、售后服务技术人员要求：专职人员。</w:t>
            </w:r>
          </w:p>
          <w:p w14:paraId="7EE6F93F">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四、备品备件要求：国内应设有备品备件仓库。</w:t>
            </w:r>
          </w:p>
          <w:p w14:paraId="24C1B5BB">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五、其他：</w:t>
            </w:r>
          </w:p>
          <w:p w14:paraId="0B63A2BD">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1.所投货物必须为经合法渠道销售的，生产日期为采购合同签订之日前一年内的全新原装产品，</w:t>
            </w:r>
            <w:r>
              <w:rPr>
                <w:rFonts w:hint="eastAsia" w:ascii="新宋体" w:hAnsi="Times New Roman" w:eastAsia="新宋体" w:cs="Times New Roman"/>
                <w:b/>
                <w:bCs/>
                <w:color w:val="auto"/>
                <w:kern w:val="2"/>
                <w:sz w:val="21"/>
                <w:szCs w:val="24"/>
                <w:lang w:val="en-US" w:eastAsia="zh-CN" w:bidi="ar-SA"/>
              </w:rPr>
              <w:t>投标文件中须提供承诺书，供货时提供厂家供货证明和售后承诺函</w:t>
            </w:r>
            <w:r>
              <w:rPr>
                <w:rFonts w:hint="eastAsia" w:ascii="新宋体" w:hAnsi="Times New Roman" w:eastAsia="新宋体" w:cs="Times New Roman"/>
                <w:color w:val="auto"/>
                <w:kern w:val="2"/>
                <w:sz w:val="21"/>
                <w:szCs w:val="24"/>
                <w:lang w:val="en-US" w:eastAsia="zh-CN" w:bidi="ar-SA"/>
              </w:rPr>
              <w:t>；负责送货上门，根据采购人提供的条件（如场地、电源、水源等）完成安装调试；质保期内负责上门维修，质保期后负责长期及时有效的技术服务，终身维修，质保期内负责维修、更换零部件；费用应包含在报价中。</w:t>
            </w:r>
          </w:p>
          <w:p w14:paraId="6B8A80B6">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2.调试及运行：</w:t>
            </w:r>
          </w:p>
          <w:p w14:paraId="669B769D">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2.1中标供应商负责全部设备的安装、调试、试运行，设备的安装、调试费用应包括在投标总价中。交付的设备应符合技术规格要求；</w:t>
            </w:r>
          </w:p>
          <w:p w14:paraId="07C25850">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2.2设备到达采购人处后，中标供应商应在收到采购人通知后一星期内，派出有经验的技术人员进行安装调试；</w:t>
            </w:r>
          </w:p>
          <w:p w14:paraId="35C6FCBD">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2.3中标供应商应在一个月内完成安装调试工作，如因中标供应商原因造成延期，所造成的费用由中标供应商承担。</w:t>
            </w:r>
          </w:p>
          <w:p w14:paraId="395D7FBF">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3.为采购人提供专业化技术培训：中标供应商在设备安装调试合格后3至6个月内，应安排有经验的技术人员到现场进行技术答疑。装机使用培训≥2天，跟进强化培训：1天，维修保养培训：1天。培训人数不少于2人。投标文件中提供完善的技术培训方案，保证使用人员正常操作设备的各种功能。</w:t>
            </w:r>
          </w:p>
          <w:p w14:paraId="75F2267C">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4.国内应设有维修中心，能提供快捷、周到、规范的服务；国内设有服务电话。</w:t>
            </w:r>
          </w:p>
          <w:p w14:paraId="2A007450">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5.以上款项中，如在本项目“货物参数”有专项要求的，从其规定。</w:t>
            </w:r>
          </w:p>
          <w:p w14:paraId="636CECA4">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6.知识产权：</w:t>
            </w:r>
          </w:p>
          <w:p w14:paraId="1BA1946F">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1）供应商需提供软件的报告、资料、文件等内容及服务成果，采购单位享有充分、完整和排他的著作权和知识产权。未经采购单位书面许可，供应商不得向任何第三方提供上述报告、资料、文件、用户信息等内容及服务成果。即使向履行有关的人员提供，也应注意保密并限于履行合同的必需范围。</w:t>
            </w:r>
          </w:p>
          <w:p w14:paraId="325F7B63">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（2）供应商应严格遵守相关的知识产权及软件版权保护的法律法规；并在项目所规定的范围内使用本信息系统，任何供应商用于未经授权的商业目的的复制行为所造成的违约或侵权责任由供应商承担。</w:t>
            </w:r>
          </w:p>
          <w:p w14:paraId="50D6589D">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eastAsia="新宋体" w:cs="Times New Roman"/>
                <w:color w:val="auto"/>
                <w:kern w:val="2"/>
                <w:sz w:val="21"/>
                <w:szCs w:val="24"/>
                <w:lang w:val="en-US" w:eastAsia="zh-CN" w:bidi="ar-SA"/>
              </w:rPr>
              <w:t>7</w:t>
            </w:r>
            <w:r>
              <w:rPr>
                <w:rFonts w:hint="eastAsia" w:ascii="新宋体" w:hAnsi="Times New Roman" w:eastAsia="新宋体" w:cs="Times New Roman"/>
                <w:color w:val="auto"/>
                <w:kern w:val="2"/>
                <w:sz w:val="21"/>
                <w:szCs w:val="24"/>
                <w:lang w:val="en-US" w:eastAsia="zh-CN" w:bidi="ar-SA"/>
              </w:rPr>
              <w:t>.开放接口供其他系统同步数据，及与其他系统接口个性化开发。费用应包含在报价中。</w:t>
            </w:r>
          </w:p>
          <w:p w14:paraId="21403490">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eastAsia="新宋体" w:cs="Times New Roman"/>
                <w:color w:val="auto"/>
                <w:kern w:val="2"/>
                <w:sz w:val="21"/>
                <w:szCs w:val="24"/>
                <w:lang w:val="en-US" w:eastAsia="zh-CN" w:bidi="ar-SA"/>
              </w:rPr>
              <w:t>8</w:t>
            </w:r>
            <w:r>
              <w:rPr>
                <w:rFonts w:hint="eastAsia" w:ascii="新宋体" w:hAnsi="Times New Roman" w:eastAsia="新宋体" w:cs="Times New Roman"/>
                <w:color w:val="auto"/>
                <w:kern w:val="2"/>
                <w:sz w:val="21"/>
                <w:szCs w:val="24"/>
                <w:lang w:val="en-US" w:eastAsia="zh-CN" w:bidi="ar-SA"/>
              </w:rPr>
              <w:t>.若采购方新建院区或新增医联体医院，系统部署延伸至新建院区或新增医联体医院，需保证新建院区或新增医联体医院内软件建设标准同原部署院区设计软件标准一致（费用应包含在报价中）。</w:t>
            </w:r>
          </w:p>
          <w:p w14:paraId="71A872F9">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eastAsia="新宋体" w:cs="Times New Roman"/>
                <w:color w:val="auto"/>
                <w:kern w:val="2"/>
                <w:sz w:val="21"/>
                <w:szCs w:val="24"/>
                <w:lang w:val="en-US" w:eastAsia="zh-CN" w:bidi="ar-SA"/>
              </w:rPr>
              <w:t>9</w:t>
            </w:r>
            <w:r>
              <w:rPr>
                <w:rFonts w:hint="eastAsia" w:ascii="新宋体" w:hAnsi="Times New Roman" w:eastAsia="新宋体" w:cs="Times New Roman"/>
                <w:color w:val="auto"/>
                <w:kern w:val="2"/>
                <w:sz w:val="21"/>
                <w:szCs w:val="24"/>
                <w:lang w:val="en-US" w:eastAsia="zh-CN" w:bidi="ar-SA"/>
              </w:rPr>
              <w:t>.设备安装需配合采购人弱电网络等项目施工安装需求，同时对采购人场地进行保护，若出现损坏由中标人自行承担。</w:t>
            </w:r>
          </w:p>
          <w:p w14:paraId="4D5E814F">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1</w:t>
            </w:r>
            <w:r>
              <w:rPr>
                <w:rFonts w:hint="eastAsia" w:ascii="新宋体" w:eastAsia="新宋体" w:cs="Times New Roman"/>
                <w:color w:val="auto"/>
                <w:kern w:val="2"/>
                <w:sz w:val="21"/>
                <w:szCs w:val="24"/>
                <w:lang w:val="en-US" w:eastAsia="zh-CN" w:bidi="ar-SA"/>
              </w:rPr>
              <w:t>0</w:t>
            </w:r>
            <w:r>
              <w:rPr>
                <w:rFonts w:hint="eastAsia" w:ascii="新宋体" w:hAnsi="Times New Roman" w:eastAsia="新宋体" w:cs="Times New Roman"/>
                <w:color w:val="auto"/>
                <w:kern w:val="2"/>
                <w:sz w:val="21"/>
                <w:szCs w:val="24"/>
                <w:lang w:val="en-US" w:eastAsia="zh-CN" w:bidi="ar-SA"/>
              </w:rPr>
              <w:t>.按照医院相关要求出具年度维护保养、检测校准、年度设备运行评估报告书，配合医院相关责任人完成资产云管家平台相关工作。</w:t>
            </w:r>
          </w:p>
          <w:p w14:paraId="7E42FA9F">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1</w:t>
            </w:r>
            <w:r>
              <w:rPr>
                <w:rFonts w:hint="eastAsia" w:ascii="新宋体" w:eastAsia="新宋体" w:cs="Times New Roman"/>
                <w:color w:val="auto"/>
                <w:kern w:val="2"/>
                <w:sz w:val="21"/>
                <w:szCs w:val="24"/>
                <w:lang w:val="en-US" w:eastAsia="zh-CN" w:bidi="ar-SA"/>
              </w:rPr>
              <w:t>1</w:t>
            </w:r>
            <w:r>
              <w:rPr>
                <w:rFonts w:hint="eastAsia" w:ascii="新宋体" w:hAnsi="Times New Roman" w:eastAsia="新宋体" w:cs="Times New Roman"/>
                <w:color w:val="auto"/>
                <w:kern w:val="2"/>
                <w:sz w:val="21"/>
                <w:szCs w:val="24"/>
                <w:lang w:val="en-US" w:eastAsia="zh-CN" w:bidi="ar-SA"/>
              </w:rPr>
              <w:t>.项目实施过程中的安全生产要求</w:t>
            </w:r>
          </w:p>
          <w:p w14:paraId="0867638C">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1）中标人应遵守国家关于安全生产有关管理规定，严格按安全标准组织项目实施，并随时接受招标人安全检查人员实施的监督检查，采取必要的安全防护措施，消除事故隐患。由于中标人安全措施不力造成事故的责任和因此发生的费用，由中标人负责。</w:t>
            </w:r>
          </w:p>
          <w:p w14:paraId="536B66C5">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（2）中标人应对己方实施人员进行安全教育，并对他们的安全负责。</w:t>
            </w:r>
          </w:p>
          <w:p w14:paraId="1C7B9815">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（3）采购人提供中标人实施人员的生产用水、用电、项目实施用临时办公场地等。</w:t>
            </w:r>
          </w:p>
          <w:p w14:paraId="075CDA3F">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（4）投标人提供的产品必须符合《中华人民共和国环境保护法》及其他相关环保法律法规、标准等规定的要求，环保检测分析方法采用中华人民共和国现行的国家规定的方法。噪声检测应符合GB 3768的规定，不得大于80dB (A）。</w:t>
            </w:r>
          </w:p>
        </w:tc>
      </w:tr>
      <w:tr w14:paraId="629F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F1FDA89">
            <w:pPr>
              <w:widowControl/>
              <w:spacing w:beforeLines="0" w:afterLines="0"/>
              <w:jc w:val="center"/>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0"/>
                <w:sz w:val="22"/>
                <w:szCs w:val="22"/>
                <w:lang w:bidi="ar"/>
              </w:rPr>
              <w:t>▲付款方式</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53D7527E">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1.分两期付款：</w:t>
            </w:r>
          </w:p>
          <w:p w14:paraId="28746047">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第一期：全部货物到达指定地点、安装调试并验收合格后，凭双方签署验收合格证，中标供应商开具正规发票给采购人，10个工作日内，采购人支付至总合同金额的95%。</w:t>
            </w:r>
          </w:p>
          <w:p w14:paraId="3A98F54C">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第二期：经采购人验收配套服务符合合同约定，</w:t>
            </w:r>
            <w:r>
              <w:rPr>
                <w:rFonts w:hint="eastAsia" w:ascii="新宋体" w:eastAsia="新宋体" w:cs="Times New Roman"/>
                <w:color w:val="auto"/>
                <w:kern w:val="2"/>
                <w:sz w:val="21"/>
                <w:szCs w:val="24"/>
                <w:lang w:val="en-US" w:eastAsia="zh-CN" w:bidi="ar-SA"/>
              </w:rPr>
              <w:t>自材料审核完成之日起</w:t>
            </w:r>
            <w:r>
              <w:rPr>
                <w:rFonts w:hint="eastAsia" w:ascii="新宋体" w:hAnsi="Times New Roman" w:eastAsia="新宋体" w:cs="Times New Roman"/>
                <w:color w:val="auto"/>
                <w:kern w:val="2"/>
                <w:sz w:val="21"/>
                <w:szCs w:val="24"/>
                <w:lang w:val="en-US" w:eastAsia="zh-CN" w:bidi="ar-SA"/>
              </w:rPr>
              <w:t>10个工作日内，采购人支付至总合同金额的100%。</w:t>
            </w:r>
          </w:p>
          <w:p w14:paraId="056ED6EF">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2.发票要求：付款前中标人必须提供真实、有效、合法的正式发票，如中标人提供虚假发票，除须向采购人补开合法发票外，须赔偿采购人发票票面金额一倍的违约金，且采购人有权终止合同，中标人不得提出异议，因终止合同而产生的一切损失均由中标人承担。</w:t>
            </w:r>
          </w:p>
        </w:tc>
      </w:tr>
      <w:tr w14:paraId="71AE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2DB841B">
            <w:pPr>
              <w:widowControl/>
              <w:spacing w:beforeLines="0" w:afterLines="0"/>
              <w:jc w:val="center"/>
              <w:textAlignment w:val="center"/>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0"/>
                <w:sz w:val="22"/>
                <w:szCs w:val="22"/>
                <w:lang w:bidi="ar"/>
              </w:rPr>
              <w:t>▲验收标准、规范</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0F7654D4">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1.中标供应商需承担供货时产品质量抽样检测的相关费用以及项目验收时发生的一切费用。</w:t>
            </w:r>
          </w:p>
          <w:p w14:paraId="4148BFED">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2.采购单位将依据招标文件上的技术要求和国家有关质量标准对中标供应商提交的货物进行初步验收，验收时中标供应商应提供相关设备的检测报告（有核心参数内容），初步验收不合格的，采购单位有权不予签收；在本项目验收时，中标供应商如提供不符合招标文件、投标文件和采购合同规定的货物，采购单位有权拒绝接收，由此产生的一切损失均由中标供应商自行承担。</w:t>
            </w:r>
          </w:p>
          <w:p w14:paraId="1DD77E00">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3.当项目完成后，由中标供应商向采购单位提出项目竣工测试申请，并于验收前向采购单位提供一切有关技术文件、资料、图纸和相关记录等竣工材料，并在竣工前7个工作日通知采购单位及有关部门准备验收。拟竣工项目的实施总体功能、性能符合采购单位认可的技术设计方案及合同规定的，予以验收，并作出验收结果报告。供需双方签署项目终验验收证书，并自正式交付使用之日起，整体项目才视为接受，并开始计算维保期。</w:t>
            </w:r>
          </w:p>
          <w:p w14:paraId="1F868975">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4.验收标准</w:t>
            </w:r>
          </w:p>
          <w:p w14:paraId="5294C3FD">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（1）项目招标文件及中标人投标文件中的“技术响应表”，逐条验收。</w:t>
            </w:r>
          </w:p>
          <w:p w14:paraId="6D43B368">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（2）项目招标文件及中标人投标文件中的“商务响应表”，逐条验收。</w:t>
            </w:r>
          </w:p>
          <w:p w14:paraId="3B357653">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（3）中标人投标文件中其他技术、服务、商务性的说明、承诺事项，逐条验收。</w:t>
            </w:r>
          </w:p>
          <w:p w14:paraId="095756BC">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（4）国家相关法律法规、标准和规范等。</w:t>
            </w:r>
          </w:p>
          <w:p w14:paraId="1ED73B0E">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（5）执行《关于印发广西壮族自治区政府采购项目履约验收管理办法的通知》（桂财采〔2015〕22号），采用文中《广西壮族自治区政府采购项目合同验收书》格式文本等规范。</w:t>
            </w:r>
          </w:p>
        </w:tc>
      </w:tr>
      <w:tr w14:paraId="4269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E9448D0">
            <w:pPr>
              <w:widowControl/>
              <w:spacing w:beforeLines="0" w:afterLine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▲其他要求</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4A888574">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1.中标供应商应保证提供产品满足所有投标文件技术要求，供货时应提供产品说明书或产品彩页（应有核心参数内容）。无法提供检测报告和资质或检测报告和资质存在歧义时采购人有权委托有资质的第三方检测机构对本项目提供的设备（含软件）进行检测，检测费用由中标供应商承担，经检测结果不满足采购文件要求，经查实后采购人有权终止合同，并且由此造成的全部损失（包含但不限于返还已支付款项、检测费、违约处罚、赔偿等）均由中标供应商承担。</w:t>
            </w:r>
          </w:p>
          <w:p w14:paraId="36C71D56">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2.中标供应商需在确认中标后25日内签订合同，并在规定的时间内按合同要求完成项目。</w:t>
            </w:r>
          </w:p>
          <w:p w14:paraId="438B33C4">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3.所提供的货物必须是全新、未经使用的原装产品，且在正常安装、使用和保养条件下，其使用寿命期内各项指标均达到质量要求。</w:t>
            </w:r>
          </w:p>
          <w:p w14:paraId="57E1D85F">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4.本项目货物不接受进口产品（即通过中国海关报关验放进入中国境内且产自关境外的产品）参与投标。如有进口产品参与投标的，其投标文件作无效处理。</w:t>
            </w:r>
          </w:p>
          <w:p w14:paraId="0DE7E1C3">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5.为了防止虚假应标，项目结果公示期间，若有异议，采购人有权要求拟中标（成交）方提供所投产品以供测试，确保功能参数要求均可满足；若测试达不到应答指标，采购人以虚假应标呈报行政监督管理部门。</w:t>
            </w:r>
          </w:p>
          <w:p w14:paraId="04E2A32D">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kern w:val="2"/>
                <w:sz w:val="21"/>
                <w:szCs w:val="24"/>
                <w:lang w:val="en-US" w:eastAsia="zh-CN" w:bidi="ar-SA"/>
              </w:rPr>
            </w:pPr>
            <w:r>
              <w:rPr>
                <w:rFonts w:hint="eastAsia" w:ascii="新宋体" w:hAnsi="Times New Roman" w:eastAsia="新宋体" w:cs="Times New Roman"/>
                <w:color w:val="auto"/>
                <w:kern w:val="2"/>
                <w:sz w:val="21"/>
                <w:szCs w:val="24"/>
                <w:lang w:val="en-US" w:eastAsia="zh-CN" w:bidi="ar-SA"/>
              </w:rPr>
              <w:t>6.供应商所提供的仪器、设备、资料等主要货物均必须符合国家相关行业强制性标准。</w:t>
            </w:r>
          </w:p>
        </w:tc>
      </w:tr>
      <w:tr w14:paraId="3EA0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035FA792">
            <w:pPr>
              <w:tabs>
                <w:tab w:val="left" w:pos="180"/>
                <w:tab w:val="left" w:pos="1620"/>
              </w:tabs>
              <w:spacing w:beforeLines="0" w:afterLines="0" w:line="400" w:lineRule="exact"/>
              <w:jc w:val="center"/>
              <w:rPr>
                <w:rFonts w:hint="eastAsia" w:ascii="Times New Roman" w:hAnsi="Times New Roman" w:eastAsia="宋体" w:cs="Times New Roman"/>
                <w:color w:val="auto"/>
                <w:kern w:val="2"/>
                <w:sz w:val="21"/>
                <w:szCs w:val="24"/>
                <w:lang w:val="en-US" w:eastAsia="zh-CN" w:bidi="ar-SA"/>
              </w:rPr>
            </w:pPr>
            <w:r>
              <w:rPr>
                <w:rFonts w:hint="eastAsia" w:ascii="新宋体" w:hAnsi="Times New Roman" w:eastAsia="新宋体" w:cs="Times New Roman"/>
                <w:color w:val="auto"/>
                <w:sz w:val="21"/>
                <w:szCs w:val="24"/>
              </w:rPr>
              <w:t>核心产品</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25430D65">
            <w:pPr>
              <w:keepNext w:val="0"/>
              <w:keepLines w:val="0"/>
              <w:pageBreakBefore w:val="0"/>
              <w:widowControl w:val="0"/>
              <w:kinsoku/>
              <w:wordWrap/>
              <w:overflowPunct/>
              <w:topLinePunct w:val="0"/>
              <w:bidi w:val="0"/>
              <w:adjustRightInd/>
              <w:snapToGrid/>
              <w:spacing w:beforeLines="0" w:afterLines="0" w:line="400" w:lineRule="exact"/>
              <w:textAlignment w:val="auto"/>
              <w:rPr>
                <w:rFonts w:hint="eastAsia" w:ascii="新宋体" w:hAnsi="Times New Roman" w:eastAsia="新宋体" w:cs="Times New Roman"/>
                <w:color w:val="auto"/>
                <w:sz w:val="21"/>
                <w:szCs w:val="24"/>
              </w:rPr>
            </w:pPr>
            <w:r>
              <w:rPr>
                <w:rFonts w:hint="eastAsia" w:ascii="新宋体" w:hAnsi="Times New Roman" w:eastAsia="新宋体" w:cs="Times New Roman"/>
                <w:b/>
                <w:color w:val="auto"/>
                <w:sz w:val="21"/>
                <w:szCs w:val="24"/>
              </w:rPr>
              <w:t>本</w:t>
            </w:r>
            <w:r>
              <w:rPr>
                <w:rFonts w:hint="eastAsia" w:ascii="新宋体" w:hAnsi="Times New Roman" w:eastAsia="新宋体" w:cs="Times New Roman"/>
                <w:b/>
                <w:color w:val="auto"/>
                <w:sz w:val="21"/>
                <w:szCs w:val="24"/>
                <w:lang w:val="en-US" w:eastAsia="zh-CN"/>
              </w:rPr>
              <w:t>项目</w:t>
            </w:r>
            <w:r>
              <w:rPr>
                <w:rFonts w:hint="eastAsia" w:ascii="新宋体" w:hAnsi="Times New Roman" w:eastAsia="新宋体" w:cs="Times New Roman"/>
                <w:b/>
                <w:color w:val="auto"/>
                <w:sz w:val="21"/>
                <w:szCs w:val="24"/>
              </w:rPr>
              <w:t>核心产品为</w:t>
            </w:r>
            <w:r>
              <w:rPr>
                <w:rFonts w:hint="eastAsia" w:ascii="新宋体" w:hAnsi="Times New Roman" w:eastAsia="新宋体" w:cs="Times New Roman"/>
                <w:b/>
                <w:color w:val="auto"/>
                <w:sz w:val="21"/>
                <w:szCs w:val="24"/>
                <w:lang w:val="en-US" w:eastAsia="zh-CN"/>
              </w:rPr>
              <w:t>第</w:t>
            </w:r>
            <w:r>
              <w:rPr>
                <w:rFonts w:hint="eastAsia" w:ascii="新宋体" w:eastAsia="新宋体" w:cs="Times New Roman"/>
                <w:b/>
                <w:color w:val="auto"/>
                <w:sz w:val="21"/>
                <w:szCs w:val="24"/>
                <w:lang w:val="en-US" w:eastAsia="zh-CN"/>
              </w:rPr>
              <w:t>1</w:t>
            </w:r>
            <w:r>
              <w:rPr>
                <w:rFonts w:hint="eastAsia" w:ascii="新宋体" w:hAnsi="Times New Roman" w:eastAsia="新宋体" w:cs="Times New Roman"/>
                <w:b/>
                <w:color w:val="auto"/>
                <w:sz w:val="21"/>
                <w:szCs w:val="24"/>
                <w:lang w:val="en-US" w:eastAsia="zh-CN"/>
              </w:rPr>
              <w:t>项货物</w:t>
            </w:r>
            <w:r>
              <w:rPr>
                <w:rFonts w:hint="eastAsia" w:ascii="新宋体" w:hAnsi="Times New Roman" w:eastAsia="新宋体" w:cs="Times New Roman"/>
                <w:b/>
                <w:color w:val="auto"/>
                <w:sz w:val="21"/>
                <w:szCs w:val="24"/>
              </w:rPr>
              <w:t>“</w:t>
            </w:r>
            <w:r>
              <w:rPr>
                <w:rFonts w:hint="eastAsia" w:ascii="新宋体" w:hAnsi="Times New Roman" w:eastAsia="新宋体" w:cs="Times New Roman"/>
                <w:b/>
                <w:color w:val="auto"/>
                <w:sz w:val="21"/>
                <w:szCs w:val="24"/>
                <w:lang w:val="en-US" w:eastAsia="zh-CN"/>
              </w:rPr>
              <w:t>高端彩色多普勒超声诊断系统</w:t>
            </w:r>
            <w:r>
              <w:rPr>
                <w:rFonts w:hint="eastAsia" w:ascii="新宋体" w:hAnsi="Times New Roman" w:eastAsia="新宋体" w:cs="Times New Roman"/>
                <w:b/>
                <w:color w:val="auto"/>
                <w:sz w:val="21"/>
                <w:szCs w:val="24"/>
              </w:rPr>
              <w:t>”</w:t>
            </w:r>
            <w:r>
              <w:rPr>
                <w:rFonts w:hint="eastAsia" w:ascii="新宋体" w:hAnsi="Times New Roman" w:eastAsia="新宋体" w:cs="Times New Roman"/>
                <w:color w:val="auto"/>
                <w:sz w:val="21"/>
                <w:szCs w:val="24"/>
              </w:rPr>
              <w:t>。（核心产品品牌相同的，视为提供同品牌产品）</w:t>
            </w:r>
          </w:p>
          <w:p w14:paraId="339DDC70">
            <w:pPr>
              <w:keepNext w:val="0"/>
              <w:keepLines w:val="0"/>
              <w:pageBreakBefore w:val="0"/>
              <w:widowControl w:val="0"/>
              <w:kinsoku/>
              <w:wordWrap/>
              <w:overflowPunct/>
              <w:topLinePunct w:val="0"/>
              <w:autoSpaceDE w:val="0"/>
              <w:autoSpaceDN w:val="0"/>
              <w:bidi w:val="0"/>
              <w:adjustRightInd/>
              <w:snapToGrid/>
              <w:spacing w:beforeLines="0" w:afterLines="0" w:line="400" w:lineRule="exact"/>
              <w:textAlignment w:val="auto"/>
              <w:rPr>
                <w:rFonts w:hint="eastAsia" w:ascii="Times New Roman" w:hAnsi="Times New Roman" w:eastAsia="宋体" w:cs="Times New Roman"/>
                <w:color w:val="auto"/>
                <w:kern w:val="2"/>
                <w:sz w:val="21"/>
                <w:szCs w:val="24"/>
                <w:lang w:val="en-US" w:eastAsia="zh-CN" w:bidi="ar-SA"/>
              </w:rPr>
            </w:pPr>
            <w:r>
              <w:rPr>
                <w:rFonts w:hint="eastAsia" w:ascii="新宋体" w:hAnsi="Times New Roman" w:eastAsia="新宋体" w:cs="Times New Roman"/>
                <w:color w:val="auto"/>
                <w:sz w:val="21"/>
                <w:szCs w:val="24"/>
              </w:rPr>
              <w:t>注：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w:t>
            </w:r>
            <w:r>
              <w:rPr>
                <w:rFonts w:hint="eastAsia" w:ascii="宋体" w:hAnsi="宋体" w:eastAsia="宋体" w:cs="Times New Roman"/>
                <w:color w:val="auto"/>
                <w:sz w:val="21"/>
                <w:szCs w:val="24"/>
              </w:rPr>
              <w:t>（报价低优先、按技术指标优劣）</w:t>
            </w:r>
            <w:r>
              <w:rPr>
                <w:rFonts w:hint="eastAsia" w:ascii="新宋体" w:hAnsi="Times New Roman" w:eastAsia="新宋体" w:cs="Times New Roman"/>
                <w:color w:val="auto"/>
                <w:sz w:val="21"/>
                <w:szCs w:val="24"/>
              </w:rPr>
              <w:t>确定一个投标人获得中标人推荐资格，招标文件未规定的采取随机抽取方式确定，其他同品牌投标人不作为中标候选人。</w:t>
            </w:r>
          </w:p>
        </w:tc>
      </w:tr>
    </w:tbl>
    <w:p w14:paraId="2D8C65E6">
      <w:pPr>
        <w:snapToGrid w:val="0"/>
        <w:spacing w:line="400" w:lineRule="exact"/>
        <w:jc w:val="center"/>
        <w:rPr>
          <w:rFonts w:hint="eastAsia" w:ascii="宋体"/>
          <w:b/>
          <w:color w:val="auto"/>
          <w:sz w:val="32"/>
          <w:szCs w:val="32"/>
        </w:rPr>
      </w:pPr>
    </w:p>
    <w:p w14:paraId="7367A560">
      <w:pPr>
        <w:rPr>
          <w:rFonts w:hint="eastAsia" w:ascii="宋体"/>
          <w:b/>
          <w:color w:val="auto"/>
          <w:sz w:val="32"/>
          <w:szCs w:val="32"/>
        </w:rPr>
      </w:pPr>
      <w:r>
        <w:rPr>
          <w:rFonts w:hint="eastAsia" w:ascii="宋体"/>
          <w:color w:val="auto"/>
          <w:szCs w:val="21"/>
        </w:rPr>
        <w:br w:type="page"/>
      </w:r>
    </w:p>
    <w:p w14:paraId="5911BC75">
      <w:pPr>
        <w:snapToGrid w:val="0"/>
        <w:spacing w:line="400" w:lineRule="exact"/>
        <w:jc w:val="center"/>
        <w:rPr>
          <w:rFonts w:hint="eastAsia" w:ascii="宋体"/>
          <w:b/>
          <w:color w:val="auto"/>
          <w:sz w:val="32"/>
          <w:szCs w:val="32"/>
        </w:rPr>
      </w:pPr>
    </w:p>
    <w:p w14:paraId="704ADEC9">
      <w:pPr>
        <w:snapToGrid w:val="0"/>
        <w:spacing w:line="400" w:lineRule="exact"/>
        <w:jc w:val="center"/>
        <w:rPr>
          <w:rFonts w:hint="eastAsia" w:ascii="宋体"/>
          <w:b/>
          <w:color w:val="auto"/>
          <w:sz w:val="32"/>
          <w:szCs w:val="32"/>
        </w:rPr>
      </w:pPr>
    </w:p>
    <w:p w14:paraId="313C6195">
      <w:pPr>
        <w:snapToGrid w:val="0"/>
        <w:spacing w:line="400" w:lineRule="exact"/>
        <w:jc w:val="center"/>
        <w:rPr>
          <w:rFonts w:hint="eastAsia" w:ascii="宋体"/>
          <w:b/>
          <w:color w:val="auto"/>
          <w:sz w:val="32"/>
          <w:szCs w:val="32"/>
        </w:rPr>
      </w:pPr>
    </w:p>
    <w:p w14:paraId="205638BB">
      <w:pPr>
        <w:snapToGrid w:val="0"/>
        <w:spacing w:line="400" w:lineRule="exact"/>
        <w:jc w:val="center"/>
        <w:rPr>
          <w:rFonts w:hint="eastAsia" w:ascii="宋体"/>
          <w:b/>
          <w:color w:val="auto"/>
          <w:sz w:val="32"/>
          <w:szCs w:val="32"/>
        </w:rPr>
      </w:pPr>
    </w:p>
    <w:p w14:paraId="6FB483B4">
      <w:pPr>
        <w:snapToGrid w:val="0"/>
        <w:spacing w:line="400" w:lineRule="exact"/>
        <w:jc w:val="center"/>
        <w:rPr>
          <w:rFonts w:hint="eastAsia" w:ascii="宋体"/>
          <w:b/>
          <w:color w:val="auto"/>
          <w:sz w:val="32"/>
          <w:szCs w:val="32"/>
        </w:rPr>
      </w:pPr>
    </w:p>
    <w:p w14:paraId="4CF14C6B">
      <w:pPr>
        <w:snapToGrid w:val="0"/>
        <w:spacing w:line="400" w:lineRule="exact"/>
        <w:jc w:val="center"/>
        <w:rPr>
          <w:rFonts w:hint="eastAsia" w:ascii="宋体"/>
          <w:b/>
          <w:color w:val="auto"/>
          <w:sz w:val="32"/>
          <w:szCs w:val="32"/>
        </w:rPr>
      </w:pPr>
    </w:p>
    <w:p w14:paraId="4AC64721">
      <w:pPr>
        <w:snapToGrid w:val="0"/>
        <w:spacing w:line="400" w:lineRule="exact"/>
        <w:jc w:val="center"/>
        <w:rPr>
          <w:rFonts w:hint="eastAsia" w:ascii="宋体"/>
          <w:b/>
          <w:color w:val="auto"/>
          <w:sz w:val="32"/>
          <w:szCs w:val="32"/>
        </w:rPr>
      </w:pPr>
    </w:p>
    <w:p w14:paraId="4DF87BCF">
      <w:pPr>
        <w:snapToGrid w:val="0"/>
        <w:spacing w:line="400" w:lineRule="exact"/>
        <w:jc w:val="center"/>
        <w:rPr>
          <w:rFonts w:hint="eastAsia" w:ascii="宋体"/>
          <w:b/>
          <w:color w:val="auto"/>
          <w:sz w:val="32"/>
          <w:szCs w:val="32"/>
        </w:rPr>
      </w:pPr>
    </w:p>
    <w:p w14:paraId="36FB5FF6">
      <w:pPr>
        <w:snapToGrid w:val="0"/>
        <w:spacing w:line="400" w:lineRule="exact"/>
        <w:jc w:val="center"/>
        <w:rPr>
          <w:rFonts w:hint="eastAsia" w:ascii="宋体"/>
          <w:b/>
          <w:color w:val="auto"/>
          <w:sz w:val="32"/>
          <w:szCs w:val="32"/>
        </w:rPr>
      </w:pPr>
    </w:p>
    <w:p w14:paraId="3FD31A8A">
      <w:pPr>
        <w:snapToGrid w:val="0"/>
        <w:spacing w:line="400" w:lineRule="exact"/>
        <w:jc w:val="center"/>
        <w:rPr>
          <w:rFonts w:hint="eastAsia" w:ascii="宋体"/>
          <w:b/>
          <w:color w:val="auto"/>
          <w:sz w:val="32"/>
          <w:szCs w:val="32"/>
        </w:rPr>
      </w:pPr>
    </w:p>
    <w:p w14:paraId="6296B3A9">
      <w:pPr>
        <w:snapToGrid w:val="0"/>
        <w:spacing w:line="400" w:lineRule="exact"/>
        <w:jc w:val="center"/>
        <w:rPr>
          <w:rFonts w:hint="eastAsia" w:ascii="宋体"/>
          <w:b/>
          <w:color w:val="auto"/>
          <w:sz w:val="32"/>
          <w:szCs w:val="32"/>
        </w:rPr>
      </w:pPr>
    </w:p>
    <w:p w14:paraId="592D032E">
      <w:pPr>
        <w:snapToGrid w:val="0"/>
        <w:spacing w:line="400" w:lineRule="exact"/>
        <w:rPr>
          <w:rFonts w:hint="eastAsia" w:ascii="宋体"/>
          <w:b/>
          <w:color w:val="auto"/>
          <w:sz w:val="32"/>
          <w:szCs w:val="32"/>
        </w:rPr>
      </w:pPr>
    </w:p>
    <w:p w14:paraId="412E8D93">
      <w:pPr>
        <w:pStyle w:val="46"/>
        <w:rPr>
          <w:rFonts w:hint="eastAsia"/>
          <w:color w:val="auto"/>
          <w:sz w:val="44"/>
          <w:szCs w:val="44"/>
        </w:rPr>
      </w:pPr>
      <w:bookmarkStart w:id="51" w:name="_Toc476436174"/>
      <w:bookmarkStart w:id="52" w:name="_Toc476436433"/>
      <w:r>
        <w:rPr>
          <w:rFonts w:hint="eastAsia"/>
          <w:color w:val="auto"/>
          <w:sz w:val="44"/>
          <w:szCs w:val="44"/>
        </w:rPr>
        <w:t>第三章  投标人须知</w:t>
      </w:r>
      <w:bookmarkEnd w:id="51"/>
      <w:bookmarkEnd w:id="52"/>
    </w:p>
    <w:p w14:paraId="3CCFA9E5">
      <w:pPr>
        <w:snapToGrid w:val="0"/>
        <w:jc w:val="center"/>
        <w:rPr>
          <w:rFonts w:hint="eastAsia" w:ascii="黑体" w:eastAsia="黑体"/>
          <w:color w:val="auto"/>
          <w:sz w:val="32"/>
          <w:szCs w:val="32"/>
        </w:rPr>
      </w:pPr>
    </w:p>
    <w:p w14:paraId="48522A69">
      <w:pPr>
        <w:snapToGrid w:val="0"/>
        <w:jc w:val="center"/>
        <w:rPr>
          <w:rFonts w:hint="eastAsia" w:ascii="黑体" w:eastAsia="黑体"/>
          <w:color w:val="auto"/>
          <w:sz w:val="32"/>
          <w:szCs w:val="32"/>
        </w:rPr>
      </w:pPr>
    </w:p>
    <w:p w14:paraId="75E5130A">
      <w:pPr>
        <w:snapToGrid w:val="0"/>
        <w:jc w:val="center"/>
        <w:rPr>
          <w:rFonts w:hint="eastAsia" w:ascii="黑体" w:eastAsia="黑体"/>
          <w:color w:val="auto"/>
          <w:sz w:val="32"/>
          <w:szCs w:val="32"/>
        </w:rPr>
      </w:pPr>
    </w:p>
    <w:p w14:paraId="35BEFDDA">
      <w:pPr>
        <w:snapToGrid w:val="0"/>
        <w:jc w:val="center"/>
        <w:rPr>
          <w:rFonts w:hint="eastAsia" w:ascii="黑体" w:eastAsia="黑体"/>
          <w:color w:val="auto"/>
          <w:sz w:val="32"/>
          <w:szCs w:val="32"/>
        </w:rPr>
      </w:pPr>
    </w:p>
    <w:p w14:paraId="02E587F5">
      <w:pPr>
        <w:snapToGrid w:val="0"/>
        <w:jc w:val="center"/>
        <w:rPr>
          <w:rFonts w:hint="eastAsia" w:ascii="黑体" w:eastAsia="黑体"/>
          <w:color w:val="auto"/>
          <w:sz w:val="32"/>
          <w:szCs w:val="32"/>
        </w:rPr>
      </w:pPr>
    </w:p>
    <w:p w14:paraId="254D0FF2">
      <w:pPr>
        <w:snapToGrid w:val="0"/>
        <w:jc w:val="center"/>
        <w:rPr>
          <w:rFonts w:hint="eastAsia" w:ascii="黑体" w:eastAsia="黑体"/>
          <w:color w:val="auto"/>
          <w:sz w:val="32"/>
          <w:szCs w:val="32"/>
        </w:rPr>
      </w:pPr>
    </w:p>
    <w:p w14:paraId="3D783AF8">
      <w:pPr>
        <w:snapToGrid w:val="0"/>
        <w:jc w:val="center"/>
        <w:rPr>
          <w:rFonts w:hint="eastAsia" w:ascii="黑体" w:eastAsia="黑体"/>
          <w:color w:val="auto"/>
          <w:sz w:val="32"/>
          <w:szCs w:val="32"/>
        </w:rPr>
      </w:pPr>
    </w:p>
    <w:p w14:paraId="5A0E4745">
      <w:pPr>
        <w:snapToGrid w:val="0"/>
        <w:jc w:val="center"/>
        <w:rPr>
          <w:rFonts w:hint="eastAsia" w:ascii="黑体" w:eastAsia="黑体"/>
          <w:color w:val="auto"/>
          <w:sz w:val="32"/>
          <w:szCs w:val="32"/>
        </w:rPr>
      </w:pPr>
    </w:p>
    <w:p w14:paraId="5E62F21B">
      <w:pPr>
        <w:snapToGrid w:val="0"/>
        <w:jc w:val="center"/>
        <w:rPr>
          <w:rFonts w:hint="eastAsia" w:ascii="黑体" w:eastAsia="黑体"/>
          <w:color w:val="auto"/>
          <w:sz w:val="32"/>
          <w:szCs w:val="32"/>
        </w:rPr>
      </w:pPr>
    </w:p>
    <w:p w14:paraId="17423C67">
      <w:pPr>
        <w:snapToGrid w:val="0"/>
        <w:jc w:val="center"/>
        <w:rPr>
          <w:rFonts w:hint="eastAsia" w:ascii="黑体" w:eastAsia="黑体"/>
          <w:color w:val="auto"/>
          <w:sz w:val="32"/>
          <w:szCs w:val="32"/>
        </w:rPr>
      </w:pPr>
    </w:p>
    <w:p w14:paraId="1471D977">
      <w:pPr>
        <w:snapToGrid w:val="0"/>
        <w:jc w:val="center"/>
        <w:rPr>
          <w:rFonts w:hint="eastAsia" w:ascii="黑体" w:eastAsia="黑体"/>
          <w:color w:val="auto"/>
          <w:sz w:val="32"/>
          <w:szCs w:val="32"/>
        </w:rPr>
      </w:pPr>
    </w:p>
    <w:p w14:paraId="288B2C32">
      <w:pPr>
        <w:snapToGrid w:val="0"/>
        <w:jc w:val="center"/>
        <w:rPr>
          <w:rFonts w:hint="eastAsia" w:ascii="黑体" w:eastAsia="黑体"/>
          <w:color w:val="auto"/>
          <w:sz w:val="32"/>
          <w:szCs w:val="32"/>
        </w:rPr>
      </w:pPr>
    </w:p>
    <w:p w14:paraId="057DD0F0">
      <w:pPr>
        <w:snapToGrid w:val="0"/>
        <w:jc w:val="center"/>
        <w:rPr>
          <w:rFonts w:hint="eastAsia" w:ascii="黑体" w:eastAsia="黑体"/>
          <w:color w:val="auto"/>
          <w:sz w:val="32"/>
          <w:szCs w:val="32"/>
        </w:rPr>
      </w:pPr>
    </w:p>
    <w:p w14:paraId="6BB356EE">
      <w:pPr>
        <w:spacing w:line="720" w:lineRule="auto"/>
        <w:jc w:val="center"/>
        <w:rPr>
          <w:rFonts w:hint="eastAsia"/>
          <w:b/>
          <w:color w:val="auto"/>
          <w:sz w:val="32"/>
          <w:szCs w:val="32"/>
        </w:rPr>
      </w:pPr>
      <w:r>
        <w:rPr>
          <w:rFonts w:hint="eastAsia" w:ascii="仿宋_GB2312" w:eastAsia="仿宋_GB2312"/>
          <w:color w:val="auto"/>
        </w:rPr>
        <w:br w:type="page"/>
      </w:r>
      <w:r>
        <w:rPr>
          <w:rFonts w:hint="eastAsia"/>
          <w:b/>
          <w:color w:val="auto"/>
          <w:sz w:val="32"/>
          <w:szCs w:val="32"/>
        </w:rPr>
        <w:t>投标</w:t>
      </w:r>
      <w:bookmarkStart w:id="53" w:name="_Toc254970526"/>
      <w:bookmarkStart w:id="54" w:name="_Toc254970667"/>
      <w:r>
        <w:rPr>
          <w:rFonts w:hint="eastAsia"/>
          <w:b/>
          <w:color w:val="auto"/>
          <w:sz w:val="32"/>
          <w:szCs w:val="32"/>
        </w:rPr>
        <w:t>人须知及前附表</w:t>
      </w:r>
      <w:bookmarkEnd w:id="53"/>
      <w:bookmarkEnd w:id="54"/>
    </w:p>
    <w:tbl>
      <w:tblPr>
        <w:tblStyle w:val="5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14:paraId="41F4E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3A930CD">
            <w:pPr>
              <w:keepNext w:val="0"/>
              <w:keepLines w:val="0"/>
              <w:pageBreakBefore w:val="0"/>
              <w:widowControl w:val="0"/>
              <w:kinsoku/>
              <w:wordWrap/>
              <w:overflowPunct/>
              <w:topLinePunct w:val="0"/>
              <w:bidi w:val="0"/>
              <w:adjustRightInd/>
              <w:snapToGrid/>
              <w:spacing w:line="380" w:lineRule="exact"/>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9099" w:type="dxa"/>
            <w:tcBorders>
              <w:top w:val="single" w:color="auto" w:sz="4" w:space="0"/>
              <w:left w:val="single" w:color="auto" w:sz="4" w:space="0"/>
              <w:bottom w:val="single" w:color="auto" w:sz="4" w:space="0"/>
              <w:right w:val="single" w:color="auto" w:sz="4" w:space="0"/>
            </w:tcBorders>
            <w:noWrap w:val="0"/>
            <w:vAlign w:val="center"/>
          </w:tcPr>
          <w:p w14:paraId="5D432EB2">
            <w:pPr>
              <w:keepNext w:val="0"/>
              <w:keepLines w:val="0"/>
              <w:pageBreakBefore w:val="0"/>
              <w:widowControl w:val="0"/>
              <w:kinsoku/>
              <w:wordWrap/>
              <w:overflowPunct/>
              <w:topLinePunct w:val="0"/>
              <w:bidi w:val="0"/>
              <w:adjustRightInd/>
              <w:snapToGrid/>
              <w:spacing w:line="380" w:lineRule="exact"/>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内容、要求</w:t>
            </w:r>
          </w:p>
        </w:tc>
      </w:tr>
      <w:tr w14:paraId="0CC4B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B6F74C6">
            <w:pPr>
              <w:keepNext w:val="0"/>
              <w:keepLines w:val="0"/>
              <w:pageBreakBefore w:val="0"/>
              <w:widowControl w:val="0"/>
              <w:numPr>
                <w:ilvl w:val="0"/>
                <w:numId w:val="1"/>
              </w:numPr>
              <w:kinsoku/>
              <w:wordWrap/>
              <w:overflowPunct/>
              <w:topLinePunct w:val="0"/>
              <w:bidi w:val="0"/>
              <w:adjustRightInd/>
              <w:snapToGrid/>
              <w:spacing w:line="380" w:lineRule="exact"/>
              <w:jc w:val="center"/>
              <w:rPr>
                <w:rFonts w:hint="eastAsia" w:ascii="宋体" w:hAnsi="宋体" w:eastAsia="宋体" w:cs="宋体"/>
                <w:color w:val="auto"/>
                <w:sz w:val="21"/>
                <w:szCs w:val="21"/>
                <w:u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33C195A">
            <w:pPr>
              <w:keepNext w:val="0"/>
              <w:keepLines w:val="0"/>
              <w:pageBreakBefore w:val="0"/>
              <w:widowControl w:val="0"/>
              <w:kinsoku/>
              <w:wordWrap/>
              <w:overflowPunct/>
              <w:topLinePunct w:val="0"/>
              <w:bidi w:val="0"/>
              <w:adjustRightInd/>
              <w:snapToGrid/>
              <w:spacing w:line="380" w:lineRule="exac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采购项目名称：高端彩色多普勒超声诊断系统及肝功能剪切波量化超声诊断仪采购 </w:t>
            </w:r>
          </w:p>
          <w:p w14:paraId="63BAF8A8">
            <w:pPr>
              <w:keepNext w:val="0"/>
              <w:keepLines w:val="0"/>
              <w:pageBreakBefore w:val="0"/>
              <w:widowControl w:val="0"/>
              <w:kinsoku/>
              <w:wordWrap/>
              <w:overflowPunct/>
              <w:topLinePunct w:val="0"/>
              <w:bidi w:val="0"/>
              <w:adjustRightInd/>
              <w:snapToGrid/>
              <w:spacing w:line="380" w:lineRule="exact"/>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rPr>
              <w:t>采购项目编号：</w:t>
            </w:r>
            <w:r>
              <w:rPr>
                <w:rFonts w:hint="eastAsia" w:ascii="宋体" w:hAnsi="宋体" w:cs="宋体"/>
                <w:color w:val="auto"/>
                <w:sz w:val="21"/>
                <w:szCs w:val="21"/>
                <w:u w:val="none"/>
                <w:lang w:eastAsia="zh-CN"/>
              </w:rPr>
              <w:t>GXZC2026-G1-001279-GLZB</w:t>
            </w:r>
          </w:p>
        </w:tc>
      </w:tr>
      <w:tr w14:paraId="146FE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7187387">
            <w:pPr>
              <w:keepNext w:val="0"/>
              <w:keepLines w:val="0"/>
              <w:pageBreakBefore w:val="0"/>
              <w:widowControl w:val="0"/>
              <w:numPr>
                <w:ilvl w:val="0"/>
                <w:numId w:val="1"/>
              </w:numPr>
              <w:kinsoku/>
              <w:wordWrap/>
              <w:overflowPunct/>
              <w:topLinePunct w:val="0"/>
              <w:bidi w:val="0"/>
              <w:adjustRightInd/>
              <w:snapToGrid/>
              <w:spacing w:line="380" w:lineRule="exact"/>
              <w:jc w:val="center"/>
              <w:rPr>
                <w:rFonts w:hint="eastAsia" w:ascii="宋体" w:hAnsi="宋体" w:eastAsia="宋体" w:cs="宋体"/>
                <w:color w:val="auto"/>
                <w:sz w:val="21"/>
                <w:szCs w:val="21"/>
                <w:u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6EEC354">
            <w:pPr>
              <w:keepNext w:val="0"/>
              <w:keepLines w:val="0"/>
              <w:pageBreakBefore w:val="0"/>
              <w:widowControl w:val="0"/>
              <w:kinsoku/>
              <w:wordWrap/>
              <w:overflowPunct/>
              <w:topLinePunct w:val="0"/>
              <w:bidi w:val="0"/>
              <w:adjustRightInd/>
              <w:snapToGrid/>
              <w:spacing w:line="380" w:lineRule="exac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报价及费用：1、本项目投标应以人民币报价；2、不论投标结果如何，投标人均应自行承担所有与投标有关的全部费用；3、本项目的代理服务费按投标人须知第九条规定的（货物类）标准采用差额定率累进计费方式计算，由中标人向采购代理机构支付。</w:t>
            </w:r>
          </w:p>
        </w:tc>
      </w:tr>
      <w:tr w14:paraId="66B44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EC69C9A">
            <w:pPr>
              <w:keepNext w:val="0"/>
              <w:keepLines w:val="0"/>
              <w:pageBreakBefore w:val="0"/>
              <w:widowControl w:val="0"/>
              <w:numPr>
                <w:ilvl w:val="0"/>
                <w:numId w:val="1"/>
              </w:numPr>
              <w:kinsoku/>
              <w:wordWrap/>
              <w:overflowPunct/>
              <w:topLinePunct w:val="0"/>
              <w:bidi w:val="0"/>
              <w:adjustRightInd/>
              <w:snapToGrid/>
              <w:spacing w:line="380" w:lineRule="exact"/>
              <w:jc w:val="center"/>
              <w:rPr>
                <w:rFonts w:hint="eastAsia" w:ascii="宋体" w:hAnsi="宋体" w:eastAsia="宋体" w:cs="宋体"/>
                <w:color w:val="auto"/>
                <w:sz w:val="21"/>
                <w:szCs w:val="21"/>
                <w:u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75D188D2">
            <w:pPr>
              <w:keepNext w:val="0"/>
              <w:keepLines w:val="0"/>
              <w:pageBreakBefore w:val="0"/>
              <w:widowControl w:val="0"/>
              <w:kinsoku/>
              <w:wordWrap/>
              <w:overflowPunct/>
              <w:topLinePunct w:val="0"/>
              <w:bidi w:val="0"/>
              <w:adjustRightInd/>
              <w:snapToGrid/>
              <w:spacing w:line="380" w:lineRule="exact"/>
              <w:rPr>
                <w:rFonts w:hint="eastAsia" w:ascii="宋体" w:hAnsi="宋体" w:eastAsia="宋体" w:cs="宋体"/>
                <w:b/>
                <w:color w:val="auto"/>
                <w:sz w:val="21"/>
                <w:szCs w:val="21"/>
                <w:u w:val="none"/>
              </w:rPr>
            </w:pPr>
            <w:r>
              <w:rPr>
                <w:rFonts w:hint="eastAsia" w:ascii="宋体" w:hAnsi="宋体" w:eastAsia="宋体" w:cs="宋体"/>
                <w:color w:val="auto"/>
                <w:sz w:val="21"/>
                <w:szCs w:val="21"/>
                <w:u w:val="none"/>
              </w:rPr>
              <w:t>投标保证金（人民币）：详见本项目公开招标公告。</w:t>
            </w:r>
          </w:p>
          <w:p w14:paraId="5944D215">
            <w:pPr>
              <w:keepNext w:val="0"/>
              <w:keepLines w:val="0"/>
              <w:pageBreakBefore w:val="0"/>
              <w:widowControl w:val="0"/>
              <w:kinsoku/>
              <w:wordWrap/>
              <w:overflowPunct/>
              <w:topLinePunct w:val="0"/>
              <w:bidi w:val="0"/>
              <w:adjustRightInd/>
              <w:snapToGrid/>
              <w:spacing w:line="380" w:lineRule="exac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投标保证金必须根据招标公告的要求进行缴纳，否则视为无效投标保证金。本项目不接受现金形式或从个人账户转出的投标保证金。</w:t>
            </w:r>
          </w:p>
        </w:tc>
      </w:tr>
      <w:tr w14:paraId="6C0DE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137B507">
            <w:pPr>
              <w:keepNext w:val="0"/>
              <w:keepLines w:val="0"/>
              <w:pageBreakBefore w:val="0"/>
              <w:widowControl w:val="0"/>
              <w:numPr>
                <w:ilvl w:val="0"/>
                <w:numId w:val="1"/>
              </w:numPr>
              <w:kinsoku/>
              <w:wordWrap/>
              <w:overflowPunct/>
              <w:topLinePunct w:val="0"/>
              <w:bidi w:val="0"/>
              <w:adjustRightInd/>
              <w:snapToGrid/>
              <w:spacing w:line="380" w:lineRule="exact"/>
              <w:jc w:val="center"/>
              <w:rPr>
                <w:rFonts w:hint="eastAsia" w:ascii="宋体" w:hAnsi="宋体" w:eastAsia="宋体" w:cs="宋体"/>
                <w:color w:val="auto"/>
                <w:sz w:val="21"/>
                <w:szCs w:val="21"/>
                <w:u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215CBE7F">
            <w:pPr>
              <w:keepNext w:val="0"/>
              <w:keepLines w:val="0"/>
              <w:pageBreakBefore w:val="0"/>
              <w:widowControl w:val="0"/>
              <w:kinsoku/>
              <w:wordWrap/>
              <w:overflowPunct/>
              <w:topLinePunct w:val="0"/>
              <w:bidi w:val="0"/>
              <w:adjustRightInd/>
              <w:snapToGrid/>
              <w:spacing w:line="380" w:lineRule="exac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现场踏勘：</w:t>
            </w:r>
            <w:r>
              <w:rPr>
                <w:rFonts w:hint="eastAsia" w:ascii="宋体" w:hAnsi="宋体" w:eastAsia="宋体" w:cs="宋体"/>
                <w:b/>
                <w:bCs/>
                <w:color w:val="auto"/>
                <w:sz w:val="21"/>
                <w:szCs w:val="21"/>
                <w:u w:val="none"/>
                <w:lang w:val="en-US" w:eastAsia="zh-CN"/>
              </w:rPr>
              <w:t>详见《第二章 招标项目采购需求》内容（如有）</w:t>
            </w:r>
            <w:r>
              <w:rPr>
                <w:rFonts w:hint="eastAsia" w:ascii="宋体" w:hAnsi="宋体" w:eastAsia="宋体" w:cs="宋体"/>
                <w:color w:val="auto"/>
                <w:sz w:val="21"/>
                <w:szCs w:val="21"/>
                <w:u w:val="none"/>
              </w:rPr>
              <w:t>。</w:t>
            </w:r>
          </w:p>
        </w:tc>
      </w:tr>
      <w:tr w14:paraId="065F4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00ABF34">
            <w:pPr>
              <w:keepNext w:val="0"/>
              <w:keepLines w:val="0"/>
              <w:pageBreakBefore w:val="0"/>
              <w:widowControl w:val="0"/>
              <w:numPr>
                <w:ilvl w:val="0"/>
                <w:numId w:val="1"/>
              </w:numPr>
              <w:kinsoku/>
              <w:wordWrap/>
              <w:overflowPunct/>
              <w:topLinePunct w:val="0"/>
              <w:bidi w:val="0"/>
              <w:adjustRightInd/>
              <w:snapToGrid/>
              <w:spacing w:line="380" w:lineRule="exact"/>
              <w:jc w:val="center"/>
              <w:rPr>
                <w:rFonts w:hint="eastAsia" w:ascii="宋体" w:hAnsi="宋体" w:eastAsia="宋体" w:cs="宋体"/>
                <w:color w:val="auto"/>
                <w:sz w:val="21"/>
                <w:szCs w:val="21"/>
                <w:u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43DF8946">
            <w:pPr>
              <w:keepNext w:val="0"/>
              <w:keepLines w:val="0"/>
              <w:pageBreakBefore w:val="0"/>
              <w:widowControl w:val="0"/>
              <w:kinsoku/>
              <w:wordWrap/>
              <w:overflowPunct/>
              <w:topLinePunct w:val="0"/>
              <w:bidi w:val="0"/>
              <w:adjustRightInd/>
              <w:snapToGrid/>
              <w:spacing w:line="380" w:lineRule="exac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演示时间及地点：</w:t>
            </w:r>
            <w:r>
              <w:rPr>
                <w:rFonts w:hint="eastAsia" w:ascii="宋体" w:hAnsi="宋体" w:eastAsia="宋体" w:cs="宋体"/>
                <w:b/>
                <w:bCs/>
                <w:color w:val="auto"/>
                <w:sz w:val="21"/>
                <w:szCs w:val="21"/>
                <w:u w:val="none"/>
                <w:lang w:val="en-US" w:eastAsia="zh-CN"/>
              </w:rPr>
              <w:t>详见《第二章 招标项目采购需求》内容（如有）</w:t>
            </w:r>
            <w:r>
              <w:rPr>
                <w:rFonts w:hint="eastAsia" w:ascii="宋体" w:hAnsi="宋体" w:eastAsia="宋体" w:cs="宋体"/>
                <w:color w:val="auto"/>
                <w:sz w:val="21"/>
                <w:szCs w:val="21"/>
                <w:u w:val="none"/>
              </w:rPr>
              <w:t>。</w:t>
            </w:r>
          </w:p>
        </w:tc>
      </w:tr>
      <w:tr w14:paraId="11210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EB7C57E">
            <w:pPr>
              <w:keepNext w:val="0"/>
              <w:keepLines w:val="0"/>
              <w:pageBreakBefore w:val="0"/>
              <w:widowControl w:val="0"/>
              <w:numPr>
                <w:ilvl w:val="0"/>
                <w:numId w:val="1"/>
              </w:numPr>
              <w:kinsoku/>
              <w:wordWrap/>
              <w:overflowPunct/>
              <w:topLinePunct w:val="0"/>
              <w:bidi w:val="0"/>
              <w:adjustRightInd/>
              <w:snapToGrid/>
              <w:spacing w:line="380" w:lineRule="exact"/>
              <w:jc w:val="center"/>
              <w:rPr>
                <w:rFonts w:hint="eastAsia" w:ascii="宋体" w:hAnsi="宋体" w:eastAsia="宋体" w:cs="宋体"/>
                <w:color w:val="auto"/>
                <w:sz w:val="21"/>
                <w:szCs w:val="21"/>
                <w:u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644804CC">
            <w:pPr>
              <w:keepNext w:val="0"/>
              <w:keepLines w:val="0"/>
              <w:pageBreakBefore w:val="0"/>
              <w:widowControl w:val="0"/>
              <w:kinsoku/>
              <w:wordWrap/>
              <w:overflowPunct/>
              <w:topLinePunct w:val="0"/>
              <w:bidi w:val="0"/>
              <w:adjustRightInd/>
              <w:snapToGrid/>
              <w:spacing w:line="380" w:lineRule="exac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答疑、澄清：投标人如认为招标文件表述不清晰、有误或有不合理要求的，应以书面形式要求采购人或者本公司作出书面答疑、澄清；</w:t>
            </w:r>
          </w:p>
          <w:p w14:paraId="7CEC4B7C">
            <w:pPr>
              <w:keepNext w:val="0"/>
              <w:keepLines w:val="0"/>
              <w:pageBreakBefore w:val="0"/>
              <w:widowControl w:val="0"/>
              <w:kinsoku/>
              <w:wordWrap/>
              <w:overflowPunct/>
              <w:topLinePunct w:val="0"/>
              <w:bidi w:val="0"/>
              <w:adjustRightInd/>
              <w:snapToGrid/>
              <w:spacing w:line="380" w:lineRule="exac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询问、质疑：投标人如认为招标文件存在歧视性、排他性或者其他违法内容的，按投标人须知“一、总则（九）询问、质疑和投诉”中的要求向采购人或者本公司提出书面询问、质疑。</w:t>
            </w:r>
          </w:p>
          <w:p w14:paraId="106F6A1D">
            <w:pPr>
              <w:keepNext w:val="0"/>
              <w:keepLines w:val="0"/>
              <w:pageBreakBefore w:val="0"/>
              <w:widowControl w:val="0"/>
              <w:kinsoku/>
              <w:wordWrap/>
              <w:overflowPunct/>
              <w:topLinePunct w:val="0"/>
              <w:bidi w:val="0"/>
              <w:adjustRightInd/>
              <w:snapToGrid/>
              <w:spacing w:line="380" w:lineRule="exac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答疑、澄清内容是招标文件的组成</w:t>
            </w:r>
            <w:r>
              <w:rPr>
                <w:rFonts w:hint="eastAsia" w:ascii="宋体" w:hAnsi="宋体" w:eastAsia="宋体" w:cs="宋体"/>
                <w:color w:val="auto"/>
                <w:sz w:val="21"/>
                <w:szCs w:val="21"/>
                <w:u w:val="none"/>
                <w:lang w:eastAsia="zh-CN"/>
              </w:rPr>
              <w:t>部分</w:t>
            </w:r>
            <w:r>
              <w:rPr>
                <w:rFonts w:hint="eastAsia" w:ascii="宋体" w:hAnsi="宋体" w:eastAsia="宋体" w:cs="宋体"/>
                <w:color w:val="auto"/>
                <w:sz w:val="21"/>
                <w:szCs w:val="21"/>
                <w:u w:val="none"/>
              </w:rPr>
              <w:t>，本公司将以书面形式送达所有已报名的投标人；本公司可以视采购具体情况，延长招标文件或者资格预审文件提供期限，并在财政部门指定的政府采购信息发布媒体上发布公告。</w:t>
            </w:r>
          </w:p>
        </w:tc>
      </w:tr>
      <w:tr w14:paraId="21CA5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50B7D27">
            <w:pPr>
              <w:keepNext w:val="0"/>
              <w:keepLines w:val="0"/>
              <w:pageBreakBefore w:val="0"/>
              <w:widowControl w:val="0"/>
              <w:numPr>
                <w:ilvl w:val="0"/>
                <w:numId w:val="1"/>
              </w:numPr>
              <w:kinsoku/>
              <w:wordWrap/>
              <w:overflowPunct/>
              <w:topLinePunct w:val="0"/>
              <w:bidi w:val="0"/>
              <w:adjustRightInd/>
              <w:snapToGrid/>
              <w:spacing w:line="380" w:lineRule="exact"/>
              <w:jc w:val="center"/>
              <w:rPr>
                <w:rFonts w:hint="eastAsia" w:ascii="宋体" w:hAnsi="宋体" w:eastAsia="宋体" w:cs="宋体"/>
                <w:color w:val="auto"/>
                <w:sz w:val="21"/>
                <w:szCs w:val="21"/>
                <w:u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7B26D2AF">
            <w:pPr>
              <w:keepNext w:val="0"/>
              <w:keepLines w:val="0"/>
              <w:pageBreakBefore w:val="0"/>
              <w:widowControl w:val="0"/>
              <w:kinsoku/>
              <w:wordWrap/>
              <w:overflowPunct/>
              <w:topLinePunct w:val="0"/>
              <w:autoSpaceDE w:val="0"/>
              <w:autoSpaceDN w:val="0"/>
              <w:bidi w:val="0"/>
              <w:adjustRightInd/>
              <w:snapToGrid/>
              <w:spacing w:line="380" w:lineRule="exact"/>
              <w:textAlignment w:val="bottom"/>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投标文件形式：投标供应商应准备电子投标文件。</w:t>
            </w:r>
          </w:p>
          <w:p w14:paraId="311B6FF6">
            <w:pPr>
              <w:keepNext w:val="0"/>
              <w:keepLines w:val="0"/>
              <w:pageBreakBefore w:val="0"/>
              <w:widowControl w:val="0"/>
              <w:kinsoku/>
              <w:wordWrap/>
              <w:overflowPunct/>
              <w:topLinePunct w:val="0"/>
              <w:autoSpaceDE w:val="0"/>
              <w:autoSpaceDN w:val="0"/>
              <w:bidi w:val="0"/>
              <w:adjustRightInd/>
              <w:snapToGrid/>
              <w:spacing w:line="380" w:lineRule="exact"/>
              <w:textAlignment w:val="bottom"/>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电子投标文件是指通过“广西政府采购云平台电子投标客户端”完成投标文件编制后生成并加密的数据电文形式的电子加密投标文件。</w:t>
            </w:r>
          </w:p>
        </w:tc>
      </w:tr>
      <w:tr w14:paraId="23B53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AB54E3C">
            <w:pPr>
              <w:keepNext w:val="0"/>
              <w:keepLines w:val="0"/>
              <w:pageBreakBefore w:val="0"/>
              <w:widowControl w:val="0"/>
              <w:numPr>
                <w:ilvl w:val="0"/>
                <w:numId w:val="1"/>
              </w:numPr>
              <w:kinsoku/>
              <w:wordWrap/>
              <w:overflowPunct/>
              <w:topLinePunct w:val="0"/>
              <w:bidi w:val="0"/>
              <w:adjustRightInd/>
              <w:snapToGrid/>
              <w:spacing w:line="380" w:lineRule="exact"/>
              <w:jc w:val="center"/>
              <w:rPr>
                <w:rFonts w:hint="eastAsia" w:ascii="宋体" w:hAnsi="宋体" w:eastAsia="宋体" w:cs="宋体"/>
                <w:color w:val="auto"/>
                <w:sz w:val="21"/>
                <w:szCs w:val="21"/>
                <w:u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569C43EA">
            <w:pPr>
              <w:keepNext w:val="0"/>
              <w:keepLines w:val="0"/>
              <w:pageBreakBefore w:val="0"/>
              <w:widowControl w:val="0"/>
              <w:kinsoku/>
              <w:wordWrap/>
              <w:overflowPunct/>
              <w:topLinePunct w:val="0"/>
              <w:autoSpaceDE w:val="0"/>
              <w:autoSpaceDN w:val="0"/>
              <w:bidi w:val="0"/>
              <w:adjustRightInd/>
              <w:snapToGrid/>
              <w:spacing w:line="380" w:lineRule="exact"/>
              <w:textAlignment w:val="bottom"/>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投标文件的编制：供应商应先安装“广西政府采购云平台电子投标客户端”，并按照本招标文件和“广西政府采购云平台”的要求，通过“广西政府采购云平台电子投标客户端”编制并加密投标文件。</w:t>
            </w:r>
          </w:p>
        </w:tc>
      </w:tr>
      <w:tr w14:paraId="511B8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D558633">
            <w:pPr>
              <w:keepNext w:val="0"/>
              <w:keepLines w:val="0"/>
              <w:pageBreakBefore w:val="0"/>
              <w:widowControl w:val="0"/>
              <w:numPr>
                <w:ilvl w:val="0"/>
                <w:numId w:val="1"/>
              </w:numPr>
              <w:kinsoku/>
              <w:wordWrap/>
              <w:overflowPunct/>
              <w:topLinePunct w:val="0"/>
              <w:bidi w:val="0"/>
              <w:adjustRightInd/>
              <w:snapToGrid/>
              <w:spacing w:line="380" w:lineRule="exact"/>
              <w:jc w:val="center"/>
              <w:rPr>
                <w:rFonts w:hint="eastAsia" w:ascii="宋体" w:hAnsi="宋体" w:eastAsia="宋体" w:cs="宋体"/>
                <w:color w:val="auto"/>
                <w:sz w:val="21"/>
                <w:szCs w:val="21"/>
                <w:u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6D9B198">
            <w:pPr>
              <w:keepNext w:val="0"/>
              <w:keepLines w:val="0"/>
              <w:pageBreakBefore w:val="0"/>
              <w:widowControl w:val="0"/>
              <w:kinsoku/>
              <w:wordWrap/>
              <w:overflowPunct/>
              <w:topLinePunct w:val="0"/>
              <w:autoSpaceDE w:val="0"/>
              <w:autoSpaceDN w:val="0"/>
              <w:bidi w:val="0"/>
              <w:adjustRightInd/>
              <w:snapToGrid/>
              <w:spacing w:line="380" w:lineRule="exact"/>
              <w:textAlignment w:val="bottom"/>
              <w:rPr>
                <w:rFonts w:hint="eastAsia" w:ascii="宋体" w:hAnsi="宋体" w:eastAsia="宋体" w:cs="宋体"/>
                <w:color w:val="auto"/>
                <w:sz w:val="21"/>
                <w:szCs w:val="21"/>
                <w:u w:val="none"/>
              </w:rPr>
            </w:pPr>
            <w:r>
              <w:rPr>
                <w:rFonts w:hint="eastAsia" w:ascii="宋体" w:hAnsi="宋体" w:eastAsia="宋体" w:cs="宋体"/>
                <w:color w:val="auto"/>
                <w:sz w:val="21"/>
                <w:szCs w:val="21"/>
                <w:highlight w:val="none"/>
                <w:u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6F31F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76732B0">
            <w:pPr>
              <w:keepNext w:val="0"/>
              <w:keepLines w:val="0"/>
              <w:pageBreakBefore w:val="0"/>
              <w:widowControl w:val="0"/>
              <w:numPr>
                <w:ilvl w:val="0"/>
                <w:numId w:val="1"/>
              </w:numPr>
              <w:kinsoku/>
              <w:wordWrap/>
              <w:overflowPunct/>
              <w:topLinePunct w:val="0"/>
              <w:bidi w:val="0"/>
              <w:adjustRightInd/>
              <w:snapToGrid/>
              <w:spacing w:line="380" w:lineRule="exact"/>
              <w:jc w:val="center"/>
              <w:rPr>
                <w:rFonts w:hint="eastAsia" w:ascii="宋体" w:hAnsi="宋体" w:eastAsia="宋体" w:cs="宋体"/>
                <w:color w:val="auto"/>
                <w:sz w:val="21"/>
                <w:szCs w:val="21"/>
                <w:u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3E51ECC7">
            <w:pPr>
              <w:keepNext w:val="0"/>
              <w:keepLines w:val="0"/>
              <w:pageBreakBefore w:val="0"/>
              <w:widowControl w:val="0"/>
              <w:kinsoku/>
              <w:wordWrap/>
              <w:overflowPunct/>
              <w:topLinePunct w:val="0"/>
              <w:autoSpaceDE w:val="0"/>
              <w:autoSpaceDN w:val="0"/>
              <w:bidi w:val="0"/>
              <w:adjustRightInd/>
              <w:snapToGrid/>
              <w:spacing w:line="380" w:lineRule="exact"/>
              <w:textAlignment w:val="bottom"/>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1.本招标文件中描述投标人的“公章”是指根据我国对公章的管理规定</w:t>
            </w:r>
            <w:r>
              <w:rPr>
                <w:rFonts w:hint="eastAsia" w:ascii="宋体" w:hAnsi="宋体" w:eastAsia="宋体" w:cs="宋体"/>
                <w:color w:val="auto"/>
                <w:sz w:val="21"/>
                <w:szCs w:val="21"/>
                <w:u w:val="none"/>
                <w:lang w:eastAsia="zh-CN"/>
              </w:rPr>
              <w:t>，使</w:t>
            </w:r>
            <w:r>
              <w:rPr>
                <w:rFonts w:hint="eastAsia" w:ascii="宋体" w:hAnsi="宋体" w:eastAsia="宋体" w:cs="宋体"/>
                <w:color w:val="auto"/>
                <w:sz w:val="21"/>
                <w:szCs w:val="21"/>
                <w:u w:val="none"/>
              </w:rPr>
              <w:t>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F70F0F1">
            <w:pPr>
              <w:keepNext w:val="0"/>
              <w:keepLines w:val="0"/>
              <w:pageBreakBefore w:val="0"/>
              <w:widowControl w:val="0"/>
              <w:kinsoku/>
              <w:wordWrap/>
              <w:overflowPunct/>
              <w:topLinePunct w:val="0"/>
              <w:autoSpaceDE w:val="0"/>
              <w:autoSpaceDN w:val="0"/>
              <w:bidi w:val="0"/>
              <w:adjustRightInd/>
              <w:snapToGrid/>
              <w:spacing w:line="380" w:lineRule="exact"/>
              <w:textAlignment w:val="bottom"/>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2.本招标文件所称的“电子签章</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电子签名”，是指经广西政府采购云平台认可的CA认证的电子签名数据为表现形式的印章，可用于签署电子投标文件，电子印章与实物印章具有同等法律效力，不因其采用电子化表现形式而否定其法律效力。</w:t>
            </w:r>
          </w:p>
          <w:p w14:paraId="6B2C018B">
            <w:pPr>
              <w:keepNext w:val="0"/>
              <w:keepLines w:val="0"/>
              <w:pageBreakBefore w:val="0"/>
              <w:widowControl w:val="0"/>
              <w:kinsoku/>
              <w:wordWrap/>
              <w:overflowPunct/>
              <w:topLinePunct w:val="0"/>
              <w:autoSpaceDE w:val="0"/>
              <w:autoSpaceDN w:val="0"/>
              <w:bidi w:val="0"/>
              <w:adjustRightInd/>
              <w:snapToGrid/>
              <w:spacing w:line="380" w:lineRule="exact"/>
              <w:textAlignment w:val="bottom"/>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51EB74D9">
            <w:pPr>
              <w:keepNext w:val="0"/>
              <w:keepLines w:val="0"/>
              <w:pageBreakBefore w:val="0"/>
              <w:widowControl w:val="0"/>
              <w:kinsoku/>
              <w:wordWrap/>
              <w:overflowPunct/>
              <w:topLinePunct w:val="0"/>
              <w:autoSpaceDE w:val="0"/>
              <w:autoSpaceDN w:val="0"/>
              <w:bidi w:val="0"/>
              <w:adjustRightInd/>
              <w:snapToGrid/>
              <w:spacing w:line="380" w:lineRule="exact"/>
              <w:textAlignment w:val="bottom"/>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4.本招标文件中描述投标人的“签字”是指投标人的法定代表人或者委托代理人亲自在文件规定签字处亲笔写上个人的名字的行为，私章、签字章、印鉴、影印等其他形式均不能代替亲笔签字。</w:t>
            </w:r>
          </w:p>
          <w:p w14:paraId="2EDFF7B4">
            <w:pPr>
              <w:keepNext w:val="0"/>
              <w:keepLines w:val="0"/>
              <w:pageBreakBefore w:val="0"/>
              <w:widowControl w:val="0"/>
              <w:kinsoku/>
              <w:wordWrap/>
              <w:overflowPunct/>
              <w:topLinePunct w:val="0"/>
              <w:autoSpaceDE w:val="0"/>
              <w:autoSpaceDN w:val="0"/>
              <w:bidi w:val="0"/>
              <w:adjustRightInd/>
              <w:snapToGrid/>
              <w:spacing w:line="380" w:lineRule="exact"/>
              <w:textAlignment w:val="bottom"/>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5.本招标文件所称的“以上”“以下”“以内”“届满”，包括本数；所称的“不满”“超过”“以外”，不包括本数。</w:t>
            </w:r>
          </w:p>
        </w:tc>
      </w:tr>
      <w:tr w14:paraId="3BD7A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6F73206">
            <w:pPr>
              <w:keepNext w:val="0"/>
              <w:keepLines w:val="0"/>
              <w:pageBreakBefore w:val="0"/>
              <w:widowControl w:val="0"/>
              <w:numPr>
                <w:ilvl w:val="0"/>
                <w:numId w:val="1"/>
              </w:numPr>
              <w:kinsoku/>
              <w:wordWrap/>
              <w:overflowPunct/>
              <w:topLinePunct w:val="0"/>
              <w:bidi w:val="0"/>
              <w:adjustRightInd/>
              <w:snapToGrid/>
              <w:spacing w:line="380" w:lineRule="exact"/>
              <w:jc w:val="center"/>
              <w:rPr>
                <w:rFonts w:hint="eastAsia" w:ascii="宋体" w:hAnsi="宋体" w:eastAsia="宋体" w:cs="宋体"/>
                <w:color w:val="auto"/>
                <w:sz w:val="21"/>
                <w:szCs w:val="21"/>
                <w:u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479FFC2C">
            <w:pPr>
              <w:keepNext w:val="0"/>
              <w:keepLines w:val="0"/>
              <w:pageBreakBefore w:val="0"/>
              <w:widowControl w:val="0"/>
              <w:kinsoku/>
              <w:wordWrap/>
              <w:overflowPunct/>
              <w:topLinePunct w:val="0"/>
              <w:autoSpaceDE w:val="0"/>
              <w:autoSpaceDN w:val="0"/>
              <w:bidi w:val="0"/>
              <w:adjustRightInd/>
              <w:snapToGrid/>
              <w:spacing w:line="380" w:lineRule="exact"/>
              <w:textAlignment w:val="bottom"/>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投标文件份数：电子加密投标文件在线上传提交一份。</w:t>
            </w:r>
          </w:p>
        </w:tc>
      </w:tr>
      <w:tr w14:paraId="67930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5EA665F">
            <w:pPr>
              <w:keepNext w:val="0"/>
              <w:keepLines w:val="0"/>
              <w:pageBreakBefore w:val="0"/>
              <w:widowControl w:val="0"/>
              <w:numPr>
                <w:ilvl w:val="0"/>
                <w:numId w:val="1"/>
              </w:numPr>
              <w:kinsoku/>
              <w:wordWrap/>
              <w:overflowPunct/>
              <w:topLinePunct w:val="0"/>
              <w:bidi w:val="0"/>
              <w:adjustRightInd/>
              <w:snapToGrid/>
              <w:spacing w:line="380" w:lineRule="exact"/>
              <w:jc w:val="center"/>
              <w:rPr>
                <w:rFonts w:hint="eastAsia" w:ascii="宋体" w:hAnsi="宋体" w:eastAsia="宋体" w:cs="宋体"/>
                <w:color w:val="auto"/>
                <w:sz w:val="21"/>
                <w:szCs w:val="21"/>
                <w:u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B4E751B">
            <w:pPr>
              <w:keepNext w:val="0"/>
              <w:keepLines w:val="0"/>
              <w:pageBreakBefore w:val="0"/>
              <w:widowControl w:val="0"/>
              <w:kinsoku/>
              <w:wordWrap/>
              <w:overflowPunct/>
              <w:topLinePunct w:val="0"/>
              <w:autoSpaceDE w:val="0"/>
              <w:autoSpaceDN w:val="0"/>
              <w:bidi w:val="0"/>
              <w:adjustRightInd/>
              <w:snapToGrid/>
              <w:spacing w:line="380" w:lineRule="exact"/>
              <w:textAlignment w:val="bottom"/>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投标文件的上传和提交：本项目通过“</w:t>
            </w:r>
            <w:r>
              <w:rPr>
                <w:rFonts w:hint="eastAsia" w:ascii="宋体" w:hAnsi="宋体" w:eastAsia="宋体" w:cs="宋体"/>
                <w:bCs/>
                <w:color w:val="auto"/>
                <w:sz w:val="21"/>
                <w:szCs w:val="21"/>
                <w:u w:val="none"/>
              </w:rPr>
              <w:t>广西政府采购云平台</w:t>
            </w:r>
            <w:r>
              <w:rPr>
                <w:rFonts w:hint="eastAsia" w:ascii="宋体" w:hAnsi="宋体" w:eastAsia="宋体" w:cs="宋体"/>
                <w:color w:val="auto"/>
                <w:sz w:val="21"/>
                <w:szCs w:val="21"/>
                <w:u w:val="none"/>
              </w:rPr>
              <w:t>”实行在线投标响应（电子投标），投标供应商应当在投标截止时间前，将生成的“电子加密投标文件”上传提交至“广西政府采购云平台”。</w:t>
            </w:r>
          </w:p>
          <w:p w14:paraId="36A56A3B">
            <w:pPr>
              <w:keepNext w:val="0"/>
              <w:keepLines w:val="0"/>
              <w:pageBreakBefore w:val="0"/>
              <w:widowControl w:val="0"/>
              <w:kinsoku/>
              <w:wordWrap/>
              <w:overflowPunct/>
              <w:topLinePunct w:val="0"/>
              <w:autoSpaceDE w:val="0"/>
              <w:autoSpaceDN w:val="0"/>
              <w:bidi w:val="0"/>
              <w:adjustRightInd/>
              <w:snapToGrid/>
              <w:spacing w:line="380" w:lineRule="exact"/>
              <w:textAlignment w:val="bottom"/>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“电子加密投标文件”的上传、提交：</w:t>
            </w:r>
          </w:p>
          <w:p w14:paraId="1E26E60E">
            <w:pPr>
              <w:keepNext w:val="0"/>
              <w:keepLines w:val="0"/>
              <w:pageBreakBefore w:val="0"/>
              <w:widowControl w:val="0"/>
              <w:kinsoku/>
              <w:wordWrap/>
              <w:overflowPunct/>
              <w:topLinePunct w:val="0"/>
              <w:autoSpaceDE w:val="0"/>
              <w:autoSpaceDN w:val="0"/>
              <w:bidi w:val="0"/>
              <w:adjustRightInd/>
              <w:snapToGrid/>
              <w:spacing w:line="380" w:lineRule="exact"/>
              <w:textAlignment w:val="bottom"/>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a.投标供应商应在投标截止时间前将“电子加密投标文件”成功上传提交至“广西政府采购云平台”，否则投标无效。</w:t>
            </w:r>
          </w:p>
          <w:p w14:paraId="33C80242">
            <w:pPr>
              <w:keepNext w:val="0"/>
              <w:keepLines w:val="0"/>
              <w:pageBreakBefore w:val="0"/>
              <w:widowControl w:val="0"/>
              <w:kinsoku/>
              <w:wordWrap/>
              <w:overflowPunct/>
              <w:topLinePunct w:val="0"/>
              <w:autoSpaceDE w:val="0"/>
              <w:autoSpaceDN w:val="0"/>
              <w:bidi w:val="0"/>
              <w:adjustRightInd/>
              <w:snapToGrid/>
              <w:spacing w:line="380" w:lineRule="exact"/>
              <w:textAlignment w:val="bottom"/>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b.“电子加密投标文件”成功上传提交后，供应商可自行打印投标文件接收回执。</w:t>
            </w:r>
          </w:p>
        </w:tc>
      </w:tr>
      <w:tr w14:paraId="25079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26F75F4">
            <w:pPr>
              <w:keepNext w:val="0"/>
              <w:keepLines w:val="0"/>
              <w:pageBreakBefore w:val="0"/>
              <w:widowControl w:val="0"/>
              <w:numPr>
                <w:ilvl w:val="0"/>
                <w:numId w:val="1"/>
              </w:numPr>
              <w:kinsoku/>
              <w:wordWrap/>
              <w:overflowPunct/>
              <w:topLinePunct w:val="0"/>
              <w:bidi w:val="0"/>
              <w:adjustRightInd/>
              <w:snapToGrid/>
              <w:spacing w:line="380" w:lineRule="exact"/>
              <w:jc w:val="center"/>
              <w:rPr>
                <w:rFonts w:hint="eastAsia" w:ascii="宋体" w:hAnsi="宋体" w:eastAsia="宋体" w:cs="宋体"/>
                <w:color w:val="auto"/>
                <w:sz w:val="21"/>
                <w:szCs w:val="21"/>
                <w:u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4740AB69">
            <w:pPr>
              <w:keepNext w:val="0"/>
              <w:keepLines w:val="0"/>
              <w:pageBreakBefore w:val="0"/>
              <w:widowControl w:val="0"/>
              <w:kinsoku/>
              <w:wordWrap/>
              <w:overflowPunct/>
              <w:topLinePunct w:val="0"/>
              <w:autoSpaceDE w:val="0"/>
              <w:autoSpaceDN w:val="0"/>
              <w:bidi w:val="0"/>
              <w:adjustRightInd/>
              <w:snapToGrid/>
              <w:spacing w:line="380" w:lineRule="exact"/>
              <w:textAlignment w:val="bottom"/>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电子加密投标文件的解密：</w:t>
            </w:r>
          </w:p>
          <w:p w14:paraId="2290C950">
            <w:pPr>
              <w:keepNext w:val="0"/>
              <w:keepLines w:val="0"/>
              <w:pageBreakBefore w:val="0"/>
              <w:widowControl w:val="0"/>
              <w:kinsoku/>
              <w:wordWrap/>
              <w:overflowPunct/>
              <w:topLinePunct w:val="0"/>
              <w:autoSpaceDE w:val="0"/>
              <w:autoSpaceDN w:val="0"/>
              <w:bidi w:val="0"/>
              <w:adjustRightInd/>
              <w:snapToGrid/>
              <w:spacing w:line="380" w:lineRule="exact"/>
              <w:textAlignment w:val="bottom"/>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开标后，采购代理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14:paraId="657F3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9D60DD2">
            <w:pPr>
              <w:keepNext w:val="0"/>
              <w:keepLines w:val="0"/>
              <w:pageBreakBefore w:val="0"/>
              <w:widowControl w:val="0"/>
              <w:numPr>
                <w:ilvl w:val="0"/>
                <w:numId w:val="1"/>
              </w:numPr>
              <w:kinsoku/>
              <w:wordWrap/>
              <w:overflowPunct/>
              <w:topLinePunct w:val="0"/>
              <w:bidi w:val="0"/>
              <w:adjustRightInd/>
              <w:snapToGrid/>
              <w:spacing w:line="380" w:lineRule="exact"/>
              <w:jc w:val="center"/>
              <w:rPr>
                <w:rFonts w:hint="eastAsia" w:ascii="宋体" w:hAnsi="宋体" w:eastAsia="宋体" w:cs="宋体"/>
                <w:color w:val="auto"/>
                <w:sz w:val="21"/>
                <w:szCs w:val="21"/>
                <w:u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FDC963C">
            <w:pPr>
              <w:keepNext w:val="0"/>
              <w:keepLines w:val="0"/>
              <w:pageBreakBefore w:val="0"/>
              <w:widowControl w:val="0"/>
              <w:kinsoku/>
              <w:wordWrap/>
              <w:overflowPunct/>
              <w:topLinePunct w:val="0"/>
              <w:bidi w:val="0"/>
              <w:adjustRightInd/>
              <w:snapToGrid/>
              <w:spacing w:line="380" w:lineRule="exac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提交投标文件截止时间、开标时间和地点：</w:t>
            </w:r>
            <w:r>
              <w:rPr>
                <w:rFonts w:hint="eastAsia" w:ascii="宋体" w:hAnsi="宋体" w:eastAsia="宋体" w:cs="宋体"/>
                <w:b/>
                <w:color w:val="auto"/>
                <w:sz w:val="21"/>
                <w:szCs w:val="21"/>
                <w:u w:val="none"/>
              </w:rPr>
              <w:t>详见本项目公开招标公告。</w:t>
            </w:r>
          </w:p>
        </w:tc>
      </w:tr>
      <w:tr w14:paraId="5031B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163AF7B">
            <w:pPr>
              <w:keepNext w:val="0"/>
              <w:keepLines w:val="0"/>
              <w:pageBreakBefore w:val="0"/>
              <w:widowControl w:val="0"/>
              <w:numPr>
                <w:ilvl w:val="0"/>
                <w:numId w:val="1"/>
              </w:numPr>
              <w:kinsoku/>
              <w:wordWrap/>
              <w:overflowPunct/>
              <w:topLinePunct w:val="0"/>
              <w:bidi w:val="0"/>
              <w:adjustRightInd/>
              <w:snapToGrid/>
              <w:spacing w:line="380" w:lineRule="exact"/>
              <w:jc w:val="center"/>
              <w:rPr>
                <w:rFonts w:hint="eastAsia" w:ascii="宋体" w:hAnsi="宋体" w:eastAsia="宋体" w:cs="宋体"/>
                <w:color w:val="auto"/>
                <w:sz w:val="21"/>
                <w:szCs w:val="21"/>
                <w:u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5C1BF52D">
            <w:pPr>
              <w:keepNext w:val="0"/>
              <w:keepLines w:val="0"/>
              <w:pageBreakBefore w:val="0"/>
              <w:widowControl w:val="0"/>
              <w:kinsoku/>
              <w:wordWrap/>
              <w:overflowPunct/>
              <w:topLinePunct w:val="0"/>
              <w:autoSpaceDE w:val="0"/>
              <w:autoSpaceDN w:val="0"/>
              <w:bidi w:val="0"/>
              <w:adjustRightInd/>
              <w:snapToGrid/>
              <w:spacing w:line="380" w:lineRule="exact"/>
              <w:textAlignment w:val="bottom"/>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评标方法：综合评分法。</w:t>
            </w:r>
          </w:p>
        </w:tc>
      </w:tr>
      <w:tr w14:paraId="184FE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0947CE4">
            <w:pPr>
              <w:keepNext w:val="0"/>
              <w:keepLines w:val="0"/>
              <w:pageBreakBefore w:val="0"/>
              <w:widowControl w:val="0"/>
              <w:numPr>
                <w:ilvl w:val="0"/>
                <w:numId w:val="1"/>
              </w:numPr>
              <w:kinsoku/>
              <w:wordWrap/>
              <w:overflowPunct/>
              <w:topLinePunct w:val="0"/>
              <w:bidi w:val="0"/>
              <w:adjustRightInd/>
              <w:snapToGrid/>
              <w:spacing w:line="380" w:lineRule="exact"/>
              <w:jc w:val="center"/>
              <w:rPr>
                <w:rFonts w:hint="eastAsia" w:ascii="宋体" w:hAnsi="宋体" w:eastAsia="宋体" w:cs="宋体"/>
                <w:color w:val="auto"/>
                <w:sz w:val="21"/>
                <w:szCs w:val="21"/>
                <w:u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F8CA601">
            <w:pPr>
              <w:keepNext w:val="0"/>
              <w:keepLines w:val="0"/>
              <w:pageBreakBefore w:val="0"/>
              <w:widowControl w:val="0"/>
              <w:kinsoku/>
              <w:wordWrap/>
              <w:overflowPunct/>
              <w:topLinePunct w:val="0"/>
              <w:autoSpaceDE w:val="0"/>
              <w:autoSpaceDN w:val="0"/>
              <w:bidi w:val="0"/>
              <w:adjustRightInd/>
              <w:snapToGrid/>
              <w:spacing w:line="380" w:lineRule="exact"/>
              <w:textAlignment w:val="bottom"/>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中标公告及中标通知书：采购代理机构在采购人依法确认中标人</w:t>
            </w:r>
            <w:r>
              <w:rPr>
                <w:rFonts w:hint="eastAsia" w:ascii="宋体" w:hAnsi="宋体" w:eastAsia="宋体" w:cs="宋体"/>
                <w:color w:val="auto"/>
                <w:sz w:val="21"/>
                <w:szCs w:val="21"/>
                <w:u w:val="none"/>
                <w:lang w:eastAsia="zh-CN"/>
              </w:rPr>
              <w:t>后两个</w:t>
            </w:r>
            <w:r>
              <w:rPr>
                <w:rFonts w:hint="eastAsia" w:ascii="宋体" w:hAnsi="宋体" w:eastAsia="宋体" w:cs="宋体"/>
                <w:color w:val="auto"/>
                <w:sz w:val="21"/>
                <w:szCs w:val="21"/>
                <w:u w:val="none"/>
              </w:rPr>
              <w:t>工作日内发布中标公告和中标通知书，中标公告发布于财政部门指定的政府采购信息发布媒体。</w:t>
            </w:r>
          </w:p>
        </w:tc>
      </w:tr>
      <w:tr w14:paraId="431C7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FDDE341">
            <w:pPr>
              <w:keepNext w:val="0"/>
              <w:keepLines w:val="0"/>
              <w:pageBreakBefore w:val="0"/>
              <w:widowControl w:val="0"/>
              <w:numPr>
                <w:ilvl w:val="0"/>
                <w:numId w:val="1"/>
              </w:numPr>
              <w:kinsoku/>
              <w:wordWrap/>
              <w:overflowPunct/>
              <w:topLinePunct w:val="0"/>
              <w:bidi w:val="0"/>
              <w:adjustRightInd/>
              <w:snapToGrid/>
              <w:spacing w:line="380" w:lineRule="exact"/>
              <w:jc w:val="center"/>
              <w:rPr>
                <w:rFonts w:hint="eastAsia" w:ascii="宋体" w:hAnsi="宋体" w:eastAsia="宋体" w:cs="宋体"/>
                <w:color w:val="auto"/>
                <w:sz w:val="21"/>
                <w:szCs w:val="21"/>
                <w:u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6F629648">
            <w:pPr>
              <w:keepNext w:val="0"/>
              <w:keepLines w:val="0"/>
              <w:pageBreakBefore w:val="0"/>
              <w:widowControl w:val="0"/>
              <w:kinsoku/>
              <w:wordWrap/>
              <w:overflowPunct/>
              <w:topLinePunct w:val="0"/>
              <w:autoSpaceDE w:val="0"/>
              <w:autoSpaceDN w:val="0"/>
              <w:bidi w:val="0"/>
              <w:adjustRightInd/>
              <w:snapToGrid/>
              <w:spacing w:line="380" w:lineRule="exact"/>
              <w:textAlignment w:val="bottom"/>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采购资金来源：财政性资金。</w:t>
            </w:r>
          </w:p>
        </w:tc>
      </w:tr>
      <w:tr w14:paraId="01FE0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23EF700">
            <w:pPr>
              <w:keepNext w:val="0"/>
              <w:keepLines w:val="0"/>
              <w:pageBreakBefore w:val="0"/>
              <w:widowControl w:val="0"/>
              <w:numPr>
                <w:ilvl w:val="0"/>
                <w:numId w:val="1"/>
              </w:numPr>
              <w:kinsoku/>
              <w:wordWrap/>
              <w:overflowPunct/>
              <w:topLinePunct w:val="0"/>
              <w:bidi w:val="0"/>
              <w:adjustRightInd/>
              <w:snapToGrid/>
              <w:spacing w:line="380" w:lineRule="exact"/>
              <w:jc w:val="center"/>
              <w:rPr>
                <w:rFonts w:hint="eastAsia" w:ascii="宋体" w:hAnsi="宋体" w:eastAsia="宋体" w:cs="宋体"/>
                <w:color w:val="auto"/>
                <w:sz w:val="21"/>
                <w:szCs w:val="21"/>
                <w:u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2466C5E7">
            <w:pPr>
              <w:keepNext w:val="0"/>
              <w:keepLines w:val="0"/>
              <w:pageBreakBefore w:val="0"/>
              <w:widowControl w:val="0"/>
              <w:kinsoku/>
              <w:wordWrap/>
              <w:overflowPunct/>
              <w:topLinePunct w:val="0"/>
              <w:bidi w:val="0"/>
              <w:adjustRightInd/>
              <w:snapToGrid/>
              <w:spacing w:line="380" w:lineRule="exac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付款方式：</w:t>
            </w:r>
            <w:r>
              <w:rPr>
                <w:rFonts w:hint="eastAsia" w:ascii="宋体" w:hAnsi="宋体" w:eastAsia="宋体" w:cs="宋体"/>
                <w:color w:val="auto"/>
                <w:kern w:val="0"/>
                <w:sz w:val="21"/>
                <w:szCs w:val="21"/>
                <w:u w:val="none"/>
              </w:rPr>
              <w:t>见招标项目采购需求。</w:t>
            </w:r>
          </w:p>
        </w:tc>
      </w:tr>
      <w:tr w14:paraId="02A7E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5B55BE5">
            <w:pPr>
              <w:keepNext w:val="0"/>
              <w:keepLines w:val="0"/>
              <w:pageBreakBefore w:val="0"/>
              <w:widowControl w:val="0"/>
              <w:numPr>
                <w:ilvl w:val="0"/>
                <w:numId w:val="1"/>
              </w:numPr>
              <w:kinsoku/>
              <w:wordWrap/>
              <w:overflowPunct/>
              <w:topLinePunct w:val="0"/>
              <w:bidi w:val="0"/>
              <w:adjustRightInd/>
              <w:snapToGrid/>
              <w:spacing w:line="380" w:lineRule="exact"/>
              <w:jc w:val="center"/>
              <w:rPr>
                <w:rFonts w:hint="eastAsia" w:ascii="宋体" w:hAnsi="宋体" w:eastAsia="宋体" w:cs="宋体"/>
                <w:color w:val="auto"/>
                <w:sz w:val="21"/>
                <w:szCs w:val="21"/>
                <w:u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101A60B0">
            <w:pPr>
              <w:keepNext w:val="0"/>
              <w:keepLines w:val="0"/>
              <w:pageBreakBefore w:val="0"/>
              <w:widowControl w:val="0"/>
              <w:kinsoku/>
              <w:wordWrap/>
              <w:overflowPunct/>
              <w:topLinePunct w:val="0"/>
              <w:bidi w:val="0"/>
              <w:adjustRightInd/>
              <w:snapToGrid/>
              <w:spacing w:line="380" w:lineRule="exac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投标文件有效期：60天。</w:t>
            </w:r>
          </w:p>
        </w:tc>
      </w:tr>
      <w:tr w14:paraId="02227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CE66A63">
            <w:pPr>
              <w:keepNext w:val="0"/>
              <w:keepLines w:val="0"/>
              <w:pageBreakBefore w:val="0"/>
              <w:widowControl w:val="0"/>
              <w:numPr>
                <w:ilvl w:val="0"/>
                <w:numId w:val="1"/>
              </w:numPr>
              <w:kinsoku/>
              <w:wordWrap/>
              <w:overflowPunct/>
              <w:topLinePunct w:val="0"/>
              <w:bidi w:val="0"/>
              <w:adjustRightInd/>
              <w:snapToGrid/>
              <w:spacing w:line="380" w:lineRule="exact"/>
              <w:jc w:val="center"/>
              <w:rPr>
                <w:rFonts w:hint="eastAsia" w:ascii="宋体" w:hAnsi="宋体" w:eastAsia="宋体" w:cs="宋体"/>
                <w:color w:val="auto"/>
                <w:sz w:val="21"/>
                <w:szCs w:val="21"/>
                <w:u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14:paraId="027BE41B">
            <w:pPr>
              <w:keepNext w:val="0"/>
              <w:keepLines w:val="0"/>
              <w:pageBreakBefore w:val="0"/>
              <w:widowControl w:val="0"/>
              <w:kinsoku/>
              <w:wordWrap/>
              <w:overflowPunct/>
              <w:topLinePunct w:val="0"/>
              <w:bidi w:val="0"/>
              <w:adjustRightInd/>
              <w:snapToGrid/>
              <w:spacing w:line="380" w:lineRule="exac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本招标文件解释权属广西国力招标有限公司。</w:t>
            </w:r>
          </w:p>
        </w:tc>
      </w:tr>
    </w:tbl>
    <w:p w14:paraId="13C1F7DB">
      <w:pPr>
        <w:spacing w:line="720" w:lineRule="auto"/>
        <w:jc w:val="center"/>
        <w:rPr>
          <w:rFonts w:hint="eastAsia"/>
          <w:b/>
          <w:color w:val="auto"/>
          <w:sz w:val="32"/>
          <w:szCs w:val="32"/>
        </w:rPr>
      </w:pPr>
      <w:r>
        <w:rPr>
          <w:b/>
          <w:color w:val="auto"/>
          <w:sz w:val="32"/>
          <w:szCs w:val="32"/>
        </w:rPr>
        <w:br w:type="page"/>
      </w:r>
      <w:r>
        <w:rPr>
          <w:rFonts w:hint="eastAsia"/>
          <w:b/>
          <w:color w:val="auto"/>
          <w:sz w:val="32"/>
          <w:szCs w:val="32"/>
        </w:rPr>
        <w:t>投标人须知</w:t>
      </w:r>
    </w:p>
    <w:p w14:paraId="48D767D8">
      <w:pPr>
        <w:pStyle w:val="26"/>
        <w:snapToGrid w:val="0"/>
        <w:spacing w:before="120" w:after="120" w:line="380" w:lineRule="exact"/>
        <w:jc w:val="center"/>
        <w:rPr>
          <w:rFonts w:hint="eastAsia"/>
          <w:b/>
          <w:color w:val="auto"/>
        </w:rPr>
      </w:pPr>
      <w:r>
        <w:rPr>
          <w:rFonts w:hint="eastAsia"/>
          <w:b/>
          <w:color w:val="auto"/>
        </w:rPr>
        <w:t>一、总  则</w:t>
      </w:r>
      <w:bookmarkStart w:id="55" w:name="_Toc254970527"/>
      <w:bookmarkStart w:id="56" w:name="_Toc254970668"/>
    </w:p>
    <w:p w14:paraId="2BEB206F">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 适用范围</w:t>
      </w:r>
      <w:bookmarkEnd w:id="55"/>
      <w:bookmarkEnd w:id="56"/>
    </w:p>
    <w:p w14:paraId="6292E9BD">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本招标文件适用于</w:t>
      </w:r>
      <w:r>
        <w:rPr>
          <w:rFonts w:hint="eastAsia" w:ascii="宋体" w:hAnsi="宋体" w:eastAsia="宋体" w:cs="宋体"/>
          <w:bCs/>
          <w:color w:val="auto"/>
          <w:sz w:val="21"/>
          <w:szCs w:val="21"/>
          <w:lang w:eastAsia="zh-CN"/>
        </w:rPr>
        <w:t>本</w:t>
      </w:r>
      <w:r>
        <w:rPr>
          <w:rFonts w:hint="eastAsia" w:ascii="宋体" w:hAnsi="宋体" w:eastAsia="宋体" w:cs="宋体"/>
          <w:color w:val="auto"/>
          <w:sz w:val="21"/>
          <w:szCs w:val="21"/>
        </w:rPr>
        <w:t>项目的招标、投标、评标、定标、验收、合同履约、付款等行为（</w:t>
      </w:r>
      <w:r>
        <w:rPr>
          <w:rFonts w:hint="eastAsia" w:hAnsi="宋体" w:eastAsia="宋体" w:cs="宋体"/>
          <w:color w:val="auto"/>
          <w:sz w:val="21"/>
          <w:szCs w:val="21"/>
          <w:lang w:eastAsia="zh-CN"/>
        </w:rPr>
        <w:t>法律法规</w:t>
      </w:r>
      <w:r>
        <w:rPr>
          <w:rFonts w:hint="eastAsia" w:ascii="宋体" w:hAnsi="宋体" w:eastAsia="宋体" w:cs="宋体"/>
          <w:color w:val="auto"/>
          <w:sz w:val="21"/>
          <w:szCs w:val="21"/>
        </w:rPr>
        <w:t>另有规定的，从其规定）。</w:t>
      </w:r>
      <w:bookmarkStart w:id="57" w:name="_Toc254970528"/>
      <w:bookmarkStart w:id="58" w:name="_Toc254970669"/>
    </w:p>
    <w:p w14:paraId="4FF23F32">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（二）定义</w:t>
      </w:r>
      <w:bookmarkEnd w:id="57"/>
      <w:bookmarkEnd w:id="58"/>
    </w:p>
    <w:p w14:paraId="3BEFACC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1.“采购人”系指组织本次招标的采购单位。</w:t>
      </w:r>
    </w:p>
    <w:p w14:paraId="38BEEC9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2.“采购代理机构”系指广西国力招标有限公司（以下简称“本公司”）。</w:t>
      </w:r>
    </w:p>
    <w:p w14:paraId="58F7F1F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3.“投标人”系指响应招标、参加投标竞争的法人、其他组织或者自然人。</w:t>
      </w:r>
    </w:p>
    <w:p w14:paraId="07470736">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4.“产品”系指供方按招标文件规定，须向采购人提供的一切设备、保险、税金、备品备件、工具、手册</w:t>
      </w:r>
      <w:r>
        <w:rPr>
          <w:rFonts w:hint="eastAsia" w:hAnsi="宋体" w:eastAsia="宋体" w:cs="宋体"/>
          <w:color w:val="auto"/>
          <w:sz w:val="21"/>
          <w:szCs w:val="21"/>
          <w:lang w:eastAsia="zh-CN"/>
        </w:rPr>
        <w:t>及其他有关</w:t>
      </w:r>
      <w:r>
        <w:rPr>
          <w:rFonts w:hint="eastAsia" w:ascii="宋体" w:hAnsi="宋体" w:eastAsia="宋体" w:cs="宋体"/>
          <w:color w:val="auto"/>
          <w:sz w:val="21"/>
          <w:szCs w:val="21"/>
        </w:rPr>
        <w:t>技术资料和材料。</w:t>
      </w:r>
    </w:p>
    <w:p w14:paraId="443956FB">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hAnsi="宋体" w:eastAsia="宋体" w:cs="宋体"/>
          <w:color w:val="auto"/>
          <w:sz w:val="21"/>
          <w:szCs w:val="21"/>
          <w:lang w:eastAsia="zh-CN"/>
        </w:rPr>
        <w:t>5.</w:t>
      </w:r>
      <w:r>
        <w:rPr>
          <w:rFonts w:hint="eastAsia" w:ascii="宋体" w:hAnsi="宋体" w:eastAsia="宋体" w:cs="宋体"/>
          <w:color w:val="auto"/>
          <w:sz w:val="21"/>
          <w:szCs w:val="21"/>
        </w:rPr>
        <w:t>“服务”系指招标文件规定投标人须承担的安装、调试、技术协助、校准、培训、技术指导以及其他类似的义务。</w:t>
      </w:r>
    </w:p>
    <w:p w14:paraId="5C0F6F18">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6.“项目”系指投标人按招标文件规定向采购人提供的产品和服务。</w:t>
      </w:r>
    </w:p>
    <w:p w14:paraId="0A47307E">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7.“书面形式”包括信函、传真、电报等。</w:t>
      </w:r>
    </w:p>
    <w:p w14:paraId="3FE7FA2E">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8.“▲”系指实质性要求条款</w:t>
      </w:r>
      <w:r>
        <w:rPr>
          <w:rFonts w:hint="eastAsia" w:ascii="宋体" w:hAnsi="宋体" w:eastAsia="宋体" w:cs="宋体"/>
          <w:color w:val="auto"/>
          <w:sz w:val="21"/>
          <w:szCs w:val="21"/>
          <w:lang w:eastAsia="zh-CN"/>
        </w:rPr>
        <w:t>，重要参数要求是指采购需求中带“●”的条款，作为评分内容</w:t>
      </w:r>
      <w:r>
        <w:rPr>
          <w:rFonts w:hint="eastAsia" w:ascii="宋体" w:hAnsi="宋体" w:eastAsia="宋体" w:cs="宋体"/>
          <w:color w:val="auto"/>
          <w:sz w:val="21"/>
          <w:szCs w:val="21"/>
        </w:rPr>
        <w:t>。</w:t>
      </w:r>
      <w:bookmarkStart w:id="59" w:name="_Toc254970670"/>
      <w:bookmarkStart w:id="60" w:name="_Toc254970529"/>
    </w:p>
    <w:p w14:paraId="59FC9224">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9.“允许偏离的技术、性能指标或者辅助功能项目”系指不带“▲”的非实质性要求的技术指标、主要功能项目条款。</w:t>
      </w:r>
    </w:p>
    <w:p w14:paraId="1502424C">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（三）招标方式</w:t>
      </w:r>
      <w:bookmarkEnd w:id="59"/>
      <w:bookmarkEnd w:id="60"/>
    </w:p>
    <w:p w14:paraId="79F4715B">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公开招标方式。</w:t>
      </w:r>
      <w:bookmarkStart w:id="61" w:name="_Toc254970671"/>
      <w:bookmarkStart w:id="62" w:name="_Toc254970530"/>
    </w:p>
    <w:p w14:paraId="60D4AB99">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（四）投标委托</w:t>
      </w:r>
      <w:bookmarkEnd w:id="61"/>
      <w:bookmarkEnd w:id="62"/>
    </w:p>
    <w:p w14:paraId="15302351">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如投标人代表不是法定代表人</w:t>
      </w:r>
      <w:r>
        <w:rPr>
          <w:rFonts w:hint="eastAsia" w:hAnsi="宋体" w:eastAsia="宋体" w:cs="宋体"/>
          <w:color w:val="auto"/>
          <w:sz w:val="21"/>
          <w:szCs w:val="21"/>
          <w:lang w:eastAsia="zh-CN"/>
        </w:rPr>
        <w:t>（</w:t>
      </w:r>
      <w:r>
        <w:rPr>
          <w:rFonts w:hint="eastAsia" w:ascii="宋体" w:hAnsi="宋体" w:eastAsia="宋体" w:cs="宋体"/>
          <w:color w:val="auto"/>
          <w:sz w:val="21"/>
          <w:szCs w:val="21"/>
        </w:rPr>
        <w:t>负责人</w:t>
      </w:r>
      <w:r>
        <w:rPr>
          <w:rFonts w:hint="eastAsia" w:hAnsi="宋体" w:eastAsia="宋体" w:cs="宋体"/>
          <w:color w:val="auto"/>
          <w:sz w:val="21"/>
          <w:szCs w:val="21"/>
          <w:lang w:eastAsia="zh-CN"/>
        </w:rPr>
        <w:t>）</w:t>
      </w:r>
      <w:r>
        <w:rPr>
          <w:rFonts w:hint="eastAsia" w:ascii="宋体" w:hAnsi="宋体" w:eastAsia="宋体" w:cs="宋体"/>
          <w:color w:val="auto"/>
          <w:sz w:val="21"/>
          <w:szCs w:val="21"/>
        </w:rPr>
        <w:t>，须有法定代表人</w:t>
      </w:r>
      <w:r>
        <w:rPr>
          <w:rFonts w:hint="eastAsia" w:hAnsi="宋体" w:eastAsia="宋体" w:cs="宋体"/>
          <w:color w:val="auto"/>
          <w:sz w:val="21"/>
          <w:szCs w:val="21"/>
          <w:lang w:eastAsia="zh-CN"/>
        </w:rPr>
        <w:t>（</w:t>
      </w:r>
      <w:r>
        <w:rPr>
          <w:rFonts w:hint="eastAsia" w:ascii="宋体" w:hAnsi="宋体" w:eastAsia="宋体" w:cs="宋体"/>
          <w:color w:val="auto"/>
          <w:sz w:val="21"/>
          <w:szCs w:val="21"/>
        </w:rPr>
        <w:t>负责人</w:t>
      </w:r>
      <w:r>
        <w:rPr>
          <w:rFonts w:hint="eastAsia" w:hAnsi="宋体" w:eastAsia="宋体" w:cs="宋体"/>
          <w:color w:val="auto"/>
          <w:sz w:val="21"/>
          <w:szCs w:val="21"/>
          <w:lang w:eastAsia="zh-CN"/>
        </w:rPr>
        <w:t>）</w:t>
      </w:r>
      <w:r>
        <w:rPr>
          <w:rFonts w:hint="eastAsia" w:ascii="宋体" w:hAnsi="宋体" w:eastAsia="宋体" w:cs="宋体"/>
          <w:color w:val="auto"/>
          <w:sz w:val="21"/>
          <w:szCs w:val="21"/>
        </w:rPr>
        <w:t>出具的授权委托书（格式见第六章《投标文件格式》）。</w:t>
      </w:r>
      <w:bookmarkStart w:id="63" w:name="_Toc254970672"/>
      <w:bookmarkStart w:id="64" w:name="_Toc254970531"/>
    </w:p>
    <w:p w14:paraId="2B7F0A86">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（五）投标费用</w:t>
      </w:r>
      <w:bookmarkEnd w:id="63"/>
      <w:bookmarkEnd w:id="64"/>
    </w:p>
    <w:p w14:paraId="60C458C4">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投标人均应自行承担所有与投标有关的全部费用（招标文件有相关的规定除外）。</w:t>
      </w:r>
    </w:p>
    <w:p w14:paraId="3CBB8F6B">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（六）联合体投标</w:t>
      </w:r>
    </w:p>
    <w:p w14:paraId="040F8F2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本项目明确不接受联合体形式投标，本招标文件所有相关联合体要求及格式文件均不适用。投标人以联合体形式参加投标的，投标无效。</w:t>
      </w:r>
    </w:p>
    <w:p w14:paraId="1B88A0AF">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kern w:val="0"/>
          <w:sz w:val="21"/>
          <w:szCs w:val="21"/>
        </w:rPr>
      </w:pPr>
      <w:r>
        <w:rPr>
          <w:rFonts w:hint="eastAsia" w:ascii="宋体" w:hAnsi="宋体" w:eastAsia="宋体" w:cs="宋体"/>
          <w:b/>
          <w:color w:val="auto"/>
          <w:sz w:val="21"/>
          <w:szCs w:val="21"/>
        </w:rPr>
        <w:t>（七）</w:t>
      </w:r>
      <w:r>
        <w:rPr>
          <w:rFonts w:hint="eastAsia" w:ascii="宋体" w:hAnsi="宋体" w:eastAsia="宋体" w:cs="宋体"/>
          <w:b/>
          <w:color w:val="auto"/>
          <w:kern w:val="0"/>
          <w:sz w:val="21"/>
          <w:szCs w:val="21"/>
        </w:rPr>
        <w:t>转包与分包</w:t>
      </w:r>
    </w:p>
    <w:p w14:paraId="2A4C333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1.本项目不允许转包。</w:t>
      </w:r>
    </w:p>
    <w:p w14:paraId="650D691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2.本项目不可以分包。</w:t>
      </w:r>
      <w:bookmarkStart w:id="65" w:name="_Toc254970673"/>
      <w:bookmarkStart w:id="66" w:name="_Toc254970532"/>
    </w:p>
    <w:p w14:paraId="38A0BAC9">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（八）特别说明：</w:t>
      </w:r>
      <w:bookmarkEnd w:id="65"/>
      <w:bookmarkEnd w:id="66"/>
    </w:p>
    <w:p w14:paraId="430032F7">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rPr>
      </w:pPr>
      <w:bookmarkStart w:id="67" w:name="_Toc254970533"/>
      <w:bookmarkStart w:id="68" w:name="_Toc254970674"/>
      <w:r>
        <w:rPr>
          <w:rFonts w:hint="eastAsia" w:ascii="宋体" w:hAnsi="宋体" w:eastAsia="宋体" w:cs="宋体"/>
          <w:color w:val="auto"/>
          <w:sz w:val="21"/>
          <w:szCs w:val="21"/>
        </w:rPr>
        <w:t>▲1.单位负责人为同一人或者存在直接控股、管理关系的不同供应商，不得参加同一合同项下的政府采购活动。</w:t>
      </w:r>
    </w:p>
    <w:p w14:paraId="1EB153D5">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分标准》中的推荐原则确定一个投标人获得中标人推荐资格，其他同品牌投标人不作为中标候选人。</w:t>
      </w:r>
    </w:p>
    <w:p w14:paraId="6064CF05">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非单一产品采购项目中，多家投标人提供的招标文件中载明的核心产品品牌相同的，视为提供相同品牌产品。</w:t>
      </w:r>
    </w:p>
    <w:p w14:paraId="48A793F3">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3</w:t>
      </w:r>
      <w:r>
        <w:rPr>
          <w:rFonts w:hint="eastAsia" w:ascii="宋体" w:hAnsi="宋体" w:eastAsia="宋体" w:cs="宋体"/>
          <w:color w:val="auto"/>
          <w:sz w:val="21"/>
          <w:szCs w:val="21"/>
        </w:rPr>
        <w:t>.投标人应仔细阅读招标文件的所有内容，按照招标文件的要求提交投标文件，并对所提供的全部资料的真实性承担法律责任。</w:t>
      </w:r>
    </w:p>
    <w:p w14:paraId="7F34F1D7">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▲4.投</w:t>
      </w:r>
      <w:r>
        <w:rPr>
          <w:rFonts w:hint="eastAsia" w:ascii="宋体" w:hAnsi="宋体" w:eastAsia="宋体" w:cs="宋体"/>
          <w:color w:val="auto"/>
          <w:sz w:val="21"/>
          <w:szCs w:val="21"/>
        </w:rPr>
        <w:t>标人在投标活动中提供任何虚假材料、互相串通投标，其投标无效，并报监管部门查处。</w:t>
      </w:r>
    </w:p>
    <w:p w14:paraId="2EBB6A81">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投标人在投标活动中提供任何虚假材料，将报监管部门查处；中标后发现的，中标人须依照《中华人民共和国消费者权益保护法》规定赔偿采购人，且民事赔偿并不免除违法投标人的行政与刑事责任。</w:t>
      </w:r>
    </w:p>
    <w:p w14:paraId="0C8F60FE">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如果本招标文件要求提供投标人或制造商的资格、信誉、荣誉、业绩与企业认证等材料的，资格、信誉、荣誉、业绩与企业认证等必须为投标人或者制造商所拥有或自身获得</w:t>
      </w:r>
      <w:r>
        <w:rPr>
          <w:rFonts w:hint="eastAsia" w:ascii="宋体" w:hAnsi="宋体" w:eastAsia="宋体" w:cs="宋体"/>
          <w:color w:val="auto"/>
          <w:sz w:val="21"/>
          <w:szCs w:val="21"/>
          <w:lang w:eastAsia="zh-CN"/>
        </w:rPr>
        <w:t>。</w:t>
      </w:r>
    </w:p>
    <w:p w14:paraId="38E497BB">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967E483">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产品在中国境内生产的组件成本占比应当达到规定比例，计算公式为：</w:t>
      </w:r>
    </w:p>
    <w:p w14:paraId="7178ADBB">
      <w:pPr>
        <w:keepNext w:val="0"/>
        <w:keepLines w:val="0"/>
        <w:pageBreakBefore w:val="0"/>
        <w:widowControl/>
        <w:shd w:val="clear" w:color="auto" w:fill="FFFFFF"/>
        <w:kinsoku/>
        <w:wordWrap/>
        <w:overflowPunct/>
        <w:topLinePunct w:val="0"/>
        <w:autoSpaceDE/>
        <w:autoSpaceDN/>
        <w:bidi w:val="0"/>
        <w:adjustRightInd/>
        <w:snapToGrid/>
        <w:spacing w:before="30" w:after="30" w:line="240" w:lineRule="auto"/>
        <w:ind w:firstLine="420" w:firstLineChars="2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drawing>
          <wp:inline distT="0" distB="0" distL="114300" distR="114300">
            <wp:extent cx="4827905" cy="762635"/>
            <wp:effectExtent l="0" t="0" r="23495" b="247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4827905" cy="762635"/>
                    </a:xfrm>
                    <a:prstGeom prst="rect">
                      <a:avLst/>
                    </a:prstGeom>
                    <a:noFill/>
                    <a:ln>
                      <a:noFill/>
                    </a:ln>
                  </pic:spPr>
                </pic:pic>
              </a:graphicData>
            </a:graphic>
          </wp:inline>
        </w:drawing>
      </w:r>
    </w:p>
    <w:p w14:paraId="5ACE9A30">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77A0423C">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政府采购活动中既有本国产品又有非本国产品参与竞争的，依法对本国产品给予价格评审优惠，对本国产品的报价给予20%的价格扣除，用扣除后的价格参与评审。未达到80%，不享受价格评审优惠。</w:t>
      </w:r>
    </w:p>
    <w:p w14:paraId="19EA24FF">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6D7AACEC">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（九）</w:t>
      </w:r>
      <w:bookmarkEnd w:id="67"/>
      <w:bookmarkEnd w:id="68"/>
      <w:r>
        <w:rPr>
          <w:rFonts w:hint="eastAsia" w:ascii="宋体" w:hAnsi="宋体" w:eastAsia="宋体" w:cs="宋体"/>
          <w:b/>
          <w:color w:val="auto"/>
          <w:sz w:val="21"/>
          <w:szCs w:val="21"/>
        </w:rPr>
        <w:t>询问、质疑和投诉</w:t>
      </w:r>
    </w:p>
    <w:p w14:paraId="7DBE8FF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1.投标人对政府采购活动事项有疑问的，可以向采购人、采购代理机构提出询问。</w:t>
      </w:r>
    </w:p>
    <w:p w14:paraId="2F43B23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人认为招标文件、招标过程或中标结果使自己的合法权益受到损害的，应当在知道或者应知其权益受到损害之日起七个工作日内，以书面形式向采购人、采购代理机构提出质疑，投标人在法定质疑期内必须一次性提出针对同一采购程序环节的质疑。具体计算时间如下：</w:t>
      </w:r>
    </w:p>
    <w:p w14:paraId="6199503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（1）对可以质疑的采购文件提出质疑的，为收到采购文件之日或者采购文件公告期限届满之日；</w:t>
      </w:r>
    </w:p>
    <w:p w14:paraId="5D446AA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（2）对采购过程提出质疑的，为各采购程序环节结束之日；</w:t>
      </w:r>
    </w:p>
    <w:p w14:paraId="7E58F6C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（3）对中标结果提出质疑的，为中标结果公告期限届满之日。</w:t>
      </w:r>
    </w:p>
    <w:p w14:paraId="0E1B964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投标人对采购人、采购代理机构的质疑答复不满意或者采购人、采购代理机构未在规定时间内作出答复的，可以在答复期满后十五个工作日内向同级采购监管部门投诉。</w:t>
      </w:r>
    </w:p>
    <w:p w14:paraId="7C50AD6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bookmarkStart w:id="69" w:name="_Toc254970534"/>
      <w:bookmarkStart w:id="70" w:name="_Toc254970675"/>
    </w:p>
    <w:p w14:paraId="075DF49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4.供应商提出质疑应当提交质疑函和必要的证明材料。质疑函应当包括下列内容：</w:t>
      </w:r>
    </w:p>
    <w:p w14:paraId="0E932CA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（1）供应商的姓名或者名称、地址、邮编、联系人及联系电话；</w:t>
      </w:r>
    </w:p>
    <w:p w14:paraId="421A7D6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（2）质疑项目的名称、编号；</w:t>
      </w:r>
    </w:p>
    <w:p w14:paraId="6FC7D98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（3）具体、明确的质疑事项和与质疑事项相关的请求；</w:t>
      </w:r>
    </w:p>
    <w:p w14:paraId="2BA3898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（4）事实依据；</w:t>
      </w:r>
    </w:p>
    <w:p w14:paraId="66A6CD6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（5）必要的法律依据；</w:t>
      </w:r>
    </w:p>
    <w:p w14:paraId="38327AB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（6）提出质疑的日期。</w:t>
      </w:r>
    </w:p>
    <w:p w14:paraId="7C03639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供应商为自然人的，应当由本人签字；供应商为法人或者其他组织的，应当由法定代表人、主要负责人，或者其授权代表签字或者盖章，并加盖公章。</w:t>
      </w:r>
    </w:p>
    <w:p w14:paraId="15CD301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代理人提出质疑和投诉，应当提交供应商签署的授权委托书。</w:t>
      </w:r>
    </w:p>
    <w:p w14:paraId="756BD62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5.采购人、采购代理机构认为供应商质疑不成立，或者成立但未对中标结果构成影响的，继续开展采购活动；认为供应商质疑成立且影响或者可能影响中标结果的，按照下列情况处理：</w:t>
      </w:r>
    </w:p>
    <w:p w14:paraId="57EDFBA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（一）对采购文件提出的质疑，依法通过澄清或者修改可以继续开展采购活动的，澄清或者修改采购文件后继续开展采购活动；否则应当修改采购文件后重新开展采购活动。</w:t>
      </w:r>
    </w:p>
    <w:p w14:paraId="79CBDEF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（二）对采购过程、中标结果提出的质疑，合格供应商符合法定数量时，可以从合格的中标候选人中另行确定中标供应商的，应当依法根据中标候选人推荐原则另行确定中标供应商；否则应当重新开展采购活动。</w:t>
      </w:r>
    </w:p>
    <w:p w14:paraId="0900497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质疑答复导致中标结果改变的，采购人或者采购代理机构应当将有关情况书面报告本级财政部门。</w:t>
      </w:r>
    </w:p>
    <w:p w14:paraId="6565D58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①质疑联系部门及电话为：广西国力招标有限公司                      0771-4915558</w:t>
      </w:r>
    </w:p>
    <w:p w14:paraId="1C8133A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通讯地址：广西南宁市白沙大道53号松宇时代13楼</w:t>
      </w:r>
    </w:p>
    <w:p w14:paraId="760C6A0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②投诉联系部门及电话为：广西壮族自治区财政厅政府采购监督管理处    0771-5331544</w:t>
      </w:r>
    </w:p>
    <w:p w14:paraId="03C9AE3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通讯地址：广西南宁市桃源路69号</w:t>
      </w:r>
    </w:p>
    <w:p w14:paraId="5E9BF4C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Cs/>
          <w:color w:val="auto"/>
          <w:sz w:val="21"/>
          <w:szCs w:val="21"/>
        </w:rPr>
      </w:pPr>
    </w:p>
    <w:p w14:paraId="5D700086">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二、招标文件</w:t>
      </w:r>
      <w:bookmarkEnd w:id="69"/>
      <w:bookmarkEnd w:id="70"/>
    </w:p>
    <w:p w14:paraId="34B98526">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（一）招标文件的构成</w:t>
      </w:r>
    </w:p>
    <w:p w14:paraId="4201707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1.公开招标公告；</w:t>
      </w:r>
    </w:p>
    <w:p w14:paraId="697CB58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2.招标项目采购需求</w:t>
      </w:r>
    </w:p>
    <w:p w14:paraId="244BF50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3.投标人须知；</w:t>
      </w:r>
    </w:p>
    <w:p w14:paraId="05D1A89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4.评标方法及评分标准；</w:t>
      </w:r>
    </w:p>
    <w:p w14:paraId="1464F30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5.政府采购合同主要条款；</w:t>
      </w:r>
    </w:p>
    <w:p w14:paraId="6EFD99E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6.投标文件格式。</w:t>
      </w:r>
    </w:p>
    <w:p w14:paraId="7342CC4C">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（二）投标人的风险</w:t>
      </w:r>
    </w:p>
    <w:p w14:paraId="22850E3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14:paraId="4885EBC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p>
    <w:p w14:paraId="4FFE2B1D">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（三）招标文件的澄清与修改</w:t>
      </w:r>
    </w:p>
    <w:p w14:paraId="5A08982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1.投标人应认真阅读本招标文件，发现其中有误或有不合理要求的，</w:t>
      </w:r>
      <w:r>
        <w:rPr>
          <w:rFonts w:hint="eastAsia" w:ascii="宋体" w:hAnsi="宋体" w:eastAsia="宋体" w:cs="宋体"/>
          <w:bCs/>
          <w:color w:val="auto"/>
          <w:sz w:val="21"/>
          <w:szCs w:val="21"/>
        </w:rPr>
        <w:t>投标人</w:t>
      </w:r>
      <w:r>
        <w:rPr>
          <w:rFonts w:hint="eastAsia" w:ascii="宋体" w:hAnsi="宋体" w:eastAsia="宋体" w:cs="宋体"/>
          <w:b/>
          <w:bCs/>
          <w:color w:val="auto"/>
          <w:sz w:val="21"/>
          <w:szCs w:val="21"/>
        </w:rPr>
        <w:t>应当在</w:t>
      </w:r>
      <w:r>
        <w:rPr>
          <w:rFonts w:hint="eastAsia" w:ascii="宋体" w:hAnsi="宋体" w:eastAsia="宋体" w:cs="宋体"/>
          <w:b/>
          <w:bCs/>
          <w:color w:val="auto"/>
          <w:sz w:val="21"/>
          <w:szCs w:val="21"/>
          <w:u w:val="none"/>
        </w:rPr>
        <w:t>前附表规定的时间前</w:t>
      </w:r>
      <w:r>
        <w:rPr>
          <w:rFonts w:hint="eastAsia" w:ascii="宋体" w:hAnsi="宋体" w:eastAsia="宋体" w:cs="宋体"/>
          <w:bCs/>
          <w:color w:val="auto"/>
          <w:sz w:val="21"/>
          <w:szCs w:val="21"/>
          <w:u w:val="none"/>
        </w:rPr>
        <w:t>以书面形式要求</w:t>
      </w:r>
      <w:r>
        <w:rPr>
          <w:rFonts w:hint="eastAsia" w:ascii="宋体" w:hAnsi="宋体" w:eastAsia="宋体" w:cs="宋体"/>
          <w:color w:val="auto"/>
          <w:sz w:val="21"/>
          <w:szCs w:val="21"/>
          <w:u w:val="none"/>
        </w:rPr>
        <w:t>采购人或者采购代理机构答疑、澄清</w:t>
      </w:r>
      <w:r>
        <w:rPr>
          <w:rFonts w:hint="eastAsia" w:ascii="宋体" w:hAnsi="宋体" w:eastAsia="宋体" w:cs="宋体"/>
          <w:bCs/>
          <w:color w:val="auto"/>
          <w:sz w:val="21"/>
          <w:szCs w:val="21"/>
          <w:u w:val="none"/>
        </w:rPr>
        <w:t>。</w:t>
      </w:r>
      <w:r>
        <w:rPr>
          <w:rFonts w:hint="eastAsia" w:ascii="宋体" w:hAnsi="宋体" w:eastAsia="宋体" w:cs="宋体"/>
          <w:color w:val="auto"/>
          <w:sz w:val="21"/>
          <w:szCs w:val="21"/>
          <w:u w:val="none"/>
        </w:rPr>
        <w:t>采购代理机构对已发出的招标文件进行必</w:t>
      </w:r>
      <w:r>
        <w:rPr>
          <w:rFonts w:hint="eastAsia" w:ascii="宋体" w:hAnsi="宋体" w:eastAsia="宋体" w:cs="宋体"/>
          <w:color w:val="auto"/>
          <w:sz w:val="21"/>
          <w:szCs w:val="21"/>
        </w:rPr>
        <w:t>要澄清、答复、修改或补充的内容</w:t>
      </w:r>
      <w:r>
        <w:rPr>
          <w:rFonts w:hint="eastAsia" w:ascii="宋体" w:hAnsi="宋体" w:eastAsia="宋体" w:cs="宋体"/>
          <w:b/>
          <w:color w:val="auto"/>
          <w:sz w:val="21"/>
          <w:szCs w:val="21"/>
        </w:rPr>
        <w:t>可能影响投标文件编制的</w:t>
      </w:r>
      <w:r>
        <w:rPr>
          <w:rFonts w:hint="eastAsia" w:ascii="宋体" w:hAnsi="宋体" w:eastAsia="宋体" w:cs="宋体"/>
          <w:color w:val="auto"/>
          <w:sz w:val="21"/>
          <w:szCs w:val="21"/>
        </w:rPr>
        <w:t>，应当在招标文件要求提交投标文件截止时间15日前，在财政部门指定的政府采购信息发布媒体上发布更正公告，并以书面形式通知所有招标文件收受人。</w:t>
      </w:r>
    </w:p>
    <w:p w14:paraId="441542E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2.招标文件澄清、答复、修改、补充的内容为招标文件的组成部分。当招标文件与招标文件的答复、澄清、修改、补充通知就同一内容的表述不一致时，以最后发出的书面文件为准。</w:t>
      </w:r>
    </w:p>
    <w:p w14:paraId="509645B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3.招标文件的澄清、答复、修改、补充都应该通过本采购代理机构以法定形式发布，采购人非通过本机构，不得擅自澄清、答复、修改、补充招标文件。</w:t>
      </w:r>
    </w:p>
    <w:p w14:paraId="1F4440A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4.采购代理机构可以视采购具体情况，延长招标文件或者资格预审文件提供期限，并在财政部门指定的政府采购信息发布媒体上发布公告。</w:t>
      </w:r>
    </w:p>
    <w:p w14:paraId="700DDC2E">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bookmarkStart w:id="71" w:name="_Toc254970535"/>
      <w:bookmarkStart w:id="72" w:name="_Toc254970676"/>
    </w:p>
    <w:p w14:paraId="49AAEA54">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三、投标文件的编制</w:t>
      </w:r>
      <w:bookmarkEnd w:id="71"/>
      <w:bookmarkEnd w:id="72"/>
      <w:bookmarkStart w:id="73" w:name="_Toc254970536"/>
      <w:bookmarkStart w:id="74" w:name="_Toc254970677"/>
    </w:p>
    <w:p w14:paraId="0C28D4D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（一）投标文件的组成</w:t>
      </w:r>
      <w:bookmarkEnd w:id="73"/>
      <w:bookmarkEnd w:id="74"/>
      <w:r>
        <w:rPr>
          <w:rFonts w:hint="eastAsia" w:ascii="宋体" w:hAnsi="宋体" w:eastAsia="宋体" w:cs="宋体"/>
          <w:b/>
          <w:color w:val="auto"/>
          <w:sz w:val="21"/>
          <w:szCs w:val="21"/>
        </w:rPr>
        <w:t>（以下要求“必须提供”的，请按要求在投标文件中提供，否则作投标无效处理；其他如有请提供）</w:t>
      </w:r>
    </w:p>
    <w:p w14:paraId="5608FC5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投标文件由资格文件、商务技术文件、报价文件</w:t>
      </w:r>
      <w:r>
        <w:rPr>
          <w:rFonts w:hint="eastAsia" w:ascii="宋体" w:hAnsi="宋体" w:eastAsia="宋体" w:cs="宋体"/>
          <w:b/>
          <w:color w:val="auto"/>
          <w:sz w:val="21"/>
          <w:szCs w:val="21"/>
        </w:rPr>
        <w:t>三部分</w:t>
      </w:r>
      <w:r>
        <w:rPr>
          <w:rFonts w:hint="eastAsia" w:ascii="宋体" w:hAnsi="宋体" w:eastAsia="宋体" w:cs="宋体"/>
          <w:color w:val="auto"/>
          <w:sz w:val="21"/>
          <w:szCs w:val="21"/>
        </w:rPr>
        <w:t>组成。</w:t>
      </w:r>
      <w:r>
        <w:rPr>
          <w:rFonts w:hint="eastAsia" w:ascii="宋体" w:hAnsi="宋体" w:eastAsia="宋体" w:cs="宋体"/>
          <w:b/>
          <w:color w:val="auto"/>
          <w:sz w:val="21"/>
          <w:szCs w:val="21"/>
        </w:rPr>
        <w:t>（扫描件或其他电子文件）</w:t>
      </w:r>
    </w:p>
    <w:p w14:paraId="17791E6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1.资格文件：</w:t>
      </w:r>
    </w:p>
    <w:p w14:paraId="786EFD9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（1）有效的主体资格证明文件；</w:t>
      </w:r>
    </w:p>
    <w:p w14:paraId="0AD1F05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①投标人有效的“主体资格证明文件”（如营业执照、事业单位法人证书、执业许可证、自然人身份证等）复印件，同时要加盖单位公章</w:t>
      </w:r>
      <w:r>
        <w:rPr>
          <w:rFonts w:hint="eastAsia" w:ascii="宋体" w:hAnsi="宋体" w:eastAsia="宋体" w:cs="宋体"/>
          <w:b/>
          <w:color w:val="auto"/>
          <w:sz w:val="21"/>
          <w:szCs w:val="21"/>
          <w:lang w:eastAsia="zh-CN"/>
        </w:rPr>
        <w:t>[必须提供]</w:t>
      </w:r>
    </w:p>
    <w:p w14:paraId="0C7AA66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lang w:eastAsia="zh-CN"/>
        </w:rPr>
      </w:pPr>
      <w:r>
        <w:rPr>
          <w:rFonts w:hint="eastAsia" w:ascii="宋体" w:hAnsi="宋体" w:eastAsia="宋体" w:cs="宋体"/>
          <w:color w:val="auto"/>
          <w:sz w:val="21"/>
          <w:szCs w:val="21"/>
        </w:rPr>
        <w:t>②供应商有效的医疗器械生产许可证复印件或医疗器械经营备案凭证或许可证，如属第二、三类医疗器械产品，提供该设备有效的医疗器械注册证，同时要加盖单位公章，如属第一类医疗器械产品的，提供该设备在负责药品监督管理的部门提交备案资料证明材料复印件</w:t>
      </w:r>
      <w:r>
        <w:rPr>
          <w:rFonts w:hint="eastAsia" w:ascii="宋体" w:hAnsi="宋体" w:eastAsia="宋体" w:cs="宋体"/>
          <w:b/>
          <w:color w:val="auto"/>
          <w:sz w:val="21"/>
          <w:szCs w:val="21"/>
          <w:lang w:eastAsia="zh-CN"/>
        </w:rPr>
        <w:t>[必须提供]</w:t>
      </w:r>
    </w:p>
    <w:p w14:paraId="1B4C9AE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（2）投标截止之日前一年内投标人连续三个月的依法缴纳税费或依法免缴税费的证明；无纳税记录的，应提供由投标人所在地的税务部门出具的《依法纳税或依法免税证明》</w:t>
      </w:r>
      <w:r>
        <w:rPr>
          <w:rFonts w:hint="eastAsia" w:ascii="宋体" w:hAnsi="宋体" w:eastAsia="宋体" w:cs="宋体"/>
          <w:b/>
          <w:color w:val="auto"/>
          <w:sz w:val="21"/>
          <w:szCs w:val="21"/>
          <w:lang w:eastAsia="zh-CN"/>
        </w:rPr>
        <w:t>[必须提供，新成立单位按实际提供]</w:t>
      </w:r>
    </w:p>
    <w:p w14:paraId="44EF2F4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（3）投标截止之日前一年内投标人连续三个月的依法缴纳社保费的缴费凭证；无缴费记录的，应提供由投标人所在地社保等相关部门出具的《依法缴纳或依法免缴社保费证明》</w:t>
      </w:r>
      <w:r>
        <w:rPr>
          <w:rFonts w:hint="eastAsia" w:ascii="宋体" w:hAnsi="宋体" w:eastAsia="宋体" w:cs="宋体"/>
          <w:b/>
          <w:color w:val="auto"/>
          <w:sz w:val="21"/>
          <w:szCs w:val="21"/>
          <w:lang w:eastAsia="zh-CN"/>
        </w:rPr>
        <w:t>[必须提供，新成立单位按实际提供]</w:t>
      </w:r>
    </w:p>
    <w:p w14:paraId="2F6670E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color w:val="auto"/>
          <w:sz w:val="21"/>
          <w:szCs w:val="21"/>
          <w:lang w:eastAsia="zh-CN"/>
        </w:rPr>
      </w:pPr>
      <w:r>
        <w:rPr>
          <w:rFonts w:hint="eastAsia" w:ascii="宋体" w:hAnsi="宋体" w:eastAsia="宋体" w:cs="宋体"/>
          <w:color w:val="auto"/>
          <w:sz w:val="21"/>
          <w:szCs w:val="21"/>
        </w:rPr>
        <w:t>（4）财务状况报告</w:t>
      </w:r>
      <w:r>
        <w:rPr>
          <w:rFonts w:hint="eastAsia" w:ascii="宋体" w:hAnsi="宋体" w:eastAsia="宋体" w:cs="宋体"/>
          <w:b/>
          <w:color w:val="auto"/>
          <w:sz w:val="21"/>
          <w:szCs w:val="21"/>
          <w:lang w:eastAsia="zh-CN"/>
        </w:rPr>
        <w:t>[格式自拟，必须提供]</w:t>
      </w:r>
    </w:p>
    <w:p w14:paraId="30760E6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color w:val="auto"/>
          <w:kern w:val="0"/>
          <w:sz w:val="21"/>
          <w:szCs w:val="21"/>
          <w:lang w:eastAsia="zh-CN"/>
        </w:rPr>
      </w:pPr>
      <w:r>
        <w:rPr>
          <w:rFonts w:hint="eastAsia" w:ascii="宋体" w:hAnsi="宋体" w:eastAsia="宋体" w:cs="宋体"/>
          <w:color w:val="auto"/>
          <w:kern w:val="0"/>
          <w:sz w:val="21"/>
          <w:szCs w:val="21"/>
        </w:rPr>
        <w:t>（5）</w:t>
      </w:r>
      <w:r>
        <w:rPr>
          <w:rFonts w:hint="eastAsia" w:ascii="宋体" w:hAnsi="宋体" w:eastAsia="宋体" w:cs="宋体"/>
          <w:color w:val="auto"/>
          <w:sz w:val="21"/>
          <w:szCs w:val="21"/>
        </w:rPr>
        <w:t>具备履行合同所必需的设备和专业技术能力的证明材料</w:t>
      </w:r>
      <w:r>
        <w:rPr>
          <w:rFonts w:hint="eastAsia" w:ascii="宋体" w:hAnsi="宋体" w:eastAsia="宋体" w:cs="宋体"/>
          <w:b/>
          <w:color w:val="auto"/>
          <w:sz w:val="21"/>
          <w:szCs w:val="21"/>
          <w:lang w:eastAsia="zh-CN"/>
        </w:rPr>
        <w:t>[内容、格式自拟，必须提供]</w:t>
      </w:r>
    </w:p>
    <w:p w14:paraId="4AE64E5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rPr>
        <w:t>（6）</w:t>
      </w:r>
      <w:r>
        <w:rPr>
          <w:rFonts w:hint="eastAsia" w:ascii="宋体" w:hAnsi="宋体" w:eastAsia="宋体" w:cs="宋体"/>
          <w:color w:val="auto"/>
          <w:sz w:val="21"/>
          <w:szCs w:val="21"/>
        </w:rPr>
        <w:t>参加政府采购活动前三年内在经营活动中没有重大违法记录和不良信用记录的书面声明</w:t>
      </w:r>
      <w:r>
        <w:rPr>
          <w:rFonts w:hint="eastAsia" w:ascii="宋体" w:hAnsi="宋体" w:eastAsia="宋体" w:cs="宋体"/>
          <w:b/>
          <w:bCs/>
          <w:color w:val="auto"/>
          <w:sz w:val="21"/>
          <w:szCs w:val="21"/>
          <w:lang w:eastAsia="zh-CN"/>
        </w:rPr>
        <w:t>[格式自拟，必须提供]</w:t>
      </w:r>
    </w:p>
    <w:p w14:paraId="281648C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注：采购人或采购代理机构在资格审查结束前对供应商进行信用查询</w:t>
      </w:r>
    </w:p>
    <w:p w14:paraId="71F16EC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查询渠道：“信用中国”网站</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www.creditchina.gov.cn</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 xml:space="preserve"> 、中国政府采购网</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www.ccgp.gov.cn</w:t>
      </w:r>
      <w:r>
        <w:rPr>
          <w:rFonts w:hint="eastAsia" w:ascii="宋体" w:hAnsi="宋体" w:eastAsia="宋体" w:cs="宋体"/>
          <w:b/>
          <w:color w:val="auto"/>
          <w:sz w:val="21"/>
          <w:szCs w:val="21"/>
          <w:lang w:eastAsia="zh-CN"/>
        </w:rPr>
        <w:t>）</w:t>
      </w:r>
    </w:p>
    <w:p w14:paraId="3458A28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查询截止时间：资格审查结束前。</w:t>
      </w:r>
    </w:p>
    <w:p w14:paraId="1337FA9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查询记录和证据留存方式：在查询网站中直接打印查询记录，打印材料作为评审资料保存。</w:t>
      </w:r>
    </w:p>
    <w:p w14:paraId="18611FD1">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信用信息使用规则：对在“信用中国”网站</w:t>
      </w:r>
      <w:r>
        <w:rPr>
          <w:rFonts w:hint="eastAsia" w:hAnsi="宋体" w:eastAsia="宋体" w:cs="宋体"/>
          <w:b/>
          <w:color w:val="auto"/>
          <w:sz w:val="21"/>
          <w:szCs w:val="21"/>
          <w:lang w:eastAsia="zh-CN"/>
        </w:rPr>
        <w:t>（</w:t>
      </w:r>
      <w:r>
        <w:rPr>
          <w:rFonts w:hint="eastAsia" w:ascii="宋体" w:hAnsi="宋体" w:eastAsia="宋体" w:cs="宋体"/>
          <w:b/>
          <w:color w:val="auto"/>
          <w:sz w:val="21"/>
          <w:szCs w:val="21"/>
        </w:rPr>
        <w:t>www.creditchina.gov.cn</w:t>
      </w:r>
      <w:r>
        <w:rPr>
          <w:rFonts w:hint="eastAsia" w:hAnsi="宋体" w:eastAsia="宋体" w:cs="宋体"/>
          <w:b/>
          <w:color w:val="auto"/>
          <w:sz w:val="21"/>
          <w:szCs w:val="21"/>
          <w:lang w:eastAsia="zh-CN"/>
        </w:rPr>
        <w:t>）</w:t>
      </w:r>
      <w:r>
        <w:rPr>
          <w:rFonts w:hint="eastAsia" w:ascii="宋体" w:hAnsi="宋体" w:eastAsia="宋体" w:cs="宋体"/>
          <w:b/>
          <w:color w:val="auto"/>
          <w:sz w:val="21"/>
          <w:szCs w:val="21"/>
        </w:rPr>
        <w:t xml:space="preserve"> 、中国政府采购网</w:t>
      </w:r>
      <w:r>
        <w:rPr>
          <w:rFonts w:hint="eastAsia" w:hAnsi="宋体" w:eastAsia="宋体" w:cs="宋体"/>
          <w:b/>
          <w:color w:val="auto"/>
          <w:sz w:val="21"/>
          <w:szCs w:val="21"/>
          <w:lang w:eastAsia="zh-CN"/>
        </w:rPr>
        <w:t>（</w:t>
      </w:r>
      <w:r>
        <w:rPr>
          <w:rFonts w:hint="eastAsia" w:ascii="宋体" w:hAnsi="宋体" w:eastAsia="宋体" w:cs="宋体"/>
          <w:b/>
          <w:color w:val="auto"/>
          <w:sz w:val="21"/>
          <w:szCs w:val="21"/>
        </w:rPr>
        <w:t>www.ccgp.gov.cn</w:t>
      </w:r>
      <w:r>
        <w:rPr>
          <w:rFonts w:hint="eastAsia" w:hAnsi="宋体" w:eastAsia="宋体" w:cs="宋体"/>
          <w:b/>
          <w:color w:val="auto"/>
          <w:sz w:val="21"/>
          <w:szCs w:val="21"/>
          <w:lang w:eastAsia="zh-CN"/>
        </w:rPr>
        <w:t>）</w:t>
      </w:r>
      <w:r>
        <w:rPr>
          <w:rFonts w:hint="eastAsia" w:ascii="宋体" w:hAnsi="宋体" w:eastAsia="宋体" w:cs="宋体"/>
          <w:b/>
          <w:color w:val="auto"/>
          <w:sz w:val="21"/>
          <w:szCs w:val="21"/>
        </w:rPr>
        <w:t>被列入失信被执行人、重大税收违法失信主体、政府采购严重违法失信行为记录名单及其他不符合《中华人民共和国政府采购法》第二十二条规定条件的供应商，将拒绝其参与政府采购活动。</w:t>
      </w:r>
    </w:p>
    <w:p w14:paraId="1FB8DE06">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color w:val="auto"/>
          <w:sz w:val="21"/>
          <w:szCs w:val="21"/>
          <w:lang w:val="en-US" w:eastAsia="zh-CN"/>
        </w:rPr>
      </w:pP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7）</w:t>
      </w:r>
      <w:r>
        <w:rPr>
          <w:rFonts w:hint="eastAsia" w:ascii="宋体" w:hAnsi="宋体" w:eastAsia="宋体" w:cs="宋体"/>
          <w:b w:val="0"/>
          <w:bCs w:val="0"/>
          <w:color w:val="auto"/>
          <w:sz w:val="21"/>
          <w:szCs w:val="21"/>
        </w:rPr>
        <w:t>投标人直接控股、管理关系信息表（格式后附）</w:t>
      </w:r>
      <w:r>
        <w:rPr>
          <w:rFonts w:hint="eastAsia" w:hAnsi="宋体" w:eastAsia="宋体" w:cs="宋体"/>
          <w:b/>
          <w:bCs/>
          <w:color w:val="auto"/>
          <w:sz w:val="21"/>
          <w:szCs w:val="21"/>
          <w:lang w:eastAsia="zh-CN"/>
        </w:rPr>
        <w:t>[必须提供]</w:t>
      </w:r>
    </w:p>
    <w:p w14:paraId="13B0FC7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8）投标人参加本项目无围标串标行为的承诺</w:t>
      </w:r>
      <w:r>
        <w:rPr>
          <w:rFonts w:hint="eastAsia" w:ascii="宋体" w:hAnsi="宋体" w:eastAsia="宋体" w:cs="宋体"/>
          <w:b/>
          <w:bCs/>
          <w:color w:val="auto"/>
          <w:sz w:val="21"/>
          <w:szCs w:val="21"/>
          <w:highlight w:val="none"/>
          <w:lang w:eastAsia="zh-CN"/>
        </w:rPr>
        <w:t>[必须提供]</w:t>
      </w:r>
    </w:p>
    <w:p w14:paraId="3CE68371">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color w:val="auto"/>
          <w:sz w:val="21"/>
          <w:szCs w:val="21"/>
          <w:lang w:val="en-US" w:eastAsia="zh-CN"/>
        </w:rPr>
      </w:pPr>
    </w:p>
    <w:p w14:paraId="7E5F2289">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2.</w:t>
      </w:r>
      <w:r>
        <w:rPr>
          <w:rFonts w:hint="eastAsia" w:ascii="宋体" w:hAnsi="宋体" w:eastAsia="宋体" w:cs="宋体"/>
          <w:b/>
          <w:color w:val="auto"/>
          <w:sz w:val="21"/>
          <w:szCs w:val="21"/>
          <w:lang w:eastAsia="zh-CN"/>
        </w:rPr>
        <w:t>商务技术</w:t>
      </w:r>
      <w:r>
        <w:rPr>
          <w:rFonts w:hint="eastAsia" w:ascii="宋体" w:hAnsi="宋体" w:eastAsia="宋体" w:cs="宋体"/>
          <w:b/>
          <w:color w:val="auto"/>
          <w:sz w:val="21"/>
          <w:szCs w:val="21"/>
        </w:rPr>
        <w:t>文件：</w:t>
      </w:r>
    </w:p>
    <w:p w14:paraId="26FD5EA8">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eastAsia="宋体" w:cs="宋体"/>
          <w:b/>
          <w:color w:val="auto"/>
          <w:sz w:val="21"/>
          <w:szCs w:val="21"/>
          <w:lang w:eastAsia="zh-CN"/>
        </w:rPr>
        <w:t>1</w:t>
      </w:r>
      <w:r>
        <w:rPr>
          <w:rFonts w:hint="eastAsia" w:ascii="宋体" w:hAnsi="宋体" w:eastAsia="宋体" w:cs="宋体"/>
          <w:b/>
          <w:color w:val="auto"/>
          <w:sz w:val="21"/>
          <w:szCs w:val="21"/>
        </w:rPr>
        <w:t>商务文件：</w:t>
      </w:r>
    </w:p>
    <w:p w14:paraId="7658694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（1）投标保证金的提交凭证</w:t>
      </w:r>
      <w:r>
        <w:rPr>
          <w:rFonts w:hint="eastAsia" w:ascii="宋体" w:hAnsi="宋体" w:eastAsia="宋体" w:cs="宋体"/>
          <w:b/>
          <w:color w:val="auto"/>
          <w:sz w:val="21"/>
          <w:szCs w:val="21"/>
          <w:lang w:eastAsia="zh-CN"/>
        </w:rPr>
        <w:t>[必须提供]</w:t>
      </w:r>
    </w:p>
    <w:p w14:paraId="7E76574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（2）投标声明书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格式见第六章</w:t>
      </w:r>
      <w:r>
        <w:rPr>
          <w:rFonts w:hint="eastAsia" w:ascii="宋体" w:hAnsi="宋体" w:eastAsia="宋体" w:cs="宋体"/>
          <w:color w:val="auto"/>
          <w:sz w:val="21"/>
          <w:szCs w:val="21"/>
          <w:lang w:eastAsia="zh-CN"/>
        </w:rPr>
        <w:t>）</w:t>
      </w:r>
      <w:r>
        <w:rPr>
          <w:rFonts w:hint="eastAsia" w:ascii="宋体" w:hAnsi="宋体" w:eastAsia="宋体" w:cs="宋体"/>
          <w:b/>
          <w:color w:val="auto"/>
          <w:sz w:val="21"/>
          <w:szCs w:val="21"/>
          <w:lang w:eastAsia="zh-CN"/>
        </w:rPr>
        <w:t>[必须提供]</w:t>
      </w:r>
    </w:p>
    <w:p w14:paraId="292AD83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（3）法定代表人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负责人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授权委托书和委托代理人身份证正、反面复印件（格式见第六章</w:t>
      </w:r>
      <w:r>
        <w:rPr>
          <w:rFonts w:hint="eastAsia" w:ascii="宋体" w:hAnsi="宋体" w:eastAsia="宋体" w:cs="宋体"/>
          <w:color w:val="auto"/>
          <w:sz w:val="21"/>
          <w:szCs w:val="21"/>
          <w:lang w:eastAsia="zh-CN"/>
        </w:rPr>
        <w:t>）</w:t>
      </w:r>
      <w:r>
        <w:rPr>
          <w:rFonts w:hint="eastAsia" w:ascii="宋体" w:hAnsi="宋体" w:eastAsia="宋体" w:cs="宋体"/>
          <w:b/>
          <w:color w:val="auto"/>
          <w:sz w:val="21"/>
          <w:szCs w:val="21"/>
          <w:lang w:eastAsia="zh-CN"/>
        </w:rPr>
        <w:t>[委托时必须提供]</w:t>
      </w:r>
    </w:p>
    <w:p w14:paraId="47B437E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（4）法定代表人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负责人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身份证明书（格式见第六章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、法定代表人（负责人）有效身份证正反面复印件</w:t>
      </w:r>
      <w:r>
        <w:rPr>
          <w:rFonts w:hint="eastAsia" w:ascii="宋体" w:hAnsi="宋体" w:eastAsia="宋体" w:cs="宋体"/>
          <w:b/>
          <w:color w:val="auto"/>
          <w:sz w:val="21"/>
          <w:szCs w:val="21"/>
          <w:lang w:eastAsia="zh-CN"/>
        </w:rPr>
        <w:t>[必须提供]</w:t>
      </w:r>
      <w:r>
        <w:rPr>
          <w:rFonts w:hint="eastAsia" w:ascii="宋体" w:hAnsi="宋体" w:eastAsia="宋体" w:cs="宋体"/>
          <w:color w:val="auto"/>
          <w:sz w:val="21"/>
          <w:szCs w:val="21"/>
        </w:rPr>
        <w:t xml:space="preserve"> </w:t>
      </w:r>
    </w:p>
    <w:p w14:paraId="70A6049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（5）产品销售许可证复印件</w:t>
      </w:r>
    </w:p>
    <w:p w14:paraId="5B5DD9B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（6）安全生产许可证复印件、产品代理资格证明文件复印件</w:t>
      </w:r>
    </w:p>
    <w:p w14:paraId="1743D00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color w:val="auto"/>
          <w:sz w:val="21"/>
          <w:szCs w:val="21"/>
          <w:lang w:eastAsia="zh-CN"/>
        </w:rPr>
      </w:pPr>
      <w:r>
        <w:rPr>
          <w:rFonts w:hint="eastAsia" w:ascii="宋体" w:hAnsi="宋体" w:eastAsia="宋体" w:cs="宋体"/>
          <w:color w:val="auto"/>
          <w:sz w:val="21"/>
          <w:szCs w:val="21"/>
        </w:rPr>
        <w:t>（7）商务响应表（格式见第六章）</w:t>
      </w:r>
      <w:r>
        <w:rPr>
          <w:rFonts w:hint="eastAsia" w:ascii="宋体" w:hAnsi="宋体" w:eastAsia="宋体" w:cs="宋体"/>
          <w:b/>
          <w:color w:val="auto"/>
          <w:sz w:val="21"/>
          <w:szCs w:val="21"/>
          <w:lang w:eastAsia="zh-CN"/>
        </w:rPr>
        <w:t>[必须提供]</w:t>
      </w:r>
    </w:p>
    <w:p w14:paraId="1662FC5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color w:val="auto"/>
          <w:sz w:val="21"/>
          <w:szCs w:val="21"/>
          <w:lang w:eastAsia="zh-CN"/>
        </w:rPr>
      </w:pPr>
      <w:r>
        <w:rPr>
          <w:rFonts w:hint="eastAsia" w:ascii="宋体" w:hAnsi="宋体" w:eastAsia="宋体" w:cs="宋体"/>
          <w:color w:val="auto"/>
          <w:sz w:val="21"/>
          <w:szCs w:val="21"/>
        </w:rPr>
        <w:t>（8）招标项目采购需求中要求必须提供的材料等</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招标项目采购需求中要求必须提供的材料，据实提供</w:t>
      </w:r>
      <w:r>
        <w:rPr>
          <w:rFonts w:hint="eastAsia" w:ascii="宋体" w:hAnsi="宋体" w:eastAsia="宋体" w:cs="宋体"/>
          <w:color w:val="auto"/>
          <w:sz w:val="21"/>
          <w:szCs w:val="21"/>
          <w:lang w:val="en-US" w:eastAsia="zh-CN"/>
        </w:rPr>
        <w:t>]</w:t>
      </w:r>
    </w:p>
    <w:p w14:paraId="4F4EEF7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color w:val="auto"/>
          <w:sz w:val="21"/>
          <w:szCs w:val="21"/>
          <w:lang w:eastAsia="zh-CN"/>
        </w:rPr>
      </w:pPr>
      <w:r>
        <w:rPr>
          <w:rFonts w:hint="eastAsia" w:ascii="宋体" w:hAnsi="宋体" w:eastAsia="宋体" w:cs="宋体"/>
          <w:color w:val="auto"/>
          <w:sz w:val="21"/>
          <w:szCs w:val="21"/>
        </w:rPr>
        <w:t>（9）具备法律、行政法规规定的其他条件的证明材料</w:t>
      </w:r>
      <w:r>
        <w:rPr>
          <w:rFonts w:hint="eastAsia" w:ascii="宋体" w:hAnsi="宋体" w:eastAsia="宋体" w:cs="宋体"/>
          <w:b w:val="0"/>
          <w:bCs/>
          <w:color w:val="auto"/>
          <w:sz w:val="21"/>
          <w:szCs w:val="21"/>
          <w:lang w:eastAsia="zh-CN"/>
        </w:rPr>
        <w:t>[如有规定，则必须提供]</w:t>
      </w:r>
    </w:p>
    <w:p w14:paraId="765704D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可作为投标人资信评分的资质证明材料（可选）  </w:t>
      </w:r>
    </w:p>
    <w:p w14:paraId="62C32FA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（10）类似成功案例的业绩</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投标人同类项目实施情况一览表、合同扫描件等，格式可自行调整</w:t>
      </w:r>
      <w:r>
        <w:rPr>
          <w:rFonts w:hint="eastAsia" w:ascii="宋体" w:hAnsi="宋体" w:eastAsia="宋体" w:cs="宋体"/>
          <w:color w:val="auto"/>
          <w:sz w:val="21"/>
          <w:szCs w:val="21"/>
          <w:lang w:val="en-US" w:eastAsia="zh-CN"/>
        </w:rPr>
        <w:t>]</w:t>
      </w:r>
    </w:p>
    <w:p w14:paraId="2C07BF0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（11）其他特殊资质证书</w:t>
      </w:r>
    </w:p>
    <w:p w14:paraId="3E7B5AE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（12）节能环保产品或政府强制采购节能产品认证证书</w:t>
      </w:r>
    </w:p>
    <w:p w14:paraId="5E47044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（13）投标人质量管理和质量保证体系等方面的认证证书</w:t>
      </w:r>
    </w:p>
    <w:p w14:paraId="646CD5F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（14）投标人认为可以证明其能力或业绩的其他材料</w:t>
      </w:r>
    </w:p>
    <w:p w14:paraId="0E9A4B3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（15）投标人关于产品生产时间、升级或者更新淘汰计划、配件供应以及本单位债务纠纷、违法违规记录等方面的情况（内容见投标声明书）</w:t>
      </w:r>
    </w:p>
    <w:p w14:paraId="3000703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（16）投标人情况介绍</w:t>
      </w:r>
    </w:p>
    <w:p w14:paraId="23A9B71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（17）投标人认为需要提供的其他材料</w:t>
      </w:r>
    </w:p>
    <w:p w14:paraId="24464A9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bCs/>
          <w:color w:val="auto"/>
          <w:sz w:val="21"/>
          <w:szCs w:val="21"/>
        </w:rPr>
      </w:pPr>
    </w:p>
    <w:p w14:paraId="31C790B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2.2技术文件：</w:t>
      </w:r>
    </w:p>
    <w:p w14:paraId="73B229E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（1）技术响应表</w:t>
      </w:r>
      <w:r>
        <w:rPr>
          <w:rFonts w:hint="eastAsia" w:ascii="宋体" w:hAnsi="宋体" w:eastAsia="宋体" w:cs="宋体"/>
          <w:b/>
          <w:color w:val="auto"/>
          <w:sz w:val="21"/>
          <w:szCs w:val="21"/>
          <w:lang w:eastAsia="zh-CN"/>
        </w:rPr>
        <w:t>[必须提供]</w:t>
      </w:r>
    </w:p>
    <w:p w14:paraId="3CD2F2F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（2）设备配置清单</w:t>
      </w:r>
      <w:r>
        <w:rPr>
          <w:rFonts w:hint="eastAsia" w:ascii="宋体" w:hAnsi="宋体" w:eastAsia="宋体" w:cs="宋体"/>
          <w:b w:val="0"/>
          <w:bCs/>
          <w:color w:val="auto"/>
          <w:sz w:val="21"/>
          <w:szCs w:val="21"/>
          <w:lang w:eastAsia="zh-CN"/>
        </w:rPr>
        <w:t>[均不含报价]</w:t>
      </w:r>
    </w:p>
    <w:p w14:paraId="3DF0118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（3）项目实施方案、售后服务承诺书</w:t>
      </w:r>
      <w:r>
        <w:rPr>
          <w:rFonts w:hint="eastAsia" w:ascii="宋体" w:hAnsi="宋体" w:eastAsia="宋体" w:cs="宋体"/>
          <w:b/>
          <w:color w:val="auto"/>
          <w:sz w:val="21"/>
          <w:szCs w:val="21"/>
          <w:lang w:eastAsia="zh-CN"/>
        </w:rPr>
        <w:t>[格式自拟，必须提供]</w:t>
      </w:r>
    </w:p>
    <w:p w14:paraId="5A642BB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（4）投标人拥有主要装备和检测设施的情况和现状</w:t>
      </w:r>
      <w:r>
        <w:rPr>
          <w:rFonts w:hint="eastAsia" w:ascii="宋体" w:hAnsi="宋体" w:eastAsia="宋体" w:cs="宋体"/>
          <w:color w:val="auto"/>
          <w:sz w:val="21"/>
          <w:szCs w:val="21"/>
          <w:lang w:eastAsia="zh-CN"/>
        </w:rPr>
        <w:t>[格式自拟]</w:t>
      </w:r>
      <w:r>
        <w:rPr>
          <w:rFonts w:hint="eastAsia" w:ascii="宋体" w:hAnsi="宋体" w:eastAsia="宋体" w:cs="宋体"/>
          <w:color w:val="auto"/>
          <w:sz w:val="21"/>
          <w:szCs w:val="21"/>
        </w:rPr>
        <w:t>及项目实施人员一览表</w:t>
      </w:r>
    </w:p>
    <w:p w14:paraId="1E6C96E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（5）优惠条件：投标人承诺给予招标人的各种优惠条件，包括备品备件、专用耗材、售后服务等方面的优惠</w:t>
      </w:r>
    </w:p>
    <w:p w14:paraId="0E73330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（6）投标人对本项目的合理化建议和改进措施</w:t>
      </w:r>
    </w:p>
    <w:p w14:paraId="36C66C6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（7）投标人认为需要提供的其他材料</w:t>
      </w:r>
    </w:p>
    <w:p w14:paraId="71C6B2E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（8）招标项目采购需求中要求必须提供的材料</w:t>
      </w:r>
      <w:r>
        <w:rPr>
          <w:rFonts w:hint="eastAsia" w:ascii="宋体" w:hAnsi="宋体" w:eastAsia="宋体" w:cs="宋体"/>
          <w:color w:val="auto"/>
          <w:sz w:val="21"/>
          <w:szCs w:val="21"/>
          <w:lang w:eastAsia="zh-CN"/>
        </w:rPr>
        <w:t>[招标项目采购需求中要求必须提供的材料，据实提供]</w:t>
      </w:r>
    </w:p>
    <w:p w14:paraId="496DC0E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3.报价文件：</w:t>
      </w:r>
    </w:p>
    <w:p w14:paraId="66A4358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（1）投标函（格式见第六章）</w:t>
      </w:r>
      <w:r>
        <w:rPr>
          <w:rFonts w:hint="eastAsia" w:ascii="宋体" w:hAnsi="宋体" w:eastAsia="宋体" w:cs="宋体"/>
          <w:b/>
          <w:color w:val="auto"/>
          <w:sz w:val="21"/>
          <w:szCs w:val="21"/>
          <w:lang w:eastAsia="zh-CN"/>
        </w:rPr>
        <w:t>[必须提供]</w:t>
      </w:r>
    </w:p>
    <w:p w14:paraId="72BD5A9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（2）投标报价明细表（格式见第六章）</w:t>
      </w:r>
      <w:r>
        <w:rPr>
          <w:rFonts w:hint="eastAsia" w:ascii="宋体" w:hAnsi="宋体" w:eastAsia="宋体" w:cs="宋体"/>
          <w:b/>
          <w:color w:val="auto"/>
          <w:sz w:val="21"/>
          <w:szCs w:val="21"/>
          <w:lang w:eastAsia="zh-CN"/>
        </w:rPr>
        <w:t>[必须提供]</w:t>
      </w:r>
    </w:p>
    <w:p w14:paraId="219127A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（3）投标人针对报价需要说明的其他文件和说明</w:t>
      </w:r>
      <w:r>
        <w:rPr>
          <w:rFonts w:hint="eastAsia" w:ascii="宋体" w:hAnsi="宋体" w:eastAsia="宋体" w:cs="宋体"/>
          <w:color w:val="auto"/>
          <w:sz w:val="21"/>
          <w:szCs w:val="21"/>
          <w:lang w:eastAsia="zh-CN"/>
        </w:rPr>
        <w:t>[格式自拟]</w:t>
      </w:r>
    </w:p>
    <w:p w14:paraId="7EF0309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享受中小企业扶持政策的材料（供应商根据自身响应情况，提供以下任意一项材料以证明自身可享受中小企业扶持政策）：</w:t>
      </w:r>
    </w:p>
    <w:p w14:paraId="33AB1F9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1）《中小企业声明函》</w:t>
      </w:r>
      <w:r>
        <w:rPr>
          <w:rFonts w:hint="eastAsia" w:ascii="宋体" w:hAnsi="宋体" w:eastAsia="宋体" w:cs="宋体"/>
          <w:b/>
          <w:color w:val="auto"/>
          <w:sz w:val="21"/>
          <w:szCs w:val="21"/>
          <w:lang w:eastAsia="zh-CN"/>
        </w:rPr>
        <w:t>[按最新相关政策执行，格式见第六章，如有请提供]</w:t>
      </w:r>
    </w:p>
    <w:p w14:paraId="602BF69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2）《残疾人福利性单位声明函》 </w:t>
      </w:r>
      <w:r>
        <w:rPr>
          <w:rFonts w:hint="eastAsia" w:ascii="宋体" w:hAnsi="宋体" w:eastAsia="宋体" w:cs="宋体"/>
          <w:b/>
          <w:color w:val="auto"/>
          <w:sz w:val="21"/>
          <w:szCs w:val="21"/>
          <w:lang w:eastAsia="zh-CN"/>
        </w:rPr>
        <w:t>[按最新相关政策执行，格式见第六章，如有请提供]</w:t>
      </w:r>
    </w:p>
    <w:p w14:paraId="6ABF53E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3）省级以上监狱管理局、戒毒管理局</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含新疆生产建设兵团</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出具的属于监狱企业的证明文件 </w:t>
      </w:r>
    </w:p>
    <w:p w14:paraId="233946B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highlight w:val="none"/>
        </w:rPr>
        <w:t>《关于符合本国产品标准的声明函》或者财政部会同有关部门规定的有关证明文件</w:t>
      </w:r>
      <w:r>
        <w:rPr>
          <w:rFonts w:hint="eastAsia" w:ascii="宋体" w:hAnsi="宋体" w:eastAsia="宋体" w:cs="宋体"/>
          <w:b/>
          <w:bCs/>
          <w:color w:val="auto"/>
          <w:sz w:val="21"/>
          <w:szCs w:val="21"/>
          <w:lang w:val="en-US" w:eastAsia="zh-CN"/>
        </w:rPr>
        <w:t>[格式见第六章，如有请提供]</w:t>
      </w:r>
    </w:p>
    <w:p w14:paraId="149F4FD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）开标一览表（格式见第六章）</w:t>
      </w:r>
      <w:r>
        <w:rPr>
          <w:rFonts w:hint="eastAsia" w:ascii="宋体" w:hAnsi="宋体" w:eastAsia="宋体" w:cs="宋体"/>
          <w:b/>
          <w:color w:val="auto"/>
          <w:sz w:val="21"/>
          <w:szCs w:val="21"/>
          <w:lang w:eastAsia="zh-CN"/>
        </w:rPr>
        <w:t>[必须提供]</w:t>
      </w:r>
    </w:p>
    <w:p w14:paraId="6437BF95">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b/>
          <w:bCs/>
          <w:color w:val="auto"/>
          <w:sz w:val="21"/>
          <w:szCs w:val="21"/>
        </w:rPr>
        <w:t>注：法定代表人</w:t>
      </w:r>
      <w:r>
        <w:rPr>
          <w:rFonts w:hint="eastAsia" w:hAnsi="宋体" w:eastAsia="宋体" w:cs="宋体"/>
          <w:b/>
          <w:bCs/>
          <w:color w:val="auto"/>
          <w:sz w:val="21"/>
          <w:szCs w:val="21"/>
          <w:lang w:eastAsia="zh-CN"/>
        </w:rPr>
        <w:t>（</w:t>
      </w:r>
      <w:r>
        <w:rPr>
          <w:rFonts w:hint="eastAsia" w:ascii="宋体" w:hAnsi="宋体" w:eastAsia="宋体" w:cs="宋体"/>
          <w:b/>
          <w:bCs/>
          <w:color w:val="auto"/>
          <w:sz w:val="21"/>
          <w:szCs w:val="21"/>
        </w:rPr>
        <w:t>负责人</w:t>
      </w:r>
      <w:r>
        <w:rPr>
          <w:rFonts w:hint="eastAsia" w:hAnsi="宋体" w:eastAsia="宋体" w:cs="宋体"/>
          <w:b/>
          <w:bCs/>
          <w:color w:val="auto"/>
          <w:sz w:val="21"/>
          <w:szCs w:val="21"/>
          <w:lang w:eastAsia="zh-CN"/>
        </w:rPr>
        <w:t>）</w:t>
      </w:r>
      <w:r>
        <w:rPr>
          <w:rFonts w:hint="eastAsia" w:ascii="宋体" w:hAnsi="宋体" w:eastAsia="宋体" w:cs="宋体"/>
          <w:b/>
          <w:bCs/>
          <w:color w:val="auto"/>
          <w:sz w:val="21"/>
          <w:szCs w:val="21"/>
        </w:rPr>
        <w:t>授权委托书、投标声明书、投标函、开标一览表必须按照招标文件格式要求签署和加盖单位公章，否则作投标无效处理。</w:t>
      </w:r>
    </w:p>
    <w:p w14:paraId="03F886B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bookmarkStart w:id="75" w:name="_Toc254970678"/>
      <w:bookmarkStart w:id="76" w:name="_Toc254970537"/>
      <w:r>
        <w:rPr>
          <w:rFonts w:hint="eastAsia" w:ascii="宋体" w:hAnsi="宋体" w:eastAsia="宋体" w:cs="宋体"/>
          <w:b/>
          <w:color w:val="auto"/>
          <w:sz w:val="21"/>
          <w:szCs w:val="21"/>
        </w:rPr>
        <w:t>（二）投标文件的语言及计量</w:t>
      </w:r>
      <w:bookmarkEnd w:id="75"/>
      <w:bookmarkEnd w:id="76"/>
    </w:p>
    <w:p w14:paraId="35954162">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▲1.投标文件以及投标方与招标方就有关投标事宜的所有来往函电，均应以中文汉语书写。除签名、盖章、专用名称等特殊情形外，以中文汉语以外的文字表述的投标文件视同未提供。</w:t>
      </w:r>
    </w:p>
    <w:p w14:paraId="360AD84D">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▲2.投标计量单位，招标文件已有明确规定的，使用招标文件规定的计量单位；招标文件没有规定的，应采用中华人民共和国法定计量单位（货币单位：人民币元），否则视同未响应。</w:t>
      </w:r>
      <w:bookmarkStart w:id="77" w:name="_Toc254970538"/>
      <w:bookmarkStart w:id="78" w:name="_Toc254970679"/>
    </w:p>
    <w:p w14:paraId="37E1328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（三）投标报价</w:t>
      </w:r>
      <w:bookmarkEnd w:id="77"/>
      <w:bookmarkEnd w:id="78"/>
    </w:p>
    <w:p w14:paraId="62694F8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1.投标报价应按招标文件中相关附表格式填写。</w:t>
      </w:r>
    </w:p>
    <w:p w14:paraId="2E7B948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报价是履行合同的最终价格，应包括货款、随配附件、备品备件、专用工具、包装、运输、装卸、保险、运抵指定交货地点、送货上门服务、现场安装调试、保修等各种费用和售后服务、培训、税金及其他所有成本费用的总和。</w:t>
      </w:r>
    </w:p>
    <w:p w14:paraId="58B0D24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3.投标文件只允许有一个报价，有选择的或有条件的报价将不予接受。</w:t>
      </w:r>
    </w:p>
    <w:p w14:paraId="1E70970F">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b/>
          <w:bCs/>
          <w:color w:val="auto"/>
          <w:sz w:val="21"/>
          <w:szCs w:val="21"/>
        </w:rPr>
      </w:pPr>
      <w:r>
        <w:rPr>
          <w:rFonts w:hint="eastAsia" w:ascii="宋体" w:hAnsi="宋体" w:eastAsia="宋体" w:cs="宋体"/>
          <w:b/>
          <w:color w:val="auto"/>
          <w:sz w:val="21"/>
          <w:szCs w:val="21"/>
        </w:rPr>
        <w:t>▲4.</w:t>
      </w:r>
      <w:r>
        <w:rPr>
          <w:rFonts w:hint="eastAsia" w:ascii="宋体" w:hAnsi="宋体" w:eastAsia="宋体" w:cs="宋体"/>
          <w:b/>
          <w:bCs/>
          <w:color w:val="auto"/>
          <w:sz w:val="21"/>
          <w:szCs w:val="21"/>
        </w:rPr>
        <w:t>异常低价审查：政府采购评审中出现下列情形之一的，评审委员会应当启动异常低价投标审查程序：</w:t>
      </w:r>
    </w:p>
    <w:p w14:paraId="2D369EE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①投标（响应）报价低于全部通过符合性审查供应商投标（响应）报价平均值50%的，即投标（响应）报价＜全部通过符合性审查供应商投标（响应）报价平均值×50%； </w:t>
      </w:r>
    </w:p>
    <w:p w14:paraId="10973D8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②投标（响应）报价低于通过符合性审查的次低报价供应商投标（响应）报价50%的，即投标（响应）报价＜通过符合性审查的次低报价供应商投标（响应）报价×50%； </w:t>
      </w:r>
    </w:p>
    <w:p w14:paraId="23FF69B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③投标（响应）报价低于采购项目最高限价45%的，即投标（响应）报价＜采购项目最高限价×45%； </w:t>
      </w:r>
    </w:p>
    <w:p w14:paraId="281F8A5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④评标委员会基于专业判断，认为供应商报价过低，有可能影响产品质量或者不能诚信履约的其他情形。</w:t>
      </w:r>
    </w:p>
    <w:p w14:paraId="30F29D9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触发审查的供应商应在评标委员会规定的时间内（一般不少于30分钟，供应商应提前做好充分准备）提交书面说明，并提供必要的证明材料，包括但不限于：原材料成本、人工成本、制造费用等。</w:t>
      </w:r>
    </w:p>
    <w:p w14:paraId="49142D2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评标委员会结合项目具体特点、市场行情、供应商的说明及证明材料，对其报价是否低于成本、是否影响项目质量和合同履约进行集体评议。</w:t>
      </w:r>
    </w:p>
    <w:p w14:paraId="68CCD28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若供应商未能按时提交说明和证明材料，或提交的材料不足以合理证明其报价能够保证项目质量并诚信履约，经评标委员会过半数成员认定，其响应文件将按无效响应处理。</w:t>
      </w:r>
    </w:p>
    <w:p w14:paraId="052D877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（四）投标文件的有效期</w:t>
      </w:r>
    </w:p>
    <w:p w14:paraId="2A1469A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1.自投标截止日起60日投标文件应保持有效。有效期不足的投标文件将被拒绝。</w:t>
      </w:r>
    </w:p>
    <w:p w14:paraId="6EDD3A8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2.在特殊情况下，采购人可与投标人协商延长投标书的有效期，这种要求和答复均以书面形式进行。</w:t>
      </w:r>
      <w:bookmarkStart w:id="79" w:name="_Toc254970539"/>
      <w:bookmarkStart w:id="80" w:name="_Toc254970680"/>
    </w:p>
    <w:p w14:paraId="34CE120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3.投标人可拒绝接受延期要求而不会导致投标保证金被没收。同意延长有效期的投标人需要相应延长投标保证金的有效期，但不能修改投标文件。</w:t>
      </w:r>
      <w:bookmarkEnd w:id="79"/>
      <w:bookmarkEnd w:id="80"/>
      <w:r>
        <w:rPr>
          <w:rFonts w:hint="eastAsia" w:ascii="宋体" w:hAnsi="宋体" w:eastAsia="宋体" w:cs="宋体"/>
          <w:color w:val="auto"/>
          <w:sz w:val="21"/>
          <w:szCs w:val="21"/>
        </w:rPr>
        <w:t xml:space="preserve"> </w:t>
      </w:r>
      <w:bookmarkStart w:id="81" w:name="_Toc254970681"/>
      <w:bookmarkStart w:id="82" w:name="_Toc254970540"/>
    </w:p>
    <w:p w14:paraId="10FBF3A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4.中标人的投标文件自开标之日起至合同履行完毕止均应保持有效。</w:t>
      </w:r>
      <w:bookmarkEnd w:id="81"/>
      <w:bookmarkEnd w:id="82"/>
      <w:bookmarkStart w:id="83" w:name="_Toc254970541"/>
      <w:bookmarkStart w:id="84" w:name="_Toc254970682"/>
    </w:p>
    <w:p w14:paraId="6F3C717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（五）投标保证金</w:t>
      </w:r>
      <w:bookmarkEnd w:id="83"/>
      <w:bookmarkEnd w:id="84"/>
    </w:p>
    <w:p w14:paraId="41CBDC2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1.投标人须按须知前附表的规定提交投标保证金。否则，其投标将被拒绝。</w:t>
      </w:r>
    </w:p>
    <w:p w14:paraId="3687F1C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2.投标保证金的交纳方式：详见本项目公开招标公告。</w:t>
      </w:r>
    </w:p>
    <w:p w14:paraId="2C271A2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3.投标保证金的退还均以转账形式退回到投标人银行账户。</w:t>
      </w:r>
    </w:p>
    <w:p w14:paraId="3B42117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4.未中标人的投标保证金在中标通知书发出后5个工作日内退还。</w:t>
      </w:r>
    </w:p>
    <w:p w14:paraId="25E2A80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5.中标人的投标保证金在合同签订后（合同签订后送达本公司）5个工作日内退还。</w:t>
      </w:r>
    </w:p>
    <w:p w14:paraId="158CF34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6.投标保证金不计息。</w:t>
      </w:r>
    </w:p>
    <w:p w14:paraId="1A00FFD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注：办理投标保证金手续时，请务必在银行相关票据（非现金）或凭证的用途或空白栏上注明采购项目名称及采购项目编号，分标号（如有），以免耽误投标。</w:t>
      </w:r>
    </w:p>
    <w:p w14:paraId="796B189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7.中标人应在中标通知书发出之日起</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日内与采购人签订合同。</w:t>
      </w:r>
    </w:p>
    <w:p w14:paraId="4A44F17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8.投标人有下列情形之一的，投标保证金将不予退还：</w:t>
      </w:r>
    </w:p>
    <w:p w14:paraId="22258BF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（1）投标人在投标有效期内撤回投标文件的；</w:t>
      </w:r>
    </w:p>
    <w:p w14:paraId="588383D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（2）投标人在投标过程中弄虚作假，提供虚假材料的；</w:t>
      </w:r>
    </w:p>
    <w:p w14:paraId="11DD887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（3）中标人无正当理由不与采购人签订合同的；</w:t>
      </w:r>
    </w:p>
    <w:p w14:paraId="25A5D37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bCs/>
          <w:color w:val="auto"/>
          <w:spacing w:val="-4"/>
          <w:sz w:val="21"/>
          <w:szCs w:val="21"/>
        </w:rPr>
        <w:t>将中标项目转让给他人或者在投标文件中未说明，且未经采购人同意，将中标项目分包给他人的；</w:t>
      </w:r>
    </w:p>
    <w:p w14:paraId="7CFFC99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（5）其他严重扰乱招投标程序的</w:t>
      </w:r>
      <w:bookmarkStart w:id="85" w:name="_Toc254970683"/>
      <w:bookmarkStart w:id="86" w:name="_Toc254970542"/>
      <w:r>
        <w:rPr>
          <w:rFonts w:hint="eastAsia" w:ascii="宋体" w:hAnsi="宋体" w:eastAsia="宋体" w:cs="宋体"/>
          <w:color w:val="auto"/>
          <w:sz w:val="21"/>
          <w:szCs w:val="21"/>
        </w:rPr>
        <w:t>；</w:t>
      </w:r>
    </w:p>
    <w:p w14:paraId="0B1685B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（6）未按规定提交履约保证金的。</w:t>
      </w:r>
    </w:p>
    <w:p w14:paraId="09C2AC3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（六）投标文件的签署和份数</w:t>
      </w:r>
      <w:bookmarkEnd w:id="85"/>
      <w:bookmarkEnd w:id="86"/>
    </w:p>
    <w:p w14:paraId="5BB43D1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1.投标人应按本招标文件规定的格式和顺序编制投标文件并标注页码，投标文件内容不完整、编排混乱导致投标文件被误读、漏读或者查找不到相关内容的，是投标人的责任。</w:t>
      </w:r>
    </w:p>
    <w:p w14:paraId="0A4D658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2.投标文件份数：见投标人须知及前附表。</w:t>
      </w:r>
    </w:p>
    <w:p w14:paraId="57F567C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3.投标文件须由投标人在规定位置盖章并由法定代表人或法定代表人的授权委托人签署，投标人应写全称。</w:t>
      </w:r>
    </w:p>
    <w:p w14:paraId="40C2180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4.投标文件不得涂改，若有修改错漏处，须加盖单位公章或者法定代表人或授权委托人签字或盖章。投标文件因扫描不清晰或乱码或表达不清所引起的后果由投标人负责。</w:t>
      </w:r>
    </w:p>
    <w:p w14:paraId="5E0F59A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color w:val="auto"/>
          <w:sz w:val="21"/>
          <w:szCs w:val="21"/>
        </w:rPr>
      </w:pPr>
      <w:bookmarkStart w:id="87" w:name="_Toc254970543"/>
      <w:bookmarkStart w:id="88" w:name="_Toc254970684"/>
      <w:r>
        <w:rPr>
          <w:rFonts w:hint="eastAsia" w:ascii="宋体" w:hAnsi="宋体" w:eastAsia="宋体" w:cs="宋体"/>
          <w:b/>
          <w:color w:val="auto"/>
          <w:sz w:val="21"/>
          <w:szCs w:val="21"/>
        </w:rPr>
        <w:t>（七）投标文件的上传、提交、修改、撤回和解密</w:t>
      </w:r>
    </w:p>
    <w:p w14:paraId="1BC8CA07">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投标文件的上传、提交：见投标人须知及前附表。</w:t>
      </w:r>
    </w:p>
    <w:p w14:paraId="0FE03A5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14:paraId="76CC320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14:paraId="239B469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4.投标人已经被推荐为第一中标候选供应商后撤回投标或放弃中标的，其投标保证金将不予退还，并上缴国库，给采购人造成损失的，还应当赔偿损失，并作为不良行为记录在案。</w:t>
      </w:r>
    </w:p>
    <w:p w14:paraId="44C7315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（八）投标无效的情形</w:t>
      </w:r>
      <w:bookmarkEnd w:id="87"/>
      <w:bookmarkEnd w:id="88"/>
    </w:p>
    <w:p w14:paraId="59C8D60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实质上没有响应招标文件要求的投标将被视为无效投标。投标人不得通过修正或撤销</w:t>
      </w:r>
      <w:r>
        <w:rPr>
          <w:rFonts w:hint="eastAsia" w:ascii="宋体" w:hAnsi="宋体" w:eastAsia="宋体" w:cs="宋体"/>
          <w:bCs/>
          <w:color w:val="auto"/>
          <w:sz w:val="21"/>
          <w:szCs w:val="21"/>
          <w:lang w:eastAsia="zh-CN"/>
        </w:rPr>
        <w:t>不符</w:t>
      </w:r>
      <w:r>
        <w:rPr>
          <w:rFonts w:hint="eastAsia" w:ascii="宋体" w:hAnsi="宋体" w:eastAsia="宋体" w:cs="宋体"/>
          <w:bCs/>
          <w:color w:val="auto"/>
          <w:sz w:val="21"/>
          <w:szCs w:val="21"/>
        </w:rPr>
        <w:t>合要求的偏离或保留从而使其投标成为实质上响应的投标，但经评标委员会认定属于投标人疏忽、笔误所造成的差错，应当允许其在评标结束之前在广西政府采购云平台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14:paraId="06E49EF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1.在资格、符合性审查时，如发现下列情形之一的，投标文件将被视为无效：</w:t>
      </w:r>
    </w:p>
    <w:p w14:paraId="05F8F61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（1）超越了按照法律法规规定必须获得行政许可或者行政审批的经营范围的；</w:t>
      </w:r>
    </w:p>
    <w:p w14:paraId="0AE83A8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（2）资格证明文件不全的，或者不符合招标文件标明的资格要求的；</w:t>
      </w:r>
    </w:p>
    <w:p w14:paraId="0FAA30D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kern w:val="0"/>
          <w:sz w:val="21"/>
          <w:szCs w:val="21"/>
        </w:rPr>
      </w:pPr>
      <w:r>
        <w:rPr>
          <w:rFonts w:hint="eastAsia" w:ascii="宋体" w:hAnsi="宋体" w:eastAsia="宋体" w:cs="宋体"/>
          <w:color w:val="auto"/>
          <w:sz w:val="21"/>
          <w:szCs w:val="21"/>
        </w:rPr>
        <w:t>（3）</w:t>
      </w:r>
      <w:r>
        <w:rPr>
          <w:rFonts w:hint="eastAsia" w:ascii="宋体" w:hAnsi="宋体" w:eastAsia="宋体" w:cs="宋体"/>
          <w:color w:val="auto"/>
          <w:spacing w:val="-4"/>
          <w:sz w:val="21"/>
          <w:szCs w:val="21"/>
        </w:rPr>
        <w:t>投标文件无法定代表人（负责人）或其授权委托代理人签字，或未</w:t>
      </w:r>
      <w:r>
        <w:rPr>
          <w:rFonts w:hint="eastAsia" w:ascii="宋体" w:hAnsi="宋体" w:eastAsia="宋体" w:cs="宋体"/>
          <w:bCs/>
          <w:color w:val="auto"/>
          <w:spacing w:val="-4"/>
          <w:kern w:val="0"/>
          <w:sz w:val="21"/>
          <w:szCs w:val="21"/>
        </w:rPr>
        <w:t>提供法定代表人</w:t>
      </w:r>
      <w:r>
        <w:rPr>
          <w:rFonts w:hint="eastAsia" w:ascii="宋体" w:hAnsi="宋体" w:eastAsia="宋体" w:cs="宋体"/>
          <w:color w:val="auto"/>
          <w:spacing w:val="-4"/>
          <w:sz w:val="21"/>
          <w:szCs w:val="21"/>
        </w:rPr>
        <w:t>（负责人）</w:t>
      </w:r>
      <w:r>
        <w:rPr>
          <w:rFonts w:hint="eastAsia" w:ascii="宋体" w:hAnsi="宋体" w:eastAsia="宋体" w:cs="宋体"/>
          <w:bCs/>
          <w:color w:val="auto"/>
          <w:spacing w:val="-4"/>
          <w:kern w:val="0"/>
          <w:sz w:val="21"/>
          <w:szCs w:val="21"/>
        </w:rPr>
        <w:t>授权委托书、投标声明书或者填写内容不齐全的；</w:t>
      </w:r>
    </w:p>
    <w:p w14:paraId="69B0759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（4）投标代表人未能出具身份证明或与法定代表人</w:t>
      </w:r>
      <w:r>
        <w:rPr>
          <w:rFonts w:hint="eastAsia" w:ascii="宋体" w:hAnsi="宋体" w:eastAsia="宋体" w:cs="宋体"/>
          <w:color w:val="auto"/>
          <w:spacing w:val="-4"/>
          <w:sz w:val="21"/>
          <w:szCs w:val="21"/>
        </w:rPr>
        <w:t>（负责人）</w:t>
      </w:r>
      <w:r>
        <w:rPr>
          <w:rFonts w:hint="eastAsia" w:ascii="宋体" w:hAnsi="宋体" w:eastAsia="宋体" w:cs="宋体"/>
          <w:color w:val="auto"/>
          <w:sz w:val="21"/>
          <w:szCs w:val="21"/>
        </w:rPr>
        <w:t xml:space="preserve">授权委托人身份不符的； </w:t>
      </w:r>
    </w:p>
    <w:p w14:paraId="6E552BF3">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napToGrid w:val="0"/>
          <w:color w:val="auto"/>
          <w:sz w:val="21"/>
          <w:szCs w:val="21"/>
        </w:rPr>
      </w:pPr>
      <w:r>
        <w:rPr>
          <w:rFonts w:hint="eastAsia" w:ascii="宋体" w:hAnsi="宋体" w:eastAsia="宋体" w:cs="宋体"/>
          <w:color w:val="auto"/>
          <w:sz w:val="21"/>
          <w:szCs w:val="21"/>
        </w:rPr>
        <w:t>（</w:t>
      </w:r>
      <w:r>
        <w:rPr>
          <w:rFonts w:hint="eastAsia" w:ascii="宋体" w:hAnsi="宋体" w:eastAsia="宋体" w:cs="宋体"/>
          <w:snapToGrid w:val="0"/>
          <w:color w:val="auto"/>
          <w:sz w:val="21"/>
          <w:szCs w:val="21"/>
        </w:rPr>
        <w:t>5）</w:t>
      </w:r>
      <w:r>
        <w:rPr>
          <w:rFonts w:hint="eastAsia" w:ascii="宋体" w:hAnsi="宋体" w:eastAsia="宋体" w:cs="宋体"/>
          <w:color w:val="auto"/>
          <w:sz w:val="21"/>
          <w:szCs w:val="21"/>
        </w:rPr>
        <w:t>项目填写不齐全或者内容虚假的；</w:t>
      </w:r>
    </w:p>
    <w:p w14:paraId="6B053D70">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napToGrid w:val="0"/>
          <w:color w:val="auto"/>
          <w:sz w:val="21"/>
          <w:szCs w:val="21"/>
        </w:rPr>
      </w:pPr>
      <w:r>
        <w:rPr>
          <w:rFonts w:hint="eastAsia" w:ascii="宋体" w:hAnsi="宋体" w:eastAsia="宋体" w:cs="宋体"/>
          <w:color w:val="auto"/>
          <w:sz w:val="21"/>
          <w:szCs w:val="21"/>
        </w:rPr>
        <w:t>（6）投标文件的实质性内容未使用中文表述、意思表述不明确、前后矛盾或者使用计量单位不符合招标文件要求的（经评标委员会认定并允许其当场更正的笔误除外）；</w:t>
      </w:r>
    </w:p>
    <w:p w14:paraId="65FAB895">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pacing w:val="-4"/>
          <w:sz w:val="21"/>
          <w:szCs w:val="21"/>
        </w:rPr>
        <w:t>未实质性响应招标文件要求或者投标文件有招标方不能接受的附加条件的；</w:t>
      </w:r>
    </w:p>
    <w:p w14:paraId="14DBCB4E">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（8）未按照招标文件的规定提交投标保证金的；（说明：评标时，评标委员会将以本采购代理财务室编制的《项目投标保证金到账信息表》作为评审参考依据）。</w:t>
      </w:r>
    </w:p>
    <w:p w14:paraId="6CA1C00A">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w:t>
      </w:r>
      <w:r>
        <w:rPr>
          <w:rFonts w:hint="eastAsia" w:ascii="宋体" w:hAnsi="宋体" w:eastAsia="宋体" w:cs="宋体"/>
          <w:color w:val="auto"/>
          <w:sz w:val="21"/>
          <w:szCs w:val="21"/>
          <w:lang w:eastAsia="zh-CN"/>
        </w:rPr>
        <w:t>法律法规</w:t>
      </w:r>
      <w:r>
        <w:rPr>
          <w:rFonts w:hint="eastAsia" w:ascii="宋体" w:hAnsi="宋体" w:eastAsia="宋体" w:cs="宋体"/>
          <w:color w:val="auto"/>
          <w:sz w:val="21"/>
          <w:szCs w:val="21"/>
        </w:rPr>
        <w:t>和招标文件规定的其他无效情形。</w:t>
      </w:r>
    </w:p>
    <w:p w14:paraId="0CEA4908">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2.在商务、技术评审时，如发现下列情形之一的，投标文件将被视为无效：</w:t>
      </w:r>
    </w:p>
    <w:p w14:paraId="3069CEA0">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napToGrid w:val="0"/>
          <w:color w:val="auto"/>
          <w:sz w:val="21"/>
          <w:szCs w:val="21"/>
        </w:rPr>
      </w:pPr>
      <w:r>
        <w:rPr>
          <w:rFonts w:hint="eastAsia" w:ascii="宋体" w:hAnsi="宋体" w:eastAsia="宋体" w:cs="宋体"/>
          <w:color w:val="auto"/>
          <w:sz w:val="21"/>
          <w:szCs w:val="21"/>
        </w:rPr>
        <w:t>（</w:t>
      </w:r>
      <w:r>
        <w:rPr>
          <w:rFonts w:hint="eastAsia" w:ascii="宋体" w:hAnsi="宋体" w:eastAsia="宋体" w:cs="宋体"/>
          <w:snapToGrid w:val="0"/>
          <w:color w:val="auto"/>
          <w:sz w:val="21"/>
          <w:szCs w:val="21"/>
        </w:rPr>
        <w:t>1）投标有效期等商务条款不能满足招标文件要求的；</w:t>
      </w:r>
    </w:p>
    <w:p w14:paraId="6B71BC1C">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（2）未实质性响应招标文件要求或者投标文件含有采购人不能接受的附加条件的；</w:t>
      </w:r>
    </w:p>
    <w:p w14:paraId="05A0498B">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（3）未提供或未如实提供投标货物的技术参数，或者投标文件标明的响应或偏离与事实不符或虚假投标的；</w:t>
      </w:r>
    </w:p>
    <w:p w14:paraId="1DC42068">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napToGrid w:val="0"/>
          <w:color w:val="auto"/>
          <w:sz w:val="21"/>
          <w:szCs w:val="21"/>
        </w:rPr>
      </w:pPr>
      <w:r>
        <w:rPr>
          <w:rFonts w:hint="eastAsia" w:ascii="宋体" w:hAnsi="宋体" w:eastAsia="宋体" w:cs="宋体"/>
          <w:color w:val="auto"/>
          <w:sz w:val="21"/>
          <w:szCs w:val="21"/>
        </w:rPr>
        <w:t>（4）</w:t>
      </w:r>
      <w:r>
        <w:rPr>
          <w:rFonts w:hint="eastAsia" w:ascii="宋体" w:hAnsi="宋体" w:eastAsia="宋体" w:cs="宋体"/>
          <w:snapToGrid w:val="0"/>
          <w:color w:val="auto"/>
          <w:sz w:val="21"/>
          <w:szCs w:val="21"/>
        </w:rPr>
        <w:t>明显不符合招标文件要求的规格型号、质量标准，或者与招标文件中标“▲”的技术指标、主要功能项目发生实质性负偏离的；</w:t>
      </w:r>
    </w:p>
    <w:p w14:paraId="56DF33D3">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（5）</w:t>
      </w:r>
      <w:r>
        <w:rPr>
          <w:rFonts w:hint="eastAsia" w:ascii="宋体" w:hAnsi="宋体" w:eastAsia="宋体" w:cs="宋体"/>
          <w:color w:val="auto"/>
          <w:sz w:val="21"/>
          <w:szCs w:val="21"/>
        </w:rPr>
        <w:t>允许偏离的商务、技术、性能指标或者辅助功能项目发生负偏离超出允许的范围以上的</w:t>
      </w:r>
      <w:r>
        <w:rPr>
          <w:rFonts w:hint="eastAsia" w:ascii="宋体" w:hAnsi="宋体" w:eastAsia="宋体" w:cs="宋体"/>
          <w:color w:val="auto"/>
          <w:spacing w:val="-4"/>
          <w:sz w:val="21"/>
          <w:szCs w:val="21"/>
        </w:rPr>
        <w:t>；</w:t>
      </w:r>
    </w:p>
    <w:p w14:paraId="5950CC4C">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（6）投标技术方案不明确，存在一个或一个以上备选（替代）投标方案的；</w:t>
      </w:r>
    </w:p>
    <w:p w14:paraId="5B435F89">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（7）与其他参加本次投标供应商的投标文件（技术文件）的文字表述内容差错相同</w:t>
      </w:r>
      <w:r>
        <w:rPr>
          <w:rFonts w:hint="eastAsia" w:ascii="宋体" w:hAnsi="宋体" w:eastAsia="宋体" w:cs="宋体"/>
          <w:snapToGrid w:val="0"/>
          <w:color w:val="auto"/>
          <w:sz w:val="21"/>
          <w:szCs w:val="21"/>
          <w:lang w:eastAsia="zh-CN"/>
        </w:rPr>
        <w:t>两处</w:t>
      </w:r>
      <w:r>
        <w:rPr>
          <w:rFonts w:hint="eastAsia" w:ascii="宋体" w:hAnsi="宋体" w:eastAsia="宋体" w:cs="宋体"/>
          <w:snapToGrid w:val="0"/>
          <w:color w:val="auto"/>
          <w:sz w:val="21"/>
          <w:szCs w:val="21"/>
        </w:rPr>
        <w:t>以上的。</w:t>
      </w:r>
    </w:p>
    <w:p w14:paraId="7DFEF9B6">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3.在报价评审时，如发现下列情形之一的，投标文件将被视为无效：</w:t>
      </w:r>
    </w:p>
    <w:p w14:paraId="4C26E738">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（1）未采用人民币报价或者未按照招标文件标明的币种报价的；</w:t>
      </w:r>
    </w:p>
    <w:p w14:paraId="2CAEBFD1">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（2）报价超出最高限价，或者超出采购预算金额，采购人不能支付的；</w:t>
      </w:r>
    </w:p>
    <w:p w14:paraId="57B5390B">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（3）投标报价具有选择性，或者开标价格与投标文件承诺的优惠（折扣）价格不一致的；</w:t>
      </w:r>
    </w:p>
    <w:p w14:paraId="28D3FAE6">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（4）评审委员会启动异常低价投标审查</w:t>
      </w:r>
      <w:r>
        <w:rPr>
          <w:rFonts w:hint="eastAsia" w:ascii="宋体" w:hAnsi="宋体" w:eastAsia="宋体" w:cs="宋体"/>
          <w:color w:val="auto"/>
          <w:spacing w:val="-4"/>
          <w:sz w:val="21"/>
          <w:szCs w:val="21"/>
        </w:rPr>
        <w:t>，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1BAFD3C0">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4.有下列情形之一的视为投标人相互串通投标，投标文件将被视为无效</w:t>
      </w:r>
      <w:r>
        <w:rPr>
          <w:rFonts w:hint="eastAsia" w:ascii="宋体" w:hAnsi="宋体" w:eastAsia="宋体" w:cs="宋体"/>
          <w:b/>
          <w:color w:val="auto"/>
          <w:sz w:val="21"/>
          <w:szCs w:val="21"/>
          <w:lang w:eastAsia="zh-CN"/>
        </w:rPr>
        <w:t>：</w:t>
      </w:r>
    </w:p>
    <w:p w14:paraId="6B350BA5">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（1）不同投标人的投标文件由同一单位或者个人编制；或不同投标人报名的IP地址一致的；</w:t>
      </w:r>
    </w:p>
    <w:p w14:paraId="146602AB">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（2）不同投标人委托同一单位或者个人办理投标事宜；</w:t>
      </w:r>
    </w:p>
    <w:p w14:paraId="4E656AF2">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（3）不同投标人的投标文件载明的项目管理成员或者联系人员为同一人；</w:t>
      </w:r>
    </w:p>
    <w:p w14:paraId="767DD6EB">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（4）不同投标人的投标文件异常一致或投标报价呈规律性差异；</w:t>
      </w:r>
    </w:p>
    <w:p w14:paraId="7A272EE7">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（5）不同投标人的投标文件相互混装；</w:t>
      </w:r>
    </w:p>
    <w:p w14:paraId="02923731">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（6）不同投标人的投标保证金从同一个单位或者个人账户转出。</w:t>
      </w:r>
    </w:p>
    <w:p w14:paraId="1CECD94D">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5.其他投标无效的情形：</w:t>
      </w:r>
    </w:p>
    <w:p w14:paraId="060C624C">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（1）投标文件未按招标文件要求签署或CA电子签章的；</w:t>
      </w:r>
    </w:p>
    <w:p w14:paraId="7DBBEB87">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（2）供应商提交两份或两份以上内容不同的投标文件；</w:t>
      </w:r>
    </w:p>
    <w:p w14:paraId="7AA5F815">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（3）投标供应商在线制作投标文件时填写的报价金额与解密后“电子加密投标文件”中《开标一览表》填写的金额不一致并拒绝按招标文件要求接受调整的；</w:t>
      </w:r>
    </w:p>
    <w:p w14:paraId="7920BF28">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法律法规</w:t>
      </w:r>
      <w:r>
        <w:rPr>
          <w:rFonts w:hint="eastAsia" w:ascii="宋体" w:hAnsi="宋体" w:eastAsia="宋体" w:cs="宋体"/>
          <w:color w:val="auto"/>
          <w:sz w:val="21"/>
          <w:szCs w:val="21"/>
        </w:rPr>
        <w:t>和招标文件规定的其他无效情形（或出现重大偏差）。</w:t>
      </w:r>
    </w:p>
    <w:p w14:paraId="1C50356E">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6.被拒绝的投标文件为无效。</w:t>
      </w:r>
    </w:p>
    <w:p w14:paraId="5C12CE7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bookmarkStart w:id="89" w:name="_Toc254970544"/>
      <w:bookmarkStart w:id="90" w:name="_Toc254970685"/>
    </w:p>
    <w:p w14:paraId="4B53A88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四、开  标</w:t>
      </w:r>
      <w:bookmarkEnd w:id="89"/>
      <w:bookmarkEnd w:id="90"/>
    </w:p>
    <w:p w14:paraId="5958DFA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（一）开标准备</w:t>
      </w:r>
    </w:p>
    <w:p w14:paraId="0860F0E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代理机构将在规定的时间和地点通过“广西政府采购云平台”组织开标、开启投标文件，所有供应商均应当准时在线参加。投标供应商因未在线参加开标而导致投标文件无法按时解密等一切后果由供应商自行承担。</w:t>
      </w:r>
    </w:p>
    <w:p w14:paraId="66B7205D">
      <w:pPr>
        <w:keepNext w:val="0"/>
        <w:keepLines w:val="0"/>
        <w:pageBreakBefore w:val="0"/>
        <w:widowControl w:val="0"/>
        <w:tabs>
          <w:tab w:val="left" w:pos="2835"/>
          <w:tab w:val="left" w:pos="3261"/>
          <w:tab w:val="left" w:pos="3969"/>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（二）开标程序</w:t>
      </w:r>
    </w:p>
    <w:p w14:paraId="25841EA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bookmarkStart w:id="91" w:name="_Toc254970545"/>
      <w:bookmarkStart w:id="92" w:name="_Toc254970686"/>
      <w:r>
        <w:rPr>
          <w:rFonts w:hint="eastAsia" w:ascii="宋体" w:hAnsi="宋体" w:eastAsia="宋体" w:cs="宋体"/>
          <w:color w:val="auto"/>
          <w:sz w:val="21"/>
          <w:szCs w:val="21"/>
        </w:rPr>
        <w:t>1.电子开标会由本采购代理机构主持。</w:t>
      </w:r>
    </w:p>
    <w:p w14:paraId="0B332AC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2.本采购代理机构工作人员向各投标供应商发出电子加密投标文件【开始解密】通知，由供应商按招标文件规定的时间内自行进行投标文件解密。投标供应商未在规定时间内完成解密的，系统默认自动放弃。</w:t>
      </w:r>
    </w:p>
    <w:p w14:paraId="3986927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文件解密结束，开启报价文件。投标供应商在线制作投标文件时填写的报价金额与解密后“电子加密投标文件”中《开标一览表》填写的金额不一致的，以解密后“电子加密投标文件”中《开标一览表》填写的金额为准，投标供应商拒绝接受此调整的，按无效投标处理。</w:t>
      </w:r>
    </w:p>
    <w:p w14:paraId="6D12D7A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4.进入资格文件审查环节，采购人、采购代理机构根据双方签订的代理协议约定，依法对投标供应商的资格进行审查。</w:t>
      </w:r>
    </w:p>
    <w:p w14:paraId="654384F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5.开启资格审查通过的投标供应商的商务技术文件进入符合性审查及商务技术评审。</w:t>
      </w:r>
    </w:p>
    <w:p w14:paraId="2CEF275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注：①当整个招标项目的投标人不足3家的不开标，本采购代理机构将按政府采购管理的有关规定处理。</w:t>
      </w:r>
    </w:p>
    <w:p w14:paraId="5C5DCDD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②开标后，某分标投标人不足3家的，本采购代理机构将按政府采购管理的有关规定处理。</w:t>
      </w:r>
    </w:p>
    <w:p w14:paraId="0D943B1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特别说明：如遇“广西政府采购云平台”电子化开标或评审程序调整的，按调整后程序执行。</w:t>
      </w:r>
    </w:p>
    <w:p w14:paraId="39E08D5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p>
    <w:p w14:paraId="1D95EDA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五、资格审查</w:t>
      </w:r>
    </w:p>
    <w:p w14:paraId="13C48BF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采购人、采购代理机构根据双方签订的代理协议约定，依法对投标人的资格进行审查。合格投标人不足3家的，不得评标。</w:t>
      </w:r>
    </w:p>
    <w:p w14:paraId="2D37AAF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color w:val="auto"/>
          <w:sz w:val="21"/>
          <w:szCs w:val="21"/>
        </w:rPr>
      </w:pPr>
    </w:p>
    <w:p w14:paraId="0CD8950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六、评  标</w:t>
      </w:r>
      <w:bookmarkEnd w:id="91"/>
      <w:bookmarkEnd w:id="92"/>
    </w:p>
    <w:p w14:paraId="08591CE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center"/>
        <w:textAlignment w:val="auto"/>
        <w:rPr>
          <w:rFonts w:hint="eastAsia" w:ascii="宋体" w:hAnsi="宋体" w:eastAsia="宋体" w:cs="宋体"/>
          <w:b/>
          <w:color w:val="auto"/>
          <w:sz w:val="21"/>
          <w:szCs w:val="21"/>
        </w:rPr>
      </w:pPr>
    </w:p>
    <w:p w14:paraId="509E958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（一）组建评标委员会</w:t>
      </w:r>
    </w:p>
    <w:p w14:paraId="55CF044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本招标采购项目的评标委员会由采购人代表和</w:t>
      </w:r>
      <w:r>
        <w:rPr>
          <w:rFonts w:hint="eastAsia" w:ascii="宋体" w:hAnsi="宋体" w:eastAsia="宋体" w:cs="宋体"/>
          <w:color w:val="auto"/>
          <w:spacing w:val="-4"/>
          <w:sz w:val="21"/>
          <w:szCs w:val="21"/>
        </w:rPr>
        <w:t>评审专家</w:t>
      </w:r>
      <w:r>
        <w:rPr>
          <w:rFonts w:hint="eastAsia" w:ascii="宋体" w:hAnsi="宋体" w:eastAsia="宋体" w:cs="宋体"/>
          <w:color w:val="auto"/>
          <w:sz w:val="21"/>
          <w:szCs w:val="21"/>
        </w:rPr>
        <w:t>组成，成员人数应当为五人以上单数。其中</w:t>
      </w:r>
      <w:r>
        <w:rPr>
          <w:rFonts w:hint="eastAsia" w:ascii="宋体" w:hAnsi="宋体" w:eastAsia="宋体" w:cs="宋体"/>
          <w:color w:val="auto"/>
          <w:spacing w:val="-4"/>
          <w:sz w:val="21"/>
          <w:szCs w:val="21"/>
        </w:rPr>
        <w:t>评审专家</w:t>
      </w:r>
      <w:r>
        <w:rPr>
          <w:rFonts w:hint="eastAsia" w:ascii="宋体" w:hAnsi="宋体" w:eastAsia="宋体" w:cs="宋体"/>
          <w:color w:val="auto"/>
          <w:sz w:val="21"/>
          <w:szCs w:val="21"/>
        </w:rPr>
        <w:t>不得少于成员总数的三分之二。</w:t>
      </w:r>
    </w:p>
    <w:p w14:paraId="7243160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（二）评标的方式</w:t>
      </w:r>
    </w:p>
    <w:p w14:paraId="6420F08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本项目采用不公开方式评标，评标的依据为招标文件和投标文件。</w:t>
      </w:r>
    </w:p>
    <w:p w14:paraId="03CD57B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（三）评标程序</w:t>
      </w:r>
    </w:p>
    <w:p w14:paraId="5DD41A0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bCs/>
          <w:color w:val="auto"/>
          <w:sz w:val="21"/>
          <w:szCs w:val="21"/>
        </w:rPr>
        <w:t>实质审查与比较</w:t>
      </w:r>
    </w:p>
    <w:p w14:paraId="247C79A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（1）评标委员会审查、评价投标文件是否符合招标文件的商务、技术等实质性要求。</w:t>
      </w:r>
    </w:p>
    <w:p w14:paraId="26FCF31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（2）评标委员会对投标文件进行评价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如有疑问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将以电子询标函的形式要求投标人在线对投标文件有关事项作出澄清或者说明。投标人向评标委员会澄清或者说明有关问题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并最终以盖章的电子文件进行回复。</w:t>
      </w:r>
    </w:p>
    <w:p w14:paraId="46BF770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投标人代表超过规定时间或者拒绝澄清或者澄清的内容改变了投标文件的实质性内容的，评标委员会有权视该投标文件无效。</w:t>
      </w:r>
    </w:p>
    <w:p w14:paraId="55A2C04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（3）各投标人的技术得分为所有评委的有效评分的算术平均数，由指定专人进行计算复核。</w:t>
      </w:r>
    </w:p>
    <w:p w14:paraId="2A9688E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（4）采购代理机构工作人员协助评标委员会根据本项目的评分标准计算各投标人的商务报价得分。</w:t>
      </w:r>
    </w:p>
    <w:p w14:paraId="56A7F7F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（5）评标委员会完成评标后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由广西政府采购云平台系统对各部分得分汇总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计算出本项目最终得分、评标价等。评标委员会按推荐原则推荐中标候选人同时形成评标报告。评标委员会应当在评标报告上签字，对自己的评标意见承担法律责任。对评标过程中需要共同认定的事项存在争议的，应当按照少数服从多数的原则</w:t>
      </w:r>
      <w:r>
        <w:rPr>
          <w:rFonts w:hint="eastAsia" w:ascii="宋体" w:hAnsi="宋体" w:eastAsia="宋体" w:cs="宋体"/>
          <w:color w:val="auto"/>
          <w:sz w:val="21"/>
          <w:szCs w:val="21"/>
          <w:lang w:eastAsia="zh-CN"/>
        </w:rPr>
        <w:t>作出</w:t>
      </w:r>
      <w:r>
        <w:rPr>
          <w:rFonts w:hint="eastAsia" w:ascii="宋体" w:hAnsi="宋体" w:eastAsia="宋体" w:cs="宋体"/>
          <w:color w:val="auto"/>
          <w:sz w:val="21"/>
          <w:szCs w:val="21"/>
        </w:rPr>
        <w:t>结论。持不同意见的评标委员会应当在评标报告上签署不同意见及理由，否则视为同意评标报告。</w:t>
      </w:r>
    </w:p>
    <w:p w14:paraId="12EABF3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（四）澄清问题的形式</w:t>
      </w:r>
    </w:p>
    <w:p w14:paraId="124DA1D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14:paraId="3FB0506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（五）错误修正</w:t>
      </w:r>
    </w:p>
    <w:p w14:paraId="265122AE">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投标文件如果出现计算或表达上的错误，修正错误的原则如下：</w:t>
      </w:r>
    </w:p>
    <w:p w14:paraId="1959A12B">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1.投标文件中开标一览表（报价表）内容与投标文件中相应内容不一致的，以开标一览表（报价表）为准；</w:t>
      </w:r>
    </w:p>
    <w:p w14:paraId="1CE0E5A5">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2.大写金额和小写金额不一致的，以大写金额为准；</w:t>
      </w:r>
    </w:p>
    <w:p w14:paraId="55D664CD">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3.单价金额小数点或者百分比有明显错位的，以开标一览表的总价为准，并修改单价；</w:t>
      </w:r>
    </w:p>
    <w:p w14:paraId="7D544FE5">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4.总价金额与按单价汇总金额不一致的，以单价金额计算结果为准。</w:t>
      </w:r>
    </w:p>
    <w:p w14:paraId="06A00076">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5.对不同文字文本投标文件的解释发生异议的，以中文文本为准。</w:t>
      </w:r>
    </w:p>
    <w:p w14:paraId="21ECFBD4">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同时出现两种以上不一致的，按照前款规定的顺序修正。</w:t>
      </w:r>
    </w:p>
    <w:p w14:paraId="40344495">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bCs/>
          <w:color w:val="auto"/>
          <w:sz w:val="21"/>
          <w:szCs w:val="21"/>
        </w:rPr>
      </w:pPr>
      <w:r>
        <w:rPr>
          <w:rFonts w:hint="eastAsia" w:ascii="宋体" w:hAnsi="宋体" w:eastAsia="宋体" w:cs="宋体"/>
          <w:b/>
          <w:color w:val="auto"/>
          <w:sz w:val="21"/>
          <w:szCs w:val="21"/>
          <w:lang w:val="en-US" w:eastAsia="zh-CN"/>
        </w:rPr>
        <w:t>按上述修正错误的原则及方法调整或修正投标文件的投标报价，投标人须在线同意并签字确认，调整后的投标报价对投标人具有约束作用。如果投标人不接受修正后的报价，则其投标将作为无效投标处理。</w:t>
      </w:r>
    </w:p>
    <w:p w14:paraId="11FC1A92">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（六）评委表决</w:t>
      </w:r>
    </w:p>
    <w:p w14:paraId="241504FD">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在评标过程中出现法律法规和招标文件均没有明确规定的情形时，由评标委员会现场协商解决，协商不一致的，由全体评委投票表决，以得票率二分之一以上专家的意见为准。</w:t>
      </w:r>
    </w:p>
    <w:p w14:paraId="40F6D7CE">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（七）评标原则和评标方法</w:t>
      </w:r>
    </w:p>
    <w:p w14:paraId="6572657C">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29A4CCF1">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2.评标方法。本项目评标方法是</w:t>
      </w:r>
      <w:r>
        <w:rPr>
          <w:rFonts w:hint="eastAsia" w:hAnsi="宋体" w:eastAsia="宋体" w:cs="宋体"/>
          <w:color w:val="auto"/>
          <w:sz w:val="21"/>
          <w:szCs w:val="21"/>
          <w:u w:val="single"/>
          <w:lang w:val="en-US" w:eastAsia="zh-CN"/>
        </w:rPr>
        <w:t xml:space="preserve"> </w:t>
      </w:r>
      <w:r>
        <w:rPr>
          <w:rFonts w:hint="eastAsia" w:ascii="宋体" w:hAnsi="宋体" w:eastAsia="宋体" w:cs="宋体"/>
          <w:b/>
          <w:color w:val="auto"/>
          <w:sz w:val="21"/>
          <w:szCs w:val="21"/>
          <w:u w:val="single"/>
        </w:rPr>
        <w:t>综合评分法</w:t>
      </w:r>
      <w:r>
        <w:rPr>
          <w:rFonts w:hint="eastAsia" w:hAnsi="宋体" w:eastAsia="宋体" w:cs="宋体"/>
          <w:b/>
          <w:color w:val="auto"/>
          <w:sz w:val="21"/>
          <w:szCs w:val="21"/>
          <w:u w:val="single"/>
          <w:lang w:val="en-US" w:eastAsia="zh-CN"/>
        </w:rPr>
        <w:t xml:space="preserve"> </w:t>
      </w:r>
      <w:r>
        <w:rPr>
          <w:rFonts w:hint="eastAsia" w:ascii="宋体" w:hAnsi="宋体" w:eastAsia="宋体" w:cs="宋体"/>
          <w:color w:val="auto"/>
          <w:sz w:val="21"/>
          <w:szCs w:val="21"/>
        </w:rPr>
        <w:t>，具体评标内容及评分标准等详见第四章：评标方法及评分标准。</w:t>
      </w:r>
    </w:p>
    <w:p w14:paraId="65AC9CB4">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（八）评标过程的监控</w:t>
      </w:r>
    </w:p>
    <w:p w14:paraId="0497BE70">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本项目评标过程实行全程录音、录像监控，投标人在评标过程中所进行的试图影响评标结果的不公正活动，可能导致其投标被拒绝。</w:t>
      </w:r>
      <w:bookmarkStart w:id="93" w:name="_Toc254970546"/>
      <w:bookmarkStart w:id="94" w:name="_Toc254970687"/>
    </w:p>
    <w:p w14:paraId="4612DFE7">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p>
    <w:p w14:paraId="23F253E3">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七</w:t>
      </w:r>
      <w:r>
        <w:rPr>
          <w:rFonts w:hint="eastAsia" w:ascii="宋体" w:hAnsi="宋体" w:eastAsia="宋体" w:cs="宋体"/>
          <w:b/>
          <w:color w:val="auto"/>
          <w:sz w:val="21"/>
          <w:szCs w:val="21"/>
        </w:rPr>
        <w:t>、评标结果</w:t>
      </w:r>
      <w:bookmarkEnd w:id="93"/>
      <w:bookmarkEnd w:id="94"/>
    </w:p>
    <w:p w14:paraId="0D9A0E6A">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（一）本采购代理机构将在评标结束后2个工作日内将评标报告送采购人，采购人在5个工作日内按照评标报告中推荐的中标候选人顺序确定中标人。采购人也可以事先授权评标委员会直接确定中标人。</w:t>
      </w:r>
    </w:p>
    <w:p w14:paraId="183205FA">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（二）中标人确定后，采购代理机构在财政部门指定的政府采购信息发布媒体发布中标公告。</w:t>
      </w:r>
    </w:p>
    <w:p w14:paraId="711A65E6">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（三）在发布中标公告的同时，采购代理机构向中标人发出中标通知书。</w:t>
      </w:r>
    </w:p>
    <w:p w14:paraId="18FE12EF">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（四）投标人认为招标文件、招标过程和中标结果使自己的权益受到损害的，可以在知道或者应知其权益受到损害之日起七个工作日内，以书面形式向采购代理机构提出质疑，并及时索要书面回执。</w:t>
      </w:r>
    </w:p>
    <w:p w14:paraId="64096BDE">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（五）采购代理机构应当按照有关规定就采购人委托授权范围内的事项在收到投标人的书面质疑后七个工作日内</w:t>
      </w:r>
      <w:r>
        <w:rPr>
          <w:rFonts w:hint="eastAsia" w:ascii="宋体" w:hAnsi="宋体" w:eastAsia="宋体" w:cs="宋体"/>
          <w:color w:val="auto"/>
          <w:sz w:val="21"/>
          <w:szCs w:val="21"/>
          <w:lang w:eastAsia="zh-CN"/>
        </w:rPr>
        <w:t>作出</w:t>
      </w:r>
      <w:r>
        <w:rPr>
          <w:rFonts w:hint="eastAsia" w:ascii="宋体" w:hAnsi="宋体" w:eastAsia="宋体" w:cs="宋体"/>
          <w:color w:val="auto"/>
          <w:sz w:val="21"/>
          <w:szCs w:val="21"/>
        </w:rPr>
        <w:t>答复，但答复的内容不得涉及商业秘密。</w:t>
      </w:r>
    </w:p>
    <w:p w14:paraId="0849A306">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rPr>
      </w:pPr>
    </w:p>
    <w:p w14:paraId="1261BAF9">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八</w:t>
      </w:r>
      <w:r>
        <w:rPr>
          <w:rFonts w:hint="eastAsia" w:ascii="宋体" w:hAnsi="宋体" w:eastAsia="宋体" w:cs="宋体"/>
          <w:b/>
          <w:color w:val="auto"/>
          <w:sz w:val="21"/>
          <w:szCs w:val="21"/>
        </w:rPr>
        <w:t>、签订合同</w:t>
      </w:r>
    </w:p>
    <w:p w14:paraId="3764C33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（一）合同授予标准</w:t>
      </w:r>
    </w:p>
    <w:p w14:paraId="0393E56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合同将授予被确定投标文件满足招标文件全部实质性要求，具备履行合同能力，评审得分最高，综合评分排名第一的供应商。</w:t>
      </w:r>
    </w:p>
    <w:p w14:paraId="29CF2F85">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（二）履约保证金</w:t>
      </w:r>
    </w:p>
    <w:p w14:paraId="4D2E8CD5">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本项目不收取履约保证金。</w:t>
      </w:r>
    </w:p>
    <w:p w14:paraId="44AB7EE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（三）签订合同</w:t>
      </w:r>
    </w:p>
    <w:p w14:paraId="792F2F35">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（1）投标人接到中标通知书后，应按中标通知书规定的时间、地点与采购人签订合同。中标人无正当理由不得放弃中标。</w:t>
      </w:r>
    </w:p>
    <w:p w14:paraId="591F453E">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（2）如中标人不按中标通知书的规定签订合同，则按中标人违约处理，采购代理机构将没收中标人投标的全部投标保证金。</w:t>
      </w:r>
    </w:p>
    <w:p w14:paraId="2A7BFB20">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（3）中标人拒绝与采购人签订合同或因不可抗力或者自身原因不能履行采购合同的，采购人可以与中标人之后排名第一的中标候选人签订采购合同，以此类推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也可以重新招标。中标人放弃中标项目，拒绝与采购人签订合同的，其投标保证金将不予退还，并上缴国库，给采购人造成损失的，还应当赔偿损失，并作为不良行为记录在案。</w:t>
      </w:r>
    </w:p>
    <w:p w14:paraId="1773424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p>
    <w:p w14:paraId="162ED1A0">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九</w:t>
      </w:r>
      <w:r>
        <w:rPr>
          <w:rFonts w:hint="eastAsia" w:ascii="宋体" w:hAnsi="宋体" w:eastAsia="宋体" w:cs="宋体"/>
          <w:b/>
          <w:color w:val="auto"/>
          <w:sz w:val="21"/>
          <w:szCs w:val="21"/>
        </w:rPr>
        <w:t>、其他事项</w:t>
      </w:r>
    </w:p>
    <w:p w14:paraId="3B411851">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（一）中标服务费</w:t>
      </w:r>
    </w:p>
    <w:p w14:paraId="3B51E122">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（1）采购代理机构按（桂价费〔2011〕55号）的收费标准，按差额定率累进法计取中标服务费。发布中标结果公告后，中标人须向广西国力招标有限公司一次付清中标服务费。</w:t>
      </w:r>
      <w:bookmarkStart w:id="95" w:name="_Toc254970548"/>
      <w:bookmarkStart w:id="96" w:name="_Toc254970689"/>
    </w:p>
    <w:p w14:paraId="40A39484">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（2）代理服务收费标准：</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4A74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39C1924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费率</w:t>
            </w:r>
          </w:p>
          <w:p w14:paraId="059690A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中标金额</w:t>
            </w:r>
          </w:p>
        </w:tc>
        <w:tc>
          <w:tcPr>
            <w:tcW w:w="1659" w:type="dxa"/>
            <w:noWrap w:val="0"/>
            <w:vAlign w:val="center"/>
          </w:tcPr>
          <w:p w14:paraId="2CE5065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货物招标</w:t>
            </w:r>
          </w:p>
        </w:tc>
        <w:tc>
          <w:tcPr>
            <w:tcW w:w="1687" w:type="dxa"/>
            <w:noWrap w:val="0"/>
            <w:vAlign w:val="center"/>
          </w:tcPr>
          <w:p w14:paraId="4893D44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服务招标</w:t>
            </w:r>
          </w:p>
        </w:tc>
        <w:tc>
          <w:tcPr>
            <w:tcW w:w="1659" w:type="dxa"/>
            <w:noWrap w:val="0"/>
            <w:vAlign w:val="center"/>
          </w:tcPr>
          <w:p w14:paraId="57B661B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工程招标</w:t>
            </w:r>
          </w:p>
        </w:tc>
      </w:tr>
      <w:tr w14:paraId="28F6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4456A0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100万元以下</w:t>
            </w:r>
          </w:p>
        </w:tc>
        <w:tc>
          <w:tcPr>
            <w:tcW w:w="1659" w:type="dxa"/>
            <w:noWrap w:val="0"/>
            <w:vAlign w:val="top"/>
          </w:tcPr>
          <w:p w14:paraId="6F3AB5E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  1.5%                </w:t>
            </w:r>
          </w:p>
        </w:tc>
        <w:tc>
          <w:tcPr>
            <w:tcW w:w="1687" w:type="dxa"/>
            <w:noWrap w:val="0"/>
            <w:vAlign w:val="top"/>
          </w:tcPr>
          <w:p w14:paraId="6E0127A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1.5%</w:t>
            </w:r>
          </w:p>
        </w:tc>
        <w:tc>
          <w:tcPr>
            <w:tcW w:w="1659" w:type="dxa"/>
            <w:noWrap w:val="0"/>
            <w:vAlign w:val="top"/>
          </w:tcPr>
          <w:p w14:paraId="5703772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1.0% </w:t>
            </w:r>
          </w:p>
        </w:tc>
      </w:tr>
      <w:tr w14:paraId="6E34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8FF24A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100万～500万</w:t>
            </w:r>
            <w:r>
              <w:rPr>
                <w:rFonts w:hint="eastAsia" w:ascii="宋体" w:hAnsi="宋体" w:eastAsia="宋体" w:cs="宋体"/>
                <w:color w:val="auto"/>
                <w:sz w:val="21"/>
                <w:szCs w:val="21"/>
              </w:rPr>
              <w:t>元</w:t>
            </w:r>
          </w:p>
        </w:tc>
        <w:tc>
          <w:tcPr>
            <w:tcW w:w="1659" w:type="dxa"/>
            <w:noWrap w:val="0"/>
            <w:vAlign w:val="top"/>
          </w:tcPr>
          <w:p w14:paraId="06C478A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1.1%                 </w:t>
            </w:r>
          </w:p>
        </w:tc>
        <w:tc>
          <w:tcPr>
            <w:tcW w:w="1687" w:type="dxa"/>
            <w:noWrap w:val="0"/>
            <w:vAlign w:val="top"/>
          </w:tcPr>
          <w:p w14:paraId="7D1A8E7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0.8%</w:t>
            </w:r>
          </w:p>
        </w:tc>
        <w:tc>
          <w:tcPr>
            <w:tcW w:w="1659" w:type="dxa"/>
            <w:noWrap w:val="0"/>
            <w:vAlign w:val="top"/>
          </w:tcPr>
          <w:p w14:paraId="2EE92E0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0.7% </w:t>
            </w:r>
          </w:p>
        </w:tc>
      </w:tr>
      <w:tr w14:paraId="5A21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A5FDBE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500万～1000万</w:t>
            </w:r>
            <w:r>
              <w:rPr>
                <w:rFonts w:hint="eastAsia" w:ascii="宋体" w:hAnsi="宋体" w:eastAsia="宋体" w:cs="宋体"/>
                <w:color w:val="auto"/>
                <w:sz w:val="21"/>
                <w:szCs w:val="21"/>
              </w:rPr>
              <w:t>元</w:t>
            </w:r>
          </w:p>
        </w:tc>
        <w:tc>
          <w:tcPr>
            <w:tcW w:w="1659" w:type="dxa"/>
            <w:noWrap w:val="0"/>
            <w:vAlign w:val="top"/>
          </w:tcPr>
          <w:p w14:paraId="49F5F9C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  0.8%                </w:t>
            </w:r>
          </w:p>
        </w:tc>
        <w:tc>
          <w:tcPr>
            <w:tcW w:w="1687" w:type="dxa"/>
            <w:noWrap w:val="0"/>
            <w:vAlign w:val="top"/>
          </w:tcPr>
          <w:p w14:paraId="7C1628B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0.45%</w:t>
            </w:r>
          </w:p>
        </w:tc>
        <w:tc>
          <w:tcPr>
            <w:tcW w:w="1659" w:type="dxa"/>
            <w:noWrap w:val="0"/>
            <w:vAlign w:val="top"/>
          </w:tcPr>
          <w:p w14:paraId="4273B5F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0.55%</w:t>
            </w:r>
          </w:p>
        </w:tc>
      </w:tr>
      <w:tr w14:paraId="0456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4A841D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1000万～5000万</w:t>
            </w:r>
            <w:r>
              <w:rPr>
                <w:rFonts w:hint="eastAsia" w:ascii="宋体" w:hAnsi="宋体" w:eastAsia="宋体" w:cs="宋体"/>
                <w:color w:val="auto"/>
                <w:sz w:val="21"/>
                <w:szCs w:val="21"/>
              </w:rPr>
              <w:t>元</w:t>
            </w:r>
          </w:p>
        </w:tc>
        <w:tc>
          <w:tcPr>
            <w:tcW w:w="1659" w:type="dxa"/>
            <w:noWrap w:val="0"/>
            <w:vAlign w:val="top"/>
          </w:tcPr>
          <w:p w14:paraId="5D1D57C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0.5%                </w:t>
            </w:r>
          </w:p>
        </w:tc>
        <w:tc>
          <w:tcPr>
            <w:tcW w:w="1687" w:type="dxa"/>
            <w:noWrap w:val="0"/>
            <w:vAlign w:val="top"/>
          </w:tcPr>
          <w:p w14:paraId="520924D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0.25%</w:t>
            </w:r>
          </w:p>
        </w:tc>
        <w:tc>
          <w:tcPr>
            <w:tcW w:w="1659" w:type="dxa"/>
            <w:noWrap w:val="0"/>
            <w:vAlign w:val="top"/>
          </w:tcPr>
          <w:p w14:paraId="0E83715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0.35% </w:t>
            </w:r>
          </w:p>
        </w:tc>
      </w:tr>
      <w:tr w14:paraId="405D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0904B1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5000万元～1亿元</w:t>
            </w:r>
          </w:p>
        </w:tc>
        <w:tc>
          <w:tcPr>
            <w:tcW w:w="1659" w:type="dxa"/>
            <w:noWrap w:val="0"/>
            <w:vAlign w:val="top"/>
          </w:tcPr>
          <w:p w14:paraId="3B24A76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0.25%                 </w:t>
            </w:r>
          </w:p>
        </w:tc>
        <w:tc>
          <w:tcPr>
            <w:tcW w:w="1687" w:type="dxa"/>
            <w:noWrap w:val="0"/>
            <w:vAlign w:val="top"/>
          </w:tcPr>
          <w:p w14:paraId="7C67105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0.1%</w:t>
            </w:r>
          </w:p>
        </w:tc>
        <w:tc>
          <w:tcPr>
            <w:tcW w:w="1659" w:type="dxa"/>
            <w:noWrap w:val="0"/>
            <w:vAlign w:val="top"/>
          </w:tcPr>
          <w:p w14:paraId="2C58FB8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0.2%</w:t>
            </w:r>
          </w:p>
        </w:tc>
      </w:tr>
      <w:tr w14:paraId="5E8D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39F0AA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1亿～5亿</w:t>
            </w:r>
            <w:r>
              <w:rPr>
                <w:rFonts w:hint="eastAsia" w:ascii="宋体" w:hAnsi="宋体" w:eastAsia="宋体" w:cs="宋体"/>
                <w:color w:val="auto"/>
                <w:sz w:val="21"/>
                <w:szCs w:val="21"/>
              </w:rPr>
              <w:t>元</w:t>
            </w:r>
          </w:p>
        </w:tc>
        <w:tc>
          <w:tcPr>
            <w:tcW w:w="1659" w:type="dxa"/>
            <w:noWrap w:val="0"/>
            <w:vAlign w:val="top"/>
          </w:tcPr>
          <w:p w14:paraId="2679E4B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0.05%</w:t>
            </w:r>
          </w:p>
        </w:tc>
        <w:tc>
          <w:tcPr>
            <w:tcW w:w="1687" w:type="dxa"/>
            <w:noWrap w:val="0"/>
            <w:vAlign w:val="top"/>
          </w:tcPr>
          <w:p w14:paraId="3DDB967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0.05%</w:t>
            </w:r>
          </w:p>
        </w:tc>
        <w:tc>
          <w:tcPr>
            <w:tcW w:w="1659" w:type="dxa"/>
            <w:noWrap w:val="0"/>
            <w:vAlign w:val="top"/>
          </w:tcPr>
          <w:p w14:paraId="029D180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0.05%</w:t>
            </w:r>
          </w:p>
        </w:tc>
      </w:tr>
      <w:tr w14:paraId="37B8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4F37F3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5亿～10亿</w:t>
            </w:r>
            <w:r>
              <w:rPr>
                <w:rFonts w:hint="eastAsia" w:ascii="宋体" w:hAnsi="宋体" w:eastAsia="宋体" w:cs="宋体"/>
                <w:color w:val="auto"/>
                <w:sz w:val="21"/>
                <w:szCs w:val="21"/>
              </w:rPr>
              <w:t>元</w:t>
            </w:r>
          </w:p>
        </w:tc>
        <w:tc>
          <w:tcPr>
            <w:tcW w:w="1659" w:type="dxa"/>
            <w:noWrap w:val="0"/>
            <w:vAlign w:val="top"/>
          </w:tcPr>
          <w:p w14:paraId="434E3D8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0.035%</w:t>
            </w:r>
          </w:p>
        </w:tc>
        <w:tc>
          <w:tcPr>
            <w:tcW w:w="1687" w:type="dxa"/>
            <w:noWrap w:val="0"/>
            <w:vAlign w:val="top"/>
          </w:tcPr>
          <w:p w14:paraId="0E6363F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0.035%</w:t>
            </w:r>
          </w:p>
        </w:tc>
        <w:tc>
          <w:tcPr>
            <w:tcW w:w="1659" w:type="dxa"/>
            <w:noWrap w:val="0"/>
            <w:vAlign w:val="top"/>
          </w:tcPr>
          <w:p w14:paraId="65B866E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0.035%</w:t>
            </w:r>
          </w:p>
        </w:tc>
      </w:tr>
      <w:tr w14:paraId="2E8A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949A3D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10亿～50亿</w:t>
            </w:r>
            <w:r>
              <w:rPr>
                <w:rFonts w:hint="eastAsia" w:ascii="宋体" w:hAnsi="宋体" w:eastAsia="宋体" w:cs="宋体"/>
                <w:color w:val="auto"/>
                <w:sz w:val="21"/>
                <w:szCs w:val="21"/>
              </w:rPr>
              <w:t>元</w:t>
            </w:r>
          </w:p>
        </w:tc>
        <w:tc>
          <w:tcPr>
            <w:tcW w:w="1659" w:type="dxa"/>
            <w:noWrap w:val="0"/>
            <w:vAlign w:val="top"/>
          </w:tcPr>
          <w:p w14:paraId="270BB15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0.008%</w:t>
            </w:r>
          </w:p>
        </w:tc>
        <w:tc>
          <w:tcPr>
            <w:tcW w:w="1687" w:type="dxa"/>
            <w:noWrap w:val="0"/>
            <w:vAlign w:val="top"/>
          </w:tcPr>
          <w:p w14:paraId="29AE3AB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0.008%</w:t>
            </w:r>
          </w:p>
        </w:tc>
        <w:tc>
          <w:tcPr>
            <w:tcW w:w="1659" w:type="dxa"/>
            <w:noWrap w:val="0"/>
            <w:vAlign w:val="top"/>
          </w:tcPr>
          <w:p w14:paraId="6D3FF2A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0.008%</w:t>
            </w:r>
          </w:p>
        </w:tc>
      </w:tr>
      <w:tr w14:paraId="2312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422AA8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50亿～100亿</w:t>
            </w:r>
            <w:r>
              <w:rPr>
                <w:rFonts w:hint="eastAsia" w:ascii="宋体" w:hAnsi="宋体" w:eastAsia="宋体" w:cs="宋体"/>
                <w:color w:val="auto"/>
                <w:sz w:val="21"/>
                <w:szCs w:val="21"/>
              </w:rPr>
              <w:t>元</w:t>
            </w:r>
          </w:p>
        </w:tc>
        <w:tc>
          <w:tcPr>
            <w:tcW w:w="1659" w:type="dxa"/>
            <w:noWrap w:val="0"/>
            <w:vAlign w:val="top"/>
          </w:tcPr>
          <w:p w14:paraId="02DFDA6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0.006%</w:t>
            </w:r>
          </w:p>
        </w:tc>
        <w:tc>
          <w:tcPr>
            <w:tcW w:w="1687" w:type="dxa"/>
            <w:noWrap w:val="0"/>
            <w:vAlign w:val="top"/>
          </w:tcPr>
          <w:p w14:paraId="3EE59EE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0.006%</w:t>
            </w:r>
          </w:p>
        </w:tc>
        <w:tc>
          <w:tcPr>
            <w:tcW w:w="1659" w:type="dxa"/>
            <w:noWrap w:val="0"/>
            <w:vAlign w:val="top"/>
          </w:tcPr>
          <w:p w14:paraId="635538A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0.006%</w:t>
            </w:r>
          </w:p>
        </w:tc>
      </w:tr>
      <w:tr w14:paraId="78CE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05DDF4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r>
              <w:rPr>
                <w:rFonts w:hint="eastAsia" w:ascii="宋体" w:hAnsi="宋体" w:eastAsia="宋体" w:cs="宋体"/>
                <w:color w:val="auto"/>
                <w:sz w:val="21"/>
                <w:szCs w:val="21"/>
                <w:lang w:eastAsia="zh-CN"/>
              </w:rPr>
              <w:t>亿元</w:t>
            </w:r>
            <w:r>
              <w:rPr>
                <w:rFonts w:hint="eastAsia" w:ascii="宋体" w:hAnsi="宋体" w:eastAsia="宋体" w:cs="宋体"/>
                <w:color w:val="auto"/>
                <w:sz w:val="21"/>
                <w:szCs w:val="21"/>
              </w:rPr>
              <w:t>以上</w:t>
            </w:r>
          </w:p>
        </w:tc>
        <w:tc>
          <w:tcPr>
            <w:tcW w:w="1659" w:type="dxa"/>
            <w:noWrap w:val="0"/>
            <w:vAlign w:val="top"/>
          </w:tcPr>
          <w:p w14:paraId="38BB98D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0.004%</w:t>
            </w:r>
          </w:p>
        </w:tc>
        <w:tc>
          <w:tcPr>
            <w:tcW w:w="1687" w:type="dxa"/>
            <w:noWrap w:val="0"/>
            <w:vAlign w:val="top"/>
          </w:tcPr>
          <w:p w14:paraId="5458281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0.004%</w:t>
            </w:r>
          </w:p>
        </w:tc>
        <w:tc>
          <w:tcPr>
            <w:tcW w:w="1659" w:type="dxa"/>
            <w:noWrap w:val="0"/>
            <w:vAlign w:val="top"/>
          </w:tcPr>
          <w:p w14:paraId="714E3EB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0.004%</w:t>
            </w:r>
          </w:p>
        </w:tc>
      </w:tr>
    </w:tbl>
    <w:p w14:paraId="13034425">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hAnsi="宋体" w:eastAsia="宋体" w:cs="宋体"/>
          <w:color w:val="auto"/>
          <w:sz w:val="21"/>
          <w:szCs w:val="21"/>
          <w:lang w:eastAsia="zh-CN"/>
        </w:rPr>
        <w:t>：</w:t>
      </w:r>
      <w:r>
        <w:rPr>
          <w:rFonts w:hint="eastAsia" w:ascii="宋体" w:hAnsi="宋体" w:eastAsia="宋体" w:cs="宋体"/>
          <w:color w:val="auto"/>
          <w:sz w:val="21"/>
          <w:szCs w:val="21"/>
        </w:rPr>
        <w:t>代理服务收费按差额定率累进法计算。</w:t>
      </w:r>
    </w:p>
    <w:p w14:paraId="0B3CFF3F">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（3）服务费指定银行账户：</w:t>
      </w:r>
    </w:p>
    <w:p w14:paraId="3447DE8F">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开户名称：广西国力招标有限公司</w:t>
      </w:r>
    </w:p>
    <w:p w14:paraId="2041E9D1">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开户银行：广西北部湾银行股份有限公司南宁市白沙支行（网银支付可选广西北部湾银行江南支行）</w:t>
      </w:r>
    </w:p>
    <w:p w14:paraId="00904EE0">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银行账号：800109057400039 </w:t>
      </w:r>
    </w:p>
    <w:p w14:paraId="2725472D">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银行行号：313611002051</w:t>
      </w:r>
    </w:p>
    <w:p w14:paraId="36AF8BCA">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（4）开具代理服务费发票事宜的联系方式：0771-4915100、4915200。</w:t>
      </w:r>
    </w:p>
    <w:p w14:paraId="181C9EF7">
      <w:pPr>
        <w:pStyle w:val="26"/>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（二）解释权：</w:t>
      </w:r>
      <w:r>
        <w:rPr>
          <w:rFonts w:hint="eastAsia" w:ascii="宋体" w:hAnsi="宋体" w:eastAsia="宋体" w:cs="宋体"/>
          <w:color w:val="auto"/>
          <w:spacing w:val="-4"/>
          <w:sz w:val="21"/>
          <w:szCs w:val="21"/>
        </w:rPr>
        <w:t>本招标文件解释权</w:t>
      </w:r>
      <w:r>
        <w:rPr>
          <w:rFonts w:hint="eastAsia" w:hAnsi="宋体" w:eastAsia="宋体" w:cs="宋体"/>
          <w:color w:val="auto"/>
          <w:spacing w:val="-4"/>
          <w:sz w:val="21"/>
          <w:szCs w:val="21"/>
          <w:lang w:eastAsia="zh-CN"/>
        </w:rPr>
        <w:t>属于</w:t>
      </w:r>
      <w:r>
        <w:rPr>
          <w:rFonts w:hint="eastAsia" w:ascii="宋体" w:hAnsi="宋体" w:eastAsia="宋体" w:cs="宋体"/>
          <w:color w:val="auto"/>
          <w:spacing w:val="-4"/>
          <w:sz w:val="21"/>
          <w:szCs w:val="21"/>
        </w:rPr>
        <w:t>本采购代理机构。</w:t>
      </w:r>
    </w:p>
    <w:p w14:paraId="251A9521">
      <w:pPr>
        <w:pStyle w:val="26"/>
        <w:spacing w:line="380" w:lineRule="exact"/>
        <w:rPr>
          <w:rFonts w:hint="eastAsia"/>
          <w:color w:val="auto"/>
        </w:rPr>
      </w:pPr>
    </w:p>
    <w:p w14:paraId="18410D35">
      <w:pPr>
        <w:snapToGrid w:val="0"/>
        <w:rPr>
          <w:rFonts w:hint="eastAsia" w:ascii="宋体" w:hAnsi="宋体"/>
          <w:color w:val="auto"/>
          <w:kern w:val="0"/>
          <w:sz w:val="32"/>
          <w:szCs w:val="32"/>
        </w:rPr>
      </w:pPr>
      <w:r>
        <w:rPr>
          <w:rFonts w:hint="eastAsia" w:ascii="宋体"/>
          <w:color w:val="auto"/>
          <w:kern w:val="0"/>
          <w:sz w:val="20"/>
          <w:szCs w:val="21"/>
        </w:rPr>
        <w:br w:type="page"/>
      </w:r>
      <w:r>
        <w:rPr>
          <w:rFonts w:hint="eastAsia" w:ascii="宋体" w:hAnsi="宋体"/>
          <w:color w:val="auto"/>
          <w:kern w:val="0"/>
          <w:sz w:val="32"/>
          <w:szCs w:val="32"/>
        </w:rPr>
        <w:t>附件1：</w:t>
      </w:r>
    </w:p>
    <w:p w14:paraId="779C947B">
      <w:pPr>
        <w:widowControl/>
        <w:shd w:val="clear" w:color="auto" w:fill="FFFFFF"/>
        <w:spacing w:line="720" w:lineRule="auto"/>
        <w:jc w:val="center"/>
        <w:rPr>
          <w:rFonts w:hint="eastAsia" w:ascii="宋体" w:hAnsi="宋体" w:cs="宋体"/>
          <w:color w:val="auto"/>
          <w:kern w:val="0"/>
          <w:sz w:val="32"/>
          <w:szCs w:val="32"/>
        </w:rPr>
      </w:pPr>
      <w:r>
        <w:rPr>
          <w:rFonts w:hint="eastAsia" w:ascii="宋体" w:hAnsi="宋体" w:cs="黑体"/>
          <w:color w:val="auto"/>
          <w:kern w:val="0"/>
          <w:sz w:val="32"/>
          <w:szCs w:val="32"/>
        </w:rPr>
        <w:t>广西壮族自治区政府采购项目合同验收书</w:t>
      </w:r>
      <w:r>
        <w:rPr>
          <w:rFonts w:hint="eastAsia" w:ascii="宋体" w:hAnsi="宋体" w:cs="宋体"/>
          <w:color w:val="auto"/>
          <w:kern w:val="0"/>
          <w:sz w:val="32"/>
          <w:szCs w:val="32"/>
        </w:rPr>
        <w:t>（格式）</w:t>
      </w:r>
    </w:p>
    <w:p w14:paraId="7964E9D9">
      <w:pPr>
        <w:widowControl/>
        <w:shd w:val="clear" w:color="auto" w:fill="FFFFFF"/>
        <w:snapToGrid w:val="0"/>
        <w:spacing w:line="380" w:lineRule="exact"/>
        <w:jc w:val="left"/>
        <w:rPr>
          <w:rFonts w:hint="eastAsia" w:ascii="宋体" w:hAnsi="宋体" w:cs="宋体"/>
          <w:color w:val="auto"/>
          <w:kern w:val="0"/>
          <w:szCs w:val="21"/>
        </w:rPr>
      </w:pPr>
      <w:r>
        <w:rPr>
          <w:rFonts w:hint="eastAsia" w:ascii="宋体" w:hAnsi="宋体" w:cs="宋体"/>
          <w:color w:val="auto"/>
          <w:kern w:val="0"/>
          <w:szCs w:val="21"/>
        </w:rPr>
        <w:t xml:space="preserve">    根据政府采购项目（</w:t>
      </w:r>
      <w:r>
        <w:rPr>
          <w:rFonts w:hint="eastAsia" w:ascii="宋体" w:hAnsi="宋体" w:cs="宋体"/>
          <w:color w:val="auto"/>
          <w:kern w:val="0"/>
          <w:szCs w:val="21"/>
          <w:u w:val="single"/>
        </w:rPr>
        <w:t>采购合同编号：</w:t>
      </w:r>
      <w:r>
        <w:rPr>
          <w:rFonts w:hint="eastAsia" w:ascii="宋体" w:hAnsi="宋体" w:cs="宋体"/>
          <w:color w:val="auto"/>
          <w:kern w:val="0"/>
          <w:szCs w:val="21"/>
          <w:u w:val="single"/>
        </w:rPr>
        <w:softHyphen/>
      </w:r>
      <w:r>
        <w:rPr>
          <w:rFonts w:hint="eastAsia" w:ascii="宋体" w:hAnsi="宋体" w:cs="宋体"/>
          <w:color w:val="auto"/>
          <w:kern w:val="0"/>
          <w:szCs w:val="21"/>
          <w:u w:val="single"/>
        </w:rPr>
        <w:t xml:space="preserve"> </w:t>
      </w:r>
      <w:r>
        <w:rPr>
          <w:rFonts w:hint="eastAsia" w:ascii="宋体" w:hAnsi="宋体" w:cs="宋体"/>
          <w:color w:val="auto"/>
          <w:kern w:val="0"/>
          <w:szCs w:val="21"/>
        </w:rPr>
        <w:t>）的约定，我单位对（</w:t>
      </w:r>
      <w:r>
        <w:rPr>
          <w:rFonts w:hint="eastAsia" w:ascii="宋体" w:hAnsi="宋体" w:cs="宋体"/>
          <w:color w:val="auto"/>
          <w:kern w:val="0"/>
          <w:szCs w:val="21"/>
          <w:u w:val="single"/>
        </w:rPr>
        <w:t xml:space="preserve"> 项目名称 </w:t>
      </w:r>
      <w:r>
        <w:rPr>
          <w:rFonts w:hint="eastAsia" w:ascii="宋体" w:hAnsi="宋体" w:cs="宋体"/>
          <w:color w:val="auto"/>
          <w:kern w:val="0"/>
          <w:szCs w:val="21"/>
        </w:rPr>
        <w:t>） 政府采购项目</w:t>
      </w:r>
      <w:r>
        <w:rPr>
          <w:rFonts w:hint="eastAsia" w:ascii="宋体" w:hAnsi="宋体" w:cs="宋体"/>
          <w:color w:val="auto"/>
          <w:kern w:val="0"/>
          <w:szCs w:val="21"/>
          <w:u w:val="single"/>
        </w:rPr>
        <w:t xml:space="preserve"> </w:t>
      </w:r>
      <w:r>
        <w:rPr>
          <w:rFonts w:ascii="宋体" w:hAnsi="宋体" w:cs="宋体"/>
          <w:color w:val="auto"/>
          <w:kern w:val="0"/>
          <w:szCs w:val="21"/>
          <w:u w:val="single"/>
        </w:rPr>
        <w:t xml:space="preserve">   </w:t>
      </w:r>
      <w:r>
        <w:rPr>
          <w:rFonts w:hint="eastAsia" w:ascii="宋体" w:hAnsi="宋体" w:cs="宋体"/>
          <w:color w:val="auto"/>
          <w:kern w:val="0"/>
          <w:szCs w:val="21"/>
        </w:rPr>
        <w:t>分标中标（或成交）供应商（</w:t>
      </w:r>
      <w:r>
        <w:rPr>
          <w:rFonts w:hint="eastAsia" w:ascii="宋体" w:hAnsi="宋体" w:cs="宋体"/>
          <w:color w:val="auto"/>
          <w:kern w:val="0"/>
          <w:szCs w:val="21"/>
          <w:u w:val="single"/>
        </w:rPr>
        <w:t xml:space="preserve"> 公司名称 </w:t>
      </w:r>
      <w:r>
        <w:rPr>
          <w:rFonts w:hint="eastAsia" w:ascii="宋体" w:hAnsi="宋体" w:cs="宋体"/>
          <w:color w:val="auto"/>
          <w:kern w:val="0"/>
          <w:szCs w:val="21"/>
        </w:rPr>
        <w:t>） 提供的货物（或工程、服务）进行了验收，验收情况如下：</w:t>
      </w:r>
    </w:p>
    <w:tbl>
      <w:tblPr>
        <w:tblStyle w:val="50"/>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5DCFB91F">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noWrap w:val="0"/>
            <w:vAlign w:val="center"/>
          </w:tcPr>
          <w:p w14:paraId="2D71A390">
            <w:pPr>
              <w:widowControl/>
              <w:snapToGrid w:val="0"/>
              <w:spacing w:before="100" w:beforeAutospacing="1" w:after="100" w:afterAutospacing="1" w:line="320" w:lineRule="atLeast"/>
              <w:ind w:firstLine="5"/>
              <w:jc w:val="center"/>
              <w:rPr>
                <w:rFonts w:ascii="宋体" w:hAnsi="宋体" w:cs="宋体"/>
                <w:color w:val="auto"/>
                <w:kern w:val="0"/>
                <w:szCs w:val="21"/>
              </w:rPr>
            </w:pPr>
            <w:r>
              <w:rPr>
                <w:rFonts w:ascii="宋体" w:hAnsi="宋体" w:cs="宋体"/>
                <w:color w:val="auto"/>
                <w:kern w:val="0"/>
                <w:szCs w:val="21"/>
              </w:rPr>
              <w:t>验收方式：</w:t>
            </w:r>
          </w:p>
        </w:tc>
        <w:tc>
          <w:tcPr>
            <w:tcW w:w="5838" w:type="dxa"/>
            <w:gridSpan w:val="6"/>
            <w:tcBorders>
              <w:top w:val="single" w:color="auto" w:sz="8" w:space="0"/>
              <w:left w:val="nil"/>
              <w:bottom w:val="single" w:color="auto" w:sz="8" w:space="0"/>
              <w:right w:val="single" w:color="auto" w:sz="8" w:space="0"/>
            </w:tcBorders>
            <w:noWrap w:val="0"/>
            <w:vAlign w:val="center"/>
          </w:tcPr>
          <w:p w14:paraId="6375BC1B">
            <w:pPr>
              <w:widowControl/>
              <w:snapToGrid w:val="0"/>
              <w:spacing w:before="100" w:beforeAutospacing="1" w:after="100" w:afterAutospacing="1" w:line="320" w:lineRule="atLeast"/>
              <w:ind w:firstLine="480"/>
              <w:jc w:val="center"/>
              <w:rPr>
                <w:rFonts w:ascii="宋体" w:hAnsi="宋体" w:cs="宋体"/>
                <w:color w:val="auto"/>
                <w:kern w:val="0"/>
                <w:szCs w:val="21"/>
              </w:rPr>
            </w:pPr>
            <w:r>
              <w:rPr>
                <w:rFonts w:ascii="宋体" w:hAnsi="宋体" w:cs="宋体"/>
                <w:color w:val="auto"/>
                <w:kern w:val="0"/>
                <w:szCs w:val="21"/>
              </w:rPr>
              <w:t>□自行验收 □委托验收</w:t>
            </w:r>
          </w:p>
        </w:tc>
      </w:tr>
      <w:tr w14:paraId="58BF586D">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05EE87F2">
            <w:pPr>
              <w:widowControl/>
              <w:snapToGrid w:val="0"/>
              <w:spacing w:before="100" w:beforeAutospacing="1" w:after="100" w:afterAutospacing="1" w:line="320" w:lineRule="atLeast"/>
              <w:ind w:firstLine="2"/>
              <w:jc w:val="center"/>
              <w:rPr>
                <w:rFonts w:ascii="宋体" w:hAnsi="宋体" w:cs="宋体"/>
                <w:color w:val="auto"/>
                <w:kern w:val="0"/>
                <w:szCs w:val="21"/>
              </w:rPr>
            </w:pPr>
            <w:r>
              <w:rPr>
                <w:rFonts w:ascii="宋体" w:hAnsi="宋体" w:cs="宋体"/>
                <w:color w:val="auto"/>
                <w:kern w:val="0"/>
                <w:szCs w:val="21"/>
              </w:rPr>
              <w:t>序号</w:t>
            </w:r>
          </w:p>
        </w:tc>
        <w:tc>
          <w:tcPr>
            <w:tcW w:w="2159" w:type="dxa"/>
            <w:tcBorders>
              <w:top w:val="nil"/>
              <w:left w:val="nil"/>
              <w:bottom w:val="single" w:color="auto" w:sz="8" w:space="0"/>
              <w:right w:val="single" w:color="auto" w:sz="8" w:space="0"/>
            </w:tcBorders>
            <w:noWrap w:val="0"/>
            <w:vAlign w:val="center"/>
          </w:tcPr>
          <w:p w14:paraId="25961EFD">
            <w:pPr>
              <w:widowControl/>
              <w:snapToGrid w:val="0"/>
              <w:spacing w:before="100" w:beforeAutospacing="1" w:after="100" w:afterAutospacing="1" w:line="320" w:lineRule="atLeast"/>
              <w:ind w:firstLine="2"/>
              <w:jc w:val="center"/>
              <w:rPr>
                <w:rFonts w:ascii="宋体" w:hAnsi="宋体" w:cs="宋体"/>
                <w:color w:val="auto"/>
                <w:kern w:val="0"/>
                <w:szCs w:val="21"/>
              </w:rPr>
            </w:pPr>
            <w:r>
              <w:rPr>
                <w:rFonts w:ascii="宋体" w:hAnsi="宋体" w:cs="宋体"/>
                <w:color w:val="auto"/>
                <w:kern w:val="0"/>
                <w:szCs w:val="21"/>
              </w:rPr>
              <w:t>名 称</w:t>
            </w:r>
          </w:p>
        </w:tc>
        <w:tc>
          <w:tcPr>
            <w:tcW w:w="3262" w:type="dxa"/>
            <w:gridSpan w:val="3"/>
            <w:tcBorders>
              <w:top w:val="nil"/>
              <w:left w:val="nil"/>
              <w:bottom w:val="single" w:color="auto" w:sz="8" w:space="0"/>
              <w:right w:val="single" w:color="auto" w:sz="8" w:space="0"/>
            </w:tcBorders>
            <w:noWrap w:val="0"/>
            <w:vAlign w:val="center"/>
          </w:tcPr>
          <w:p w14:paraId="2293E1B8">
            <w:pPr>
              <w:widowControl/>
              <w:snapToGrid w:val="0"/>
              <w:spacing w:before="100" w:beforeAutospacing="1" w:after="100" w:afterAutospacing="1" w:line="320" w:lineRule="atLeast"/>
              <w:ind w:firstLine="2"/>
              <w:jc w:val="center"/>
              <w:rPr>
                <w:rFonts w:ascii="宋体" w:hAnsi="宋体" w:cs="宋体"/>
                <w:color w:val="auto"/>
                <w:kern w:val="0"/>
                <w:szCs w:val="21"/>
              </w:rPr>
            </w:pPr>
            <w:r>
              <w:rPr>
                <w:rFonts w:ascii="宋体" w:hAnsi="宋体" w:cs="宋体"/>
                <w:color w:val="auto"/>
                <w:kern w:val="0"/>
                <w:szCs w:val="21"/>
              </w:rPr>
              <w:t>货物型号规格、标准及配置等（或服务内容、标准）</w:t>
            </w:r>
          </w:p>
        </w:tc>
        <w:tc>
          <w:tcPr>
            <w:tcW w:w="970" w:type="dxa"/>
            <w:gridSpan w:val="2"/>
            <w:tcBorders>
              <w:top w:val="nil"/>
              <w:left w:val="nil"/>
              <w:bottom w:val="single" w:color="auto" w:sz="8" w:space="0"/>
              <w:right w:val="single" w:color="auto" w:sz="8" w:space="0"/>
            </w:tcBorders>
            <w:noWrap w:val="0"/>
            <w:vAlign w:val="center"/>
          </w:tcPr>
          <w:p w14:paraId="1F8E9196">
            <w:pPr>
              <w:widowControl/>
              <w:snapToGrid w:val="0"/>
              <w:spacing w:before="100" w:beforeAutospacing="1" w:after="100" w:afterAutospacing="1" w:line="320" w:lineRule="atLeast"/>
              <w:jc w:val="center"/>
              <w:rPr>
                <w:rFonts w:ascii="宋体" w:hAnsi="宋体" w:cs="宋体"/>
                <w:color w:val="auto"/>
                <w:kern w:val="0"/>
                <w:szCs w:val="21"/>
              </w:rPr>
            </w:pPr>
            <w:r>
              <w:rPr>
                <w:rFonts w:ascii="宋体" w:hAnsi="宋体" w:cs="宋体"/>
                <w:color w:val="auto"/>
                <w:kern w:val="0"/>
                <w:szCs w:val="21"/>
              </w:rPr>
              <w:t>数量</w:t>
            </w:r>
          </w:p>
        </w:tc>
        <w:tc>
          <w:tcPr>
            <w:tcW w:w="1606" w:type="dxa"/>
            <w:tcBorders>
              <w:top w:val="nil"/>
              <w:left w:val="nil"/>
              <w:bottom w:val="single" w:color="auto" w:sz="8" w:space="0"/>
              <w:right w:val="single" w:color="auto" w:sz="8" w:space="0"/>
            </w:tcBorders>
            <w:noWrap w:val="0"/>
            <w:vAlign w:val="center"/>
          </w:tcPr>
          <w:p w14:paraId="095496A4">
            <w:pPr>
              <w:widowControl/>
              <w:snapToGrid w:val="0"/>
              <w:spacing w:before="100" w:beforeAutospacing="1" w:after="100" w:afterAutospacing="1" w:line="320" w:lineRule="atLeast"/>
              <w:ind w:firstLine="2"/>
              <w:jc w:val="center"/>
              <w:rPr>
                <w:rFonts w:ascii="宋体" w:hAnsi="宋体" w:cs="宋体"/>
                <w:color w:val="auto"/>
                <w:kern w:val="0"/>
                <w:szCs w:val="21"/>
              </w:rPr>
            </w:pPr>
            <w:r>
              <w:rPr>
                <w:rFonts w:ascii="宋体" w:hAnsi="宋体" w:cs="宋体"/>
                <w:color w:val="auto"/>
                <w:kern w:val="0"/>
                <w:szCs w:val="21"/>
              </w:rPr>
              <w:t>金 额</w:t>
            </w:r>
          </w:p>
        </w:tc>
      </w:tr>
      <w:tr w14:paraId="1CA131DD">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6C12BCFB">
            <w:pPr>
              <w:widowControl/>
              <w:spacing w:before="100" w:beforeAutospacing="1" w:after="100" w:afterAutospacing="1" w:line="240" w:lineRule="atLeast"/>
              <w:jc w:val="center"/>
              <w:rPr>
                <w:rFonts w:ascii="宋体" w:hAnsi="宋体" w:cs="宋体"/>
                <w:color w:val="auto"/>
                <w:kern w:val="0"/>
                <w:szCs w:val="21"/>
              </w:rPr>
            </w:pPr>
          </w:p>
        </w:tc>
        <w:tc>
          <w:tcPr>
            <w:tcW w:w="2159" w:type="dxa"/>
            <w:tcBorders>
              <w:top w:val="nil"/>
              <w:left w:val="nil"/>
              <w:bottom w:val="single" w:color="auto" w:sz="8" w:space="0"/>
              <w:right w:val="single" w:color="auto" w:sz="8" w:space="0"/>
            </w:tcBorders>
            <w:noWrap w:val="0"/>
            <w:vAlign w:val="center"/>
          </w:tcPr>
          <w:p w14:paraId="06956041">
            <w:pPr>
              <w:widowControl/>
              <w:spacing w:before="100" w:beforeAutospacing="1" w:after="100" w:afterAutospacing="1" w:line="240" w:lineRule="atLeast"/>
              <w:jc w:val="center"/>
              <w:rPr>
                <w:rFonts w:ascii="宋体" w:hAnsi="宋体" w:cs="宋体"/>
                <w:color w:val="auto"/>
                <w:kern w:val="0"/>
                <w:szCs w:val="21"/>
              </w:rPr>
            </w:pPr>
          </w:p>
        </w:tc>
        <w:tc>
          <w:tcPr>
            <w:tcW w:w="3262" w:type="dxa"/>
            <w:gridSpan w:val="3"/>
            <w:tcBorders>
              <w:top w:val="nil"/>
              <w:left w:val="nil"/>
              <w:bottom w:val="single" w:color="auto" w:sz="8" w:space="0"/>
              <w:right w:val="single" w:color="auto" w:sz="8" w:space="0"/>
            </w:tcBorders>
            <w:noWrap w:val="0"/>
            <w:vAlign w:val="center"/>
          </w:tcPr>
          <w:p w14:paraId="6FE45205">
            <w:pPr>
              <w:widowControl/>
              <w:spacing w:before="100" w:beforeAutospacing="1" w:after="100" w:afterAutospacing="1" w:line="240" w:lineRule="atLeast"/>
              <w:jc w:val="center"/>
              <w:rPr>
                <w:rFonts w:ascii="宋体" w:hAnsi="宋体" w:cs="宋体"/>
                <w:color w:val="auto"/>
                <w:kern w:val="0"/>
                <w:szCs w:val="21"/>
              </w:rPr>
            </w:pPr>
          </w:p>
        </w:tc>
        <w:tc>
          <w:tcPr>
            <w:tcW w:w="970" w:type="dxa"/>
            <w:gridSpan w:val="2"/>
            <w:tcBorders>
              <w:top w:val="nil"/>
              <w:left w:val="nil"/>
              <w:bottom w:val="single" w:color="auto" w:sz="8" w:space="0"/>
              <w:right w:val="single" w:color="auto" w:sz="8" w:space="0"/>
            </w:tcBorders>
            <w:noWrap w:val="0"/>
            <w:vAlign w:val="center"/>
          </w:tcPr>
          <w:p w14:paraId="2BA2668C">
            <w:pPr>
              <w:widowControl/>
              <w:spacing w:before="100" w:beforeAutospacing="1" w:after="100" w:afterAutospacing="1" w:line="240" w:lineRule="atLeast"/>
              <w:jc w:val="center"/>
              <w:rPr>
                <w:rFonts w:ascii="宋体" w:hAnsi="宋体" w:cs="宋体"/>
                <w:color w:val="auto"/>
                <w:kern w:val="0"/>
                <w:szCs w:val="21"/>
              </w:rPr>
            </w:pPr>
          </w:p>
        </w:tc>
        <w:tc>
          <w:tcPr>
            <w:tcW w:w="1606" w:type="dxa"/>
            <w:tcBorders>
              <w:top w:val="nil"/>
              <w:left w:val="nil"/>
              <w:bottom w:val="single" w:color="auto" w:sz="8" w:space="0"/>
              <w:right w:val="single" w:color="auto" w:sz="8" w:space="0"/>
            </w:tcBorders>
            <w:noWrap w:val="0"/>
            <w:vAlign w:val="center"/>
          </w:tcPr>
          <w:p w14:paraId="0F05B494">
            <w:pPr>
              <w:widowControl/>
              <w:spacing w:before="100" w:beforeAutospacing="1" w:after="100" w:afterAutospacing="1" w:line="240" w:lineRule="atLeast"/>
              <w:jc w:val="center"/>
              <w:rPr>
                <w:rFonts w:ascii="宋体" w:hAnsi="宋体" w:cs="宋体"/>
                <w:color w:val="auto"/>
                <w:kern w:val="0"/>
                <w:szCs w:val="21"/>
              </w:rPr>
            </w:pPr>
          </w:p>
        </w:tc>
      </w:tr>
      <w:tr w14:paraId="3B1476A9">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2B10FA4A">
            <w:pPr>
              <w:widowControl/>
              <w:spacing w:before="100" w:beforeAutospacing="1" w:after="100" w:afterAutospacing="1" w:line="240" w:lineRule="atLeast"/>
              <w:jc w:val="center"/>
              <w:rPr>
                <w:rFonts w:ascii="宋体" w:hAnsi="宋体" w:cs="宋体"/>
                <w:color w:val="auto"/>
                <w:kern w:val="0"/>
                <w:szCs w:val="21"/>
              </w:rPr>
            </w:pPr>
          </w:p>
        </w:tc>
        <w:tc>
          <w:tcPr>
            <w:tcW w:w="2159" w:type="dxa"/>
            <w:tcBorders>
              <w:top w:val="nil"/>
              <w:left w:val="nil"/>
              <w:bottom w:val="single" w:color="auto" w:sz="8" w:space="0"/>
              <w:right w:val="single" w:color="auto" w:sz="8" w:space="0"/>
            </w:tcBorders>
            <w:noWrap w:val="0"/>
            <w:vAlign w:val="center"/>
          </w:tcPr>
          <w:p w14:paraId="5D6F075D">
            <w:pPr>
              <w:widowControl/>
              <w:spacing w:before="100" w:beforeAutospacing="1" w:after="100" w:afterAutospacing="1" w:line="240" w:lineRule="atLeast"/>
              <w:jc w:val="center"/>
              <w:rPr>
                <w:rFonts w:ascii="宋体" w:hAnsi="宋体" w:cs="宋体"/>
                <w:color w:val="auto"/>
                <w:kern w:val="0"/>
                <w:szCs w:val="21"/>
              </w:rPr>
            </w:pPr>
          </w:p>
        </w:tc>
        <w:tc>
          <w:tcPr>
            <w:tcW w:w="3262" w:type="dxa"/>
            <w:gridSpan w:val="3"/>
            <w:tcBorders>
              <w:top w:val="nil"/>
              <w:left w:val="nil"/>
              <w:bottom w:val="single" w:color="auto" w:sz="8" w:space="0"/>
              <w:right w:val="single" w:color="auto" w:sz="8" w:space="0"/>
            </w:tcBorders>
            <w:noWrap w:val="0"/>
            <w:vAlign w:val="center"/>
          </w:tcPr>
          <w:p w14:paraId="43DD426B">
            <w:pPr>
              <w:widowControl/>
              <w:spacing w:before="100" w:beforeAutospacing="1" w:after="100" w:afterAutospacing="1" w:line="240" w:lineRule="atLeast"/>
              <w:jc w:val="center"/>
              <w:rPr>
                <w:rFonts w:ascii="宋体" w:hAnsi="宋体" w:cs="宋体"/>
                <w:color w:val="auto"/>
                <w:kern w:val="0"/>
                <w:szCs w:val="21"/>
              </w:rPr>
            </w:pPr>
          </w:p>
        </w:tc>
        <w:tc>
          <w:tcPr>
            <w:tcW w:w="970" w:type="dxa"/>
            <w:gridSpan w:val="2"/>
            <w:tcBorders>
              <w:top w:val="nil"/>
              <w:left w:val="nil"/>
              <w:bottom w:val="single" w:color="auto" w:sz="8" w:space="0"/>
              <w:right w:val="single" w:color="auto" w:sz="8" w:space="0"/>
            </w:tcBorders>
            <w:noWrap w:val="0"/>
            <w:vAlign w:val="center"/>
          </w:tcPr>
          <w:p w14:paraId="018332A4">
            <w:pPr>
              <w:widowControl/>
              <w:spacing w:before="100" w:beforeAutospacing="1" w:after="100" w:afterAutospacing="1" w:line="240" w:lineRule="atLeast"/>
              <w:jc w:val="center"/>
              <w:rPr>
                <w:rFonts w:ascii="宋体" w:hAnsi="宋体" w:cs="宋体"/>
                <w:color w:val="auto"/>
                <w:kern w:val="0"/>
                <w:szCs w:val="21"/>
              </w:rPr>
            </w:pPr>
          </w:p>
        </w:tc>
        <w:tc>
          <w:tcPr>
            <w:tcW w:w="1606" w:type="dxa"/>
            <w:tcBorders>
              <w:top w:val="nil"/>
              <w:left w:val="nil"/>
              <w:bottom w:val="single" w:color="auto" w:sz="8" w:space="0"/>
              <w:right w:val="single" w:color="auto" w:sz="8" w:space="0"/>
            </w:tcBorders>
            <w:noWrap w:val="0"/>
            <w:vAlign w:val="center"/>
          </w:tcPr>
          <w:p w14:paraId="5DEED8F2">
            <w:pPr>
              <w:widowControl/>
              <w:spacing w:before="100" w:beforeAutospacing="1" w:after="100" w:afterAutospacing="1" w:line="240" w:lineRule="atLeast"/>
              <w:jc w:val="center"/>
              <w:rPr>
                <w:rFonts w:ascii="宋体" w:hAnsi="宋体" w:cs="宋体"/>
                <w:color w:val="auto"/>
                <w:kern w:val="0"/>
                <w:szCs w:val="21"/>
              </w:rPr>
            </w:pPr>
          </w:p>
        </w:tc>
      </w:tr>
      <w:tr w14:paraId="48FD6912">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46AE43B2">
            <w:pPr>
              <w:widowControl/>
              <w:spacing w:before="100" w:beforeAutospacing="1" w:after="100" w:afterAutospacing="1" w:line="240" w:lineRule="atLeast"/>
              <w:jc w:val="center"/>
              <w:rPr>
                <w:rFonts w:ascii="宋体" w:hAnsi="宋体" w:cs="宋体"/>
                <w:color w:val="auto"/>
                <w:kern w:val="0"/>
                <w:szCs w:val="21"/>
              </w:rPr>
            </w:pPr>
          </w:p>
        </w:tc>
        <w:tc>
          <w:tcPr>
            <w:tcW w:w="2159" w:type="dxa"/>
            <w:tcBorders>
              <w:top w:val="nil"/>
              <w:left w:val="nil"/>
              <w:bottom w:val="single" w:color="auto" w:sz="8" w:space="0"/>
              <w:right w:val="single" w:color="auto" w:sz="8" w:space="0"/>
            </w:tcBorders>
            <w:noWrap w:val="0"/>
            <w:vAlign w:val="center"/>
          </w:tcPr>
          <w:p w14:paraId="6A371DA3">
            <w:pPr>
              <w:widowControl/>
              <w:spacing w:before="100" w:beforeAutospacing="1" w:after="100" w:afterAutospacing="1" w:line="240" w:lineRule="atLeast"/>
              <w:jc w:val="center"/>
              <w:rPr>
                <w:rFonts w:ascii="宋体" w:hAnsi="宋体" w:cs="宋体"/>
                <w:color w:val="auto"/>
                <w:kern w:val="0"/>
                <w:szCs w:val="21"/>
              </w:rPr>
            </w:pPr>
          </w:p>
        </w:tc>
        <w:tc>
          <w:tcPr>
            <w:tcW w:w="3262" w:type="dxa"/>
            <w:gridSpan w:val="3"/>
            <w:tcBorders>
              <w:top w:val="nil"/>
              <w:left w:val="nil"/>
              <w:bottom w:val="single" w:color="auto" w:sz="8" w:space="0"/>
              <w:right w:val="single" w:color="auto" w:sz="8" w:space="0"/>
            </w:tcBorders>
            <w:noWrap w:val="0"/>
            <w:vAlign w:val="center"/>
          </w:tcPr>
          <w:p w14:paraId="4B2D7927">
            <w:pPr>
              <w:widowControl/>
              <w:spacing w:before="100" w:beforeAutospacing="1" w:after="100" w:afterAutospacing="1" w:line="240" w:lineRule="atLeast"/>
              <w:jc w:val="center"/>
              <w:rPr>
                <w:rFonts w:ascii="宋体" w:hAnsi="宋体" w:cs="宋体"/>
                <w:color w:val="auto"/>
                <w:kern w:val="0"/>
                <w:szCs w:val="21"/>
              </w:rPr>
            </w:pPr>
          </w:p>
        </w:tc>
        <w:tc>
          <w:tcPr>
            <w:tcW w:w="970" w:type="dxa"/>
            <w:gridSpan w:val="2"/>
            <w:tcBorders>
              <w:top w:val="nil"/>
              <w:left w:val="nil"/>
              <w:bottom w:val="single" w:color="auto" w:sz="8" w:space="0"/>
              <w:right w:val="single" w:color="auto" w:sz="8" w:space="0"/>
            </w:tcBorders>
            <w:noWrap w:val="0"/>
            <w:vAlign w:val="center"/>
          </w:tcPr>
          <w:p w14:paraId="419BA225">
            <w:pPr>
              <w:widowControl/>
              <w:spacing w:before="100" w:beforeAutospacing="1" w:after="100" w:afterAutospacing="1" w:line="240" w:lineRule="atLeast"/>
              <w:jc w:val="center"/>
              <w:rPr>
                <w:rFonts w:ascii="宋体" w:hAnsi="宋体" w:cs="宋体"/>
                <w:color w:val="auto"/>
                <w:kern w:val="0"/>
                <w:szCs w:val="21"/>
              </w:rPr>
            </w:pPr>
          </w:p>
        </w:tc>
        <w:tc>
          <w:tcPr>
            <w:tcW w:w="1606" w:type="dxa"/>
            <w:tcBorders>
              <w:top w:val="nil"/>
              <w:left w:val="nil"/>
              <w:bottom w:val="single" w:color="auto" w:sz="8" w:space="0"/>
              <w:right w:val="single" w:color="auto" w:sz="8" w:space="0"/>
            </w:tcBorders>
            <w:noWrap w:val="0"/>
            <w:vAlign w:val="center"/>
          </w:tcPr>
          <w:p w14:paraId="23A4F3E7">
            <w:pPr>
              <w:widowControl/>
              <w:spacing w:before="100" w:beforeAutospacing="1" w:after="100" w:afterAutospacing="1" w:line="240" w:lineRule="atLeast"/>
              <w:jc w:val="center"/>
              <w:rPr>
                <w:rFonts w:ascii="宋体" w:hAnsi="宋体" w:cs="宋体"/>
                <w:color w:val="auto"/>
                <w:kern w:val="0"/>
                <w:szCs w:val="21"/>
              </w:rPr>
            </w:pPr>
          </w:p>
        </w:tc>
      </w:tr>
      <w:tr w14:paraId="33EF1778">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noWrap w:val="0"/>
            <w:vAlign w:val="center"/>
          </w:tcPr>
          <w:p w14:paraId="1CE39063">
            <w:pPr>
              <w:widowControl/>
              <w:snapToGrid w:val="0"/>
              <w:spacing w:before="100" w:beforeAutospacing="1" w:after="100" w:afterAutospacing="1" w:line="320" w:lineRule="atLeast"/>
              <w:ind w:firstLine="5"/>
              <w:jc w:val="center"/>
              <w:rPr>
                <w:rFonts w:ascii="宋体" w:hAnsi="宋体" w:cs="宋体"/>
                <w:color w:val="auto"/>
                <w:kern w:val="0"/>
                <w:szCs w:val="21"/>
              </w:rPr>
            </w:pPr>
            <w:r>
              <w:rPr>
                <w:rFonts w:ascii="宋体" w:hAnsi="宋体" w:cs="宋体"/>
                <w:color w:val="auto"/>
                <w:kern w:val="0"/>
                <w:szCs w:val="21"/>
              </w:rPr>
              <w:t>合 计</w:t>
            </w:r>
          </w:p>
        </w:tc>
        <w:tc>
          <w:tcPr>
            <w:tcW w:w="970" w:type="dxa"/>
            <w:gridSpan w:val="2"/>
            <w:tcBorders>
              <w:top w:val="nil"/>
              <w:left w:val="nil"/>
              <w:bottom w:val="single" w:color="auto" w:sz="8" w:space="0"/>
              <w:right w:val="single" w:color="auto" w:sz="8" w:space="0"/>
            </w:tcBorders>
            <w:noWrap w:val="0"/>
            <w:vAlign w:val="center"/>
          </w:tcPr>
          <w:p w14:paraId="2B4C7901">
            <w:pPr>
              <w:widowControl/>
              <w:spacing w:before="100" w:beforeAutospacing="1" w:after="100" w:afterAutospacing="1" w:line="240" w:lineRule="atLeast"/>
              <w:jc w:val="center"/>
              <w:rPr>
                <w:rFonts w:ascii="宋体" w:hAnsi="宋体" w:cs="宋体"/>
                <w:color w:val="auto"/>
                <w:kern w:val="0"/>
                <w:szCs w:val="21"/>
              </w:rPr>
            </w:pPr>
          </w:p>
        </w:tc>
        <w:tc>
          <w:tcPr>
            <w:tcW w:w="1606" w:type="dxa"/>
            <w:tcBorders>
              <w:top w:val="nil"/>
              <w:left w:val="nil"/>
              <w:bottom w:val="single" w:color="auto" w:sz="8" w:space="0"/>
              <w:right w:val="single" w:color="auto" w:sz="8" w:space="0"/>
            </w:tcBorders>
            <w:noWrap w:val="0"/>
            <w:vAlign w:val="center"/>
          </w:tcPr>
          <w:p w14:paraId="69E42771">
            <w:pPr>
              <w:widowControl/>
              <w:spacing w:before="100" w:beforeAutospacing="1" w:after="100" w:afterAutospacing="1" w:line="240" w:lineRule="atLeast"/>
              <w:jc w:val="center"/>
              <w:rPr>
                <w:rFonts w:ascii="宋体" w:hAnsi="宋体" w:cs="宋体"/>
                <w:color w:val="auto"/>
                <w:kern w:val="0"/>
                <w:szCs w:val="21"/>
              </w:rPr>
            </w:pPr>
          </w:p>
        </w:tc>
      </w:tr>
      <w:tr w14:paraId="40094483">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noWrap w:val="0"/>
            <w:vAlign w:val="center"/>
          </w:tcPr>
          <w:p w14:paraId="0F797B56">
            <w:pPr>
              <w:widowControl/>
              <w:snapToGrid w:val="0"/>
              <w:spacing w:before="100" w:beforeAutospacing="1" w:after="100" w:afterAutospacing="1" w:line="320" w:lineRule="atLeast"/>
              <w:ind w:firstLine="2"/>
              <w:jc w:val="left"/>
              <w:rPr>
                <w:rFonts w:ascii="宋体" w:hAnsi="宋体" w:cs="宋体"/>
                <w:color w:val="auto"/>
                <w:kern w:val="0"/>
                <w:szCs w:val="21"/>
              </w:rPr>
            </w:pPr>
            <w:r>
              <w:rPr>
                <w:rFonts w:ascii="宋体" w:hAnsi="宋体" w:cs="宋体"/>
                <w:color w:val="auto"/>
                <w:kern w:val="0"/>
                <w:szCs w:val="21"/>
              </w:rPr>
              <w:t>合计大写金额： 仟 佰 拾 万 仟 佰 拾 元</w:t>
            </w:r>
          </w:p>
        </w:tc>
      </w:tr>
      <w:tr w14:paraId="5AA223DB">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7D1A5789">
            <w:pPr>
              <w:widowControl/>
              <w:snapToGrid w:val="0"/>
              <w:spacing w:before="100" w:beforeAutospacing="1" w:after="100" w:afterAutospacing="1" w:line="320" w:lineRule="atLeast"/>
              <w:ind w:firstLine="2"/>
              <w:jc w:val="center"/>
              <w:rPr>
                <w:rFonts w:ascii="宋体" w:hAnsi="宋体" w:cs="宋体"/>
                <w:color w:val="auto"/>
                <w:kern w:val="0"/>
                <w:szCs w:val="21"/>
              </w:rPr>
            </w:pPr>
            <w:r>
              <w:rPr>
                <w:rFonts w:ascii="宋体" w:hAnsi="宋体" w:cs="宋体"/>
                <w:color w:val="auto"/>
                <w:kern w:val="0"/>
                <w:szCs w:val="21"/>
              </w:rPr>
              <w:t>实际供货日期</w:t>
            </w:r>
          </w:p>
        </w:tc>
        <w:tc>
          <w:tcPr>
            <w:tcW w:w="3056" w:type="dxa"/>
            <w:gridSpan w:val="2"/>
            <w:tcBorders>
              <w:top w:val="nil"/>
              <w:left w:val="nil"/>
              <w:bottom w:val="single" w:color="auto" w:sz="8" w:space="0"/>
              <w:right w:val="single" w:color="auto" w:sz="8" w:space="0"/>
            </w:tcBorders>
            <w:noWrap w:val="0"/>
            <w:vAlign w:val="center"/>
          </w:tcPr>
          <w:p w14:paraId="51960320">
            <w:pPr>
              <w:widowControl/>
              <w:spacing w:before="100" w:beforeAutospacing="1" w:after="100" w:afterAutospacing="1" w:line="240" w:lineRule="atLeast"/>
              <w:jc w:val="center"/>
              <w:rPr>
                <w:rFonts w:ascii="宋体" w:hAnsi="宋体" w:cs="宋体"/>
                <w:color w:val="auto"/>
                <w:kern w:val="0"/>
                <w:szCs w:val="21"/>
              </w:rPr>
            </w:pPr>
          </w:p>
        </w:tc>
        <w:tc>
          <w:tcPr>
            <w:tcW w:w="2565" w:type="dxa"/>
            <w:gridSpan w:val="3"/>
            <w:tcBorders>
              <w:top w:val="nil"/>
              <w:left w:val="nil"/>
              <w:bottom w:val="single" w:color="auto" w:sz="8" w:space="0"/>
              <w:right w:val="single" w:color="auto" w:sz="8" w:space="0"/>
            </w:tcBorders>
            <w:noWrap w:val="0"/>
            <w:vAlign w:val="center"/>
          </w:tcPr>
          <w:p w14:paraId="14AFC752">
            <w:pPr>
              <w:widowControl/>
              <w:snapToGrid w:val="0"/>
              <w:spacing w:before="100" w:beforeAutospacing="1" w:after="100" w:afterAutospacing="1" w:line="320" w:lineRule="atLeast"/>
              <w:ind w:firstLine="46"/>
              <w:jc w:val="center"/>
              <w:rPr>
                <w:rFonts w:ascii="宋体" w:hAnsi="宋体" w:cs="宋体"/>
                <w:color w:val="auto"/>
                <w:kern w:val="0"/>
                <w:szCs w:val="21"/>
              </w:rPr>
            </w:pPr>
            <w:r>
              <w:rPr>
                <w:rFonts w:ascii="宋体" w:hAnsi="宋体" w:cs="宋体"/>
                <w:color w:val="auto"/>
                <w:kern w:val="0"/>
                <w:szCs w:val="21"/>
              </w:rPr>
              <w:t>合同交货验收日期</w:t>
            </w:r>
          </w:p>
        </w:tc>
        <w:tc>
          <w:tcPr>
            <w:tcW w:w="2376" w:type="dxa"/>
            <w:gridSpan w:val="2"/>
            <w:tcBorders>
              <w:top w:val="nil"/>
              <w:left w:val="nil"/>
              <w:bottom w:val="single" w:color="auto" w:sz="8" w:space="0"/>
              <w:right w:val="single" w:color="auto" w:sz="8" w:space="0"/>
            </w:tcBorders>
            <w:noWrap w:val="0"/>
            <w:vAlign w:val="center"/>
          </w:tcPr>
          <w:p w14:paraId="78970BAD">
            <w:pPr>
              <w:widowControl/>
              <w:spacing w:before="100" w:beforeAutospacing="1" w:after="100" w:afterAutospacing="1" w:line="240" w:lineRule="atLeast"/>
              <w:jc w:val="center"/>
              <w:rPr>
                <w:rFonts w:ascii="宋体" w:hAnsi="宋体" w:cs="宋体"/>
                <w:color w:val="auto"/>
                <w:kern w:val="0"/>
                <w:szCs w:val="21"/>
              </w:rPr>
            </w:pPr>
          </w:p>
        </w:tc>
      </w:tr>
      <w:tr w14:paraId="526CD766">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A5B6701">
            <w:pPr>
              <w:widowControl/>
              <w:snapToGrid w:val="0"/>
              <w:spacing w:before="100" w:beforeAutospacing="1" w:after="100" w:afterAutospacing="1" w:line="320" w:lineRule="atLeast"/>
              <w:jc w:val="left"/>
              <w:rPr>
                <w:rFonts w:ascii="宋体" w:hAnsi="宋体" w:cs="宋体"/>
                <w:color w:val="auto"/>
                <w:kern w:val="0"/>
                <w:szCs w:val="21"/>
              </w:rPr>
            </w:pPr>
            <w:r>
              <w:rPr>
                <w:rFonts w:ascii="宋体" w:hAnsi="宋体" w:cs="宋体"/>
                <w:color w:val="auto"/>
                <w:kern w:val="0"/>
                <w:szCs w:val="21"/>
              </w:rPr>
              <w:t>验收具体内容</w:t>
            </w:r>
          </w:p>
        </w:tc>
        <w:tc>
          <w:tcPr>
            <w:tcW w:w="7997" w:type="dxa"/>
            <w:gridSpan w:val="7"/>
            <w:tcBorders>
              <w:top w:val="nil"/>
              <w:left w:val="nil"/>
              <w:bottom w:val="single" w:color="auto" w:sz="8" w:space="0"/>
              <w:right w:val="single" w:color="auto" w:sz="8" w:space="0"/>
            </w:tcBorders>
            <w:noWrap w:val="0"/>
            <w:tcMar>
              <w:left w:w="108" w:type="dxa"/>
              <w:right w:w="108" w:type="dxa"/>
            </w:tcMar>
            <w:vAlign w:val="center"/>
          </w:tcPr>
          <w:p w14:paraId="353F1116">
            <w:pPr>
              <w:widowControl/>
              <w:snapToGrid w:val="0"/>
              <w:spacing w:before="100" w:beforeAutospacing="1" w:after="100" w:afterAutospacing="1" w:line="320" w:lineRule="atLeast"/>
              <w:jc w:val="left"/>
              <w:rPr>
                <w:rFonts w:ascii="宋体" w:hAnsi="宋体" w:cs="宋体"/>
                <w:color w:val="auto"/>
                <w:kern w:val="0"/>
                <w:szCs w:val="21"/>
              </w:rPr>
            </w:pPr>
            <w:r>
              <w:rPr>
                <w:rFonts w:ascii="宋体" w:hAnsi="宋体" w:cs="宋体"/>
                <w:color w:val="auto"/>
                <w:kern w:val="0"/>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r>
              <w:rPr>
                <w:rFonts w:hint="eastAsia" w:ascii="宋体" w:hAnsi="宋体" w:cs="宋体"/>
                <w:color w:val="auto"/>
                <w:kern w:val="0"/>
                <w:szCs w:val="21"/>
                <w:lang w:eastAsia="zh-CN"/>
              </w:rPr>
              <w:t>）</w:t>
            </w:r>
          </w:p>
        </w:tc>
      </w:tr>
      <w:tr w14:paraId="25F024ED">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3BA95273">
            <w:pPr>
              <w:widowControl/>
              <w:spacing w:before="100" w:beforeAutospacing="1" w:after="100" w:afterAutospacing="1" w:line="320" w:lineRule="atLeast"/>
              <w:jc w:val="left"/>
              <w:rPr>
                <w:rFonts w:ascii="宋体" w:hAnsi="宋体" w:cs="宋体"/>
                <w:color w:val="auto"/>
                <w:kern w:val="0"/>
                <w:szCs w:val="21"/>
              </w:rPr>
            </w:pPr>
            <w:r>
              <w:rPr>
                <w:rFonts w:ascii="宋体" w:hAnsi="宋体" w:cs="宋体"/>
                <w:color w:val="auto"/>
                <w:kern w:val="0"/>
                <w:szCs w:val="21"/>
              </w:rPr>
              <w:t>验收小组意见</w:t>
            </w:r>
          </w:p>
        </w:tc>
        <w:tc>
          <w:tcPr>
            <w:tcW w:w="7997" w:type="dxa"/>
            <w:gridSpan w:val="7"/>
            <w:tcBorders>
              <w:top w:val="nil"/>
              <w:left w:val="nil"/>
              <w:bottom w:val="single" w:color="auto" w:sz="8" w:space="0"/>
              <w:right w:val="single" w:color="auto" w:sz="8" w:space="0"/>
            </w:tcBorders>
            <w:noWrap w:val="0"/>
            <w:vAlign w:val="center"/>
          </w:tcPr>
          <w:p w14:paraId="555208A5">
            <w:pPr>
              <w:widowControl/>
              <w:spacing w:before="100" w:beforeAutospacing="1" w:after="100" w:afterAutospacing="1" w:line="320" w:lineRule="atLeast"/>
              <w:jc w:val="left"/>
              <w:rPr>
                <w:rFonts w:ascii="宋体" w:hAnsi="宋体" w:cs="宋体"/>
                <w:color w:val="auto"/>
                <w:kern w:val="0"/>
                <w:szCs w:val="21"/>
              </w:rPr>
            </w:pPr>
            <w:r>
              <w:rPr>
                <w:rFonts w:ascii="宋体" w:hAnsi="宋体" w:cs="宋体"/>
                <w:color w:val="auto"/>
                <w:kern w:val="0"/>
                <w:szCs w:val="21"/>
              </w:rPr>
              <w:t>验收结论性意见：</w:t>
            </w:r>
          </w:p>
        </w:tc>
      </w:tr>
      <w:tr w14:paraId="0BD459C9">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noWrap w:val="0"/>
            <w:vAlign w:val="center"/>
          </w:tcPr>
          <w:p w14:paraId="3B10ABA9">
            <w:pPr>
              <w:rPr>
                <w:rFonts w:ascii="宋体" w:hAnsi="宋体"/>
                <w:color w:val="auto"/>
              </w:rPr>
            </w:pPr>
          </w:p>
        </w:tc>
        <w:tc>
          <w:tcPr>
            <w:tcW w:w="7997" w:type="dxa"/>
            <w:gridSpan w:val="7"/>
            <w:tcBorders>
              <w:top w:val="nil"/>
              <w:left w:val="nil"/>
              <w:bottom w:val="single" w:color="auto" w:sz="8" w:space="0"/>
              <w:right w:val="single" w:color="auto" w:sz="8" w:space="0"/>
            </w:tcBorders>
            <w:noWrap w:val="0"/>
            <w:vAlign w:val="center"/>
          </w:tcPr>
          <w:p w14:paraId="3F707CCF">
            <w:pPr>
              <w:widowControl/>
              <w:spacing w:before="100" w:beforeAutospacing="1" w:after="100" w:afterAutospacing="1" w:line="320" w:lineRule="atLeast"/>
              <w:ind w:firstLine="96"/>
              <w:jc w:val="left"/>
              <w:rPr>
                <w:rFonts w:ascii="宋体" w:hAnsi="宋体" w:cs="宋体"/>
                <w:color w:val="auto"/>
                <w:kern w:val="0"/>
                <w:szCs w:val="21"/>
              </w:rPr>
            </w:pPr>
            <w:r>
              <w:rPr>
                <w:rFonts w:ascii="宋体" w:hAnsi="宋体" w:cs="宋体"/>
                <w:color w:val="auto"/>
                <w:kern w:val="0"/>
                <w:szCs w:val="21"/>
              </w:rPr>
              <w:t>有异议的意见和说明理由：</w:t>
            </w:r>
          </w:p>
          <w:p w14:paraId="4D7B207E">
            <w:pPr>
              <w:widowControl/>
              <w:spacing w:before="100" w:beforeAutospacing="1" w:after="100" w:afterAutospacing="1" w:line="320" w:lineRule="atLeast"/>
              <w:jc w:val="left"/>
              <w:rPr>
                <w:rFonts w:ascii="宋体" w:hAnsi="宋体" w:cs="宋体"/>
                <w:color w:val="auto"/>
                <w:kern w:val="0"/>
                <w:szCs w:val="21"/>
              </w:rPr>
            </w:pPr>
            <w:r>
              <w:rPr>
                <w:rFonts w:ascii="宋体" w:hAnsi="宋体" w:cs="宋体"/>
                <w:color w:val="auto"/>
                <w:kern w:val="0"/>
                <w:szCs w:val="21"/>
              </w:rPr>
              <w:t>签字：</w:t>
            </w:r>
          </w:p>
        </w:tc>
      </w:tr>
      <w:tr w14:paraId="73D5AB5D">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683DF99D">
            <w:pPr>
              <w:widowControl/>
              <w:spacing w:before="100" w:beforeAutospacing="1" w:after="100" w:afterAutospacing="1" w:line="320" w:lineRule="atLeast"/>
              <w:jc w:val="left"/>
              <w:rPr>
                <w:rFonts w:ascii="宋体" w:hAnsi="宋体" w:cs="宋体"/>
                <w:color w:val="auto"/>
                <w:kern w:val="0"/>
                <w:szCs w:val="21"/>
              </w:rPr>
            </w:pPr>
            <w:r>
              <w:rPr>
                <w:rFonts w:ascii="宋体" w:hAnsi="宋体" w:cs="宋体"/>
                <w:color w:val="auto"/>
                <w:kern w:val="0"/>
                <w:szCs w:val="21"/>
              </w:rPr>
              <w:t>验收小组成员签字：</w:t>
            </w:r>
          </w:p>
        </w:tc>
      </w:tr>
      <w:tr w14:paraId="3C2092BB">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1D99F772">
            <w:pPr>
              <w:widowControl/>
              <w:spacing w:before="100" w:beforeAutospacing="1" w:after="100" w:afterAutospacing="1" w:line="320" w:lineRule="atLeast"/>
              <w:jc w:val="left"/>
              <w:rPr>
                <w:rFonts w:ascii="宋体" w:hAnsi="宋体" w:cs="宋体"/>
                <w:color w:val="auto"/>
                <w:kern w:val="0"/>
                <w:szCs w:val="21"/>
              </w:rPr>
            </w:pPr>
            <w:r>
              <w:rPr>
                <w:rFonts w:ascii="宋体" w:hAnsi="宋体" w:cs="宋体"/>
                <w:color w:val="auto"/>
                <w:kern w:val="0"/>
                <w:szCs w:val="21"/>
              </w:rPr>
              <w:t>监督人员或其他相关人员签字：</w:t>
            </w:r>
          </w:p>
          <w:p w14:paraId="6907DCF8">
            <w:pPr>
              <w:widowControl/>
              <w:spacing w:before="100" w:beforeAutospacing="1" w:after="100" w:afterAutospacing="1" w:line="320" w:lineRule="atLeast"/>
              <w:ind w:firstLine="74"/>
              <w:jc w:val="left"/>
              <w:rPr>
                <w:rFonts w:ascii="宋体" w:hAnsi="宋体" w:cs="宋体"/>
                <w:color w:val="auto"/>
                <w:kern w:val="0"/>
                <w:szCs w:val="21"/>
              </w:rPr>
            </w:pPr>
            <w:r>
              <w:rPr>
                <w:rFonts w:ascii="宋体" w:hAnsi="宋体" w:cs="宋体"/>
                <w:color w:val="auto"/>
                <w:kern w:val="0"/>
                <w:szCs w:val="21"/>
              </w:rPr>
              <w:t>或受邀机构的意见（盖章）：</w:t>
            </w:r>
          </w:p>
        </w:tc>
      </w:tr>
      <w:tr w14:paraId="32D7E0E3">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noWrap w:val="0"/>
            <w:tcMar>
              <w:left w:w="108" w:type="dxa"/>
              <w:right w:w="108" w:type="dxa"/>
            </w:tcMar>
            <w:vAlign w:val="center"/>
          </w:tcPr>
          <w:p w14:paraId="67E45E6F">
            <w:pPr>
              <w:widowControl/>
              <w:spacing w:before="100" w:beforeAutospacing="1" w:after="100" w:afterAutospacing="1" w:line="320" w:lineRule="atLeast"/>
              <w:ind w:firstLine="74"/>
              <w:jc w:val="left"/>
              <w:rPr>
                <w:rFonts w:ascii="宋体" w:hAnsi="宋体" w:cs="宋体"/>
                <w:color w:val="auto"/>
                <w:kern w:val="0"/>
                <w:szCs w:val="21"/>
              </w:rPr>
            </w:pPr>
            <w:r>
              <w:rPr>
                <w:rFonts w:ascii="宋体" w:hAnsi="宋体" w:cs="宋体"/>
                <w:color w:val="auto"/>
                <w:kern w:val="0"/>
                <w:szCs w:val="21"/>
              </w:rPr>
              <w:t>中标或者成交供应商负责人签字或盖章：</w:t>
            </w:r>
          </w:p>
          <w:p w14:paraId="277D059C">
            <w:pPr>
              <w:widowControl/>
              <w:spacing w:before="100" w:beforeAutospacing="1" w:after="100" w:afterAutospacing="1" w:line="320" w:lineRule="atLeast"/>
              <w:jc w:val="left"/>
              <w:rPr>
                <w:rFonts w:ascii="宋体" w:hAnsi="宋体" w:cs="宋体"/>
                <w:color w:val="auto"/>
                <w:kern w:val="0"/>
                <w:szCs w:val="21"/>
              </w:rPr>
            </w:pPr>
            <w:r>
              <w:rPr>
                <w:rFonts w:ascii="宋体" w:hAnsi="宋体" w:cs="宋体"/>
                <w:color w:val="auto"/>
                <w:kern w:val="0"/>
                <w:szCs w:val="21"/>
              </w:rPr>
              <w:t>联系电话： 年 月 日</w:t>
            </w:r>
          </w:p>
        </w:tc>
        <w:tc>
          <w:tcPr>
            <w:tcW w:w="4827" w:type="dxa"/>
            <w:gridSpan w:val="4"/>
            <w:tcBorders>
              <w:top w:val="nil"/>
              <w:left w:val="nil"/>
              <w:bottom w:val="single" w:color="auto" w:sz="8" w:space="0"/>
              <w:right w:val="single" w:color="auto" w:sz="8" w:space="0"/>
            </w:tcBorders>
            <w:noWrap w:val="0"/>
            <w:vAlign w:val="center"/>
          </w:tcPr>
          <w:p w14:paraId="2ADA5F39">
            <w:pPr>
              <w:widowControl/>
              <w:spacing w:before="100" w:beforeAutospacing="1" w:after="100" w:afterAutospacing="1" w:line="320" w:lineRule="atLeast"/>
              <w:jc w:val="left"/>
              <w:rPr>
                <w:rFonts w:ascii="宋体" w:hAnsi="宋体" w:cs="宋体"/>
                <w:color w:val="auto"/>
                <w:kern w:val="0"/>
                <w:szCs w:val="21"/>
              </w:rPr>
            </w:pPr>
            <w:r>
              <w:rPr>
                <w:rFonts w:ascii="宋体" w:hAnsi="宋体" w:cs="宋体"/>
                <w:color w:val="auto"/>
                <w:kern w:val="0"/>
                <w:szCs w:val="21"/>
              </w:rPr>
              <w:t>采购人或受托机构的意见（盖章）：</w:t>
            </w:r>
          </w:p>
          <w:p w14:paraId="6E4D344C">
            <w:pPr>
              <w:widowControl/>
              <w:spacing w:before="100" w:beforeAutospacing="1" w:after="100" w:afterAutospacing="1" w:line="320" w:lineRule="atLeast"/>
              <w:jc w:val="left"/>
              <w:rPr>
                <w:rFonts w:ascii="宋体" w:hAnsi="宋体" w:cs="宋体"/>
                <w:color w:val="auto"/>
                <w:kern w:val="0"/>
                <w:szCs w:val="21"/>
              </w:rPr>
            </w:pPr>
            <w:r>
              <w:rPr>
                <w:rFonts w:ascii="宋体" w:hAnsi="宋体" w:cs="宋体"/>
                <w:color w:val="auto"/>
                <w:kern w:val="0"/>
                <w:szCs w:val="21"/>
              </w:rPr>
              <w:t>联系电话： 年 月 日</w:t>
            </w:r>
          </w:p>
        </w:tc>
      </w:tr>
    </w:tbl>
    <w:p w14:paraId="6BDE1E14">
      <w:pPr>
        <w:jc w:val="left"/>
        <w:rPr>
          <w:rFonts w:ascii="宋体" w:hAnsi="宋体"/>
          <w:color w:val="auto"/>
        </w:rPr>
      </w:pPr>
    </w:p>
    <w:p w14:paraId="2BB1F97C">
      <w:pPr>
        <w:jc w:val="left"/>
        <w:rPr>
          <w:rFonts w:hint="eastAsia" w:ascii="楷体" w:eastAsia="楷体"/>
          <w:color w:val="auto"/>
          <w:kern w:val="0"/>
          <w:sz w:val="32"/>
          <w:szCs w:val="32"/>
        </w:rPr>
      </w:pPr>
      <w:r>
        <w:rPr>
          <w:rFonts w:ascii="宋体" w:hAnsi="宋体"/>
          <w:color w:val="auto"/>
        </w:rPr>
        <w:br w:type="page"/>
      </w:r>
      <w:r>
        <w:rPr>
          <w:rFonts w:hint="eastAsia" w:ascii="楷体" w:eastAsia="楷体"/>
          <w:color w:val="auto"/>
          <w:kern w:val="0"/>
          <w:sz w:val="32"/>
          <w:szCs w:val="32"/>
        </w:rPr>
        <w:t>附件</w:t>
      </w:r>
      <w:r>
        <w:rPr>
          <w:rFonts w:hint="eastAsia" w:ascii="楷体" w:eastAsia="楷体"/>
          <w:color w:val="auto"/>
          <w:kern w:val="0"/>
          <w:sz w:val="32"/>
          <w:szCs w:val="32"/>
          <w:lang w:val="en-US" w:eastAsia="zh-CN"/>
        </w:rPr>
        <w:t>2</w:t>
      </w:r>
      <w:r>
        <w:rPr>
          <w:rFonts w:hint="eastAsia" w:ascii="楷体" w:eastAsia="楷体"/>
          <w:color w:val="auto"/>
          <w:kern w:val="0"/>
          <w:sz w:val="32"/>
          <w:szCs w:val="32"/>
        </w:rPr>
        <w:t>：</w:t>
      </w:r>
    </w:p>
    <w:p w14:paraId="744C980E">
      <w:pPr>
        <w:spacing w:line="528" w:lineRule="exact"/>
        <w:ind w:firstLine="2000" w:firstLineChars="500"/>
        <w:rPr>
          <w:rFonts w:ascii="Arial Unicode MS" w:hAnsi="Arial Unicode MS" w:eastAsia="Arial Unicode MS" w:cs="Arial Unicode MS"/>
          <w:color w:val="auto"/>
          <w:sz w:val="40"/>
          <w:szCs w:val="40"/>
        </w:rPr>
      </w:pPr>
      <w:r>
        <w:rPr>
          <w:rFonts w:hint="eastAsia" w:ascii="微软雅黑" w:hAnsi="微软雅黑" w:eastAsia="微软雅黑" w:cs="微软雅黑"/>
          <w:color w:val="auto"/>
          <w:sz w:val="40"/>
          <w:szCs w:val="40"/>
        </w:rPr>
        <w:t>节能产品政府采购品目清单</w:t>
      </w:r>
    </w:p>
    <w:tbl>
      <w:tblPr>
        <w:tblStyle w:val="50"/>
        <w:tblW w:w="9220" w:type="dxa"/>
        <w:tblInd w:w="93" w:type="dxa"/>
        <w:tblLayout w:type="autofit"/>
        <w:tblCellMar>
          <w:top w:w="0" w:type="dxa"/>
          <w:left w:w="108" w:type="dxa"/>
          <w:bottom w:w="0" w:type="dxa"/>
          <w:right w:w="108" w:type="dxa"/>
        </w:tblCellMar>
      </w:tblPr>
      <w:tblGrid>
        <w:gridCol w:w="631"/>
        <w:gridCol w:w="1161"/>
        <w:gridCol w:w="1581"/>
        <w:gridCol w:w="1615"/>
        <w:gridCol w:w="4232"/>
      </w:tblGrid>
      <w:tr w14:paraId="495D738B">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0C31D10B">
            <w:pPr>
              <w:widowControl/>
              <w:jc w:val="center"/>
              <w:rPr>
                <w:rFonts w:ascii="宋体" w:hAnsi="宋体" w:cs="宋体"/>
                <w:b/>
                <w:bCs/>
                <w:color w:val="auto"/>
                <w:kern w:val="0"/>
                <w:szCs w:val="21"/>
              </w:rPr>
            </w:pPr>
            <w:r>
              <w:rPr>
                <w:rFonts w:hint="eastAsia" w:ascii="宋体" w:hAnsi="宋体" w:cs="宋体"/>
                <w:b/>
                <w:bCs/>
                <w:color w:val="auto"/>
                <w:kern w:val="0"/>
                <w:szCs w:val="21"/>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2EA7BF9D">
            <w:pPr>
              <w:widowControl/>
              <w:jc w:val="center"/>
              <w:rPr>
                <w:rFonts w:hint="eastAsia" w:ascii="宋体" w:hAnsi="宋体" w:cs="宋体"/>
                <w:b/>
                <w:bCs/>
                <w:color w:val="auto"/>
                <w:kern w:val="0"/>
                <w:szCs w:val="21"/>
              </w:rPr>
            </w:pPr>
            <w:r>
              <w:rPr>
                <w:rFonts w:hint="eastAsia" w:ascii="宋体" w:hAnsi="宋体" w:cs="宋体"/>
                <w:b/>
                <w:bCs/>
                <w:color w:val="auto"/>
                <w:kern w:val="0"/>
                <w:szCs w:val="21"/>
              </w:rPr>
              <w:t>名称</w:t>
            </w:r>
          </w:p>
        </w:tc>
        <w:tc>
          <w:tcPr>
            <w:tcW w:w="4540" w:type="dxa"/>
            <w:tcBorders>
              <w:top w:val="single" w:color="000000" w:sz="8" w:space="0"/>
              <w:left w:val="nil"/>
              <w:bottom w:val="single" w:color="000000" w:sz="8" w:space="0"/>
              <w:right w:val="single" w:color="000000" w:sz="8" w:space="0"/>
            </w:tcBorders>
            <w:noWrap w:val="0"/>
            <w:vAlign w:val="center"/>
          </w:tcPr>
          <w:p w14:paraId="73DAA2DF">
            <w:pPr>
              <w:widowControl/>
              <w:jc w:val="center"/>
              <w:rPr>
                <w:rFonts w:hint="eastAsia" w:ascii="宋体" w:hAnsi="宋体" w:cs="宋体"/>
                <w:b/>
                <w:bCs/>
                <w:color w:val="auto"/>
                <w:kern w:val="0"/>
                <w:szCs w:val="21"/>
              </w:rPr>
            </w:pPr>
            <w:r>
              <w:rPr>
                <w:rFonts w:hint="eastAsia" w:ascii="宋体" w:hAnsi="宋体" w:cs="宋体"/>
                <w:b/>
                <w:bCs/>
                <w:color w:val="auto"/>
                <w:kern w:val="0"/>
                <w:szCs w:val="21"/>
              </w:rPr>
              <w:t>依据的标准</w:t>
            </w:r>
          </w:p>
        </w:tc>
      </w:tr>
      <w:tr w14:paraId="0FD7476B">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6C7D48E4">
            <w:pPr>
              <w:widowControl/>
              <w:jc w:val="center"/>
              <w:rPr>
                <w:rFonts w:hint="eastAsia" w:ascii="宋体" w:hAnsi="宋体" w:cs="宋体"/>
                <w:color w:val="auto"/>
                <w:kern w:val="0"/>
                <w:szCs w:val="21"/>
              </w:rPr>
            </w:pPr>
            <w:r>
              <w:rPr>
                <w:rFonts w:hint="eastAsia" w:ascii="宋体" w:hAnsi="宋体" w:cs="宋体"/>
                <w:color w:val="auto"/>
                <w:kern w:val="0"/>
                <w:szCs w:val="21"/>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6B92D15B">
            <w:pPr>
              <w:widowControl/>
              <w:jc w:val="center"/>
              <w:rPr>
                <w:rFonts w:hint="eastAsia" w:ascii="宋体" w:hAnsi="宋体" w:cs="宋体"/>
                <w:color w:val="auto"/>
                <w:kern w:val="0"/>
                <w:szCs w:val="21"/>
              </w:rPr>
            </w:pPr>
            <w:r>
              <w:rPr>
                <w:rFonts w:hint="eastAsia" w:ascii="宋体" w:hAnsi="宋体" w:cs="宋体"/>
                <w:color w:val="auto"/>
                <w:kern w:val="0"/>
                <w:szCs w:val="21"/>
              </w:rPr>
              <w:t>A020101计算机设备</w:t>
            </w:r>
          </w:p>
        </w:tc>
        <w:tc>
          <w:tcPr>
            <w:tcW w:w="1320" w:type="dxa"/>
            <w:tcBorders>
              <w:top w:val="nil"/>
              <w:left w:val="nil"/>
              <w:bottom w:val="single" w:color="000000" w:sz="8" w:space="0"/>
              <w:right w:val="single" w:color="000000" w:sz="8" w:space="0"/>
            </w:tcBorders>
            <w:noWrap w:val="0"/>
            <w:vAlign w:val="center"/>
          </w:tcPr>
          <w:p w14:paraId="610775D8">
            <w:pPr>
              <w:widowControl/>
              <w:jc w:val="center"/>
              <w:rPr>
                <w:rFonts w:hint="eastAsia" w:ascii="宋体" w:hAnsi="宋体" w:cs="宋体"/>
                <w:color w:val="auto"/>
                <w:kern w:val="0"/>
                <w:szCs w:val="21"/>
              </w:rPr>
            </w:pPr>
            <w:r>
              <w:rPr>
                <w:rFonts w:hint="eastAsia" w:ascii="宋体" w:hAnsi="宋体" w:cs="宋体"/>
                <w:color w:val="auto"/>
                <w:kern w:val="0"/>
                <w:szCs w:val="21"/>
              </w:rPr>
              <w:t>★A02010104台式计算机</w:t>
            </w:r>
          </w:p>
        </w:tc>
        <w:tc>
          <w:tcPr>
            <w:tcW w:w="1620" w:type="dxa"/>
            <w:tcBorders>
              <w:top w:val="nil"/>
              <w:left w:val="nil"/>
              <w:bottom w:val="single" w:color="000000" w:sz="8" w:space="0"/>
              <w:right w:val="single" w:color="000000" w:sz="8" w:space="0"/>
            </w:tcBorders>
            <w:noWrap w:val="0"/>
            <w:vAlign w:val="center"/>
          </w:tcPr>
          <w:p w14:paraId="1908DE9B">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31B68C34">
            <w:pPr>
              <w:widowControl/>
              <w:jc w:val="left"/>
              <w:rPr>
                <w:rFonts w:hint="eastAsia" w:ascii="宋体" w:hAnsi="宋体" w:cs="宋体"/>
                <w:color w:val="auto"/>
                <w:kern w:val="0"/>
                <w:szCs w:val="21"/>
              </w:rPr>
            </w:pPr>
            <w:r>
              <w:rPr>
                <w:rFonts w:hint="eastAsia" w:ascii="宋体" w:hAnsi="宋体" w:cs="宋体"/>
                <w:color w:val="auto"/>
                <w:kern w:val="0"/>
                <w:szCs w:val="21"/>
              </w:rPr>
              <w:t>《微型计算机能效限定值及能效等级》（GB28380）</w:t>
            </w:r>
          </w:p>
        </w:tc>
      </w:tr>
      <w:tr w14:paraId="5759684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6999E27">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B1FD722">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161E3893">
            <w:pPr>
              <w:widowControl/>
              <w:jc w:val="center"/>
              <w:rPr>
                <w:rFonts w:hint="eastAsia" w:ascii="宋体" w:hAnsi="宋体" w:cs="宋体"/>
                <w:color w:val="auto"/>
                <w:kern w:val="0"/>
                <w:szCs w:val="21"/>
              </w:rPr>
            </w:pPr>
            <w:r>
              <w:rPr>
                <w:rFonts w:hint="eastAsia" w:ascii="宋体" w:hAnsi="宋体" w:cs="宋体"/>
                <w:color w:val="auto"/>
                <w:kern w:val="0"/>
                <w:szCs w:val="21"/>
              </w:rPr>
              <w:t>★A02010105便携式计算机</w:t>
            </w:r>
          </w:p>
        </w:tc>
        <w:tc>
          <w:tcPr>
            <w:tcW w:w="1620" w:type="dxa"/>
            <w:tcBorders>
              <w:top w:val="nil"/>
              <w:left w:val="nil"/>
              <w:bottom w:val="single" w:color="000000" w:sz="8" w:space="0"/>
              <w:right w:val="single" w:color="000000" w:sz="8" w:space="0"/>
            </w:tcBorders>
            <w:noWrap w:val="0"/>
            <w:vAlign w:val="center"/>
          </w:tcPr>
          <w:p w14:paraId="1A8DDD79">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737C1A32">
            <w:pPr>
              <w:widowControl/>
              <w:jc w:val="left"/>
              <w:rPr>
                <w:rFonts w:hint="eastAsia" w:ascii="宋体" w:hAnsi="宋体" w:cs="宋体"/>
                <w:color w:val="auto"/>
                <w:kern w:val="0"/>
                <w:szCs w:val="21"/>
              </w:rPr>
            </w:pPr>
            <w:r>
              <w:rPr>
                <w:rFonts w:hint="eastAsia" w:ascii="宋体" w:hAnsi="宋体" w:cs="宋体"/>
                <w:color w:val="auto"/>
                <w:kern w:val="0"/>
                <w:szCs w:val="21"/>
              </w:rPr>
              <w:t>《微型计算机能效限定值及能效等级》（GB28380）</w:t>
            </w:r>
          </w:p>
        </w:tc>
      </w:tr>
      <w:tr w14:paraId="2AF0F337">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B80DE85">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E7B45E3">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7AE27E41">
            <w:pPr>
              <w:widowControl/>
              <w:jc w:val="center"/>
              <w:rPr>
                <w:rFonts w:hint="eastAsia" w:ascii="宋体" w:hAnsi="宋体" w:cs="宋体"/>
                <w:color w:val="auto"/>
                <w:kern w:val="0"/>
                <w:szCs w:val="21"/>
              </w:rPr>
            </w:pPr>
            <w:r>
              <w:rPr>
                <w:rFonts w:hint="eastAsia" w:ascii="宋体" w:hAnsi="宋体" w:cs="宋体"/>
                <w:color w:val="auto"/>
                <w:kern w:val="0"/>
                <w:szCs w:val="21"/>
              </w:rPr>
              <w:t>★A02010107平板式微型计算机</w:t>
            </w:r>
          </w:p>
        </w:tc>
        <w:tc>
          <w:tcPr>
            <w:tcW w:w="1620" w:type="dxa"/>
            <w:tcBorders>
              <w:top w:val="nil"/>
              <w:left w:val="nil"/>
              <w:bottom w:val="single" w:color="000000" w:sz="8" w:space="0"/>
              <w:right w:val="single" w:color="000000" w:sz="8" w:space="0"/>
            </w:tcBorders>
            <w:noWrap w:val="0"/>
            <w:vAlign w:val="center"/>
          </w:tcPr>
          <w:p w14:paraId="2F2CB306">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77EDEEB8">
            <w:pPr>
              <w:widowControl/>
              <w:jc w:val="left"/>
              <w:rPr>
                <w:rFonts w:hint="eastAsia" w:ascii="宋体" w:hAnsi="宋体" w:cs="宋体"/>
                <w:color w:val="auto"/>
                <w:kern w:val="0"/>
                <w:szCs w:val="21"/>
              </w:rPr>
            </w:pPr>
            <w:r>
              <w:rPr>
                <w:rFonts w:hint="eastAsia" w:ascii="宋体" w:hAnsi="宋体" w:cs="宋体"/>
                <w:color w:val="auto"/>
                <w:kern w:val="0"/>
                <w:szCs w:val="21"/>
              </w:rPr>
              <w:t>《微型计算机能效限定值及能效等级》（GB28380）</w:t>
            </w:r>
          </w:p>
        </w:tc>
      </w:tr>
      <w:tr w14:paraId="01C53907">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26C366F">
            <w:pPr>
              <w:widowControl/>
              <w:jc w:val="center"/>
              <w:rPr>
                <w:rFonts w:hint="eastAsia" w:ascii="宋体" w:hAnsi="宋体" w:cs="宋体"/>
                <w:color w:val="auto"/>
                <w:kern w:val="0"/>
                <w:szCs w:val="21"/>
              </w:rPr>
            </w:pPr>
            <w:r>
              <w:rPr>
                <w:rFonts w:hint="eastAsia" w:ascii="宋体" w:hAnsi="宋体" w:cs="宋体"/>
                <w:color w:val="auto"/>
                <w:kern w:val="0"/>
                <w:szCs w:val="21"/>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B8923D7">
            <w:pPr>
              <w:widowControl/>
              <w:jc w:val="center"/>
              <w:rPr>
                <w:rFonts w:hint="eastAsia" w:ascii="宋体" w:hAnsi="宋体" w:cs="宋体"/>
                <w:color w:val="auto"/>
                <w:kern w:val="0"/>
                <w:szCs w:val="21"/>
              </w:rPr>
            </w:pPr>
            <w:r>
              <w:rPr>
                <w:rFonts w:hint="eastAsia" w:ascii="宋体" w:hAnsi="宋体" w:cs="宋体"/>
                <w:color w:val="auto"/>
                <w:kern w:val="0"/>
                <w:szCs w:val="21"/>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3D9867F0">
            <w:pPr>
              <w:widowControl/>
              <w:jc w:val="center"/>
              <w:rPr>
                <w:rFonts w:hint="eastAsia" w:ascii="宋体" w:hAnsi="宋体" w:cs="宋体"/>
                <w:color w:val="auto"/>
                <w:kern w:val="0"/>
                <w:szCs w:val="21"/>
              </w:rPr>
            </w:pPr>
            <w:r>
              <w:rPr>
                <w:rFonts w:hint="eastAsia" w:ascii="宋体" w:hAnsi="宋体" w:cs="宋体"/>
                <w:color w:val="auto"/>
                <w:kern w:val="0"/>
                <w:szCs w:val="21"/>
              </w:rPr>
              <w:t>A02010601打印设备</w:t>
            </w:r>
          </w:p>
        </w:tc>
        <w:tc>
          <w:tcPr>
            <w:tcW w:w="1620" w:type="dxa"/>
            <w:tcBorders>
              <w:top w:val="nil"/>
              <w:left w:val="nil"/>
              <w:bottom w:val="single" w:color="000000" w:sz="8" w:space="0"/>
              <w:right w:val="single" w:color="000000" w:sz="8" w:space="0"/>
            </w:tcBorders>
            <w:noWrap w:val="0"/>
            <w:vAlign w:val="center"/>
          </w:tcPr>
          <w:p w14:paraId="0528FA57">
            <w:pPr>
              <w:widowControl/>
              <w:jc w:val="center"/>
              <w:rPr>
                <w:rFonts w:hint="eastAsia" w:ascii="宋体" w:hAnsi="宋体" w:cs="宋体"/>
                <w:color w:val="auto"/>
                <w:kern w:val="0"/>
                <w:szCs w:val="21"/>
              </w:rPr>
            </w:pPr>
            <w:r>
              <w:rPr>
                <w:rFonts w:hint="eastAsia" w:ascii="宋体" w:hAnsi="宋体" w:cs="宋体"/>
                <w:color w:val="auto"/>
                <w:kern w:val="0"/>
                <w:szCs w:val="21"/>
              </w:rPr>
              <w:t>A0201060101喷墨打印机</w:t>
            </w:r>
          </w:p>
        </w:tc>
        <w:tc>
          <w:tcPr>
            <w:tcW w:w="4540" w:type="dxa"/>
            <w:tcBorders>
              <w:top w:val="nil"/>
              <w:left w:val="nil"/>
              <w:bottom w:val="single" w:color="000000" w:sz="8" w:space="0"/>
              <w:right w:val="single" w:color="000000" w:sz="8" w:space="0"/>
            </w:tcBorders>
            <w:noWrap w:val="0"/>
            <w:vAlign w:val="center"/>
          </w:tcPr>
          <w:p w14:paraId="1DDAD356">
            <w:pPr>
              <w:widowControl/>
              <w:jc w:val="left"/>
              <w:rPr>
                <w:rFonts w:hint="eastAsia" w:ascii="宋体" w:hAnsi="宋体" w:cs="宋体"/>
                <w:color w:val="auto"/>
                <w:kern w:val="0"/>
                <w:szCs w:val="21"/>
              </w:rPr>
            </w:pPr>
            <w:r>
              <w:rPr>
                <w:rFonts w:hint="eastAsia" w:ascii="宋体" w:hAnsi="宋体" w:cs="宋体"/>
                <w:color w:val="auto"/>
                <w:kern w:val="0"/>
                <w:szCs w:val="21"/>
              </w:rPr>
              <w:t>《复印机、打印机和传真机能效限定值及能效等级》（GB21521）</w:t>
            </w:r>
          </w:p>
        </w:tc>
      </w:tr>
      <w:tr w14:paraId="2112EE6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152C65E">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D39381A">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0C38F8A">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12B3642D">
            <w:pPr>
              <w:widowControl/>
              <w:jc w:val="center"/>
              <w:rPr>
                <w:rFonts w:hint="eastAsia" w:ascii="宋体" w:hAnsi="宋体" w:cs="宋体"/>
                <w:color w:val="auto"/>
                <w:kern w:val="0"/>
                <w:szCs w:val="21"/>
              </w:rPr>
            </w:pPr>
            <w:r>
              <w:rPr>
                <w:rFonts w:hint="eastAsia" w:ascii="宋体" w:hAnsi="宋体" w:cs="宋体"/>
                <w:color w:val="auto"/>
                <w:kern w:val="0"/>
                <w:szCs w:val="21"/>
              </w:rPr>
              <w:t>★A0201060102激光打印机</w:t>
            </w:r>
          </w:p>
        </w:tc>
        <w:tc>
          <w:tcPr>
            <w:tcW w:w="4540" w:type="dxa"/>
            <w:tcBorders>
              <w:top w:val="nil"/>
              <w:left w:val="nil"/>
              <w:bottom w:val="single" w:color="000000" w:sz="8" w:space="0"/>
              <w:right w:val="single" w:color="000000" w:sz="8" w:space="0"/>
            </w:tcBorders>
            <w:noWrap w:val="0"/>
            <w:vAlign w:val="center"/>
          </w:tcPr>
          <w:p w14:paraId="0496A4F3">
            <w:pPr>
              <w:widowControl/>
              <w:jc w:val="left"/>
              <w:rPr>
                <w:rFonts w:hint="eastAsia" w:ascii="宋体" w:hAnsi="宋体" w:cs="宋体"/>
                <w:color w:val="auto"/>
                <w:kern w:val="0"/>
                <w:szCs w:val="21"/>
              </w:rPr>
            </w:pPr>
            <w:r>
              <w:rPr>
                <w:rFonts w:hint="eastAsia" w:ascii="宋体" w:hAnsi="宋体" w:cs="宋体"/>
                <w:color w:val="auto"/>
                <w:kern w:val="0"/>
                <w:szCs w:val="21"/>
              </w:rPr>
              <w:t>《复印机、打印机和传真机能效限定值及能效等级》（GB21521）</w:t>
            </w:r>
          </w:p>
        </w:tc>
      </w:tr>
      <w:tr w14:paraId="6B23787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C4D42BA">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B99A8DC">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755B1D2">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06210E85">
            <w:pPr>
              <w:widowControl/>
              <w:jc w:val="center"/>
              <w:rPr>
                <w:rFonts w:hint="eastAsia" w:ascii="宋体" w:hAnsi="宋体" w:cs="宋体"/>
                <w:color w:val="auto"/>
                <w:kern w:val="0"/>
                <w:szCs w:val="21"/>
              </w:rPr>
            </w:pPr>
            <w:r>
              <w:rPr>
                <w:rFonts w:hint="eastAsia" w:ascii="宋体" w:hAnsi="宋体" w:cs="宋体"/>
                <w:color w:val="auto"/>
                <w:kern w:val="0"/>
                <w:szCs w:val="21"/>
              </w:rPr>
              <w:t>★A0201060104针式打印机</w:t>
            </w:r>
          </w:p>
        </w:tc>
        <w:tc>
          <w:tcPr>
            <w:tcW w:w="4540" w:type="dxa"/>
            <w:tcBorders>
              <w:top w:val="nil"/>
              <w:left w:val="nil"/>
              <w:bottom w:val="single" w:color="000000" w:sz="8" w:space="0"/>
              <w:right w:val="single" w:color="000000" w:sz="8" w:space="0"/>
            </w:tcBorders>
            <w:noWrap w:val="0"/>
            <w:vAlign w:val="center"/>
          </w:tcPr>
          <w:p w14:paraId="79315147">
            <w:pPr>
              <w:widowControl/>
              <w:jc w:val="left"/>
              <w:rPr>
                <w:rFonts w:hint="eastAsia" w:ascii="宋体" w:hAnsi="宋体" w:cs="宋体"/>
                <w:color w:val="auto"/>
                <w:kern w:val="0"/>
                <w:szCs w:val="21"/>
              </w:rPr>
            </w:pPr>
            <w:r>
              <w:rPr>
                <w:rFonts w:hint="eastAsia" w:ascii="宋体" w:hAnsi="宋体" w:cs="宋体"/>
                <w:color w:val="auto"/>
                <w:kern w:val="0"/>
                <w:szCs w:val="21"/>
              </w:rPr>
              <w:t>《复印机、打印机和传真机能效限定值及能效等级》（GB21521）</w:t>
            </w:r>
          </w:p>
        </w:tc>
      </w:tr>
      <w:tr w14:paraId="6A83027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6664E34">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D55E12F">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3DDCFB8D">
            <w:pPr>
              <w:widowControl/>
              <w:jc w:val="center"/>
              <w:rPr>
                <w:rFonts w:hint="eastAsia" w:ascii="宋体" w:hAnsi="宋体" w:cs="宋体"/>
                <w:color w:val="auto"/>
                <w:kern w:val="0"/>
                <w:szCs w:val="21"/>
              </w:rPr>
            </w:pPr>
            <w:r>
              <w:rPr>
                <w:rFonts w:hint="eastAsia" w:ascii="宋体" w:hAnsi="宋体" w:cs="宋体"/>
                <w:color w:val="auto"/>
                <w:kern w:val="0"/>
                <w:szCs w:val="21"/>
              </w:rPr>
              <w:t>A02010604显示设备</w:t>
            </w:r>
          </w:p>
        </w:tc>
        <w:tc>
          <w:tcPr>
            <w:tcW w:w="1620" w:type="dxa"/>
            <w:tcBorders>
              <w:top w:val="nil"/>
              <w:left w:val="nil"/>
              <w:bottom w:val="single" w:color="000000" w:sz="8" w:space="0"/>
              <w:right w:val="single" w:color="000000" w:sz="8" w:space="0"/>
            </w:tcBorders>
            <w:noWrap w:val="0"/>
            <w:vAlign w:val="center"/>
          </w:tcPr>
          <w:p w14:paraId="3DFD0857">
            <w:pPr>
              <w:widowControl/>
              <w:jc w:val="center"/>
              <w:rPr>
                <w:rFonts w:hint="eastAsia" w:ascii="宋体" w:hAnsi="宋体" w:cs="宋体"/>
                <w:color w:val="auto"/>
                <w:kern w:val="0"/>
                <w:szCs w:val="21"/>
              </w:rPr>
            </w:pPr>
            <w:r>
              <w:rPr>
                <w:rFonts w:hint="eastAsia" w:ascii="宋体" w:hAnsi="宋体" w:cs="宋体"/>
                <w:color w:val="auto"/>
                <w:kern w:val="0"/>
                <w:szCs w:val="21"/>
              </w:rPr>
              <w:t>★A0201060401液晶显示器</w:t>
            </w:r>
          </w:p>
        </w:tc>
        <w:tc>
          <w:tcPr>
            <w:tcW w:w="4540" w:type="dxa"/>
            <w:tcBorders>
              <w:top w:val="nil"/>
              <w:left w:val="nil"/>
              <w:bottom w:val="single" w:color="000000" w:sz="8" w:space="0"/>
              <w:right w:val="single" w:color="000000" w:sz="8" w:space="0"/>
            </w:tcBorders>
            <w:noWrap w:val="0"/>
            <w:vAlign w:val="center"/>
          </w:tcPr>
          <w:p w14:paraId="155B5A89">
            <w:pPr>
              <w:widowControl/>
              <w:jc w:val="left"/>
              <w:rPr>
                <w:rFonts w:hint="eastAsia" w:ascii="宋体" w:hAnsi="宋体" w:cs="宋体"/>
                <w:color w:val="auto"/>
                <w:kern w:val="0"/>
                <w:szCs w:val="21"/>
              </w:rPr>
            </w:pPr>
            <w:r>
              <w:rPr>
                <w:rFonts w:hint="eastAsia" w:ascii="宋体" w:hAnsi="宋体" w:cs="宋体"/>
                <w:color w:val="auto"/>
                <w:kern w:val="0"/>
                <w:szCs w:val="21"/>
              </w:rPr>
              <w:t>《计算机显示器能效限定值及能效等级》（GB21520）</w:t>
            </w:r>
          </w:p>
        </w:tc>
      </w:tr>
      <w:tr w14:paraId="05B34481">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75DEE7E">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4E0A102">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04F78AD1">
            <w:pPr>
              <w:widowControl/>
              <w:jc w:val="center"/>
              <w:rPr>
                <w:rFonts w:hint="eastAsia" w:ascii="宋体" w:hAnsi="宋体" w:cs="宋体"/>
                <w:color w:val="auto"/>
                <w:kern w:val="0"/>
                <w:szCs w:val="21"/>
              </w:rPr>
            </w:pPr>
            <w:r>
              <w:rPr>
                <w:rFonts w:hint="eastAsia" w:ascii="宋体" w:hAnsi="宋体" w:cs="宋体"/>
                <w:color w:val="auto"/>
                <w:kern w:val="0"/>
                <w:szCs w:val="21"/>
              </w:rPr>
              <w:t>A02010609图形图像输入设备</w:t>
            </w:r>
          </w:p>
        </w:tc>
        <w:tc>
          <w:tcPr>
            <w:tcW w:w="1620" w:type="dxa"/>
            <w:tcBorders>
              <w:top w:val="nil"/>
              <w:left w:val="nil"/>
              <w:bottom w:val="single" w:color="000000" w:sz="8" w:space="0"/>
              <w:right w:val="single" w:color="000000" w:sz="8" w:space="0"/>
            </w:tcBorders>
            <w:noWrap w:val="0"/>
            <w:vAlign w:val="center"/>
          </w:tcPr>
          <w:p w14:paraId="7E38503D">
            <w:pPr>
              <w:widowControl/>
              <w:jc w:val="center"/>
              <w:rPr>
                <w:rFonts w:hint="eastAsia" w:ascii="宋体" w:hAnsi="宋体" w:cs="宋体"/>
                <w:color w:val="auto"/>
                <w:kern w:val="0"/>
                <w:szCs w:val="21"/>
              </w:rPr>
            </w:pPr>
            <w:r>
              <w:rPr>
                <w:rFonts w:hint="eastAsia" w:ascii="宋体" w:hAnsi="宋体" w:cs="宋体"/>
                <w:color w:val="auto"/>
                <w:kern w:val="0"/>
                <w:szCs w:val="21"/>
              </w:rPr>
              <w:t>A0201060901扫描仪</w:t>
            </w:r>
          </w:p>
        </w:tc>
        <w:tc>
          <w:tcPr>
            <w:tcW w:w="4540" w:type="dxa"/>
            <w:tcBorders>
              <w:top w:val="nil"/>
              <w:left w:val="nil"/>
              <w:bottom w:val="single" w:color="000000" w:sz="8" w:space="0"/>
              <w:right w:val="single" w:color="000000" w:sz="8" w:space="0"/>
            </w:tcBorders>
            <w:noWrap w:val="0"/>
            <w:vAlign w:val="center"/>
          </w:tcPr>
          <w:p w14:paraId="4EEA6791">
            <w:pPr>
              <w:widowControl/>
              <w:jc w:val="left"/>
              <w:rPr>
                <w:rFonts w:hint="eastAsia" w:ascii="宋体" w:hAnsi="宋体" w:cs="宋体"/>
                <w:color w:val="auto"/>
                <w:kern w:val="0"/>
                <w:szCs w:val="21"/>
              </w:rPr>
            </w:pPr>
            <w:r>
              <w:rPr>
                <w:rFonts w:hint="eastAsia" w:ascii="宋体" w:hAnsi="宋体" w:cs="宋体"/>
                <w:color w:val="auto"/>
                <w:kern w:val="0"/>
                <w:szCs w:val="21"/>
              </w:rPr>
              <w:t>参照《复印机、打印机和传真机能效限定值及能效等级》（GB21521中打印速度为15页/分的针式打印机相关要求中打印速度为15页/分的针式打印机相关要求</w:t>
            </w:r>
          </w:p>
        </w:tc>
      </w:tr>
      <w:tr w14:paraId="452BBBD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D418DD6">
            <w:pPr>
              <w:widowControl/>
              <w:jc w:val="center"/>
              <w:rPr>
                <w:rFonts w:hint="eastAsia" w:ascii="宋体" w:hAnsi="宋体" w:cs="宋体"/>
                <w:color w:val="auto"/>
                <w:kern w:val="0"/>
                <w:szCs w:val="21"/>
              </w:rPr>
            </w:pPr>
            <w:r>
              <w:rPr>
                <w:rFonts w:hint="eastAsia" w:ascii="宋体" w:hAnsi="宋体" w:cs="宋体"/>
                <w:color w:val="auto"/>
                <w:kern w:val="0"/>
                <w:szCs w:val="21"/>
              </w:rPr>
              <w:t>3</w:t>
            </w:r>
          </w:p>
        </w:tc>
        <w:tc>
          <w:tcPr>
            <w:tcW w:w="1080" w:type="dxa"/>
            <w:tcBorders>
              <w:top w:val="nil"/>
              <w:left w:val="nil"/>
              <w:bottom w:val="single" w:color="000000" w:sz="8" w:space="0"/>
              <w:right w:val="single" w:color="000000" w:sz="8" w:space="0"/>
            </w:tcBorders>
            <w:noWrap w:val="0"/>
            <w:vAlign w:val="center"/>
          </w:tcPr>
          <w:p w14:paraId="6B9A5340">
            <w:pPr>
              <w:widowControl/>
              <w:jc w:val="center"/>
              <w:rPr>
                <w:rFonts w:hint="eastAsia" w:ascii="宋体" w:hAnsi="宋体" w:cs="宋体"/>
                <w:color w:val="auto"/>
                <w:kern w:val="0"/>
                <w:szCs w:val="21"/>
              </w:rPr>
            </w:pPr>
            <w:r>
              <w:rPr>
                <w:rFonts w:hint="eastAsia" w:ascii="宋体" w:hAnsi="宋体" w:cs="宋体"/>
                <w:color w:val="auto"/>
                <w:kern w:val="0"/>
                <w:szCs w:val="21"/>
              </w:rPr>
              <w:t>A020202投影仪</w:t>
            </w:r>
          </w:p>
        </w:tc>
        <w:tc>
          <w:tcPr>
            <w:tcW w:w="1320" w:type="dxa"/>
            <w:tcBorders>
              <w:top w:val="nil"/>
              <w:left w:val="nil"/>
              <w:bottom w:val="single" w:color="000000" w:sz="8" w:space="0"/>
              <w:right w:val="single" w:color="000000" w:sz="8" w:space="0"/>
            </w:tcBorders>
            <w:noWrap w:val="0"/>
            <w:vAlign w:val="center"/>
          </w:tcPr>
          <w:p w14:paraId="448B3174">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1620" w:type="dxa"/>
            <w:tcBorders>
              <w:top w:val="nil"/>
              <w:left w:val="nil"/>
              <w:bottom w:val="single" w:color="000000" w:sz="8" w:space="0"/>
              <w:right w:val="single" w:color="000000" w:sz="8" w:space="0"/>
            </w:tcBorders>
            <w:noWrap w:val="0"/>
            <w:vAlign w:val="center"/>
          </w:tcPr>
          <w:p w14:paraId="17D1F6E8">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44E80C33">
            <w:pPr>
              <w:widowControl/>
              <w:jc w:val="left"/>
              <w:rPr>
                <w:rFonts w:hint="eastAsia" w:ascii="宋体" w:hAnsi="宋体" w:cs="宋体"/>
                <w:color w:val="auto"/>
                <w:kern w:val="0"/>
                <w:szCs w:val="21"/>
              </w:rPr>
            </w:pPr>
            <w:r>
              <w:rPr>
                <w:rFonts w:hint="eastAsia" w:ascii="宋体" w:hAnsi="宋体" w:cs="宋体"/>
                <w:color w:val="auto"/>
                <w:kern w:val="0"/>
                <w:szCs w:val="21"/>
              </w:rPr>
              <w:t>《投影机能效限定值及能效等级》（GB32028）</w:t>
            </w:r>
          </w:p>
        </w:tc>
      </w:tr>
      <w:tr w14:paraId="66E48C2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80B2216">
            <w:pPr>
              <w:widowControl/>
              <w:jc w:val="center"/>
              <w:rPr>
                <w:rFonts w:hint="eastAsia" w:ascii="宋体" w:hAnsi="宋体" w:cs="宋体"/>
                <w:color w:val="auto"/>
                <w:kern w:val="0"/>
                <w:szCs w:val="21"/>
              </w:rPr>
            </w:pPr>
            <w:r>
              <w:rPr>
                <w:rFonts w:hint="eastAsia" w:ascii="宋体" w:hAnsi="宋体" w:cs="宋体"/>
                <w:color w:val="auto"/>
                <w:kern w:val="0"/>
                <w:szCs w:val="21"/>
              </w:rPr>
              <w:t>4</w:t>
            </w:r>
          </w:p>
        </w:tc>
        <w:tc>
          <w:tcPr>
            <w:tcW w:w="1080" w:type="dxa"/>
            <w:tcBorders>
              <w:top w:val="nil"/>
              <w:left w:val="nil"/>
              <w:bottom w:val="single" w:color="000000" w:sz="8" w:space="0"/>
              <w:right w:val="single" w:color="000000" w:sz="8" w:space="0"/>
            </w:tcBorders>
            <w:noWrap w:val="0"/>
            <w:vAlign w:val="center"/>
          </w:tcPr>
          <w:p w14:paraId="2D423234">
            <w:pPr>
              <w:widowControl/>
              <w:jc w:val="center"/>
              <w:rPr>
                <w:rFonts w:hint="eastAsia" w:ascii="宋体" w:hAnsi="宋体" w:cs="宋体"/>
                <w:color w:val="auto"/>
                <w:kern w:val="0"/>
                <w:szCs w:val="21"/>
              </w:rPr>
            </w:pPr>
            <w:r>
              <w:rPr>
                <w:rFonts w:hint="eastAsia" w:ascii="宋体" w:hAnsi="宋体" w:cs="宋体"/>
                <w:color w:val="auto"/>
                <w:kern w:val="0"/>
                <w:szCs w:val="21"/>
              </w:rPr>
              <w:t>A020204多功能一体机</w:t>
            </w:r>
          </w:p>
        </w:tc>
        <w:tc>
          <w:tcPr>
            <w:tcW w:w="1320" w:type="dxa"/>
            <w:tcBorders>
              <w:top w:val="nil"/>
              <w:left w:val="nil"/>
              <w:bottom w:val="single" w:color="000000" w:sz="8" w:space="0"/>
              <w:right w:val="single" w:color="000000" w:sz="8" w:space="0"/>
            </w:tcBorders>
            <w:noWrap w:val="0"/>
            <w:vAlign w:val="center"/>
          </w:tcPr>
          <w:p w14:paraId="6258B8A1">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1620" w:type="dxa"/>
            <w:tcBorders>
              <w:top w:val="nil"/>
              <w:left w:val="nil"/>
              <w:bottom w:val="single" w:color="000000" w:sz="8" w:space="0"/>
              <w:right w:val="single" w:color="000000" w:sz="8" w:space="0"/>
            </w:tcBorders>
            <w:noWrap w:val="0"/>
            <w:vAlign w:val="center"/>
          </w:tcPr>
          <w:p w14:paraId="240B4E4C">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39359298">
            <w:pPr>
              <w:widowControl/>
              <w:jc w:val="left"/>
              <w:rPr>
                <w:rFonts w:hint="eastAsia" w:ascii="宋体" w:hAnsi="宋体" w:cs="宋体"/>
                <w:color w:val="auto"/>
                <w:kern w:val="0"/>
                <w:szCs w:val="21"/>
              </w:rPr>
            </w:pPr>
            <w:r>
              <w:rPr>
                <w:rFonts w:hint="eastAsia" w:ascii="宋体" w:hAnsi="宋体" w:cs="宋体"/>
                <w:color w:val="auto"/>
                <w:kern w:val="0"/>
                <w:szCs w:val="21"/>
              </w:rPr>
              <w:t>《复印机、打印机和传真机能效限定值及能效等级》（GB21521）</w:t>
            </w:r>
          </w:p>
        </w:tc>
      </w:tr>
      <w:tr w14:paraId="4AF3159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323F01B">
            <w:pPr>
              <w:widowControl/>
              <w:jc w:val="center"/>
              <w:rPr>
                <w:rFonts w:hint="eastAsia" w:ascii="宋体" w:hAnsi="宋体" w:cs="宋体"/>
                <w:color w:val="auto"/>
                <w:kern w:val="0"/>
                <w:szCs w:val="21"/>
              </w:rPr>
            </w:pPr>
            <w:r>
              <w:rPr>
                <w:rFonts w:hint="eastAsia" w:ascii="宋体" w:hAnsi="宋体" w:cs="宋体"/>
                <w:color w:val="auto"/>
                <w:kern w:val="0"/>
                <w:szCs w:val="21"/>
              </w:rPr>
              <w:t>5</w:t>
            </w:r>
          </w:p>
        </w:tc>
        <w:tc>
          <w:tcPr>
            <w:tcW w:w="1080" w:type="dxa"/>
            <w:tcBorders>
              <w:top w:val="nil"/>
              <w:left w:val="nil"/>
              <w:bottom w:val="single" w:color="000000" w:sz="8" w:space="0"/>
              <w:right w:val="single" w:color="000000" w:sz="8" w:space="0"/>
            </w:tcBorders>
            <w:noWrap w:val="0"/>
            <w:vAlign w:val="center"/>
          </w:tcPr>
          <w:p w14:paraId="6603AE63">
            <w:pPr>
              <w:widowControl/>
              <w:jc w:val="center"/>
              <w:rPr>
                <w:rFonts w:hint="eastAsia" w:ascii="宋体" w:hAnsi="宋体" w:cs="宋体"/>
                <w:color w:val="auto"/>
                <w:kern w:val="0"/>
                <w:szCs w:val="21"/>
              </w:rPr>
            </w:pPr>
            <w:r>
              <w:rPr>
                <w:rFonts w:hint="eastAsia" w:ascii="宋体" w:hAnsi="宋体" w:cs="宋体"/>
                <w:color w:val="auto"/>
                <w:kern w:val="0"/>
                <w:szCs w:val="21"/>
              </w:rPr>
              <w:t>A020519泵</w:t>
            </w:r>
          </w:p>
        </w:tc>
        <w:tc>
          <w:tcPr>
            <w:tcW w:w="1320" w:type="dxa"/>
            <w:tcBorders>
              <w:top w:val="nil"/>
              <w:left w:val="nil"/>
              <w:bottom w:val="single" w:color="000000" w:sz="8" w:space="0"/>
              <w:right w:val="single" w:color="000000" w:sz="8" w:space="0"/>
            </w:tcBorders>
            <w:noWrap w:val="0"/>
            <w:vAlign w:val="center"/>
          </w:tcPr>
          <w:p w14:paraId="0D5CB97F">
            <w:pPr>
              <w:widowControl/>
              <w:jc w:val="center"/>
              <w:rPr>
                <w:rFonts w:hint="eastAsia" w:ascii="宋体" w:hAnsi="宋体" w:cs="宋体"/>
                <w:color w:val="auto"/>
                <w:kern w:val="0"/>
                <w:szCs w:val="21"/>
              </w:rPr>
            </w:pPr>
            <w:r>
              <w:rPr>
                <w:rFonts w:hint="eastAsia" w:ascii="宋体" w:hAnsi="宋体" w:cs="宋体"/>
                <w:color w:val="auto"/>
                <w:kern w:val="0"/>
                <w:szCs w:val="21"/>
              </w:rPr>
              <w:t>A02051901离心泵</w:t>
            </w:r>
          </w:p>
        </w:tc>
        <w:tc>
          <w:tcPr>
            <w:tcW w:w="1620" w:type="dxa"/>
            <w:tcBorders>
              <w:top w:val="nil"/>
              <w:left w:val="nil"/>
              <w:bottom w:val="single" w:color="000000" w:sz="8" w:space="0"/>
              <w:right w:val="single" w:color="000000" w:sz="8" w:space="0"/>
            </w:tcBorders>
            <w:noWrap w:val="0"/>
            <w:vAlign w:val="center"/>
          </w:tcPr>
          <w:p w14:paraId="66C1B6E8">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64A7039B">
            <w:pPr>
              <w:widowControl/>
              <w:jc w:val="left"/>
              <w:rPr>
                <w:rFonts w:hint="eastAsia" w:ascii="宋体" w:hAnsi="宋体" w:cs="宋体"/>
                <w:color w:val="auto"/>
                <w:kern w:val="0"/>
                <w:szCs w:val="21"/>
              </w:rPr>
            </w:pPr>
            <w:r>
              <w:rPr>
                <w:rFonts w:hint="eastAsia" w:ascii="宋体" w:hAnsi="宋体" w:cs="宋体"/>
                <w:color w:val="auto"/>
                <w:kern w:val="0"/>
                <w:szCs w:val="21"/>
              </w:rPr>
              <w:t>《清水离心泵能效限定值及节能评价值》（GB19762）</w:t>
            </w:r>
          </w:p>
        </w:tc>
      </w:tr>
      <w:tr w14:paraId="13763170">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48587D80">
            <w:pPr>
              <w:widowControl/>
              <w:jc w:val="center"/>
              <w:rPr>
                <w:rFonts w:hint="eastAsia" w:ascii="宋体" w:hAnsi="宋体" w:cs="宋体"/>
                <w:color w:val="auto"/>
                <w:kern w:val="0"/>
                <w:szCs w:val="21"/>
              </w:rPr>
            </w:pPr>
            <w:r>
              <w:rPr>
                <w:rFonts w:hint="eastAsia" w:ascii="宋体" w:hAnsi="宋体" w:cs="宋体"/>
                <w:color w:val="auto"/>
                <w:kern w:val="0"/>
                <w:szCs w:val="21"/>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6ACBEDB5">
            <w:pPr>
              <w:widowControl/>
              <w:jc w:val="center"/>
              <w:rPr>
                <w:rFonts w:hint="eastAsia" w:ascii="宋体" w:hAnsi="宋体" w:cs="宋体"/>
                <w:color w:val="auto"/>
                <w:kern w:val="0"/>
                <w:szCs w:val="21"/>
              </w:rPr>
            </w:pPr>
            <w:r>
              <w:rPr>
                <w:rFonts w:hint="eastAsia" w:ascii="宋体" w:hAnsi="宋体" w:cs="宋体"/>
                <w:color w:val="auto"/>
                <w:kern w:val="0"/>
                <w:szCs w:val="21"/>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45682F03">
            <w:pPr>
              <w:widowControl/>
              <w:jc w:val="center"/>
              <w:rPr>
                <w:rFonts w:hint="eastAsia" w:ascii="宋体" w:hAnsi="宋体" w:cs="宋体"/>
                <w:color w:val="auto"/>
                <w:kern w:val="0"/>
                <w:szCs w:val="21"/>
              </w:rPr>
            </w:pPr>
            <w:r>
              <w:rPr>
                <w:rFonts w:hint="eastAsia" w:ascii="宋体" w:hAnsi="宋体" w:cs="宋体"/>
                <w:color w:val="auto"/>
                <w:kern w:val="0"/>
                <w:szCs w:val="21"/>
              </w:rPr>
              <w:t>★A02052301制冷压缩机</w:t>
            </w:r>
          </w:p>
        </w:tc>
        <w:tc>
          <w:tcPr>
            <w:tcW w:w="1620" w:type="dxa"/>
            <w:tcBorders>
              <w:top w:val="nil"/>
              <w:left w:val="nil"/>
              <w:bottom w:val="single" w:color="000000" w:sz="8" w:space="0"/>
              <w:right w:val="single" w:color="000000" w:sz="8" w:space="0"/>
            </w:tcBorders>
            <w:noWrap w:val="0"/>
            <w:vAlign w:val="center"/>
          </w:tcPr>
          <w:p w14:paraId="3453225E">
            <w:pPr>
              <w:widowControl/>
              <w:jc w:val="center"/>
              <w:rPr>
                <w:rFonts w:hint="eastAsia" w:ascii="宋体" w:hAnsi="宋体" w:cs="宋体"/>
                <w:color w:val="auto"/>
                <w:kern w:val="0"/>
                <w:szCs w:val="21"/>
              </w:rPr>
            </w:pPr>
            <w:r>
              <w:rPr>
                <w:rFonts w:hint="eastAsia" w:ascii="宋体" w:hAnsi="宋体" w:cs="宋体"/>
                <w:color w:val="auto"/>
                <w:kern w:val="0"/>
                <w:szCs w:val="21"/>
              </w:rPr>
              <w:t>冷水机组</w:t>
            </w:r>
          </w:p>
        </w:tc>
        <w:tc>
          <w:tcPr>
            <w:tcW w:w="4540" w:type="dxa"/>
            <w:tcBorders>
              <w:top w:val="nil"/>
              <w:left w:val="nil"/>
              <w:bottom w:val="single" w:color="000000" w:sz="8" w:space="0"/>
              <w:right w:val="single" w:color="000000" w:sz="8" w:space="0"/>
            </w:tcBorders>
            <w:noWrap w:val="0"/>
            <w:vAlign w:val="center"/>
          </w:tcPr>
          <w:p w14:paraId="302A6B9A">
            <w:pPr>
              <w:widowControl/>
              <w:jc w:val="left"/>
              <w:rPr>
                <w:rFonts w:hint="eastAsia" w:ascii="宋体" w:hAnsi="宋体" w:cs="宋体"/>
                <w:color w:val="auto"/>
                <w:kern w:val="0"/>
                <w:szCs w:val="21"/>
              </w:rPr>
            </w:pPr>
            <w:r>
              <w:rPr>
                <w:rFonts w:hint="eastAsia" w:ascii="宋体" w:hAnsi="宋体" w:cs="宋体"/>
                <w:color w:val="auto"/>
                <w:kern w:val="0"/>
                <w:szCs w:val="21"/>
              </w:rPr>
              <w:t>《冷水机组能效限定值及能效等级》（GB19577），《低环境温度空气源热泵（冷水）机组能效限定值及能效等级》（GB37480）</w:t>
            </w:r>
          </w:p>
        </w:tc>
      </w:tr>
      <w:tr w14:paraId="5E3BA42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537CEA7">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19E4FFA">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BA994CD">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50828248">
            <w:pPr>
              <w:widowControl/>
              <w:jc w:val="center"/>
              <w:rPr>
                <w:rFonts w:hint="eastAsia" w:ascii="宋体" w:hAnsi="宋体" w:cs="宋体"/>
                <w:color w:val="auto"/>
                <w:kern w:val="0"/>
                <w:szCs w:val="21"/>
              </w:rPr>
            </w:pPr>
            <w:r>
              <w:rPr>
                <w:rFonts w:hint="eastAsia" w:ascii="宋体" w:hAnsi="宋体" w:cs="宋体"/>
                <w:color w:val="auto"/>
                <w:kern w:val="0"/>
                <w:szCs w:val="21"/>
              </w:rPr>
              <w:t>水源热泵机组</w:t>
            </w:r>
          </w:p>
        </w:tc>
        <w:tc>
          <w:tcPr>
            <w:tcW w:w="4540" w:type="dxa"/>
            <w:tcBorders>
              <w:top w:val="nil"/>
              <w:left w:val="nil"/>
              <w:bottom w:val="single" w:color="000000" w:sz="8" w:space="0"/>
              <w:right w:val="single" w:color="000000" w:sz="8" w:space="0"/>
            </w:tcBorders>
            <w:noWrap w:val="0"/>
            <w:vAlign w:val="center"/>
          </w:tcPr>
          <w:p w14:paraId="6F8F7FA0">
            <w:pPr>
              <w:widowControl/>
              <w:jc w:val="left"/>
              <w:rPr>
                <w:rFonts w:hint="eastAsia" w:ascii="宋体" w:hAnsi="宋体" w:cs="宋体"/>
                <w:color w:val="auto"/>
                <w:kern w:val="0"/>
                <w:szCs w:val="21"/>
              </w:rPr>
            </w:pPr>
            <w:r>
              <w:rPr>
                <w:rFonts w:hint="eastAsia" w:ascii="宋体" w:hAnsi="宋体" w:cs="宋体"/>
                <w:color w:val="auto"/>
                <w:kern w:val="0"/>
                <w:szCs w:val="21"/>
              </w:rPr>
              <w:t>《水（地）源热泵机组能效限定值及能效等级》（GB30721）</w:t>
            </w:r>
          </w:p>
        </w:tc>
      </w:tr>
      <w:tr w14:paraId="1290090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64D3D39">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EC153C4">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C6B526">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7361A0F0">
            <w:pPr>
              <w:widowControl/>
              <w:jc w:val="center"/>
              <w:rPr>
                <w:rFonts w:hint="eastAsia" w:ascii="宋体" w:hAnsi="宋体" w:cs="宋体"/>
                <w:color w:val="auto"/>
                <w:kern w:val="0"/>
                <w:szCs w:val="21"/>
              </w:rPr>
            </w:pPr>
            <w:r>
              <w:rPr>
                <w:rFonts w:hint="eastAsia" w:ascii="宋体" w:hAnsi="宋体" w:cs="宋体"/>
                <w:color w:val="auto"/>
                <w:kern w:val="0"/>
                <w:szCs w:val="21"/>
              </w:rPr>
              <w:t>溴化锂吸收式冷水机组</w:t>
            </w:r>
          </w:p>
        </w:tc>
        <w:tc>
          <w:tcPr>
            <w:tcW w:w="4540" w:type="dxa"/>
            <w:tcBorders>
              <w:top w:val="nil"/>
              <w:left w:val="nil"/>
              <w:bottom w:val="single" w:color="000000" w:sz="8" w:space="0"/>
              <w:right w:val="single" w:color="000000" w:sz="8" w:space="0"/>
            </w:tcBorders>
            <w:noWrap w:val="0"/>
            <w:vAlign w:val="center"/>
          </w:tcPr>
          <w:p w14:paraId="67F187DE">
            <w:pPr>
              <w:widowControl/>
              <w:jc w:val="left"/>
              <w:rPr>
                <w:rFonts w:hint="eastAsia" w:ascii="宋体" w:hAnsi="宋体" w:cs="宋体"/>
                <w:color w:val="auto"/>
                <w:kern w:val="0"/>
                <w:szCs w:val="21"/>
              </w:rPr>
            </w:pPr>
            <w:r>
              <w:rPr>
                <w:rFonts w:hint="eastAsia" w:ascii="宋体" w:hAnsi="宋体" w:cs="宋体"/>
                <w:color w:val="auto"/>
                <w:kern w:val="0"/>
                <w:szCs w:val="21"/>
              </w:rPr>
              <w:t>《溴化锂吸收式冷水机组能效限定值及能效等级》（GB29540）</w:t>
            </w:r>
          </w:p>
        </w:tc>
      </w:tr>
      <w:tr w14:paraId="41FAD6F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6C031E0">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B313C8D">
            <w:pPr>
              <w:widowControl/>
              <w:jc w:val="left"/>
              <w:rPr>
                <w:rFonts w:ascii="宋体" w:hAnsi="宋体" w:cs="宋体"/>
                <w:color w:val="auto"/>
                <w:kern w:val="0"/>
                <w:szCs w:val="21"/>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5C13A065">
            <w:pPr>
              <w:widowControl/>
              <w:jc w:val="center"/>
              <w:rPr>
                <w:rFonts w:hint="eastAsia" w:ascii="宋体" w:hAnsi="宋体" w:cs="宋体"/>
                <w:color w:val="auto"/>
                <w:kern w:val="0"/>
                <w:szCs w:val="21"/>
              </w:rPr>
            </w:pPr>
            <w:r>
              <w:rPr>
                <w:rFonts w:hint="eastAsia" w:ascii="宋体" w:hAnsi="宋体" w:cs="宋体"/>
                <w:color w:val="auto"/>
                <w:kern w:val="0"/>
                <w:szCs w:val="21"/>
              </w:rPr>
              <w:t>★A02052305空调机组</w:t>
            </w:r>
          </w:p>
        </w:tc>
        <w:tc>
          <w:tcPr>
            <w:tcW w:w="1620" w:type="dxa"/>
            <w:tcBorders>
              <w:top w:val="nil"/>
              <w:left w:val="nil"/>
              <w:bottom w:val="single" w:color="000000" w:sz="8" w:space="0"/>
              <w:right w:val="single" w:color="000000" w:sz="8" w:space="0"/>
            </w:tcBorders>
            <w:noWrap w:val="0"/>
            <w:vAlign w:val="center"/>
          </w:tcPr>
          <w:p w14:paraId="43A9BD00">
            <w:pPr>
              <w:widowControl/>
              <w:jc w:val="center"/>
              <w:rPr>
                <w:rFonts w:hint="eastAsia" w:ascii="宋体" w:hAnsi="宋体" w:cs="宋体"/>
                <w:color w:val="auto"/>
                <w:kern w:val="0"/>
                <w:szCs w:val="21"/>
              </w:rPr>
            </w:pPr>
            <w:r>
              <w:rPr>
                <w:rFonts w:hint="eastAsia" w:ascii="宋体" w:hAnsi="宋体" w:cs="宋体"/>
                <w:color w:val="auto"/>
                <w:kern w:val="0"/>
                <w:szCs w:val="21"/>
              </w:rPr>
              <w:t>多联式空调（热泵）机组</w:t>
            </w:r>
            <w:r>
              <w:rPr>
                <w:rFonts w:hint="eastAsia" w:ascii="宋体" w:hAnsi="宋体" w:cs="宋体"/>
                <w:color w:val="auto"/>
                <w:kern w:val="0"/>
                <w:szCs w:val="21"/>
                <w:lang w:eastAsia="zh-CN"/>
              </w:rPr>
              <w:t>（</w:t>
            </w:r>
            <w:r>
              <w:rPr>
                <w:rFonts w:hint="eastAsia" w:ascii="宋体" w:hAnsi="宋体" w:cs="宋体"/>
                <w:color w:val="auto"/>
                <w:kern w:val="0"/>
                <w:szCs w:val="21"/>
              </w:rPr>
              <w:t>制冷量&gt;14000W</w:t>
            </w:r>
            <w:r>
              <w:rPr>
                <w:rFonts w:hint="eastAsia" w:ascii="宋体" w:hAnsi="宋体" w:cs="宋体"/>
                <w:color w:val="auto"/>
                <w:kern w:val="0"/>
                <w:szCs w:val="21"/>
                <w:lang w:eastAsia="zh-CN"/>
              </w:rPr>
              <w:t>）</w:t>
            </w:r>
          </w:p>
        </w:tc>
        <w:tc>
          <w:tcPr>
            <w:tcW w:w="4540" w:type="dxa"/>
            <w:tcBorders>
              <w:top w:val="nil"/>
              <w:left w:val="nil"/>
              <w:bottom w:val="single" w:color="000000" w:sz="8" w:space="0"/>
              <w:right w:val="single" w:color="000000" w:sz="8" w:space="0"/>
            </w:tcBorders>
            <w:noWrap w:val="0"/>
            <w:vAlign w:val="center"/>
          </w:tcPr>
          <w:p w14:paraId="6FD2109B">
            <w:pPr>
              <w:widowControl/>
              <w:jc w:val="left"/>
              <w:rPr>
                <w:rFonts w:hint="eastAsia" w:ascii="宋体" w:hAnsi="宋体" w:cs="宋体"/>
                <w:color w:val="auto"/>
                <w:kern w:val="0"/>
                <w:szCs w:val="21"/>
              </w:rPr>
            </w:pPr>
            <w:r>
              <w:rPr>
                <w:rFonts w:hint="eastAsia" w:ascii="宋体" w:hAnsi="宋体" w:cs="宋体"/>
                <w:color w:val="auto"/>
                <w:kern w:val="0"/>
                <w:szCs w:val="21"/>
              </w:rPr>
              <w:t>《多联式空调（热泵）机组能效限定值及能源效率等级》（GB21454）</w:t>
            </w:r>
          </w:p>
        </w:tc>
      </w:tr>
      <w:tr w14:paraId="2CDF5906">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14A500E">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F5C66F5">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7D3E9E8">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642D24C4">
            <w:pPr>
              <w:widowControl/>
              <w:jc w:val="center"/>
              <w:rPr>
                <w:rFonts w:hint="eastAsia" w:ascii="宋体" w:hAnsi="宋体" w:cs="宋体"/>
                <w:color w:val="auto"/>
                <w:kern w:val="0"/>
                <w:szCs w:val="21"/>
              </w:rPr>
            </w:pPr>
            <w:r>
              <w:rPr>
                <w:rFonts w:hint="eastAsia" w:ascii="宋体" w:hAnsi="宋体" w:cs="宋体"/>
                <w:color w:val="auto"/>
                <w:kern w:val="0"/>
                <w:szCs w:val="21"/>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66219B14">
            <w:pPr>
              <w:widowControl/>
              <w:jc w:val="left"/>
              <w:rPr>
                <w:rFonts w:hint="eastAsia" w:ascii="宋体" w:hAnsi="宋体" w:cs="宋体"/>
                <w:color w:val="auto"/>
                <w:kern w:val="0"/>
                <w:szCs w:val="21"/>
              </w:rPr>
            </w:pPr>
            <w:r>
              <w:rPr>
                <w:rFonts w:hint="eastAsia" w:ascii="宋体" w:hAnsi="宋体" w:cs="宋体"/>
                <w:color w:val="auto"/>
                <w:kern w:val="0"/>
                <w:szCs w:val="21"/>
              </w:rPr>
              <w:t>《单元式空气调节机能效限定值及能效等级》（GB19576）《风管送风式空调机组能效限定值及能效等级》（GB37479）</w:t>
            </w:r>
          </w:p>
        </w:tc>
      </w:tr>
      <w:tr w14:paraId="1518DCB3">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406816A">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FC64506">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3FDEEAD4">
            <w:pPr>
              <w:widowControl/>
              <w:jc w:val="center"/>
              <w:rPr>
                <w:rFonts w:hint="eastAsia" w:ascii="宋体" w:hAnsi="宋体" w:cs="宋体"/>
                <w:color w:val="auto"/>
                <w:kern w:val="0"/>
                <w:szCs w:val="21"/>
              </w:rPr>
            </w:pPr>
            <w:r>
              <w:rPr>
                <w:rFonts w:hint="eastAsia" w:ascii="宋体" w:hAnsi="宋体" w:cs="宋体"/>
                <w:color w:val="auto"/>
                <w:kern w:val="0"/>
                <w:szCs w:val="21"/>
              </w:rPr>
              <w:t>★A02052309专用制冷、空调设备</w:t>
            </w:r>
          </w:p>
        </w:tc>
        <w:tc>
          <w:tcPr>
            <w:tcW w:w="1620" w:type="dxa"/>
            <w:tcBorders>
              <w:top w:val="nil"/>
              <w:left w:val="nil"/>
              <w:bottom w:val="single" w:color="000000" w:sz="8" w:space="0"/>
              <w:right w:val="single" w:color="000000" w:sz="8" w:space="0"/>
            </w:tcBorders>
            <w:noWrap w:val="0"/>
            <w:vAlign w:val="center"/>
          </w:tcPr>
          <w:p w14:paraId="44E7EE80">
            <w:pPr>
              <w:widowControl/>
              <w:jc w:val="center"/>
              <w:rPr>
                <w:rFonts w:hint="eastAsia" w:ascii="宋体" w:hAnsi="宋体" w:cs="宋体"/>
                <w:color w:val="auto"/>
                <w:kern w:val="0"/>
                <w:szCs w:val="21"/>
              </w:rPr>
            </w:pPr>
            <w:r>
              <w:rPr>
                <w:rFonts w:hint="eastAsia" w:ascii="宋体" w:hAnsi="宋体" w:cs="宋体"/>
                <w:color w:val="auto"/>
                <w:kern w:val="0"/>
                <w:szCs w:val="21"/>
              </w:rPr>
              <w:t>机房空调</w:t>
            </w:r>
          </w:p>
        </w:tc>
        <w:tc>
          <w:tcPr>
            <w:tcW w:w="4540" w:type="dxa"/>
            <w:tcBorders>
              <w:top w:val="nil"/>
              <w:left w:val="nil"/>
              <w:bottom w:val="single" w:color="000000" w:sz="8" w:space="0"/>
              <w:right w:val="single" w:color="000000" w:sz="8" w:space="0"/>
            </w:tcBorders>
            <w:noWrap w:val="0"/>
            <w:vAlign w:val="center"/>
          </w:tcPr>
          <w:p w14:paraId="2AA3362A">
            <w:pPr>
              <w:widowControl/>
              <w:jc w:val="left"/>
              <w:rPr>
                <w:rFonts w:hint="eastAsia" w:ascii="宋体" w:hAnsi="宋体" w:cs="宋体"/>
                <w:color w:val="auto"/>
                <w:kern w:val="0"/>
                <w:szCs w:val="21"/>
              </w:rPr>
            </w:pPr>
            <w:r>
              <w:rPr>
                <w:rFonts w:hint="eastAsia" w:ascii="宋体" w:hAnsi="宋体" w:cs="宋体"/>
                <w:color w:val="auto"/>
                <w:kern w:val="0"/>
                <w:szCs w:val="21"/>
              </w:rPr>
              <w:t>《单元式空气调节机能效限定值及能效等级》（GB19576）</w:t>
            </w:r>
          </w:p>
        </w:tc>
      </w:tr>
      <w:tr w14:paraId="1668D783">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4C8788E">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DBA8DE5">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0198C423">
            <w:pPr>
              <w:widowControl/>
              <w:jc w:val="center"/>
              <w:rPr>
                <w:rFonts w:hint="eastAsia" w:ascii="宋体" w:hAnsi="宋体" w:cs="宋体"/>
                <w:color w:val="auto"/>
                <w:kern w:val="0"/>
                <w:szCs w:val="21"/>
              </w:rPr>
            </w:pPr>
            <w:r>
              <w:rPr>
                <w:rFonts w:hint="eastAsia" w:ascii="宋体" w:hAnsi="宋体" w:cs="宋体"/>
                <w:color w:val="auto"/>
                <w:kern w:val="0"/>
                <w:szCs w:val="21"/>
              </w:rPr>
              <w:t>A02052399其他制冷空调设备</w:t>
            </w:r>
          </w:p>
        </w:tc>
        <w:tc>
          <w:tcPr>
            <w:tcW w:w="1620" w:type="dxa"/>
            <w:tcBorders>
              <w:top w:val="nil"/>
              <w:left w:val="nil"/>
              <w:bottom w:val="single" w:color="000000" w:sz="8" w:space="0"/>
              <w:right w:val="single" w:color="000000" w:sz="8" w:space="0"/>
            </w:tcBorders>
            <w:noWrap w:val="0"/>
            <w:vAlign w:val="center"/>
          </w:tcPr>
          <w:p w14:paraId="11C3BDB6">
            <w:pPr>
              <w:widowControl/>
              <w:jc w:val="center"/>
              <w:rPr>
                <w:rFonts w:hint="eastAsia" w:ascii="宋体" w:hAnsi="宋体" w:cs="宋体"/>
                <w:color w:val="auto"/>
                <w:kern w:val="0"/>
                <w:szCs w:val="21"/>
              </w:rPr>
            </w:pPr>
            <w:r>
              <w:rPr>
                <w:rFonts w:hint="eastAsia" w:ascii="宋体" w:hAnsi="宋体" w:cs="宋体"/>
                <w:color w:val="auto"/>
                <w:kern w:val="0"/>
                <w:szCs w:val="21"/>
              </w:rPr>
              <w:t>冷却塔</w:t>
            </w:r>
          </w:p>
        </w:tc>
        <w:tc>
          <w:tcPr>
            <w:tcW w:w="4540" w:type="dxa"/>
            <w:tcBorders>
              <w:top w:val="nil"/>
              <w:left w:val="nil"/>
              <w:bottom w:val="single" w:color="000000" w:sz="8" w:space="0"/>
              <w:right w:val="single" w:color="000000" w:sz="8" w:space="0"/>
            </w:tcBorders>
            <w:noWrap w:val="0"/>
            <w:vAlign w:val="center"/>
          </w:tcPr>
          <w:p w14:paraId="7C5C824D">
            <w:pPr>
              <w:widowControl/>
              <w:jc w:val="left"/>
              <w:rPr>
                <w:rFonts w:hint="eastAsia" w:ascii="宋体" w:hAnsi="宋体" w:cs="宋体"/>
                <w:color w:val="auto"/>
                <w:kern w:val="0"/>
                <w:szCs w:val="21"/>
              </w:rPr>
            </w:pPr>
            <w:r>
              <w:rPr>
                <w:rFonts w:hint="eastAsia" w:ascii="宋体" w:hAnsi="宋体" w:cs="宋体"/>
                <w:color w:val="auto"/>
                <w:kern w:val="0"/>
                <w:szCs w:val="21"/>
              </w:rPr>
              <w:t>《机械通风冷却塔第1部分：中小型开式冷却塔》（GB/T7190.1）；《机械通风冷却塔第2部分：大型开式冷却塔》（GB/T7190.2）</w:t>
            </w:r>
          </w:p>
        </w:tc>
      </w:tr>
      <w:tr w14:paraId="313D060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5BC0C35">
            <w:pPr>
              <w:widowControl/>
              <w:jc w:val="center"/>
              <w:rPr>
                <w:rFonts w:hint="eastAsia" w:ascii="宋体" w:hAnsi="宋体" w:cs="宋体"/>
                <w:color w:val="auto"/>
                <w:kern w:val="0"/>
                <w:szCs w:val="21"/>
              </w:rPr>
            </w:pPr>
            <w:r>
              <w:rPr>
                <w:rFonts w:hint="eastAsia" w:ascii="宋体" w:hAnsi="宋体" w:cs="宋体"/>
                <w:color w:val="auto"/>
                <w:kern w:val="0"/>
                <w:szCs w:val="21"/>
              </w:rPr>
              <w:t>7</w:t>
            </w:r>
          </w:p>
        </w:tc>
        <w:tc>
          <w:tcPr>
            <w:tcW w:w="1080" w:type="dxa"/>
            <w:tcBorders>
              <w:top w:val="nil"/>
              <w:left w:val="nil"/>
              <w:bottom w:val="single" w:color="000000" w:sz="8" w:space="0"/>
              <w:right w:val="single" w:color="000000" w:sz="8" w:space="0"/>
            </w:tcBorders>
            <w:noWrap w:val="0"/>
            <w:vAlign w:val="center"/>
          </w:tcPr>
          <w:p w14:paraId="04745080">
            <w:pPr>
              <w:widowControl/>
              <w:jc w:val="center"/>
              <w:rPr>
                <w:rFonts w:hint="eastAsia" w:ascii="宋体" w:hAnsi="宋体" w:cs="宋体"/>
                <w:color w:val="auto"/>
                <w:kern w:val="0"/>
                <w:szCs w:val="21"/>
              </w:rPr>
            </w:pPr>
            <w:r>
              <w:rPr>
                <w:rFonts w:hint="eastAsia" w:ascii="宋体" w:hAnsi="宋体" w:cs="宋体"/>
                <w:color w:val="auto"/>
                <w:kern w:val="0"/>
                <w:szCs w:val="21"/>
              </w:rPr>
              <w:t>A020601电机</w:t>
            </w:r>
          </w:p>
        </w:tc>
        <w:tc>
          <w:tcPr>
            <w:tcW w:w="1320" w:type="dxa"/>
            <w:tcBorders>
              <w:top w:val="nil"/>
              <w:left w:val="nil"/>
              <w:bottom w:val="single" w:color="000000" w:sz="8" w:space="0"/>
              <w:right w:val="single" w:color="000000" w:sz="8" w:space="0"/>
            </w:tcBorders>
            <w:noWrap w:val="0"/>
            <w:vAlign w:val="center"/>
          </w:tcPr>
          <w:p w14:paraId="60EFCFD6">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1620" w:type="dxa"/>
            <w:tcBorders>
              <w:top w:val="nil"/>
              <w:left w:val="nil"/>
              <w:bottom w:val="single" w:color="000000" w:sz="8" w:space="0"/>
              <w:right w:val="single" w:color="000000" w:sz="8" w:space="0"/>
            </w:tcBorders>
            <w:noWrap w:val="0"/>
            <w:vAlign w:val="center"/>
          </w:tcPr>
          <w:p w14:paraId="54D7DF9B">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54FD6E95">
            <w:pPr>
              <w:widowControl/>
              <w:jc w:val="left"/>
              <w:rPr>
                <w:rFonts w:hint="eastAsia" w:ascii="宋体" w:hAnsi="宋体" w:cs="宋体"/>
                <w:color w:val="auto"/>
                <w:kern w:val="0"/>
                <w:szCs w:val="21"/>
              </w:rPr>
            </w:pPr>
            <w:r>
              <w:rPr>
                <w:rFonts w:hint="eastAsia" w:ascii="宋体" w:hAnsi="宋体" w:cs="宋体"/>
                <w:color w:val="auto"/>
                <w:kern w:val="0"/>
                <w:szCs w:val="21"/>
              </w:rPr>
              <w:t>《中小型三相异步电动机能效限定值及能效等级》（GB18613）</w:t>
            </w:r>
          </w:p>
        </w:tc>
      </w:tr>
      <w:tr w14:paraId="56603A4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BD9AC0F">
            <w:pPr>
              <w:widowControl/>
              <w:jc w:val="center"/>
              <w:rPr>
                <w:rFonts w:hint="eastAsia" w:ascii="宋体" w:hAnsi="宋体" w:cs="宋体"/>
                <w:color w:val="auto"/>
                <w:kern w:val="0"/>
                <w:szCs w:val="21"/>
              </w:rPr>
            </w:pPr>
            <w:r>
              <w:rPr>
                <w:rFonts w:hint="eastAsia" w:ascii="宋体" w:hAnsi="宋体" w:cs="宋体"/>
                <w:color w:val="auto"/>
                <w:kern w:val="0"/>
                <w:szCs w:val="21"/>
              </w:rPr>
              <w:t>8</w:t>
            </w:r>
          </w:p>
        </w:tc>
        <w:tc>
          <w:tcPr>
            <w:tcW w:w="1080" w:type="dxa"/>
            <w:tcBorders>
              <w:top w:val="nil"/>
              <w:left w:val="nil"/>
              <w:bottom w:val="single" w:color="000000" w:sz="8" w:space="0"/>
              <w:right w:val="single" w:color="000000" w:sz="8" w:space="0"/>
            </w:tcBorders>
            <w:noWrap w:val="0"/>
            <w:vAlign w:val="center"/>
          </w:tcPr>
          <w:p w14:paraId="569BDA41">
            <w:pPr>
              <w:widowControl/>
              <w:jc w:val="center"/>
              <w:rPr>
                <w:rFonts w:hint="eastAsia" w:ascii="宋体" w:hAnsi="宋体" w:cs="宋体"/>
                <w:color w:val="auto"/>
                <w:kern w:val="0"/>
                <w:szCs w:val="21"/>
              </w:rPr>
            </w:pPr>
            <w:r>
              <w:rPr>
                <w:rFonts w:hint="eastAsia" w:ascii="宋体" w:hAnsi="宋体" w:cs="宋体"/>
                <w:color w:val="auto"/>
                <w:kern w:val="0"/>
                <w:szCs w:val="21"/>
              </w:rPr>
              <w:t>A020602变压器</w:t>
            </w:r>
          </w:p>
        </w:tc>
        <w:tc>
          <w:tcPr>
            <w:tcW w:w="1320" w:type="dxa"/>
            <w:tcBorders>
              <w:top w:val="nil"/>
              <w:left w:val="nil"/>
              <w:bottom w:val="single" w:color="000000" w:sz="8" w:space="0"/>
              <w:right w:val="single" w:color="000000" w:sz="8" w:space="0"/>
            </w:tcBorders>
            <w:noWrap w:val="0"/>
            <w:vAlign w:val="center"/>
          </w:tcPr>
          <w:p w14:paraId="62E2FC3D">
            <w:pPr>
              <w:widowControl/>
              <w:jc w:val="center"/>
              <w:rPr>
                <w:rFonts w:hint="eastAsia" w:ascii="宋体" w:hAnsi="宋体" w:cs="宋体"/>
                <w:color w:val="auto"/>
                <w:kern w:val="0"/>
                <w:szCs w:val="21"/>
              </w:rPr>
            </w:pPr>
            <w:r>
              <w:rPr>
                <w:rFonts w:hint="eastAsia" w:ascii="宋体" w:hAnsi="宋体" w:cs="宋体"/>
                <w:color w:val="auto"/>
                <w:kern w:val="0"/>
                <w:szCs w:val="21"/>
              </w:rPr>
              <w:t>配电变压器</w:t>
            </w:r>
          </w:p>
        </w:tc>
        <w:tc>
          <w:tcPr>
            <w:tcW w:w="1620" w:type="dxa"/>
            <w:tcBorders>
              <w:top w:val="nil"/>
              <w:left w:val="nil"/>
              <w:bottom w:val="single" w:color="000000" w:sz="8" w:space="0"/>
              <w:right w:val="single" w:color="000000" w:sz="8" w:space="0"/>
            </w:tcBorders>
            <w:noWrap w:val="0"/>
            <w:vAlign w:val="center"/>
          </w:tcPr>
          <w:p w14:paraId="27C08C45">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4876769D">
            <w:pPr>
              <w:widowControl/>
              <w:jc w:val="left"/>
              <w:rPr>
                <w:rFonts w:hint="eastAsia" w:ascii="宋体" w:hAnsi="宋体" w:cs="宋体"/>
                <w:color w:val="auto"/>
                <w:kern w:val="0"/>
                <w:szCs w:val="21"/>
              </w:rPr>
            </w:pPr>
            <w:r>
              <w:rPr>
                <w:rFonts w:hint="eastAsia" w:ascii="宋体" w:hAnsi="宋体" w:cs="宋体"/>
                <w:color w:val="auto"/>
                <w:kern w:val="0"/>
                <w:szCs w:val="21"/>
              </w:rPr>
              <w:t>《三相配电变压器能效限定值及能效等级》（GB20052）</w:t>
            </w:r>
          </w:p>
        </w:tc>
      </w:tr>
      <w:tr w14:paraId="0F00382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1B973CA">
            <w:pPr>
              <w:widowControl/>
              <w:jc w:val="center"/>
              <w:rPr>
                <w:rFonts w:hint="eastAsia" w:ascii="宋体" w:hAnsi="宋体" w:cs="宋体"/>
                <w:color w:val="auto"/>
                <w:kern w:val="0"/>
                <w:szCs w:val="21"/>
              </w:rPr>
            </w:pPr>
            <w:r>
              <w:rPr>
                <w:rFonts w:hint="eastAsia" w:ascii="宋体" w:hAnsi="宋体" w:cs="宋体"/>
                <w:color w:val="auto"/>
                <w:kern w:val="0"/>
                <w:szCs w:val="21"/>
              </w:rPr>
              <w:t>9</w:t>
            </w:r>
          </w:p>
        </w:tc>
        <w:tc>
          <w:tcPr>
            <w:tcW w:w="1080" w:type="dxa"/>
            <w:tcBorders>
              <w:top w:val="nil"/>
              <w:left w:val="nil"/>
              <w:bottom w:val="single" w:color="000000" w:sz="8" w:space="0"/>
              <w:right w:val="single" w:color="000000" w:sz="8" w:space="0"/>
            </w:tcBorders>
            <w:noWrap w:val="0"/>
            <w:vAlign w:val="center"/>
          </w:tcPr>
          <w:p w14:paraId="340DC31F">
            <w:pPr>
              <w:widowControl/>
              <w:jc w:val="center"/>
              <w:rPr>
                <w:rFonts w:hint="eastAsia" w:ascii="宋体" w:hAnsi="宋体" w:cs="宋体"/>
                <w:color w:val="auto"/>
                <w:kern w:val="0"/>
                <w:szCs w:val="21"/>
              </w:rPr>
            </w:pPr>
            <w:r>
              <w:rPr>
                <w:rFonts w:hint="eastAsia" w:ascii="宋体" w:hAnsi="宋体" w:cs="宋体"/>
                <w:color w:val="auto"/>
                <w:kern w:val="0"/>
                <w:szCs w:val="21"/>
              </w:rPr>
              <w:t>★A020609镇流器</w:t>
            </w:r>
          </w:p>
        </w:tc>
        <w:tc>
          <w:tcPr>
            <w:tcW w:w="1320" w:type="dxa"/>
            <w:tcBorders>
              <w:top w:val="nil"/>
              <w:left w:val="nil"/>
              <w:bottom w:val="single" w:color="000000" w:sz="8" w:space="0"/>
              <w:right w:val="single" w:color="000000" w:sz="8" w:space="0"/>
            </w:tcBorders>
            <w:noWrap w:val="0"/>
            <w:vAlign w:val="center"/>
          </w:tcPr>
          <w:p w14:paraId="65BE7B7F">
            <w:pPr>
              <w:widowControl/>
              <w:jc w:val="center"/>
              <w:rPr>
                <w:rFonts w:hint="eastAsia" w:ascii="宋体" w:hAnsi="宋体" w:cs="宋体"/>
                <w:color w:val="auto"/>
                <w:kern w:val="0"/>
                <w:szCs w:val="21"/>
              </w:rPr>
            </w:pPr>
            <w:r>
              <w:rPr>
                <w:rFonts w:hint="eastAsia" w:ascii="宋体" w:hAnsi="宋体" w:cs="宋体"/>
                <w:color w:val="auto"/>
                <w:kern w:val="0"/>
                <w:szCs w:val="21"/>
              </w:rPr>
              <w:t>管型荧光灯镇流器</w:t>
            </w:r>
          </w:p>
        </w:tc>
        <w:tc>
          <w:tcPr>
            <w:tcW w:w="1620" w:type="dxa"/>
            <w:tcBorders>
              <w:top w:val="nil"/>
              <w:left w:val="nil"/>
              <w:bottom w:val="single" w:color="000000" w:sz="8" w:space="0"/>
              <w:right w:val="single" w:color="000000" w:sz="8" w:space="0"/>
            </w:tcBorders>
            <w:noWrap w:val="0"/>
            <w:vAlign w:val="center"/>
          </w:tcPr>
          <w:p w14:paraId="5407070F">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3F7A2B87">
            <w:pPr>
              <w:widowControl/>
              <w:jc w:val="left"/>
              <w:rPr>
                <w:rFonts w:hint="eastAsia" w:ascii="宋体" w:hAnsi="宋体" w:cs="宋体"/>
                <w:color w:val="auto"/>
                <w:kern w:val="0"/>
                <w:szCs w:val="21"/>
              </w:rPr>
            </w:pPr>
            <w:r>
              <w:rPr>
                <w:rFonts w:hint="eastAsia" w:ascii="宋体" w:hAnsi="宋体" w:cs="宋体"/>
                <w:color w:val="auto"/>
                <w:kern w:val="0"/>
                <w:szCs w:val="21"/>
              </w:rPr>
              <w:t>《管形荧光灯镇流器能效限定值及能效等级》（GB17896）</w:t>
            </w:r>
          </w:p>
        </w:tc>
      </w:tr>
      <w:tr w14:paraId="43224EEB">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DDDCB07">
            <w:pPr>
              <w:widowControl/>
              <w:jc w:val="center"/>
              <w:rPr>
                <w:rFonts w:hint="eastAsia" w:ascii="宋体" w:hAnsi="宋体" w:cs="宋体"/>
                <w:color w:val="auto"/>
                <w:kern w:val="0"/>
                <w:szCs w:val="21"/>
              </w:rPr>
            </w:pPr>
            <w:r>
              <w:rPr>
                <w:rFonts w:hint="eastAsia" w:ascii="宋体" w:hAnsi="宋体" w:cs="宋体"/>
                <w:color w:val="auto"/>
                <w:kern w:val="0"/>
                <w:szCs w:val="21"/>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73F267D5">
            <w:pPr>
              <w:widowControl/>
              <w:jc w:val="center"/>
              <w:rPr>
                <w:rFonts w:hint="eastAsia" w:ascii="宋体" w:hAnsi="宋体" w:cs="宋体"/>
                <w:color w:val="auto"/>
                <w:kern w:val="0"/>
                <w:szCs w:val="21"/>
              </w:rPr>
            </w:pPr>
            <w:r>
              <w:rPr>
                <w:rFonts w:hint="eastAsia" w:ascii="宋体" w:hAnsi="宋体" w:cs="宋体"/>
                <w:color w:val="auto"/>
                <w:kern w:val="0"/>
                <w:szCs w:val="21"/>
              </w:rPr>
              <w:t>A020618生活用电器</w:t>
            </w:r>
          </w:p>
        </w:tc>
        <w:tc>
          <w:tcPr>
            <w:tcW w:w="1320" w:type="dxa"/>
            <w:tcBorders>
              <w:top w:val="nil"/>
              <w:left w:val="nil"/>
              <w:bottom w:val="single" w:color="000000" w:sz="8" w:space="0"/>
              <w:right w:val="single" w:color="000000" w:sz="8" w:space="0"/>
            </w:tcBorders>
            <w:noWrap w:val="0"/>
            <w:vAlign w:val="center"/>
          </w:tcPr>
          <w:p w14:paraId="269B5C02">
            <w:pPr>
              <w:widowControl/>
              <w:jc w:val="center"/>
              <w:rPr>
                <w:rFonts w:hint="eastAsia" w:ascii="宋体" w:hAnsi="宋体" w:cs="宋体"/>
                <w:color w:val="auto"/>
                <w:kern w:val="0"/>
                <w:szCs w:val="21"/>
              </w:rPr>
            </w:pPr>
            <w:r>
              <w:rPr>
                <w:rFonts w:hint="eastAsia" w:ascii="宋体" w:hAnsi="宋体" w:cs="宋体"/>
                <w:color w:val="auto"/>
                <w:kern w:val="0"/>
                <w:szCs w:val="21"/>
              </w:rPr>
              <w:t>A0206180101电冰箱</w:t>
            </w:r>
          </w:p>
        </w:tc>
        <w:tc>
          <w:tcPr>
            <w:tcW w:w="1620" w:type="dxa"/>
            <w:tcBorders>
              <w:top w:val="nil"/>
              <w:left w:val="nil"/>
              <w:bottom w:val="single" w:color="000000" w:sz="8" w:space="0"/>
              <w:right w:val="single" w:color="000000" w:sz="8" w:space="0"/>
            </w:tcBorders>
            <w:noWrap w:val="0"/>
            <w:vAlign w:val="center"/>
          </w:tcPr>
          <w:p w14:paraId="56845AD9">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00C75750">
            <w:pPr>
              <w:widowControl/>
              <w:jc w:val="left"/>
              <w:rPr>
                <w:rFonts w:hint="eastAsia" w:ascii="宋体" w:hAnsi="宋体" w:cs="宋体"/>
                <w:color w:val="auto"/>
                <w:kern w:val="0"/>
                <w:szCs w:val="21"/>
              </w:rPr>
            </w:pPr>
            <w:r>
              <w:rPr>
                <w:rFonts w:hint="eastAsia" w:ascii="宋体" w:hAnsi="宋体" w:cs="宋体"/>
                <w:color w:val="auto"/>
                <w:kern w:val="0"/>
                <w:szCs w:val="21"/>
              </w:rPr>
              <w:t>《家用电冰箱耗电量限定值及能效等级》（GB 12021.2）</w:t>
            </w:r>
          </w:p>
        </w:tc>
      </w:tr>
      <w:tr w14:paraId="5D4FA60E">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A9CE1B7">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C2CCD52">
            <w:pPr>
              <w:widowControl/>
              <w:jc w:val="left"/>
              <w:rPr>
                <w:rFonts w:ascii="宋体" w:hAnsi="宋体" w:cs="宋体"/>
                <w:color w:val="auto"/>
                <w:kern w:val="0"/>
                <w:szCs w:val="21"/>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147A413B">
            <w:pPr>
              <w:widowControl/>
              <w:jc w:val="center"/>
              <w:rPr>
                <w:rFonts w:hint="eastAsia" w:ascii="宋体" w:hAnsi="宋体" w:cs="宋体"/>
                <w:color w:val="auto"/>
                <w:kern w:val="0"/>
                <w:szCs w:val="21"/>
              </w:rPr>
            </w:pPr>
            <w:r>
              <w:rPr>
                <w:rFonts w:hint="eastAsia" w:ascii="宋体" w:hAnsi="宋体" w:cs="宋体"/>
                <w:color w:val="auto"/>
                <w:kern w:val="0"/>
                <w:szCs w:val="21"/>
              </w:rPr>
              <w:t>★A0206180203空调机</w:t>
            </w:r>
          </w:p>
        </w:tc>
        <w:tc>
          <w:tcPr>
            <w:tcW w:w="1620" w:type="dxa"/>
            <w:tcBorders>
              <w:top w:val="nil"/>
              <w:left w:val="nil"/>
              <w:bottom w:val="single" w:color="000000" w:sz="8" w:space="0"/>
              <w:right w:val="single" w:color="000000" w:sz="8" w:space="0"/>
            </w:tcBorders>
            <w:noWrap w:val="0"/>
            <w:vAlign w:val="center"/>
          </w:tcPr>
          <w:p w14:paraId="00FBDCD5">
            <w:pPr>
              <w:widowControl/>
              <w:jc w:val="center"/>
              <w:rPr>
                <w:rFonts w:hint="eastAsia" w:ascii="宋体" w:hAnsi="宋体" w:cs="宋体"/>
                <w:color w:val="auto"/>
                <w:kern w:val="0"/>
                <w:szCs w:val="21"/>
              </w:rPr>
            </w:pPr>
            <w:r>
              <w:rPr>
                <w:rFonts w:hint="eastAsia" w:ascii="宋体" w:hAnsi="宋体" w:cs="宋体"/>
                <w:color w:val="auto"/>
                <w:kern w:val="0"/>
                <w:szCs w:val="21"/>
              </w:rPr>
              <w:t>房间空气调节器</w:t>
            </w:r>
          </w:p>
        </w:tc>
        <w:tc>
          <w:tcPr>
            <w:tcW w:w="4540" w:type="dxa"/>
            <w:tcBorders>
              <w:top w:val="nil"/>
              <w:left w:val="nil"/>
              <w:bottom w:val="single" w:color="000000" w:sz="8" w:space="0"/>
              <w:right w:val="single" w:color="000000" w:sz="8" w:space="0"/>
            </w:tcBorders>
            <w:noWrap w:val="0"/>
            <w:vAlign w:val="center"/>
          </w:tcPr>
          <w:p w14:paraId="62E6CB95">
            <w:pPr>
              <w:widowControl/>
              <w:jc w:val="left"/>
              <w:rPr>
                <w:rFonts w:hint="eastAsia" w:ascii="宋体" w:hAnsi="宋体" w:cs="宋体"/>
                <w:color w:val="auto"/>
                <w:kern w:val="0"/>
                <w:szCs w:val="21"/>
              </w:rPr>
            </w:pPr>
            <w:r>
              <w:rPr>
                <w:rFonts w:hint="eastAsia" w:ascii="宋体" w:hAnsi="宋体" w:cs="宋体"/>
                <w:color w:val="auto"/>
                <w:kern w:val="0"/>
                <w:szCs w:val="21"/>
              </w:rPr>
              <w:t>《转速可控型房间空气调节器能效限定值及能效等级》（GB21455-2013），待2019年修订发布后，按《房间空气调节器能效限定值及能效等级》（GB21455-2019实施。</w:t>
            </w:r>
          </w:p>
        </w:tc>
      </w:tr>
      <w:tr w14:paraId="19C0283C">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ABDE908">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E53F45D">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9F97A6E">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1D0A1B7B">
            <w:pPr>
              <w:widowControl/>
              <w:jc w:val="center"/>
              <w:rPr>
                <w:rFonts w:hint="eastAsia" w:ascii="宋体" w:hAnsi="宋体" w:cs="宋体"/>
                <w:color w:val="auto"/>
                <w:kern w:val="0"/>
                <w:szCs w:val="21"/>
              </w:rPr>
            </w:pPr>
            <w:r>
              <w:rPr>
                <w:rFonts w:hint="eastAsia" w:ascii="宋体" w:hAnsi="宋体" w:cs="宋体"/>
                <w:color w:val="auto"/>
                <w:kern w:val="0"/>
                <w:szCs w:val="21"/>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42A0B40F">
            <w:pPr>
              <w:widowControl/>
              <w:jc w:val="left"/>
              <w:rPr>
                <w:rFonts w:hint="eastAsia" w:ascii="宋体" w:hAnsi="宋体" w:cs="宋体"/>
                <w:color w:val="auto"/>
                <w:kern w:val="0"/>
                <w:szCs w:val="21"/>
              </w:rPr>
            </w:pPr>
            <w:r>
              <w:rPr>
                <w:rFonts w:hint="eastAsia" w:ascii="宋体" w:hAnsi="宋体" w:cs="宋体"/>
                <w:color w:val="auto"/>
                <w:kern w:val="0"/>
                <w:szCs w:val="21"/>
              </w:rPr>
              <w:t>《多联式空调（热泵）机组能效限定值及能源效率等级》（GB21454）</w:t>
            </w:r>
          </w:p>
        </w:tc>
      </w:tr>
      <w:tr w14:paraId="108504E9">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B82241B">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78FAA59">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F45ADDC">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18838CA3">
            <w:pPr>
              <w:widowControl/>
              <w:jc w:val="center"/>
              <w:rPr>
                <w:rFonts w:hint="eastAsia" w:ascii="宋体" w:hAnsi="宋体" w:cs="宋体"/>
                <w:color w:val="auto"/>
                <w:kern w:val="0"/>
                <w:szCs w:val="21"/>
              </w:rPr>
            </w:pPr>
            <w:r>
              <w:rPr>
                <w:rFonts w:hint="eastAsia" w:ascii="宋体" w:hAnsi="宋体" w:cs="宋体"/>
                <w:color w:val="auto"/>
                <w:kern w:val="0"/>
                <w:szCs w:val="21"/>
              </w:rPr>
              <w:t>单元式空气调节机</w:t>
            </w:r>
            <w:r>
              <w:rPr>
                <w:rFonts w:hint="eastAsia" w:ascii="宋体" w:hAnsi="宋体" w:cs="宋体"/>
                <w:color w:val="auto"/>
                <w:kern w:val="0"/>
                <w:szCs w:val="21"/>
                <w:lang w:eastAsia="zh-CN"/>
              </w:rPr>
              <w:t>（</w:t>
            </w:r>
            <w:r>
              <w:rPr>
                <w:rFonts w:hint="eastAsia" w:ascii="宋体" w:hAnsi="宋体" w:cs="宋体"/>
                <w:color w:val="auto"/>
                <w:kern w:val="0"/>
                <w:szCs w:val="21"/>
              </w:rPr>
              <w:t>制冷量≤14000W</w:t>
            </w:r>
            <w:r>
              <w:rPr>
                <w:rFonts w:hint="eastAsia" w:ascii="宋体" w:hAnsi="宋体" w:cs="宋体"/>
                <w:color w:val="auto"/>
                <w:kern w:val="0"/>
                <w:szCs w:val="21"/>
                <w:lang w:eastAsia="zh-CN"/>
              </w:rPr>
              <w:t>）</w:t>
            </w:r>
          </w:p>
        </w:tc>
        <w:tc>
          <w:tcPr>
            <w:tcW w:w="4540" w:type="dxa"/>
            <w:tcBorders>
              <w:top w:val="nil"/>
              <w:left w:val="nil"/>
              <w:bottom w:val="single" w:color="000000" w:sz="8" w:space="0"/>
              <w:right w:val="single" w:color="000000" w:sz="8" w:space="0"/>
            </w:tcBorders>
            <w:noWrap w:val="0"/>
            <w:vAlign w:val="center"/>
          </w:tcPr>
          <w:p w14:paraId="1080F4D8">
            <w:pPr>
              <w:widowControl/>
              <w:jc w:val="left"/>
              <w:rPr>
                <w:rFonts w:hint="eastAsia" w:ascii="宋体" w:hAnsi="宋体" w:cs="宋体"/>
                <w:color w:val="auto"/>
                <w:kern w:val="0"/>
                <w:szCs w:val="21"/>
              </w:rPr>
            </w:pPr>
            <w:r>
              <w:rPr>
                <w:rFonts w:hint="eastAsia" w:ascii="宋体" w:hAnsi="宋体" w:cs="宋体"/>
                <w:color w:val="auto"/>
                <w:kern w:val="0"/>
                <w:szCs w:val="21"/>
              </w:rPr>
              <w:t>《单元式空气调节机能效限定值及能源效率等级》（GB19576）《风管送风式空调机组能效限定值及能效等级》（GB37479）</w:t>
            </w:r>
          </w:p>
        </w:tc>
      </w:tr>
      <w:tr w14:paraId="1E31DD9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C8CD288">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12DA98B">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01C5AADA">
            <w:pPr>
              <w:widowControl/>
              <w:jc w:val="center"/>
              <w:rPr>
                <w:rFonts w:hint="eastAsia" w:ascii="宋体" w:hAnsi="宋体" w:cs="宋体"/>
                <w:color w:val="auto"/>
                <w:kern w:val="0"/>
                <w:szCs w:val="21"/>
              </w:rPr>
            </w:pPr>
            <w:r>
              <w:rPr>
                <w:rFonts w:hint="eastAsia" w:ascii="宋体" w:hAnsi="宋体" w:cs="宋体"/>
                <w:color w:val="auto"/>
                <w:kern w:val="0"/>
                <w:szCs w:val="21"/>
              </w:rPr>
              <w:t>A0206180301洗衣机</w:t>
            </w:r>
          </w:p>
        </w:tc>
        <w:tc>
          <w:tcPr>
            <w:tcW w:w="1620" w:type="dxa"/>
            <w:tcBorders>
              <w:top w:val="nil"/>
              <w:left w:val="nil"/>
              <w:bottom w:val="single" w:color="000000" w:sz="8" w:space="0"/>
              <w:right w:val="single" w:color="000000" w:sz="8" w:space="0"/>
            </w:tcBorders>
            <w:noWrap w:val="0"/>
            <w:vAlign w:val="center"/>
          </w:tcPr>
          <w:p w14:paraId="66E165AE">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30D36269">
            <w:pPr>
              <w:widowControl/>
              <w:jc w:val="left"/>
              <w:rPr>
                <w:rFonts w:hint="eastAsia" w:ascii="宋体" w:hAnsi="宋体" w:cs="宋体"/>
                <w:color w:val="auto"/>
                <w:kern w:val="0"/>
                <w:szCs w:val="21"/>
              </w:rPr>
            </w:pPr>
            <w:r>
              <w:rPr>
                <w:rFonts w:hint="eastAsia" w:ascii="宋体" w:hAnsi="宋体" w:cs="宋体"/>
                <w:color w:val="auto"/>
                <w:kern w:val="0"/>
                <w:szCs w:val="21"/>
              </w:rPr>
              <w:t>《电动洗衣机能效水效限定值及等级》（GB12021.4）</w:t>
            </w:r>
          </w:p>
        </w:tc>
      </w:tr>
      <w:tr w14:paraId="722D7F8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9CF06F9">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D0630E9">
            <w:pPr>
              <w:widowControl/>
              <w:jc w:val="left"/>
              <w:rPr>
                <w:rFonts w:ascii="宋体" w:hAnsi="宋体" w:cs="宋体"/>
                <w:color w:val="auto"/>
                <w:kern w:val="0"/>
                <w:szCs w:val="21"/>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5445F64F">
            <w:pPr>
              <w:widowControl/>
              <w:jc w:val="center"/>
              <w:rPr>
                <w:rFonts w:hint="eastAsia" w:ascii="宋体" w:hAnsi="宋体" w:cs="宋体"/>
                <w:color w:val="auto"/>
                <w:kern w:val="0"/>
                <w:szCs w:val="21"/>
              </w:rPr>
            </w:pPr>
            <w:r>
              <w:rPr>
                <w:rFonts w:hint="eastAsia" w:ascii="宋体" w:hAnsi="宋体" w:cs="宋体"/>
                <w:color w:val="auto"/>
                <w:kern w:val="0"/>
                <w:szCs w:val="21"/>
              </w:rPr>
              <w:t>A02061808热水器</w:t>
            </w:r>
          </w:p>
        </w:tc>
        <w:tc>
          <w:tcPr>
            <w:tcW w:w="1620" w:type="dxa"/>
            <w:tcBorders>
              <w:top w:val="nil"/>
              <w:left w:val="nil"/>
              <w:bottom w:val="single" w:color="000000" w:sz="8" w:space="0"/>
              <w:right w:val="single" w:color="000000" w:sz="8" w:space="0"/>
            </w:tcBorders>
            <w:noWrap w:val="0"/>
            <w:vAlign w:val="center"/>
          </w:tcPr>
          <w:p w14:paraId="530BB157">
            <w:pPr>
              <w:widowControl/>
              <w:jc w:val="center"/>
              <w:rPr>
                <w:rFonts w:hint="eastAsia" w:ascii="宋体" w:hAnsi="宋体" w:cs="宋体"/>
                <w:color w:val="auto"/>
                <w:kern w:val="0"/>
                <w:szCs w:val="21"/>
              </w:rPr>
            </w:pPr>
            <w:r>
              <w:rPr>
                <w:rFonts w:hint="eastAsia" w:ascii="宋体" w:hAnsi="宋体" w:cs="宋体"/>
                <w:color w:val="auto"/>
                <w:kern w:val="0"/>
                <w:szCs w:val="21"/>
              </w:rPr>
              <w:t>★电热水器</w:t>
            </w:r>
          </w:p>
        </w:tc>
        <w:tc>
          <w:tcPr>
            <w:tcW w:w="4540" w:type="dxa"/>
            <w:tcBorders>
              <w:top w:val="nil"/>
              <w:left w:val="nil"/>
              <w:bottom w:val="single" w:color="000000" w:sz="8" w:space="0"/>
              <w:right w:val="single" w:color="000000" w:sz="8" w:space="0"/>
            </w:tcBorders>
            <w:noWrap w:val="0"/>
            <w:vAlign w:val="center"/>
          </w:tcPr>
          <w:p w14:paraId="5BBF0565">
            <w:pPr>
              <w:widowControl/>
              <w:jc w:val="left"/>
              <w:rPr>
                <w:rFonts w:hint="eastAsia" w:ascii="宋体" w:hAnsi="宋体" w:cs="宋体"/>
                <w:color w:val="auto"/>
                <w:kern w:val="0"/>
                <w:szCs w:val="21"/>
              </w:rPr>
            </w:pPr>
            <w:r>
              <w:rPr>
                <w:rFonts w:hint="eastAsia" w:ascii="宋体" w:hAnsi="宋体" w:cs="宋体"/>
                <w:color w:val="auto"/>
                <w:kern w:val="0"/>
                <w:szCs w:val="21"/>
              </w:rPr>
              <w:t>《储水式电热水器能效限定值及能效等级》（GB21519）</w:t>
            </w:r>
          </w:p>
        </w:tc>
      </w:tr>
      <w:tr w14:paraId="30216E8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A5774A9">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68F1F08">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246C566">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0105F9C2">
            <w:pPr>
              <w:widowControl/>
              <w:jc w:val="center"/>
              <w:rPr>
                <w:rFonts w:hint="eastAsia" w:ascii="宋体" w:hAnsi="宋体" w:cs="宋体"/>
                <w:color w:val="auto"/>
                <w:kern w:val="0"/>
                <w:szCs w:val="21"/>
              </w:rPr>
            </w:pPr>
            <w:r>
              <w:rPr>
                <w:rFonts w:hint="eastAsia" w:ascii="宋体" w:hAnsi="宋体" w:cs="宋体"/>
                <w:color w:val="auto"/>
                <w:kern w:val="0"/>
                <w:szCs w:val="21"/>
              </w:rPr>
              <w:t>燃气热水器</w:t>
            </w:r>
          </w:p>
        </w:tc>
        <w:tc>
          <w:tcPr>
            <w:tcW w:w="4540" w:type="dxa"/>
            <w:tcBorders>
              <w:top w:val="nil"/>
              <w:left w:val="nil"/>
              <w:bottom w:val="single" w:color="000000" w:sz="8" w:space="0"/>
              <w:right w:val="single" w:color="000000" w:sz="8" w:space="0"/>
            </w:tcBorders>
            <w:noWrap w:val="0"/>
            <w:vAlign w:val="center"/>
          </w:tcPr>
          <w:p w14:paraId="5A1C1937">
            <w:pPr>
              <w:widowControl/>
              <w:jc w:val="left"/>
              <w:rPr>
                <w:rFonts w:hint="eastAsia" w:ascii="宋体" w:hAnsi="宋体" w:cs="宋体"/>
                <w:color w:val="auto"/>
                <w:kern w:val="0"/>
                <w:szCs w:val="21"/>
              </w:rPr>
            </w:pPr>
            <w:r>
              <w:rPr>
                <w:rFonts w:hint="eastAsia" w:ascii="宋体" w:hAnsi="宋体" w:cs="宋体"/>
                <w:color w:val="auto"/>
                <w:kern w:val="0"/>
                <w:szCs w:val="21"/>
              </w:rPr>
              <w:t>《家用燃气快速热水器和燃气采暖热水炉能效限定值及能效等级》（GB20665）</w:t>
            </w:r>
          </w:p>
        </w:tc>
      </w:tr>
      <w:tr w14:paraId="7DD6A98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B1FE19B">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5F98B59">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9B77138">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113D5E6A">
            <w:pPr>
              <w:widowControl/>
              <w:jc w:val="center"/>
              <w:rPr>
                <w:rFonts w:hint="eastAsia" w:ascii="宋体" w:hAnsi="宋体" w:cs="宋体"/>
                <w:color w:val="auto"/>
                <w:kern w:val="0"/>
                <w:szCs w:val="21"/>
              </w:rPr>
            </w:pPr>
            <w:r>
              <w:rPr>
                <w:rFonts w:hint="eastAsia" w:ascii="宋体" w:hAnsi="宋体" w:cs="宋体"/>
                <w:color w:val="auto"/>
                <w:kern w:val="0"/>
                <w:szCs w:val="21"/>
              </w:rPr>
              <w:t>热泵热水器</w:t>
            </w:r>
          </w:p>
        </w:tc>
        <w:tc>
          <w:tcPr>
            <w:tcW w:w="4540" w:type="dxa"/>
            <w:tcBorders>
              <w:top w:val="nil"/>
              <w:left w:val="nil"/>
              <w:bottom w:val="single" w:color="000000" w:sz="8" w:space="0"/>
              <w:right w:val="single" w:color="000000" w:sz="8" w:space="0"/>
            </w:tcBorders>
            <w:noWrap w:val="0"/>
            <w:vAlign w:val="center"/>
          </w:tcPr>
          <w:p w14:paraId="637FC1A6">
            <w:pPr>
              <w:widowControl/>
              <w:jc w:val="left"/>
              <w:rPr>
                <w:rFonts w:hint="eastAsia" w:ascii="宋体" w:hAnsi="宋体" w:cs="宋体"/>
                <w:color w:val="auto"/>
                <w:kern w:val="0"/>
                <w:szCs w:val="21"/>
              </w:rPr>
            </w:pPr>
            <w:r>
              <w:rPr>
                <w:rFonts w:hint="eastAsia" w:ascii="宋体" w:hAnsi="宋体" w:cs="宋体"/>
                <w:color w:val="auto"/>
                <w:kern w:val="0"/>
                <w:szCs w:val="21"/>
              </w:rPr>
              <w:t>《热泵热水机（器）能效限定值及能效等级》（GB29541）</w:t>
            </w:r>
          </w:p>
        </w:tc>
      </w:tr>
      <w:tr w14:paraId="6FF1551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253DEA0">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2799E85">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D7439D6">
            <w:pPr>
              <w:widowControl/>
              <w:jc w:val="left"/>
              <w:rPr>
                <w:rFonts w:ascii="宋体" w:hAnsi="宋体" w:cs="宋体"/>
                <w:color w:val="auto"/>
                <w:kern w:val="0"/>
                <w:szCs w:val="21"/>
              </w:rPr>
            </w:pPr>
          </w:p>
        </w:tc>
        <w:tc>
          <w:tcPr>
            <w:tcW w:w="1620" w:type="dxa"/>
            <w:tcBorders>
              <w:top w:val="nil"/>
              <w:left w:val="nil"/>
              <w:bottom w:val="single" w:color="000000" w:sz="8" w:space="0"/>
              <w:right w:val="single" w:color="000000" w:sz="8" w:space="0"/>
            </w:tcBorders>
            <w:noWrap w:val="0"/>
            <w:vAlign w:val="center"/>
          </w:tcPr>
          <w:p w14:paraId="1CDF1C61">
            <w:pPr>
              <w:widowControl/>
              <w:jc w:val="center"/>
              <w:rPr>
                <w:rFonts w:hint="eastAsia" w:ascii="宋体" w:hAnsi="宋体" w:cs="宋体"/>
                <w:color w:val="auto"/>
                <w:kern w:val="0"/>
                <w:szCs w:val="21"/>
              </w:rPr>
            </w:pPr>
            <w:r>
              <w:rPr>
                <w:rFonts w:hint="eastAsia" w:ascii="宋体" w:hAnsi="宋体" w:cs="宋体"/>
                <w:color w:val="auto"/>
                <w:kern w:val="0"/>
                <w:szCs w:val="21"/>
              </w:rPr>
              <w:t>太阳能热水系统</w:t>
            </w:r>
          </w:p>
        </w:tc>
        <w:tc>
          <w:tcPr>
            <w:tcW w:w="4540" w:type="dxa"/>
            <w:tcBorders>
              <w:top w:val="nil"/>
              <w:left w:val="nil"/>
              <w:bottom w:val="single" w:color="000000" w:sz="8" w:space="0"/>
              <w:right w:val="single" w:color="000000" w:sz="8" w:space="0"/>
            </w:tcBorders>
            <w:noWrap w:val="0"/>
            <w:vAlign w:val="center"/>
          </w:tcPr>
          <w:p w14:paraId="4AFF45C4">
            <w:pPr>
              <w:widowControl/>
              <w:jc w:val="left"/>
              <w:rPr>
                <w:rFonts w:hint="eastAsia" w:ascii="宋体" w:hAnsi="宋体" w:cs="宋体"/>
                <w:color w:val="auto"/>
                <w:kern w:val="0"/>
                <w:szCs w:val="21"/>
              </w:rPr>
            </w:pPr>
            <w:r>
              <w:rPr>
                <w:rFonts w:hint="eastAsia" w:ascii="宋体" w:hAnsi="宋体" w:cs="宋体"/>
                <w:color w:val="auto"/>
                <w:kern w:val="0"/>
                <w:szCs w:val="21"/>
              </w:rPr>
              <w:t>《家用太阳能热水系统能效限定值及能效等级》（GB26969）</w:t>
            </w:r>
          </w:p>
        </w:tc>
      </w:tr>
      <w:tr w14:paraId="3850B65A">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639FF4EB">
            <w:pPr>
              <w:widowControl/>
              <w:jc w:val="center"/>
              <w:rPr>
                <w:rFonts w:hint="eastAsia" w:ascii="宋体" w:hAnsi="宋体" w:cs="宋体"/>
                <w:color w:val="auto"/>
                <w:kern w:val="0"/>
                <w:szCs w:val="21"/>
              </w:rPr>
            </w:pPr>
            <w:r>
              <w:rPr>
                <w:rFonts w:hint="eastAsia" w:ascii="宋体" w:hAnsi="宋体" w:cs="宋体"/>
                <w:color w:val="auto"/>
                <w:kern w:val="0"/>
                <w:szCs w:val="21"/>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9B5CB01">
            <w:pPr>
              <w:widowControl/>
              <w:jc w:val="center"/>
              <w:rPr>
                <w:rFonts w:hint="eastAsia" w:ascii="宋体" w:hAnsi="宋体" w:cs="宋体"/>
                <w:color w:val="auto"/>
                <w:kern w:val="0"/>
                <w:szCs w:val="21"/>
              </w:rPr>
            </w:pPr>
            <w:r>
              <w:rPr>
                <w:rFonts w:hint="eastAsia" w:ascii="宋体" w:hAnsi="宋体" w:cs="宋体"/>
                <w:color w:val="auto"/>
                <w:kern w:val="0"/>
                <w:szCs w:val="21"/>
              </w:rPr>
              <w:t>A020619照明设备</w:t>
            </w:r>
          </w:p>
        </w:tc>
        <w:tc>
          <w:tcPr>
            <w:tcW w:w="1320" w:type="dxa"/>
            <w:tcBorders>
              <w:top w:val="nil"/>
              <w:left w:val="nil"/>
              <w:bottom w:val="single" w:color="000000" w:sz="8" w:space="0"/>
              <w:right w:val="single" w:color="000000" w:sz="8" w:space="0"/>
            </w:tcBorders>
            <w:noWrap w:val="0"/>
            <w:vAlign w:val="center"/>
          </w:tcPr>
          <w:p w14:paraId="5FDAEE9E">
            <w:pPr>
              <w:widowControl/>
              <w:jc w:val="center"/>
              <w:rPr>
                <w:rFonts w:hint="eastAsia" w:ascii="宋体" w:hAnsi="宋体" w:cs="宋体"/>
                <w:color w:val="auto"/>
                <w:kern w:val="0"/>
                <w:szCs w:val="21"/>
              </w:rPr>
            </w:pPr>
            <w:r>
              <w:rPr>
                <w:rFonts w:hint="eastAsia" w:ascii="宋体" w:hAnsi="宋体" w:cs="宋体"/>
                <w:color w:val="auto"/>
                <w:kern w:val="0"/>
                <w:szCs w:val="21"/>
              </w:rPr>
              <w:t>★普通照明用双端荧光灯</w:t>
            </w:r>
          </w:p>
        </w:tc>
        <w:tc>
          <w:tcPr>
            <w:tcW w:w="1620" w:type="dxa"/>
            <w:tcBorders>
              <w:top w:val="nil"/>
              <w:left w:val="nil"/>
              <w:bottom w:val="single" w:color="000000" w:sz="8" w:space="0"/>
              <w:right w:val="single" w:color="000000" w:sz="8" w:space="0"/>
            </w:tcBorders>
            <w:noWrap w:val="0"/>
            <w:vAlign w:val="center"/>
          </w:tcPr>
          <w:p w14:paraId="2E8D2974">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1945EE09">
            <w:pPr>
              <w:widowControl/>
              <w:jc w:val="left"/>
              <w:rPr>
                <w:rFonts w:hint="eastAsia" w:ascii="宋体" w:hAnsi="宋体" w:cs="宋体"/>
                <w:color w:val="auto"/>
                <w:kern w:val="0"/>
                <w:szCs w:val="21"/>
              </w:rPr>
            </w:pPr>
            <w:r>
              <w:rPr>
                <w:rFonts w:hint="eastAsia" w:ascii="宋体" w:hAnsi="宋体" w:cs="宋体"/>
                <w:color w:val="auto"/>
                <w:kern w:val="0"/>
                <w:szCs w:val="21"/>
              </w:rPr>
              <w:t>《普通照明用双端荧光灯能效限定值及能效等级》（GB19043）</w:t>
            </w:r>
          </w:p>
        </w:tc>
      </w:tr>
      <w:tr w14:paraId="7812925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A277C3D">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9F10A00">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0247B942">
            <w:pPr>
              <w:widowControl/>
              <w:jc w:val="center"/>
              <w:rPr>
                <w:rFonts w:hint="eastAsia" w:ascii="宋体" w:hAnsi="宋体" w:cs="宋体"/>
                <w:color w:val="auto"/>
                <w:kern w:val="0"/>
                <w:szCs w:val="21"/>
              </w:rPr>
            </w:pPr>
            <w:r>
              <w:rPr>
                <w:rFonts w:hint="eastAsia" w:ascii="宋体" w:hAnsi="宋体" w:cs="宋体"/>
                <w:color w:val="auto"/>
                <w:kern w:val="0"/>
                <w:szCs w:val="21"/>
              </w:rPr>
              <w:t>LED道路/隧道照明产品</w:t>
            </w:r>
          </w:p>
        </w:tc>
        <w:tc>
          <w:tcPr>
            <w:tcW w:w="1620" w:type="dxa"/>
            <w:tcBorders>
              <w:top w:val="nil"/>
              <w:left w:val="nil"/>
              <w:bottom w:val="single" w:color="000000" w:sz="8" w:space="0"/>
              <w:right w:val="single" w:color="000000" w:sz="8" w:space="0"/>
            </w:tcBorders>
            <w:noWrap w:val="0"/>
            <w:vAlign w:val="center"/>
          </w:tcPr>
          <w:p w14:paraId="3E447B6F">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17E0AAA2">
            <w:pPr>
              <w:widowControl/>
              <w:jc w:val="left"/>
              <w:rPr>
                <w:rFonts w:hint="eastAsia" w:ascii="宋体" w:hAnsi="宋体" w:cs="宋体"/>
                <w:color w:val="auto"/>
                <w:kern w:val="0"/>
                <w:szCs w:val="21"/>
              </w:rPr>
            </w:pPr>
            <w:r>
              <w:rPr>
                <w:rFonts w:hint="eastAsia" w:ascii="宋体" w:hAnsi="宋体" w:cs="宋体"/>
                <w:color w:val="auto"/>
                <w:kern w:val="0"/>
                <w:szCs w:val="21"/>
              </w:rPr>
              <w:t>《道路和隧道照明用LED灯具能效限定值及能效等级》（GB37478）</w:t>
            </w:r>
          </w:p>
        </w:tc>
      </w:tr>
      <w:tr w14:paraId="3C7D1F0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76F3A0D">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1E2394D">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7741F6C8">
            <w:pPr>
              <w:widowControl/>
              <w:jc w:val="center"/>
              <w:rPr>
                <w:rFonts w:hint="eastAsia" w:ascii="宋体" w:hAnsi="宋体" w:cs="宋体"/>
                <w:color w:val="auto"/>
                <w:kern w:val="0"/>
                <w:szCs w:val="21"/>
              </w:rPr>
            </w:pPr>
            <w:r>
              <w:rPr>
                <w:rFonts w:hint="eastAsia" w:ascii="宋体" w:hAnsi="宋体" w:cs="宋体"/>
                <w:color w:val="auto"/>
                <w:kern w:val="0"/>
                <w:szCs w:val="21"/>
              </w:rPr>
              <w:t>LED筒灯</w:t>
            </w:r>
          </w:p>
        </w:tc>
        <w:tc>
          <w:tcPr>
            <w:tcW w:w="1620" w:type="dxa"/>
            <w:tcBorders>
              <w:top w:val="nil"/>
              <w:left w:val="nil"/>
              <w:bottom w:val="single" w:color="000000" w:sz="8" w:space="0"/>
              <w:right w:val="single" w:color="000000" w:sz="8" w:space="0"/>
            </w:tcBorders>
            <w:noWrap w:val="0"/>
            <w:vAlign w:val="center"/>
          </w:tcPr>
          <w:p w14:paraId="6F6A8604">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5C113AA3">
            <w:pPr>
              <w:widowControl/>
              <w:jc w:val="left"/>
              <w:rPr>
                <w:rFonts w:hint="eastAsia" w:ascii="宋体" w:hAnsi="宋体" w:cs="宋体"/>
                <w:color w:val="auto"/>
                <w:kern w:val="0"/>
                <w:szCs w:val="21"/>
              </w:rPr>
            </w:pPr>
            <w:r>
              <w:rPr>
                <w:rFonts w:hint="eastAsia" w:ascii="宋体" w:hAnsi="宋体" w:cs="宋体"/>
                <w:color w:val="auto"/>
                <w:kern w:val="0"/>
                <w:szCs w:val="21"/>
              </w:rPr>
              <w:t>《室内照明用LED产品能效限定值及能效等级》（GB30255）</w:t>
            </w:r>
          </w:p>
        </w:tc>
      </w:tr>
      <w:tr w14:paraId="5983F03C">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0A8E6E7">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49DDF65">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15B70785">
            <w:pPr>
              <w:widowControl/>
              <w:jc w:val="center"/>
              <w:rPr>
                <w:rFonts w:hint="eastAsia" w:ascii="宋体" w:hAnsi="宋体" w:cs="宋体"/>
                <w:color w:val="auto"/>
                <w:kern w:val="0"/>
                <w:szCs w:val="21"/>
              </w:rPr>
            </w:pPr>
            <w:r>
              <w:rPr>
                <w:rFonts w:hint="eastAsia" w:ascii="宋体" w:hAnsi="宋体" w:cs="宋体"/>
                <w:color w:val="auto"/>
                <w:kern w:val="0"/>
                <w:szCs w:val="21"/>
              </w:rPr>
              <w:t>普通照明用非定向自镇流LED灯</w:t>
            </w:r>
          </w:p>
        </w:tc>
        <w:tc>
          <w:tcPr>
            <w:tcW w:w="1620" w:type="dxa"/>
            <w:tcBorders>
              <w:top w:val="nil"/>
              <w:left w:val="nil"/>
              <w:bottom w:val="single" w:color="000000" w:sz="8" w:space="0"/>
              <w:right w:val="single" w:color="000000" w:sz="8" w:space="0"/>
            </w:tcBorders>
            <w:noWrap w:val="0"/>
            <w:vAlign w:val="center"/>
          </w:tcPr>
          <w:p w14:paraId="4A20C71C">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25D88FA2">
            <w:pPr>
              <w:widowControl/>
              <w:jc w:val="left"/>
              <w:rPr>
                <w:rFonts w:hint="eastAsia" w:ascii="宋体" w:hAnsi="宋体" w:cs="宋体"/>
                <w:color w:val="auto"/>
                <w:kern w:val="0"/>
                <w:szCs w:val="21"/>
              </w:rPr>
            </w:pPr>
            <w:r>
              <w:rPr>
                <w:rFonts w:hint="eastAsia" w:ascii="宋体" w:hAnsi="宋体" w:cs="宋体"/>
                <w:color w:val="auto"/>
                <w:kern w:val="0"/>
                <w:szCs w:val="21"/>
              </w:rPr>
              <w:t>《室内照明用LED产品能效限定值及能效等级》（GB30255）</w:t>
            </w:r>
          </w:p>
        </w:tc>
      </w:tr>
      <w:tr w14:paraId="69FDF0BC">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3AA21EEE">
            <w:pPr>
              <w:widowControl/>
              <w:jc w:val="center"/>
              <w:rPr>
                <w:rFonts w:hint="eastAsia" w:ascii="宋体" w:hAnsi="宋体" w:cs="宋体"/>
                <w:color w:val="auto"/>
                <w:kern w:val="0"/>
                <w:szCs w:val="21"/>
              </w:rPr>
            </w:pPr>
            <w:r>
              <w:rPr>
                <w:rFonts w:hint="eastAsia" w:ascii="宋体" w:hAnsi="宋体" w:cs="宋体"/>
                <w:color w:val="auto"/>
                <w:kern w:val="0"/>
                <w:szCs w:val="21"/>
              </w:rPr>
              <w:t>12</w:t>
            </w:r>
          </w:p>
        </w:tc>
        <w:tc>
          <w:tcPr>
            <w:tcW w:w="1080" w:type="dxa"/>
            <w:tcBorders>
              <w:top w:val="nil"/>
              <w:left w:val="nil"/>
              <w:bottom w:val="single" w:color="000000" w:sz="8" w:space="0"/>
              <w:right w:val="single" w:color="000000" w:sz="8" w:space="0"/>
            </w:tcBorders>
            <w:noWrap w:val="0"/>
            <w:vAlign w:val="center"/>
          </w:tcPr>
          <w:p w14:paraId="50C0082B">
            <w:pPr>
              <w:widowControl/>
              <w:jc w:val="center"/>
              <w:rPr>
                <w:rFonts w:hint="eastAsia" w:ascii="宋体" w:hAnsi="宋体" w:cs="宋体"/>
                <w:color w:val="auto"/>
                <w:kern w:val="0"/>
                <w:szCs w:val="21"/>
              </w:rPr>
            </w:pPr>
            <w:r>
              <w:rPr>
                <w:rFonts w:hint="eastAsia" w:ascii="宋体" w:hAnsi="宋体" w:cs="宋体"/>
                <w:color w:val="auto"/>
                <w:kern w:val="0"/>
                <w:szCs w:val="21"/>
              </w:rPr>
              <w:t>★A020910电视设备</w:t>
            </w:r>
          </w:p>
        </w:tc>
        <w:tc>
          <w:tcPr>
            <w:tcW w:w="1320" w:type="dxa"/>
            <w:tcBorders>
              <w:top w:val="nil"/>
              <w:left w:val="nil"/>
              <w:bottom w:val="single" w:color="000000" w:sz="8" w:space="0"/>
              <w:right w:val="single" w:color="000000" w:sz="8" w:space="0"/>
            </w:tcBorders>
            <w:noWrap w:val="0"/>
            <w:vAlign w:val="center"/>
          </w:tcPr>
          <w:p w14:paraId="28267080">
            <w:pPr>
              <w:widowControl/>
              <w:jc w:val="center"/>
              <w:rPr>
                <w:rFonts w:hint="eastAsia" w:ascii="宋体" w:hAnsi="宋体" w:cs="宋体"/>
                <w:color w:val="auto"/>
                <w:kern w:val="0"/>
                <w:szCs w:val="21"/>
              </w:rPr>
            </w:pPr>
            <w:r>
              <w:rPr>
                <w:rFonts w:hint="eastAsia" w:ascii="宋体" w:hAnsi="宋体" w:cs="宋体"/>
                <w:color w:val="auto"/>
                <w:kern w:val="0"/>
                <w:szCs w:val="21"/>
              </w:rPr>
              <w:t>A02091001普通电视设备（电视机）</w:t>
            </w:r>
          </w:p>
        </w:tc>
        <w:tc>
          <w:tcPr>
            <w:tcW w:w="1620" w:type="dxa"/>
            <w:tcBorders>
              <w:top w:val="nil"/>
              <w:left w:val="nil"/>
              <w:bottom w:val="single" w:color="000000" w:sz="8" w:space="0"/>
              <w:right w:val="single" w:color="000000" w:sz="8" w:space="0"/>
            </w:tcBorders>
            <w:noWrap w:val="0"/>
            <w:vAlign w:val="center"/>
          </w:tcPr>
          <w:p w14:paraId="0B93BE59">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0B0CE391">
            <w:pPr>
              <w:widowControl/>
              <w:jc w:val="left"/>
              <w:rPr>
                <w:rFonts w:hint="eastAsia" w:ascii="宋体" w:hAnsi="宋体" w:cs="宋体"/>
                <w:color w:val="auto"/>
                <w:kern w:val="0"/>
                <w:szCs w:val="21"/>
              </w:rPr>
            </w:pPr>
            <w:r>
              <w:rPr>
                <w:rFonts w:hint="eastAsia" w:ascii="宋体" w:hAnsi="宋体" w:cs="宋体"/>
                <w:color w:val="auto"/>
                <w:kern w:val="0"/>
                <w:szCs w:val="21"/>
              </w:rPr>
              <w:t>《平板电视能效限定值及能效等级》（GB24850）</w:t>
            </w:r>
          </w:p>
        </w:tc>
      </w:tr>
      <w:tr w14:paraId="5A8B3F7B">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2D523C23">
            <w:pPr>
              <w:widowControl/>
              <w:jc w:val="center"/>
              <w:rPr>
                <w:rFonts w:hint="eastAsia" w:ascii="宋体" w:hAnsi="宋体" w:cs="宋体"/>
                <w:color w:val="auto"/>
                <w:kern w:val="0"/>
                <w:szCs w:val="21"/>
              </w:rPr>
            </w:pPr>
            <w:r>
              <w:rPr>
                <w:rFonts w:hint="eastAsia" w:ascii="宋体" w:hAnsi="宋体" w:cs="宋体"/>
                <w:color w:val="auto"/>
                <w:kern w:val="0"/>
                <w:szCs w:val="21"/>
              </w:rPr>
              <w:t>13</w:t>
            </w:r>
          </w:p>
        </w:tc>
        <w:tc>
          <w:tcPr>
            <w:tcW w:w="1080" w:type="dxa"/>
            <w:tcBorders>
              <w:top w:val="nil"/>
              <w:left w:val="nil"/>
              <w:bottom w:val="single" w:color="000000" w:sz="8" w:space="0"/>
              <w:right w:val="single" w:color="000000" w:sz="8" w:space="0"/>
            </w:tcBorders>
            <w:noWrap w:val="0"/>
            <w:vAlign w:val="center"/>
          </w:tcPr>
          <w:p w14:paraId="090B53EC">
            <w:pPr>
              <w:widowControl/>
              <w:jc w:val="center"/>
              <w:rPr>
                <w:rFonts w:hint="eastAsia" w:ascii="宋体" w:hAnsi="宋体" w:cs="宋体"/>
                <w:color w:val="auto"/>
                <w:kern w:val="0"/>
                <w:szCs w:val="21"/>
              </w:rPr>
            </w:pPr>
            <w:r>
              <w:rPr>
                <w:rFonts w:hint="eastAsia" w:ascii="宋体" w:hAnsi="宋体" w:cs="宋体"/>
                <w:color w:val="auto"/>
                <w:kern w:val="0"/>
                <w:szCs w:val="21"/>
              </w:rPr>
              <w:t>★A020911视频设备</w:t>
            </w:r>
          </w:p>
        </w:tc>
        <w:tc>
          <w:tcPr>
            <w:tcW w:w="1320" w:type="dxa"/>
            <w:tcBorders>
              <w:top w:val="nil"/>
              <w:left w:val="nil"/>
              <w:bottom w:val="single" w:color="000000" w:sz="8" w:space="0"/>
              <w:right w:val="single" w:color="000000" w:sz="8" w:space="0"/>
            </w:tcBorders>
            <w:noWrap w:val="0"/>
            <w:vAlign w:val="center"/>
          </w:tcPr>
          <w:p w14:paraId="2D7101CB">
            <w:pPr>
              <w:widowControl/>
              <w:jc w:val="center"/>
              <w:rPr>
                <w:rFonts w:hint="eastAsia" w:ascii="宋体" w:hAnsi="宋体" w:cs="宋体"/>
                <w:color w:val="auto"/>
                <w:kern w:val="0"/>
                <w:szCs w:val="21"/>
              </w:rPr>
            </w:pPr>
            <w:r>
              <w:rPr>
                <w:rFonts w:hint="eastAsia" w:ascii="宋体" w:hAnsi="宋体" w:cs="宋体"/>
                <w:color w:val="auto"/>
                <w:kern w:val="0"/>
                <w:szCs w:val="21"/>
              </w:rPr>
              <w:t>A02091107视频监控设备</w:t>
            </w:r>
          </w:p>
        </w:tc>
        <w:tc>
          <w:tcPr>
            <w:tcW w:w="1620" w:type="dxa"/>
            <w:tcBorders>
              <w:top w:val="nil"/>
              <w:left w:val="nil"/>
              <w:bottom w:val="single" w:color="000000" w:sz="8" w:space="0"/>
              <w:right w:val="single" w:color="000000" w:sz="8" w:space="0"/>
            </w:tcBorders>
            <w:noWrap w:val="0"/>
            <w:vAlign w:val="center"/>
          </w:tcPr>
          <w:p w14:paraId="3A84D050">
            <w:pPr>
              <w:widowControl/>
              <w:jc w:val="center"/>
              <w:rPr>
                <w:rFonts w:hint="eastAsia" w:ascii="宋体" w:hAnsi="宋体" w:cs="宋体"/>
                <w:color w:val="auto"/>
                <w:kern w:val="0"/>
                <w:szCs w:val="21"/>
              </w:rPr>
            </w:pPr>
            <w:r>
              <w:rPr>
                <w:rFonts w:hint="eastAsia" w:ascii="宋体" w:hAnsi="宋体" w:cs="宋体"/>
                <w:color w:val="auto"/>
                <w:kern w:val="0"/>
                <w:szCs w:val="21"/>
              </w:rPr>
              <w:t>监视器</w:t>
            </w:r>
          </w:p>
        </w:tc>
        <w:tc>
          <w:tcPr>
            <w:tcW w:w="4540" w:type="dxa"/>
            <w:tcBorders>
              <w:top w:val="nil"/>
              <w:left w:val="nil"/>
              <w:bottom w:val="single" w:color="000000" w:sz="8" w:space="0"/>
              <w:right w:val="single" w:color="000000" w:sz="8" w:space="0"/>
            </w:tcBorders>
            <w:noWrap w:val="0"/>
            <w:vAlign w:val="center"/>
          </w:tcPr>
          <w:p w14:paraId="404AEB10">
            <w:pPr>
              <w:widowControl/>
              <w:jc w:val="left"/>
              <w:rPr>
                <w:rFonts w:hint="eastAsia" w:ascii="宋体" w:hAnsi="宋体" w:cs="宋体"/>
                <w:color w:val="auto"/>
                <w:kern w:val="0"/>
                <w:szCs w:val="21"/>
              </w:rPr>
            </w:pPr>
            <w:r>
              <w:rPr>
                <w:rFonts w:hint="eastAsia" w:ascii="宋体" w:hAnsi="宋体" w:cs="宋体"/>
                <w:color w:val="auto"/>
                <w:kern w:val="0"/>
                <w:szCs w:val="21"/>
              </w:rPr>
              <w:t>以射频信号为主要信号输入的监视器应符合《平板电视能效限定值及能效等级》（GB24850），以数字信号为主要信号输入的监视器应符合《计算机显示器能效限定值及能效等级》（GB21520）</w:t>
            </w:r>
          </w:p>
        </w:tc>
      </w:tr>
      <w:tr w14:paraId="4F57CE2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5C2C600">
            <w:pPr>
              <w:widowControl/>
              <w:jc w:val="center"/>
              <w:rPr>
                <w:rFonts w:hint="eastAsia" w:ascii="宋体" w:hAnsi="宋体" w:cs="宋体"/>
                <w:color w:val="auto"/>
                <w:kern w:val="0"/>
                <w:szCs w:val="21"/>
              </w:rPr>
            </w:pPr>
            <w:r>
              <w:rPr>
                <w:rFonts w:hint="eastAsia" w:ascii="宋体" w:hAnsi="宋体" w:cs="宋体"/>
                <w:color w:val="auto"/>
                <w:kern w:val="0"/>
                <w:szCs w:val="21"/>
              </w:rPr>
              <w:t>14</w:t>
            </w:r>
          </w:p>
        </w:tc>
        <w:tc>
          <w:tcPr>
            <w:tcW w:w="1080" w:type="dxa"/>
            <w:tcBorders>
              <w:top w:val="nil"/>
              <w:left w:val="nil"/>
              <w:bottom w:val="single" w:color="000000" w:sz="8" w:space="0"/>
              <w:right w:val="single" w:color="000000" w:sz="8" w:space="0"/>
            </w:tcBorders>
            <w:noWrap w:val="0"/>
            <w:vAlign w:val="center"/>
          </w:tcPr>
          <w:p w14:paraId="0CD1F926">
            <w:pPr>
              <w:widowControl/>
              <w:jc w:val="center"/>
              <w:rPr>
                <w:rFonts w:hint="eastAsia" w:ascii="宋体" w:hAnsi="宋体" w:cs="宋体"/>
                <w:color w:val="auto"/>
                <w:kern w:val="0"/>
                <w:szCs w:val="21"/>
              </w:rPr>
            </w:pPr>
            <w:r>
              <w:rPr>
                <w:rFonts w:hint="eastAsia" w:ascii="宋体" w:hAnsi="宋体" w:cs="宋体"/>
                <w:color w:val="auto"/>
                <w:kern w:val="0"/>
                <w:szCs w:val="21"/>
              </w:rPr>
              <w:t>A031210饮食炊事机械</w:t>
            </w:r>
          </w:p>
        </w:tc>
        <w:tc>
          <w:tcPr>
            <w:tcW w:w="1320" w:type="dxa"/>
            <w:tcBorders>
              <w:top w:val="nil"/>
              <w:left w:val="nil"/>
              <w:bottom w:val="single" w:color="000000" w:sz="8" w:space="0"/>
              <w:right w:val="single" w:color="000000" w:sz="8" w:space="0"/>
            </w:tcBorders>
            <w:noWrap w:val="0"/>
            <w:vAlign w:val="center"/>
          </w:tcPr>
          <w:p w14:paraId="59818E99">
            <w:pPr>
              <w:widowControl/>
              <w:jc w:val="center"/>
              <w:rPr>
                <w:rFonts w:hint="eastAsia" w:ascii="宋体" w:hAnsi="宋体" w:cs="宋体"/>
                <w:color w:val="auto"/>
                <w:kern w:val="0"/>
                <w:szCs w:val="21"/>
              </w:rPr>
            </w:pPr>
            <w:r>
              <w:rPr>
                <w:rFonts w:hint="eastAsia" w:ascii="宋体" w:hAnsi="宋体" w:cs="宋体"/>
                <w:color w:val="auto"/>
                <w:kern w:val="0"/>
                <w:szCs w:val="21"/>
              </w:rPr>
              <w:t>商用燃气灶具</w:t>
            </w:r>
          </w:p>
        </w:tc>
        <w:tc>
          <w:tcPr>
            <w:tcW w:w="1620" w:type="dxa"/>
            <w:tcBorders>
              <w:top w:val="nil"/>
              <w:left w:val="nil"/>
              <w:bottom w:val="single" w:color="000000" w:sz="8" w:space="0"/>
              <w:right w:val="single" w:color="000000" w:sz="8" w:space="0"/>
            </w:tcBorders>
            <w:noWrap w:val="0"/>
            <w:vAlign w:val="center"/>
          </w:tcPr>
          <w:p w14:paraId="19FAE67B">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009397BF">
            <w:pPr>
              <w:widowControl/>
              <w:jc w:val="left"/>
              <w:rPr>
                <w:rFonts w:hint="eastAsia" w:ascii="宋体" w:hAnsi="宋体" w:cs="宋体"/>
                <w:color w:val="auto"/>
                <w:kern w:val="0"/>
                <w:szCs w:val="21"/>
              </w:rPr>
            </w:pPr>
            <w:r>
              <w:rPr>
                <w:rFonts w:hint="eastAsia" w:ascii="宋体" w:hAnsi="宋体" w:cs="宋体"/>
                <w:color w:val="auto"/>
                <w:kern w:val="0"/>
                <w:szCs w:val="21"/>
              </w:rPr>
              <w:t>《商用燃气灶具能效限定值及能效等级》（GB30531）</w:t>
            </w:r>
          </w:p>
        </w:tc>
      </w:tr>
      <w:tr w14:paraId="09A9733A">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54B934E">
            <w:pPr>
              <w:widowControl/>
              <w:jc w:val="center"/>
              <w:rPr>
                <w:rFonts w:hint="eastAsia" w:ascii="宋体" w:hAnsi="宋体" w:cs="宋体"/>
                <w:color w:val="auto"/>
                <w:kern w:val="0"/>
                <w:szCs w:val="21"/>
              </w:rPr>
            </w:pPr>
            <w:r>
              <w:rPr>
                <w:rFonts w:hint="eastAsia" w:ascii="宋体" w:hAnsi="宋体" w:cs="宋体"/>
                <w:color w:val="auto"/>
                <w:kern w:val="0"/>
                <w:szCs w:val="21"/>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120F0D57">
            <w:pPr>
              <w:widowControl/>
              <w:jc w:val="center"/>
              <w:rPr>
                <w:rFonts w:hint="eastAsia" w:ascii="宋体" w:hAnsi="宋体" w:cs="宋体"/>
                <w:color w:val="auto"/>
                <w:kern w:val="0"/>
                <w:szCs w:val="21"/>
              </w:rPr>
            </w:pPr>
            <w:r>
              <w:rPr>
                <w:rFonts w:hint="eastAsia" w:ascii="宋体" w:hAnsi="宋体" w:cs="宋体"/>
                <w:color w:val="auto"/>
                <w:kern w:val="0"/>
                <w:szCs w:val="21"/>
              </w:rPr>
              <w:t>★A060805便器</w:t>
            </w:r>
          </w:p>
        </w:tc>
        <w:tc>
          <w:tcPr>
            <w:tcW w:w="1320" w:type="dxa"/>
            <w:tcBorders>
              <w:top w:val="nil"/>
              <w:left w:val="nil"/>
              <w:bottom w:val="single" w:color="000000" w:sz="8" w:space="0"/>
              <w:right w:val="single" w:color="000000" w:sz="8" w:space="0"/>
            </w:tcBorders>
            <w:noWrap w:val="0"/>
            <w:vAlign w:val="center"/>
          </w:tcPr>
          <w:p w14:paraId="17639ADB">
            <w:pPr>
              <w:widowControl/>
              <w:jc w:val="center"/>
              <w:rPr>
                <w:rFonts w:hint="eastAsia" w:ascii="宋体" w:hAnsi="宋体" w:cs="宋体"/>
                <w:color w:val="auto"/>
                <w:kern w:val="0"/>
                <w:szCs w:val="21"/>
              </w:rPr>
            </w:pPr>
            <w:r>
              <w:rPr>
                <w:rFonts w:hint="eastAsia" w:ascii="宋体" w:hAnsi="宋体" w:cs="宋体"/>
                <w:color w:val="auto"/>
                <w:kern w:val="0"/>
                <w:szCs w:val="21"/>
              </w:rPr>
              <w:t>坐便器</w:t>
            </w:r>
          </w:p>
        </w:tc>
        <w:tc>
          <w:tcPr>
            <w:tcW w:w="1620" w:type="dxa"/>
            <w:tcBorders>
              <w:top w:val="nil"/>
              <w:left w:val="nil"/>
              <w:bottom w:val="single" w:color="000000" w:sz="8" w:space="0"/>
              <w:right w:val="single" w:color="000000" w:sz="8" w:space="0"/>
            </w:tcBorders>
            <w:noWrap w:val="0"/>
            <w:vAlign w:val="center"/>
          </w:tcPr>
          <w:p w14:paraId="31B55C7F">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508FEFF0">
            <w:pPr>
              <w:widowControl/>
              <w:jc w:val="left"/>
              <w:rPr>
                <w:rFonts w:hint="eastAsia" w:ascii="宋体" w:hAnsi="宋体" w:cs="宋体"/>
                <w:color w:val="auto"/>
                <w:kern w:val="0"/>
                <w:szCs w:val="21"/>
              </w:rPr>
            </w:pPr>
            <w:r>
              <w:rPr>
                <w:rFonts w:hint="eastAsia" w:ascii="宋体" w:hAnsi="宋体" w:cs="宋体"/>
                <w:color w:val="auto"/>
                <w:kern w:val="0"/>
                <w:szCs w:val="21"/>
              </w:rPr>
              <w:t>《坐便器水效限定值及水效等级》（GB25502）</w:t>
            </w:r>
          </w:p>
        </w:tc>
      </w:tr>
      <w:tr w14:paraId="398E070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E535DB4">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7BB07B5">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5F829556">
            <w:pPr>
              <w:widowControl/>
              <w:jc w:val="center"/>
              <w:rPr>
                <w:rFonts w:hint="eastAsia" w:ascii="宋体" w:hAnsi="宋体" w:cs="宋体"/>
                <w:color w:val="auto"/>
                <w:kern w:val="0"/>
                <w:szCs w:val="21"/>
              </w:rPr>
            </w:pPr>
            <w:r>
              <w:rPr>
                <w:rFonts w:hint="eastAsia" w:ascii="宋体" w:hAnsi="宋体" w:cs="宋体"/>
                <w:color w:val="auto"/>
                <w:kern w:val="0"/>
                <w:szCs w:val="21"/>
              </w:rPr>
              <w:t>蹲便器</w:t>
            </w:r>
          </w:p>
        </w:tc>
        <w:tc>
          <w:tcPr>
            <w:tcW w:w="1620" w:type="dxa"/>
            <w:tcBorders>
              <w:top w:val="nil"/>
              <w:left w:val="nil"/>
              <w:bottom w:val="single" w:color="000000" w:sz="8" w:space="0"/>
              <w:right w:val="single" w:color="000000" w:sz="8" w:space="0"/>
            </w:tcBorders>
            <w:noWrap w:val="0"/>
            <w:vAlign w:val="center"/>
          </w:tcPr>
          <w:p w14:paraId="6A3388E5">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16C4AE3D">
            <w:pPr>
              <w:widowControl/>
              <w:jc w:val="left"/>
              <w:rPr>
                <w:rFonts w:hint="eastAsia" w:ascii="宋体" w:hAnsi="宋体" w:cs="宋体"/>
                <w:color w:val="auto"/>
                <w:kern w:val="0"/>
                <w:szCs w:val="21"/>
              </w:rPr>
            </w:pPr>
            <w:r>
              <w:rPr>
                <w:rFonts w:hint="eastAsia" w:ascii="宋体" w:hAnsi="宋体" w:cs="宋体"/>
                <w:color w:val="auto"/>
                <w:kern w:val="0"/>
                <w:szCs w:val="21"/>
              </w:rPr>
              <w:t>《蹲便器用水效率限定值及用水效率等级》（GB30717）</w:t>
            </w:r>
          </w:p>
        </w:tc>
      </w:tr>
      <w:tr w14:paraId="3C913B2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B9DB9F2">
            <w:pPr>
              <w:widowControl/>
              <w:jc w:val="left"/>
              <w:rPr>
                <w:rFonts w:ascii="宋体" w:hAnsi="宋体" w:cs="宋体"/>
                <w:color w:val="auto"/>
                <w:kern w:val="0"/>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D9A168D">
            <w:pPr>
              <w:widowControl/>
              <w:jc w:val="left"/>
              <w:rPr>
                <w:rFonts w:ascii="宋体" w:hAnsi="宋体" w:cs="宋体"/>
                <w:color w:val="auto"/>
                <w:kern w:val="0"/>
                <w:szCs w:val="21"/>
              </w:rPr>
            </w:pPr>
          </w:p>
        </w:tc>
        <w:tc>
          <w:tcPr>
            <w:tcW w:w="1320" w:type="dxa"/>
            <w:tcBorders>
              <w:top w:val="nil"/>
              <w:left w:val="nil"/>
              <w:bottom w:val="single" w:color="000000" w:sz="8" w:space="0"/>
              <w:right w:val="single" w:color="000000" w:sz="8" w:space="0"/>
            </w:tcBorders>
            <w:noWrap w:val="0"/>
            <w:vAlign w:val="center"/>
          </w:tcPr>
          <w:p w14:paraId="75CC182F">
            <w:pPr>
              <w:widowControl/>
              <w:jc w:val="center"/>
              <w:rPr>
                <w:rFonts w:hint="eastAsia" w:ascii="宋体" w:hAnsi="宋体" w:cs="宋体"/>
                <w:color w:val="auto"/>
                <w:kern w:val="0"/>
                <w:szCs w:val="21"/>
              </w:rPr>
            </w:pPr>
            <w:r>
              <w:rPr>
                <w:rFonts w:hint="eastAsia" w:ascii="宋体" w:hAnsi="宋体" w:cs="宋体"/>
                <w:color w:val="auto"/>
                <w:kern w:val="0"/>
                <w:szCs w:val="21"/>
              </w:rPr>
              <w:t>小便器</w:t>
            </w:r>
          </w:p>
        </w:tc>
        <w:tc>
          <w:tcPr>
            <w:tcW w:w="1620" w:type="dxa"/>
            <w:tcBorders>
              <w:top w:val="nil"/>
              <w:left w:val="nil"/>
              <w:bottom w:val="single" w:color="000000" w:sz="8" w:space="0"/>
              <w:right w:val="single" w:color="000000" w:sz="8" w:space="0"/>
            </w:tcBorders>
            <w:noWrap w:val="0"/>
            <w:vAlign w:val="center"/>
          </w:tcPr>
          <w:p w14:paraId="32E55E40">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4D024B10">
            <w:pPr>
              <w:widowControl/>
              <w:jc w:val="left"/>
              <w:rPr>
                <w:rFonts w:hint="eastAsia" w:ascii="宋体" w:hAnsi="宋体" w:cs="宋体"/>
                <w:color w:val="auto"/>
                <w:kern w:val="0"/>
                <w:szCs w:val="21"/>
              </w:rPr>
            </w:pPr>
            <w:r>
              <w:rPr>
                <w:rFonts w:hint="eastAsia" w:ascii="宋体" w:hAnsi="宋体" w:cs="宋体"/>
                <w:color w:val="auto"/>
                <w:kern w:val="0"/>
                <w:szCs w:val="21"/>
              </w:rPr>
              <w:t>《小便器用水效率限定值及用水效率等级》（GB28377）</w:t>
            </w:r>
          </w:p>
        </w:tc>
      </w:tr>
      <w:tr w14:paraId="6CA3C06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AE57B59">
            <w:pPr>
              <w:widowControl/>
              <w:jc w:val="center"/>
              <w:rPr>
                <w:rFonts w:hint="eastAsia" w:ascii="宋体" w:hAnsi="宋体" w:cs="宋体"/>
                <w:color w:val="auto"/>
                <w:kern w:val="0"/>
                <w:szCs w:val="21"/>
              </w:rPr>
            </w:pPr>
            <w:r>
              <w:rPr>
                <w:rFonts w:hint="eastAsia" w:ascii="宋体" w:hAnsi="宋体" w:cs="宋体"/>
                <w:color w:val="auto"/>
                <w:kern w:val="0"/>
                <w:szCs w:val="21"/>
              </w:rPr>
              <w:t>16</w:t>
            </w:r>
          </w:p>
        </w:tc>
        <w:tc>
          <w:tcPr>
            <w:tcW w:w="1080" w:type="dxa"/>
            <w:tcBorders>
              <w:top w:val="nil"/>
              <w:left w:val="nil"/>
              <w:bottom w:val="single" w:color="000000" w:sz="8" w:space="0"/>
              <w:right w:val="single" w:color="000000" w:sz="8" w:space="0"/>
            </w:tcBorders>
            <w:noWrap w:val="0"/>
            <w:vAlign w:val="center"/>
          </w:tcPr>
          <w:p w14:paraId="246E8C79">
            <w:pPr>
              <w:widowControl/>
              <w:jc w:val="center"/>
              <w:rPr>
                <w:rFonts w:hint="eastAsia" w:ascii="宋体" w:hAnsi="宋体" w:cs="宋体"/>
                <w:color w:val="auto"/>
                <w:kern w:val="0"/>
                <w:szCs w:val="21"/>
              </w:rPr>
            </w:pPr>
            <w:r>
              <w:rPr>
                <w:rFonts w:hint="eastAsia" w:ascii="宋体" w:hAnsi="宋体" w:cs="宋体"/>
                <w:color w:val="auto"/>
                <w:kern w:val="0"/>
                <w:szCs w:val="21"/>
              </w:rPr>
              <w:t>★A060806水嘴</w:t>
            </w:r>
          </w:p>
        </w:tc>
        <w:tc>
          <w:tcPr>
            <w:tcW w:w="1320" w:type="dxa"/>
            <w:tcBorders>
              <w:top w:val="nil"/>
              <w:left w:val="nil"/>
              <w:bottom w:val="single" w:color="000000" w:sz="8" w:space="0"/>
              <w:right w:val="single" w:color="000000" w:sz="8" w:space="0"/>
            </w:tcBorders>
            <w:noWrap w:val="0"/>
            <w:vAlign w:val="center"/>
          </w:tcPr>
          <w:p w14:paraId="09976124">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1620" w:type="dxa"/>
            <w:tcBorders>
              <w:top w:val="nil"/>
              <w:left w:val="nil"/>
              <w:bottom w:val="single" w:color="000000" w:sz="8" w:space="0"/>
              <w:right w:val="single" w:color="000000" w:sz="8" w:space="0"/>
            </w:tcBorders>
            <w:noWrap w:val="0"/>
            <w:vAlign w:val="center"/>
          </w:tcPr>
          <w:p w14:paraId="7F67C87E">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7E44E2E8">
            <w:pPr>
              <w:widowControl/>
              <w:jc w:val="left"/>
              <w:rPr>
                <w:rFonts w:hint="eastAsia" w:ascii="宋体" w:hAnsi="宋体" w:cs="宋体"/>
                <w:color w:val="auto"/>
                <w:kern w:val="0"/>
                <w:szCs w:val="21"/>
              </w:rPr>
            </w:pPr>
            <w:r>
              <w:rPr>
                <w:rFonts w:hint="eastAsia" w:ascii="宋体" w:hAnsi="宋体" w:cs="宋体"/>
                <w:color w:val="auto"/>
                <w:kern w:val="0"/>
                <w:szCs w:val="21"/>
              </w:rPr>
              <w:t>《水嘴用水效率限定值及用水效率等级》（GB 25501）</w:t>
            </w:r>
          </w:p>
        </w:tc>
      </w:tr>
      <w:tr w14:paraId="5F9F38F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EA75D8C">
            <w:pPr>
              <w:widowControl/>
              <w:jc w:val="center"/>
              <w:rPr>
                <w:rFonts w:hint="eastAsia" w:ascii="宋体" w:hAnsi="宋体" w:cs="宋体"/>
                <w:color w:val="auto"/>
                <w:kern w:val="0"/>
                <w:szCs w:val="21"/>
              </w:rPr>
            </w:pPr>
            <w:r>
              <w:rPr>
                <w:rFonts w:hint="eastAsia" w:ascii="宋体" w:hAnsi="宋体" w:cs="宋体"/>
                <w:color w:val="auto"/>
                <w:kern w:val="0"/>
                <w:szCs w:val="21"/>
              </w:rPr>
              <w:t>17</w:t>
            </w:r>
          </w:p>
        </w:tc>
        <w:tc>
          <w:tcPr>
            <w:tcW w:w="1080" w:type="dxa"/>
            <w:tcBorders>
              <w:top w:val="nil"/>
              <w:left w:val="nil"/>
              <w:bottom w:val="single" w:color="000000" w:sz="8" w:space="0"/>
              <w:right w:val="single" w:color="000000" w:sz="8" w:space="0"/>
            </w:tcBorders>
            <w:noWrap w:val="0"/>
            <w:vAlign w:val="center"/>
          </w:tcPr>
          <w:p w14:paraId="2A9C3D44">
            <w:pPr>
              <w:widowControl/>
              <w:jc w:val="center"/>
              <w:rPr>
                <w:rFonts w:hint="eastAsia" w:ascii="宋体" w:hAnsi="宋体" w:cs="宋体"/>
                <w:color w:val="auto"/>
                <w:kern w:val="0"/>
                <w:szCs w:val="21"/>
              </w:rPr>
            </w:pPr>
            <w:r>
              <w:rPr>
                <w:rFonts w:hint="eastAsia" w:ascii="宋体" w:hAnsi="宋体" w:cs="宋体"/>
                <w:color w:val="auto"/>
                <w:kern w:val="0"/>
                <w:szCs w:val="21"/>
              </w:rPr>
              <w:t>A060807便器冲洗阀</w:t>
            </w:r>
          </w:p>
        </w:tc>
        <w:tc>
          <w:tcPr>
            <w:tcW w:w="1320" w:type="dxa"/>
            <w:tcBorders>
              <w:top w:val="nil"/>
              <w:left w:val="nil"/>
              <w:bottom w:val="single" w:color="000000" w:sz="8" w:space="0"/>
              <w:right w:val="single" w:color="000000" w:sz="8" w:space="0"/>
            </w:tcBorders>
            <w:noWrap w:val="0"/>
            <w:vAlign w:val="center"/>
          </w:tcPr>
          <w:p w14:paraId="58218AF5">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1620" w:type="dxa"/>
            <w:tcBorders>
              <w:top w:val="nil"/>
              <w:left w:val="nil"/>
              <w:bottom w:val="single" w:color="000000" w:sz="8" w:space="0"/>
              <w:right w:val="single" w:color="000000" w:sz="8" w:space="0"/>
            </w:tcBorders>
            <w:noWrap w:val="0"/>
            <w:vAlign w:val="center"/>
          </w:tcPr>
          <w:p w14:paraId="0A2EB5EC">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71EC42A7">
            <w:pPr>
              <w:widowControl/>
              <w:jc w:val="left"/>
              <w:rPr>
                <w:rFonts w:hint="eastAsia" w:ascii="宋体" w:hAnsi="宋体" w:cs="宋体"/>
                <w:color w:val="auto"/>
                <w:kern w:val="0"/>
                <w:szCs w:val="21"/>
              </w:rPr>
            </w:pPr>
            <w:r>
              <w:rPr>
                <w:rFonts w:hint="eastAsia" w:ascii="宋体" w:hAnsi="宋体" w:cs="宋体"/>
                <w:color w:val="auto"/>
                <w:kern w:val="0"/>
                <w:szCs w:val="21"/>
              </w:rPr>
              <w:t>《便器冲洗阀用水效率限定值及用水效率等级》（GB28379）</w:t>
            </w:r>
          </w:p>
        </w:tc>
      </w:tr>
      <w:tr w14:paraId="2EA5963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AC6E1C6">
            <w:pPr>
              <w:widowControl/>
              <w:jc w:val="center"/>
              <w:rPr>
                <w:rFonts w:hint="eastAsia" w:ascii="宋体" w:hAnsi="宋体" w:cs="宋体"/>
                <w:color w:val="auto"/>
                <w:kern w:val="0"/>
                <w:szCs w:val="21"/>
              </w:rPr>
            </w:pPr>
            <w:r>
              <w:rPr>
                <w:rFonts w:hint="eastAsia" w:ascii="宋体" w:hAnsi="宋体" w:cs="宋体"/>
                <w:color w:val="auto"/>
                <w:kern w:val="0"/>
                <w:szCs w:val="21"/>
              </w:rPr>
              <w:t>18</w:t>
            </w:r>
          </w:p>
        </w:tc>
        <w:tc>
          <w:tcPr>
            <w:tcW w:w="1080" w:type="dxa"/>
            <w:tcBorders>
              <w:top w:val="nil"/>
              <w:left w:val="nil"/>
              <w:bottom w:val="single" w:color="000000" w:sz="8" w:space="0"/>
              <w:right w:val="single" w:color="000000" w:sz="8" w:space="0"/>
            </w:tcBorders>
            <w:noWrap w:val="0"/>
            <w:vAlign w:val="center"/>
          </w:tcPr>
          <w:p w14:paraId="7B350A6B">
            <w:pPr>
              <w:widowControl/>
              <w:jc w:val="center"/>
              <w:rPr>
                <w:rFonts w:hint="eastAsia" w:ascii="宋体" w:hAnsi="宋体" w:cs="宋体"/>
                <w:color w:val="auto"/>
                <w:kern w:val="0"/>
                <w:szCs w:val="21"/>
              </w:rPr>
            </w:pPr>
            <w:r>
              <w:rPr>
                <w:rFonts w:hint="eastAsia" w:ascii="宋体" w:hAnsi="宋体" w:cs="宋体"/>
                <w:color w:val="auto"/>
                <w:kern w:val="0"/>
                <w:szCs w:val="21"/>
              </w:rPr>
              <w:t>A060810淋浴器</w:t>
            </w:r>
          </w:p>
        </w:tc>
        <w:tc>
          <w:tcPr>
            <w:tcW w:w="1320" w:type="dxa"/>
            <w:tcBorders>
              <w:top w:val="nil"/>
              <w:left w:val="nil"/>
              <w:bottom w:val="single" w:color="000000" w:sz="8" w:space="0"/>
              <w:right w:val="single" w:color="000000" w:sz="8" w:space="0"/>
            </w:tcBorders>
            <w:noWrap w:val="0"/>
            <w:vAlign w:val="center"/>
          </w:tcPr>
          <w:p w14:paraId="130CCECA">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1620" w:type="dxa"/>
            <w:tcBorders>
              <w:top w:val="nil"/>
              <w:left w:val="nil"/>
              <w:bottom w:val="single" w:color="000000" w:sz="8" w:space="0"/>
              <w:right w:val="single" w:color="000000" w:sz="8" w:space="0"/>
            </w:tcBorders>
            <w:noWrap w:val="0"/>
            <w:vAlign w:val="center"/>
          </w:tcPr>
          <w:p w14:paraId="161E568B">
            <w:pPr>
              <w:widowControl/>
              <w:jc w:val="center"/>
              <w:rPr>
                <w:rFonts w:hint="eastAsia" w:ascii="宋体" w:hAnsi="宋体" w:cs="宋体"/>
                <w:color w:val="auto"/>
                <w:kern w:val="0"/>
                <w:szCs w:val="21"/>
              </w:rPr>
            </w:pPr>
            <w:r>
              <w:rPr>
                <w:rFonts w:hint="eastAsia" w:ascii="宋体" w:hAnsi="宋体" w:cs="宋体"/>
                <w:color w:val="auto"/>
                <w:kern w:val="0"/>
                <w:szCs w:val="21"/>
              </w:rPr>
              <w:t>　</w:t>
            </w:r>
          </w:p>
        </w:tc>
        <w:tc>
          <w:tcPr>
            <w:tcW w:w="4540" w:type="dxa"/>
            <w:tcBorders>
              <w:top w:val="nil"/>
              <w:left w:val="nil"/>
              <w:bottom w:val="single" w:color="000000" w:sz="8" w:space="0"/>
              <w:right w:val="single" w:color="000000" w:sz="8" w:space="0"/>
            </w:tcBorders>
            <w:noWrap w:val="0"/>
            <w:vAlign w:val="center"/>
          </w:tcPr>
          <w:p w14:paraId="03400C5F">
            <w:pPr>
              <w:widowControl/>
              <w:jc w:val="left"/>
              <w:rPr>
                <w:rFonts w:hint="eastAsia" w:ascii="宋体" w:hAnsi="宋体" w:cs="宋体"/>
                <w:color w:val="auto"/>
                <w:kern w:val="0"/>
                <w:szCs w:val="21"/>
              </w:rPr>
            </w:pPr>
            <w:r>
              <w:rPr>
                <w:rFonts w:hint="eastAsia" w:ascii="宋体" w:hAnsi="宋体" w:cs="宋体"/>
                <w:color w:val="auto"/>
                <w:kern w:val="0"/>
                <w:szCs w:val="21"/>
              </w:rPr>
              <w:t>《淋浴器用水效率限定值及用水效率等级》（GB28378）</w:t>
            </w:r>
          </w:p>
        </w:tc>
      </w:tr>
    </w:tbl>
    <w:p w14:paraId="15E6D21D">
      <w:pPr>
        <w:pStyle w:val="19"/>
        <w:spacing w:line="360" w:lineRule="auto"/>
        <w:rPr>
          <w:rFonts w:hint="eastAsia"/>
          <w:color w:val="auto"/>
          <w:spacing w:val="-3"/>
          <w:sz w:val="21"/>
          <w:szCs w:val="21"/>
        </w:rPr>
      </w:pPr>
    </w:p>
    <w:p w14:paraId="361613D0">
      <w:pPr>
        <w:pStyle w:val="19"/>
        <w:spacing w:line="360" w:lineRule="auto"/>
        <w:rPr>
          <w:rFonts w:ascii="宋体" w:hAnsi="宋体"/>
          <w:color w:val="auto"/>
          <w:sz w:val="21"/>
          <w:szCs w:val="21"/>
        </w:rPr>
      </w:pPr>
      <w:r>
        <w:rPr>
          <w:rFonts w:hint="eastAsia"/>
          <w:color w:val="auto"/>
          <w:spacing w:val="-3"/>
          <w:sz w:val="21"/>
          <w:szCs w:val="21"/>
        </w:rPr>
        <w:t>注：</w:t>
      </w:r>
      <w:r>
        <w:rPr>
          <w:color w:val="auto"/>
          <w:spacing w:val="-3"/>
          <w:sz w:val="21"/>
          <w:szCs w:val="21"/>
        </w:rPr>
        <w:t>1.</w:t>
      </w:r>
      <w:r>
        <w:rPr>
          <w:rFonts w:hint="eastAsia"/>
          <w:color w:val="auto"/>
          <w:spacing w:val="-3"/>
          <w:sz w:val="21"/>
          <w:szCs w:val="21"/>
        </w:rPr>
        <w:t>节能产品认证应依据相关国家标准的最新版本，依据国家标准中二级能效（水效）</w:t>
      </w:r>
      <w:r>
        <w:rPr>
          <w:rFonts w:hint="eastAsia"/>
          <w:color w:val="auto"/>
          <w:sz w:val="21"/>
          <w:szCs w:val="21"/>
        </w:rPr>
        <w:t>指标。</w:t>
      </w:r>
    </w:p>
    <w:p w14:paraId="543BDAF4">
      <w:pPr>
        <w:jc w:val="left"/>
        <w:rPr>
          <w:b/>
          <w:bCs/>
          <w:color w:val="auto"/>
          <w:szCs w:val="21"/>
        </w:rPr>
      </w:pPr>
      <w:r>
        <w:rPr>
          <w:rFonts w:hint="eastAsia" w:ascii="宋体" w:hAnsi="宋体"/>
          <w:color w:val="auto"/>
          <w:szCs w:val="21"/>
        </w:rPr>
        <w:t xml:space="preserve">    </w:t>
      </w:r>
      <w:r>
        <w:rPr>
          <w:color w:val="auto"/>
          <w:szCs w:val="21"/>
        </w:rPr>
        <w:t>2</w:t>
      </w:r>
      <w:r>
        <w:rPr>
          <w:b/>
          <w:bCs/>
          <w:color w:val="auto"/>
          <w:szCs w:val="21"/>
        </w:rPr>
        <w:t>.</w:t>
      </w:r>
      <w:r>
        <w:rPr>
          <w:rFonts w:hint="eastAsia"/>
          <w:b/>
          <w:bCs/>
          <w:color w:val="auto"/>
          <w:szCs w:val="21"/>
        </w:rPr>
        <w:t>以</w:t>
      </w:r>
      <w:r>
        <w:rPr>
          <w:b/>
          <w:bCs/>
          <w:color w:val="auto"/>
          <w:szCs w:val="21"/>
        </w:rPr>
        <w:t>“</w:t>
      </w:r>
      <w:r>
        <w:rPr>
          <w:rFonts w:hint="eastAsia"/>
          <w:b/>
          <w:bCs/>
          <w:color w:val="auto"/>
          <w:szCs w:val="21"/>
        </w:rPr>
        <w:t>★</w:t>
      </w:r>
      <w:r>
        <w:rPr>
          <w:b/>
          <w:bCs/>
          <w:color w:val="auto"/>
          <w:szCs w:val="21"/>
        </w:rPr>
        <w:t>”</w:t>
      </w:r>
      <w:r>
        <w:rPr>
          <w:rFonts w:hint="eastAsia"/>
          <w:b/>
          <w:bCs/>
          <w:color w:val="auto"/>
          <w:szCs w:val="21"/>
        </w:rPr>
        <w:t>标注的为政府强制采购产品。</w:t>
      </w:r>
    </w:p>
    <w:p w14:paraId="77A8E51F">
      <w:pPr>
        <w:jc w:val="left"/>
        <w:rPr>
          <w:rFonts w:hint="eastAsia" w:ascii="宋体"/>
          <w:color w:val="auto"/>
          <w:sz w:val="32"/>
          <w:szCs w:val="32"/>
        </w:rPr>
      </w:pPr>
      <w:r>
        <w:rPr>
          <w:b/>
          <w:bCs/>
          <w:color w:val="auto"/>
          <w:szCs w:val="21"/>
        </w:rPr>
        <w:br w:type="page"/>
      </w:r>
      <w:r>
        <w:rPr>
          <w:rFonts w:hint="eastAsia" w:ascii="楷体" w:eastAsia="楷体"/>
          <w:color w:val="auto"/>
          <w:kern w:val="0"/>
          <w:sz w:val="32"/>
          <w:szCs w:val="32"/>
        </w:rPr>
        <w:t xml:space="preserve"> </w:t>
      </w:r>
    </w:p>
    <w:p w14:paraId="3CE8DAF0">
      <w:pPr>
        <w:spacing w:line="400" w:lineRule="exact"/>
        <w:jc w:val="center"/>
        <w:rPr>
          <w:rFonts w:hint="eastAsia" w:ascii="宋体"/>
          <w:color w:val="auto"/>
          <w:sz w:val="32"/>
          <w:szCs w:val="32"/>
        </w:rPr>
      </w:pPr>
    </w:p>
    <w:p w14:paraId="6502ACEE">
      <w:pPr>
        <w:spacing w:line="400" w:lineRule="exact"/>
        <w:jc w:val="center"/>
        <w:rPr>
          <w:rFonts w:hint="eastAsia" w:ascii="宋体"/>
          <w:color w:val="auto"/>
          <w:sz w:val="32"/>
          <w:szCs w:val="32"/>
        </w:rPr>
      </w:pPr>
    </w:p>
    <w:p w14:paraId="1DC46CFF">
      <w:pPr>
        <w:spacing w:line="400" w:lineRule="exact"/>
        <w:jc w:val="center"/>
        <w:rPr>
          <w:rFonts w:hint="eastAsia" w:ascii="宋体"/>
          <w:color w:val="auto"/>
          <w:sz w:val="32"/>
          <w:szCs w:val="32"/>
        </w:rPr>
      </w:pPr>
    </w:p>
    <w:p w14:paraId="5F8A8A28">
      <w:pPr>
        <w:spacing w:line="400" w:lineRule="exact"/>
        <w:jc w:val="center"/>
        <w:rPr>
          <w:rFonts w:hint="eastAsia" w:ascii="宋体"/>
          <w:color w:val="auto"/>
          <w:sz w:val="32"/>
          <w:szCs w:val="32"/>
        </w:rPr>
      </w:pPr>
    </w:p>
    <w:p w14:paraId="0162908A">
      <w:pPr>
        <w:spacing w:line="400" w:lineRule="exact"/>
        <w:jc w:val="center"/>
        <w:rPr>
          <w:rFonts w:hint="eastAsia" w:ascii="宋体"/>
          <w:color w:val="auto"/>
          <w:sz w:val="32"/>
          <w:szCs w:val="32"/>
        </w:rPr>
      </w:pPr>
    </w:p>
    <w:p w14:paraId="360E9745">
      <w:pPr>
        <w:spacing w:line="400" w:lineRule="exact"/>
        <w:jc w:val="center"/>
        <w:rPr>
          <w:rFonts w:hint="eastAsia" w:ascii="宋体"/>
          <w:color w:val="auto"/>
          <w:sz w:val="32"/>
          <w:szCs w:val="32"/>
        </w:rPr>
      </w:pPr>
    </w:p>
    <w:p w14:paraId="10558673">
      <w:pPr>
        <w:spacing w:line="400" w:lineRule="exact"/>
        <w:jc w:val="center"/>
        <w:rPr>
          <w:rFonts w:hint="eastAsia" w:ascii="宋体"/>
          <w:color w:val="auto"/>
          <w:sz w:val="32"/>
          <w:szCs w:val="32"/>
        </w:rPr>
      </w:pPr>
    </w:p>
    <w:p w14:paraId="7DFEB971">
      <w:pPr>
        <w:spacing w:line="400" w:lineRule="exact"/>
        <w:jc w:val="center"/>
        <w:rPr>
          <w:rFonts w:hint="eastAsia" w:ascii="宋体"/>
          <w:color w:val="auto"/>
          <w:sz w:val="32"/>
          <w:szCs w:val="32"/>
        </w:rPr>
      </w:pPr>
    </w:p>
    <w:p w14:paraId="4DA33AEC">
      <w:pPr>
        <w:spacing w:line="400" w:lineRule="exact"/>
        <w:jc w:val="center"/>
        <w:rPr>
          <w:rFonts w:hint="eastAsia" w:ascii="宋体"/>
          <w:color w:val="auto"/>
          <w:sz w:val="32"/>
          <w:szCs w:val="32"/>
        </w:rPr>
      </w:pPr>
    </w:p>
    <w:p w14:paraId="430E9420">
      <w:pPr>
        <w:spacing w:line="400" w:lineRule="exact"/>
        <w:jc w:val="center"/>
        <w:rPr>
          <w:rFonts w:hint="eastAsia" w:ascii="宋体"/>
          <w:color w:val="auto"/>
          <w:sz w:val="32"/>
          <w:szCs w:val="32"/>
        </w:rPr>
      </w:pPr>
    </w:p>
    <w:p w14:paraId="77E59307">
      <w:pPr>
        <w:spacing w:line="400" w:lineRule="exact"/>
        <w:jc w:val="center"/>
        <w:rPr>
          <w:rFonts w:hint="eastAsia" w:ascii="宋体"/>
          <w:color w:val="auto"/>
          <w:sz w:val="32"/>
          <w:szCs w:val="32"/>
        </w:rPr>
      </w:pPr>
    </w:p>
    <w:p w14:paraId="067D0212">
      <w:pPr>
        <w:spacing w:line="400" w:lineRule="exact"/>
        <w:rPr>
          <w:rFonts w:hint="eastAsia" w:ascii="宋体"/>
          <w:color w:val="auto"/>
          <w:sz w:val="32"/>
          <w:szCs w:val="32"/>
        </w:rPr>
      </w:pPr>
    </w:p>
    <w:bookmarkEnd w:id="95"/>
    <w:bookmarkEnd w:id="96"/>
    <w:p w14:paraId="06B875DD">
      <w:pPr>
        <w:pStyle w:val="46"/>
        <w:rPr>
          <w:rFonts w:hint="eastAsia"/>
          <w:color w:val="auto"/>
          <w:sz w:val="44"/>
          <w:szCs w:val="44"/>
        </w:rPr>
      </w:pPr>
      <w:bookmarkStart w:id="97" w:name="_Toc476436175"/>
      <w:bookmarkStart w:id="98" w:name="_Toc476436434"/>
      <w:r>
        <w:rPr>
          <w:rFonts w:hint="eastAsia"/>
          <w:color w:val="auto"/>
          <w:sz w:val="44"/>
          <w:szCs w:val="44"/>
        </w:rPr>
        <w:t>第四章  评标方法及评分标准</w:t>
      </w:r>
      <w:bookmarkEnd w:id="97"/>
      <w:bookmarkEnd w:id="98"/>
    </w:p>
    <w:p w14:paraId="7367FB72">
      <w:pPr>
        <w:pStyle w:val="26"/>
        <w:spacing w:line="360" w:lineRule="exact"/>
        <w:rPr>
          <w:rFonts w:hint="eastAsia"/>
          <w:b/>
          <w:bCs/>
          <w:color w:val="auto"/>
        </w:rPr>
      </w:pPr>
      <w:bookmarkStart w:id="99" w:name="_Toc254970549"/>
      <w:bookmarkStart w:id="100" w:name="_Toc254970690"/>
    </w:p>
    <w:p w14:paraId="45366DF4">
      <w:pPr>
        <w:pStyle w:val="26"/>
        <w:spacing w:line="360" w:lineRule="exact"/>
        <w:rPr>
          <w:rFonts w:hint="eastAsia"/>
          <w:b/>
          <w:bCs/>
          <w:color w:val="auto"/>
        </w:rPr>
      </w:pPr>
    </w:p>
    <w:p w14:paraId="5EFF1D09">
      <w:pPr>
        <w:pStyle w:val="26"/>
        <w:spacing w:line="360" w:lineRule="exact"/>
        <w:rPr>
          <w:rFonts w:hint="eastAsia"/>
          <w:b/>
          <w:bCs/>
          <w:color w:val="auto"/>
        </w:rPr>
      </w:pPr>
    </w:p>
    <w:p w14:paraId="6763BE46">
      <w:pPr>
        <w:pStyle w:val="26"/>
        <w:spacing w:line="360" w:lineRule="exact"/>
        <w:rPr>
          <w:rFonts w:hint="eastAsia"/>
          <w:b/>
          <w:bCs/>
          <w:color w:val="auto"/>
        </w:rPr>
      </w:pPr>
    </w:p>
    <w:p w14:paraId="5CA90B9D">
      <w:pPr>
        <w:pStyle w:val="26"/>
        <w:spacing w:line="360" w:lineRule="exact"/>
        <w:rPr>
          <w:rFonts w:hint="eastAsia"/>
          <w:b/>
          <w:bCs/>
          <w:color w:val="auto"/>
        </w:rPr>
      </w:pPr>
    </w:p>
    <w:p w14:paraId="30ACFD30">
      <w:pPr>
        <w:pStyle w:val="26"/>
        <w:spacing w:line="360" w:lineRule="exact"/>
        <w:rPr>
          <w:rFonts w:hint="eastAsia"/>
          <w:b/>
          <w:bCs/>
          <w:color w:val="auto"/>
        </w:rPr>
      </w:pPr>
    </w:p>
    <w:p w14:paraId="232E89A5">
      <w:pPr>
        <w:pStyle w:val="26"/>
        <w:spacing w:line="360" w:lineRule="exact"/>
        <w:rPr>
          <w:rFonts w:hint="eastAsia"/>
          <w:b/>
          <w:bCs/>
          <w:color w:val="auto"/>
        </w:rPr>
      </w:pPr>
    </w:p>
    <w:p w14:paraId="5671E2F2">
      <w:pPr>
        <w:pStyle w:val="26"/>
        <w:spacing w:line="360" w:lineRule="exact"/>
        <w:rPr>
          <w:rFonts w:hint="eastAsia"/>
          <w:b/>
          <w:bCs/>
          <w:color w:val="auto"/>
        </w:rPr>
      </w:pPr>
    </w:p>
    <w:p w14:paraId="530A68AE">
      <w:pPr>
        <w:pStyle w:val="26"/>
        <w:spacing w:line="360" w:lineRule="exact"/>
        <w:rPr>
          <w:rFonts w:hint="eastAsia"/>
          <w:b/>
          <w:bCs/>
          <w:color w:val="auto"/>
        </w:rPr>
      </w:pPr>
    </w:p>
    <w:p w14:paraId="7B4904A4">
      <w:pPr>
        <w:pStyle w:val="26"/>
        <w:spacing w:line="360" w:lineRule="exact"/>
        <w:rPr>
          <w:rFonts w:hint="eastAsia"/>
          <w:b/>
          <w:bCs/>
          <w:color w:val="auto"/>
        </w:rPr>
      </w:pPr>
    </w:p>
    <w:bookmarkEnd w:id="99"/>
    <w:bookmarkEnd w:id="100"/>
    <w:p w14:paraId="7C6CF3D7">
      <w:pPr>
        <w:pStyle w:val="26"/>
        <w:spacing w:line="360" w:lineRule="exact"/>
        <w:ind w:firstLine="3184" w:firstLineChars="995"/>
        <w:rPr>
          <w:rFonts w:hint="eastAsia" w:ascii="仿宋_GB2312" w:eastAsia="仿宋_GB2312"/>
          <w:b/>
          <w:color w:val="auto"/>
          <w:sz w:val="32"/>
          <w:szCs w:val="32"/>
        </w:rPr>
      </w:pPr>
    </w:p>
    <w:p w14:paraId="284576D0">
      <w:pPr>
        <w:pStyle w:val="26"/>
        <w:spacing w:line="360" w:lineRule="exact"/>
        <w:ind w:firstLine="3184" w:firstLineChars="995"/>
        <w:rPr>
          <w:rFonts w:hint="eastAsia" w:ascii="仿宋_GB2312" w:eastAsia="仿宋_GB2312"/>
          <w:b/>
          <w:color w:val="auto"/>
          <w:sz w:val="32"/>
          <w:szCs w:val="32"/>
        </w:rPr>
      </w:pPr>
    </w:p>
    <w:p w14:paraId="352AD7C1">
      <w:pPr>
        <w:pStyle w:val="26"/>
        <w:spacing w:line="360" w:lineRule="exact"/>
        <w:ind w:firstLine="3184" w:firstLineChars="995"/>
        <w:rPr>
          <w:rFonts w:hint="eastAsia" w:ascii="仿宋_GB2312" w:eastAsia="仿宋_GB2312"/>
          <w:b/>
          <w:color w:val="auto"/>
          <w:sz w:val="32"/>
          <w:szCs w:val="32"/>
        </w:rPr>
      </w:pPr>
    </w:p>
    <w:p w14:paraId="5DB6FEF4">
      <w:pPr>
        <w:pStyle w:val="26"/>
        <w:spacing w:line="560" w:lineRule="exact"/>
        <w:jc w:val="center"/>
        <w:rPr>
          <w:rFonts w:hint="eastAsia"/>
          <w:b/>
          <w:color w:val="auto"/>
          <w:sz w:val="32"/>
          <w:szCs w:val="32"/>
        </w:rPr>
      </w:pPr>
      <w:r>
        <w:rPr>
          <w:rFonts w:hint="eastAsia" w:ascii="仿宋_GB2312" w:eastAsia="仿宋_GB2312"/>
          <w:b/>
          <w:color w:val="auto"/>
          <w:sz w:val="32"/>
          <w:szCs w:val="32"/>
        </w:rPr>
        <w:br w:type="page"/>
      </w:r>
      <w:r>
        <w:rPr>
          <w:rFonts w:hint="eastAsia"/>
          <w:b/>
          <w:color w:val="auto"/>
          <w:sz w:val="32"/>
          <w:szCs w:val="32"/>
        </w:rPr>
        <w:t>评标方法及评分标准</w:t>
      </w:r>
    </w:p>
    <w:p w14:paraId="2189C781">
      <w:pPr>
        <w:pStyle w:val="41"/>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b/>
          <w:bCs/>
          <w:color w:val="auto"/>
        </w:rPr>
      </w:pPr>
      <w:r>
        <w:rPr>
          <w:rFonts w:hint="eastAsia" w:ascii="宋体" w:hAnsi="宋体" w:eastAsia="宋体" w:cs="宋体"/>
          <w:b/>
          <w:bCs/>
          <w:color w:val="auto"/>
        </w:rPr>
        <w:t>一、评标原则</w:t>
      </w:r>
    </w:p>
    <w:p w14:paraId="0A4EEA02">
      <w:pPr>
        <w:pStyle w:val="41"/>
        <w:keepNext w:val="0"/>
        <w:keepLines w:val="0"/>
        <w:pageBreakBefore w:val="0"/>
        <w:kinsoku/>
        <w:wordWrap/>
        <w:overflowPunct/>
        <w:topLinePunct w:val="0"/>
        <w:autoSpaceDE/>
        <w:autoSpaceDN/>
        <w:bidi w:val="0"/>
        <w:adjustRightInd/>
        <w:snapToGrid/>
        <w:spacing w:line="400" w:lineRule="exact"/>
        <w:ind w:left="0" w:firstLine="420" w:firstLineChars="200"/>
        <w:rPr>
          <w:rFonts w:hint="eastAsia" w:ascii="宋体" w:hAnsi="宋体" w:eastAsia="宋体" w:cs="宋体"/>
          <w:bCs/>
          <w:color w:val="auto"/>
        </w:rPr>
      </w:pPr>
      <w:r>
        <w:rPr>
          <w:rFonts w:hint="eastAsia" w:ascii="宋体" w:hAnsi="宋体" w:eastAsia="宋体" w:cs="宋体"/>
          <w:bCs/>
          <w:color w:val="auto"/>
        </w:rPr>
        <w:t>（一）评委组成：</w:t>
      </w:r>
      <w:r>
        <w:rPr>
          <w:rFonts w:hint="eastAsia" w:ascii="宋体" w:hAnsi="宋体" w:eastAsia="宋体" w:cs="宋体"/>
          <w:bCs/>
          <w:color w:val="auto"/>
          <w:szCs w:val="21"/>
        </w:rPr>
        <w:t>本招标采购项目的评标委员会由采购人代表和评审专家组成，成员人数应当为五人以上单数。其中，评审专家不得少于成员总数的三分之二。</w:t>
      </w:r>
    </w:p>
    <w:p w14:paraId="2E03C7AE">
      <w:pPr>
        <w:pStyle w:val="41"/>
        <w:keepNext w:val="0"/>
        <w:keepLines w:val="0"/>
        <w:pageBreakBefore w:val="0"/>
        <w:kinsoku/>
        <w:wordWrap/>
        <w:overflowPunct/>
        <w:topLinePunct w:val="0"/>
        <w:autoSpaceDE/>
        <w:autoSpaceDN/>
        <w:bidi w:val="0"/>
        <w:adjustRightInd/>
        <w:snapToGrid/>
        <w:spacing w:line="400" w:lineRule="exact"/>
        <w:ind w:left="0" w:firstLine="420" w:firstLineChars="200"/>
        <w:rPr>
          <w:rFonts w:hint="eastAsia" w:ascii="宋体" w:hAnsi="宋体" w:eastAsia="宋体" w:cs="宋体"/>
          <w:b/>
          <w:bCs/>
          <w:color w:val="auto"/>
        </w:rPr>
      </w:pPr>
      <w:r>
        <w:rPr>
          <w:rFonts w:hint="eastAsia" w:ascii="宋体" w:hAnsi="宋体" w:eastAsia="宋体" w:cs="宋体"/>
          <w:bCs/>
          <w:color w:val="auto"/>
        </w:rPr>
        <w:t>（二）评标依据：</w:t>
      </w:r>
      <w:r>
        <w:rPr>
          <w:rFonts w:hint="eastAsia" w:ascii="宋体" w:hAnsi="宋体" w:eastAsia="宋体" w:cs="宋体"/>
          <w:bCs/>
          <w:color w:val="auto"/>
          <w:szCs w:val="21"/>
        </w:rPr>
        <w:t>评委将以招投标文件为评标依据，对投标人的投标文件内容按百分制打分。</w:t>
      </w:r>
    </w:p>
    <w:p w14:paraId="22FE8514">
      <w:pPr>
        <w:pStyle w:val="41"/>
        <w:keepNext w:val="0"/>
        <w:keepLines w:val="0"/>
        <w:pageBreakBefore w:val="0"/>
        <w:kinsoku/>
        <w:wordWrap/>
        <w:overflowPunct/>
        <w:topLinePunct w:val="0"/>
        <w:autoSpaceDE/>
        <w:autoSpaceDN/>
        <w:bidi w:val="0"/>
        <w:adjustRightInd/>
        <w:snapToGrid/>
        <w:spacing w:line="400" w:lineRule="exact"/>
        <w:ind w:left="0" w:firstLine="420" w:firstLineChars="200"/>
        <w:rPr>
          <w:rFonts w:hint="eastAsia" w:ascii="宋体" w:hAnsi="宋体" w:eastAsia="宋体" w:cs="宋体"/>
          <w:bCs/>
          <w:color w:val="auto"/>
        </w:rPr>
      </w:pPr>
      <w:r>
        <w:rPr>
          <w:rFonts w:hint="eastAsia" w:ascii="宋体" w:hAnsi="宋体" w:eastAsia="宋体" w:cs="宋体"/>
          <w:bCs/>
          <w:color w:val="auto"/>
        </w:rPr>
        <w:t>（三）评标方式：以封闭方式进行。</w:t>
      </w:r>
    </w:p>
    <w:p w14:paraId="56FDD57F">
      <w:pPr>
        <w:pStyle w:val="41"/>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b/>
          <w:bCs/>
          <w:color w:val="auto"/>
        </w:rPr>
      </w:pPr>
      <w:r>
        <w:rPr>
          <w:rFonts w:hint="eastAsia" w:ascii="宋体" w:hAnsi="宋体" w:eastAsia="宋体" w:cs="宋体"/>
          <w:b/>
          <w:bCs/>
          <w:color w:val="auto"/>
        </w:rPr>
        <w:t>二、评标方法</w:t>
      </w:r>
    </w:p>
    <w:p w14:paraId="645BE31B">
      <w:pPr>
        <w:pStyle w:val="41"/>
        <w:keepNext w:val="0"/>
        <w:keepLines w:val="0"/>
        <w:pageBreakBefore w:val="0"/>
        <w:kinsoku/>
        <w:wordWrap/>
        <w:overflowPunct/>
        <w:topLinePunct w:val="0"/>
        <w:autoSpaceDE/>
        <w:autoSpaceDN/>
        <w:bidi w:val="0"/>
        <w:adjustRightInd/>
        <w:snapToGrid/>
        <w:spacing w:line="400" w:lineRule="exact"/>
        <w:ind w:left="0" w:firstLine="420" w:firstLineChars="200"/>
        <w:rPr>
          <w:rFonts w:hint="eastAsia" w:ascii="宋体" w:hAnsi="宋体" w:eastAsia="宋体" w:cs="宋体"/>
          <w:bCs/>
          <w:color w:val="auto"/>
        </w:rPr>
      </w:pPr>
      <w:r>
        <w:rPr>
          <w:rFonts w:hint="eastAsia" w:ascii="宋体" w:hAnsi="宋体" w:eastAsia="宋体" w:cs="宋体"/>
          <w:bCs/>
          <w:color w:val="auto"/>
        </w:rPr>
        <w:t>（一）对进入详评的，采用百分制综合评分法。</w:t>
      </w:r>
    </w:p>
    <w:p w14:paraId="7A726502">
      <w:pPr>
        <w:pStyle w:val="41"/>
        <w:keepNext w:val="0"/>
        <w:keepLines w:val="0"/>
        <w:pageBreakBefore w:val="0"/>
        <w:kinsoku/>
        <w:wordWrap/>
        <w:overflowPunct/>
        <w:topLinePunct w:val="0"/>
        <w:autoSpaceDE/>
        <w:autoSpaceDN/>
        <w:bidi w:val="0"/>
        <w:adjustRightInd/>
        <w:snapToGrid/>
        <w:spacing w:line="400" w:lineRule="exact"/>
        <w:ind w:left="0" w:firstLine="420" w:firstLineChars="200"/>
        <w:rPr>
          <w:rFonts w:hint="eastAsia" w:ascii="宋体" w:hAnsi="宋体" w:eastAsia="宋体" w:cs="宋体"/>
          <w:bCs/>
          <w:color w:val="auto"/>
        </w:rPr>
      </w:pPr>
      <w:r>
        <w:rPr>
          <w:rFonts w:hint="eastAsia" w:ascii="宋体" w:hAnsi="宋体" w:eastAsia="宋体" w:cs="宋体"/>
          <w:bCs/>
          <w:color w:val="auto"/>
        </w:rPr>
        <w:t>（二）计分办法（按四舍五入取至百分位）：</w:t>
      </w:r>
    </w:p>
    <w:p w14:paraId="229C2648">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color w:val="auto"/>
        </w:rPr>
      </w:pPr>
      <w:r>
        <w:rPr>
          <w:rFonts w:hint="eastAsia" w:ascii="宋体" w:hAnsi="宋体" w:eastAsia="宋体" w:cs="宋体"/>
          <w:b/>
          <w:color w:val="auto"/>
        </w:rPr>
        <w:t>1、价格分……………………………………………………………………………………………………30分</w:t>
      </w:r>
    </w:p>
    <w:p w14:paraId="7EDB300F">
      <w:pPr>
        <w:pStyle w:val="26"/>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（1）评标报价为投标人的投标报价进行政策性扣除后的价格，评标报价</w:t>
      </w:r>
      <w:r>
        <w:rPr>
          <w:rFonts w:hint="eastAsia" w:hAnsi="宋体" w:eastAsia="宋体" w:cs="宋体"/>
          <w:color w:val="auto"/>
          <w:lang w:eastAsia="zh-CN"/>
        </w:rPr>
        <w:t>只</w:t>
      </w:r>
      <w:r>
        <w:rPr>
          <w:rFonts w:hint="eastAsia" w:ascii="宋体" w:hAnsi="宋体" w:eastAsia="宋体" w:cs="宋体"/>
          <w:color w:val="auto"/>
        </w:rPr>
        <w:t>作为评标时使用。最终中标人的中标金额等于投标报价。</w:t>
      </w:r>
    </w:p>
    <w:p w14:paraId="5F48367C">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（2）政策性扣除计算方法。</w:t>
      </w:r>
    </w:p>
    <w:p w14:paraId="76E35E74">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根据《政府采购促进中小企业发展管理办法》（财库〔2020〕46号）及</w:t>
      </w:r>
      <w:r>
        <w:rPr>
          <w:rFonts w:hint="eastAsia" w:ascii="宋体" w:hAnsi="宋体" w:eastAsia="宋体" w:cs="宋体"/>
          <w:b w:val="0"/>
          <w:bCs w:val="0"/>
          <w:color w:val="auto"/>
          <w:sz w:val="21"/>
          <w:szCs w:val="21"/>
        </w:rPr>
        <w:t>《广西壮族自治区财政厅关于持续优化政府采购营商环境推动高质量发展的通知》（桂财采〔2024〕55号）</w:t>
      </w:r>
      <w:r>
        <w:rPr>
          <w:rFonts w:hint="eastAsia" w:ascii="宋体" w:hAnsi="宋体" w:eastAsia="宋体" w:cs="宋体"/>
          <w:bCs/>
          <w:color w:val="auto"/>
          <w:sz w:val="21"/>
          <w:szCs w:val="21"/>
        </w:rPr>
        <w:t>的规定，投标人在其投标文件中提供《中小企业声明函》，且其投标全部货物由小微企业制造的，对其投标报价给予</w:t>
      </w:r>
      <w:r>
        <w:rPr>
          <w:rFonts w:hint="eastAsia" w:ascii="宋体" w:hAnsi="宋体" w:eastAsia="宋体" w:cs="宋体"/>
          <w:bCs/>
          <w:color w:val="auto"/>
          <w:sz w:val="21"/>
          <w:szCs w:val="21"/>
          <w:u w:val="none"/>
        </w:rPr>
        <w:t>10%（的扣除，扣除后的价格为评标报价，即评标报价=投标报价×（1-10%）</w:t>
      </w:r>
      <w:r>
        <w:rPr>
          <w:rFonts w:hint="eastAsia" w:ascii="宋体" w:hAnsi="宋体" w:eastAsia="宋体" w:cs="宋体"/>
          <w:bCs/>
          <w:color w:val="auto"/>
          <w:sz w:val="21"/>
          <w:szCs w:val="21"/>
        </w:rPr>
        <w:t>。除上述情况外，评标报价=投标报价。</w:t>
      </w:r>
    </w:p>
    <w:p w14:paraId="34F28DE7">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sz w:val="21"/>
          <w:szCs w:val="21"/>
        </w:rPr>
        <w:t>监狱企业参加政府采购活动时，应当提供由省级以上监狱管理局、戒毒管理局（含新疆生产建设兵团）出具的属于监狱企业的证明文件。</w:t>
      </w:r>
      <w:r>
        <w:rPr>
          <w:rFonts w:hint="eastAsia" w:ascii="宋体" w:hAnsi="宋体" w:eastAsia="宋体" w:cs="宋体"/>
          <w:bCs/>
          <w:color w:val="auto"/>
          <w:sz w:val="21"/>
          <w:szCs w:val="21"/>
        </w:rPr>
        <w:t>监狱企业属于小型、微型企业的，不重复享受政策。</w:t>
      </w:r>
    </w:p>
    <w:p w14:paraId="16E5B8D9">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bCs/>
          <w:color w:val="auto"/>
          <w:sz w:val="21"/>
          <w:szCs w:val="21"/>
        </w:rPr>
      </w:pPr>
      <w:r>
        <w:rPr>
          <w:rFonts w:hint="eastAsia" w:ascii="宋体" w:hAnsi="宋体" w:eastAsia="宋体" w:cs="宋体"/>
          <w:color w:val="auto"/>
          <w:sz w:val="21"/>
          <w:szCs w:val="21"/>
        </w:rPr>
        <w:t>（4）按照</w:t>
      </w:r>
      <w:r>
        <w:rPr>
          <w:rFonts w:hint="eastAsia" w:ascii="宋体" w:hAnsi="宋体" w:eastAsia="宋体" w:cs="宋体"/>
          <w:bCs/>
          <w:color w:val="auto"/>
          <w:sz w:val="21"/>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 w:val="21"/>
          <w:szCs w:val="21"/>
        </w:rPr>
        <w:t>残疾人福利性单位参加政府采购活动时，应当提供该通知规定的《残疾人福利性单位声明函》，并对声明的真实性负责。</w:t>
      </w:r>
      <w:r>
        <w:rPr>
          <w:rFonts w:hint="eastAsia" w:ascii="宋体" w:hAnsi="宋体" w:eastAsia="宋体" w:cs="宋体"/>
          <w:bCs/>
          <w:color w:val="auto"/>
          <w:sz w:val="21"/>
          <w:szCs w:val="21"/>
        </w:rPr>
        <w:t>残疾人福利性单位属于小型、微型企业的，不重复享受政策。</w:t>
      </w:r>
    </w:p>
    <w:p w14:paraId="4F9CC6D2">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（5）</w:t>
      </w:r>
      <w:r>
        <w:rPr>
          <w:rFonts w:hint="eastAsia" w:ascii="宋体" w:hAnsi="宋体" w:eastAsia="宋体" w:cs="宋体"/>
          <w:b w:val="0"/>
          <w:bCs w:val="0"/>
          <w:color w:val="auto"/>
          <w:sz w:val="21"/>
          <w:szCs w:val="21"/>
        </w:rPr>
        <w:t>根据《国务院办公厅关于在政府采购中实施本国产品标准及相关政策的通知》（国办发〔2025〕34号）的规定，供应商对其提供的产品出具符合要求的《关于符合本国产品标准的声明函》</w:t>
      </w:r>
      <w:r>
        <w:rPr>
          <w:rFonts w:hint="eastAsia" w:ascii="宋体" w:hAnsi="宋体" w:eastAsia="宋体" w:cs="宋体"/>
          <w:b w:val="0"/>
          <w:bCs w:val="0"/>
          <w:color w:val="auto"/>
          <w:sz w:val="21"/>
          <w:szCs w:val="21"/>
          <w:lang w:eastAsia="zh-CN"/>
        </w:rPr>
        <w:t>，该产品视为本国产品。</w:t>
      </w:r>
      <w:r>
        <w:rPr>
          <w:rFonts w:hint="eastAsia" w:ascii="宋体" w:hAnsi="宋体" w:eastAsia="宋体" w:cs="宋体"/>
          <w:b w:val="0"/>
          <w:bCs w:val="0"/>
          <w:color w:val="auto"/>
          <w:sz w:val="21"/>
          <w:szCs w:val="21"/>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33FE55F">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满足招标文件要求且评标报价最低的评标报价为评标基准价，其价格分为满分。</w:t>
      </w:r>
    </w:p>
    <w:p w14:paraId="1133625F">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bCs/>
          <w:color w:val="auto"/>
          <w:sz w:val="21"/>
          <w:szCs w:val="21"/>
          <w:u w:val="none"/>
        </w:rPr>
      </w:pPr>
      <w:r>
        <w:rPr>
          <w:rFonts w:hint="eastAsia" w:ascii="宋体" w:hAnsi="宋体" w:eastAsia="宋体" w:cs="宋体"/>
          <w:bCs/>
          <w:color w:val="auto"/>
          <w:sz w:val="21"/>
          <w:szCs w:val="21"/>
          <w:u w:val="none"/>
        </w:rPr>
        <w:t>（</w:t>
      </w:r>
      <w:r>
        <w:rPr>
          <w:rFonts w:hint="eastAsia" w:ascii="宋体" w:hAnsi="宋体" w:eastAsia="宋体" w:cs="宋体"/>
          <w:bCs/>
          <w:color w:val="auto"/>
          <w:sz w:val="21"/>
          <w:szCs w:val="21"/>
          <w:u w:val="none"/>
          <w:lang w:val="en-US" w:eastAsia="zh-CN"/>
        </w:rPr>
        <w:t>7</w:t>
      </w:r>
      <w:r>
        <w:rPr>
          <w:rFonts w:hint="eastAsia" w:ascii="宋体" w:hAnsi="宋体" w:eastAsia="宋体" w:cs="宋体"/>
          <w:bCs/>
          <w:color w:val="auto"/>
          <w:sz w:val="21"/>
          <w:szCs w:val="21"/>
          <w:u w:val="none"/>
        </w:rPr>
        <w:t xml:space="preserve">）价格分计算公式： 价格分=（评标基准价／评标报价）×30分 </w:t>
      </w:r>
      <w:r>
        <w:rPr>
          <w:rFonts w:hint="eastAsia" w:ascii="宋体" w:hAnsi="宋体" w:eastAsia="宋体" w:cs="宋体"/>
          <w:color w:val="auto"/>
          <w:sz w:val="21"/>
          <w:szCs w:val="21"/>
          <w:u w:val="none"/>
        </w:rPr>
        <w:t xml:space="preserve">  </w:t>
      </w:r>
    </w:p>
    <w:p w14:paraId="728497C0">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注：本国产品价格扣除政策与中小企业、监狱企业、残疾人福利性单位价格扣除政策可重复享受。</w:t>
      </w:r>
    </w:p>
    <w:p w14:paraId="317B090A">
      <w:pPr>
        <w:pStyle w:val="41"/>
        <w:keepNext w:val="0"/>
        <w:keepLines w:val="0"/>
        <w:pageBreakBefore w:val="0"/>
        <w:kinsoku/>
        <w:wordWrap/>
        <w:overflowPunct/>
        <w:topLinePunct w:val="0"/>
        <w:autoSpaceDE/>
        <w:autoSpaceDN/>
        <w:bidi w:val="0"/>
        <w:adjustRightInd/>
        <w:snapToGrid/>
        <w:spacing w:line="400" w:lineRule="exact"/>
        <w:ind w:left="0"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Cs w:val="21"/>
          <w:highlight w:val="none"/>
        </w:rPr>
        <w:t>异常低价审查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 w:val="21"/>
          <w:szCs w:val="21"/>
          <w:highlight w:val="none"/>
          <w:lang w:val="en-US" w:eastAsia="zh-CN"/>
        </w:rPr>
        <w:t>具体详见第三章《投标人须知</w:t>
      </w:r>
      <w:r>
        <w:rPr>
          <w:rFonts w:hint="eastAsia" w:ascii="宋体" w:hAnsi="宋体" w:eastAsia="宋体" w:cs="宋体"/>
          <w:bCs/>
          <w:color w:val="auto"/>
          <w:sz w:val="21"/>
          <w:szCs w:val="21"/>
          <w:lang w:val="en-US" w:eastAsia="zh-CN"/>
        </w:rPr>
        <w:t>》内容</w:t>
      </w:r>
      <w:r>
        <w:rPr>
          <w:rFonts w:hint="eastAsia" w:ascii="宋体" w:hAnsi="宋体" w:eastAsia="宋体" w:cs="宋体"/>
          <w:bCs/>
          <w:color w:val="auto"/>
          <w:sz w:val="21"/>
          <w:szCs w:val="21"/>
          <w:highlight w:val="none"/>
          <w:lang w:eastAsia="zh-CN"/>
        </w:rPr>
        <w:t>。</w:t>
      </w:r>
    </w:p>
    <w:p w14:paraId="6B18BEC7">
      <w:pPr>
        <w:pStyle w:val="41"/>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b/>
          <w:color w:val="auto"/>
          <w:lang w:val="en-US" w:eastAsia="zh-CN"/>
        </w:rPr>
        <w:t>技术</w:t>
      </w:r>
      <w:r>
        <w:rPr>
          <w:rFonts w:hint="eastAsia" w:ascii="宋体" w:hAnsi="宋体" w:eastAsia="宋体" w:cs="宋体"/>
          <w:b/>
          <w:color w:val="auto"/>
        </w:rPr>
        <w:t>分……………………………………………………………………………………………………</w:t>
      </w:r>
      <w:r>
        <w:rPr>
          <w:rFonts w:hint="eastAsia" w:ascii="宋体" w:hAnsi="宋体" w:eastAsia="宋体" w:cs="宋体"/>
          <w:b/>
          <w:color w:val="auto"/>
          <w:lang w:val="en-US" w:eastAsia="zh-CN"/>
        </w:rPr>
        <w:t>60</w:t>
      </w:r>
      <w:r>
        <w:rPr>
          <w:rFonts w:hint="eastAsia" w:ascii="宋体" w:hAnsi="宋体" w:eastAsia="宋体" w:cs="宋体"/>
          <w:b/>
          <w:color w:val="auto"/>
        </w:rPr>
        <w:t>分</w:t>
      </w:r>
    </w:p>
    <w:p w14:paraId="2593E8BC">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（1）设备性能分（满分17分）</w:t>
      </w:r>
    </w:p>
    <w:p w14:paraId="64BD067C">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评标委员会根据投标人提供的产品技术参数，对照招标文件“第二章  招标项目采购需求”中“技术参数及性能（配置）要求”进行评审，评审要求如下：</w:t>
      </w:r>
    </w:p>
    <w:p w14:paraId="5215A24A">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资格审查及符合性审查合格的供应商得基本分</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分，未标注“▲”的技术参数出现负偏离或漏项或不满足的，每有1项（条）扣</w:t>
      </w:r>
      <w:r>
        <w:rPr>
          <w:rFonts w:hint="eastAsia" w:ascii="宋体" w:hAnsi="宋体" w:eastAsia="宋体" w:cs="宋体"/>
          <w:color w:val="auto"/>
          <w:szCs w:val="21"/>
          <w:highlight w:val="none"/>
          <w:lang w:eastAsia="zh"/>
        </w:rPr>
        <w:t>0.5</w:t>
      </w:r>
      <w:r>
        <w:rPr>
          <w:rFonts w:hint="eastAsia" w:ascii="宋体" w:hAnsi="宋体" w:eastAsia="宋体" w:cs="宋体"/>
          <w:color w:val="auto"/>
          <w:szCs w:val="21"/>
          <w:highlight w:val="none"/>
        </w:rPr>
        <w:t>分，最多扣1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p>
    <w:p w14:paraId="0529C3AF">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（2）安装调试方案（满分2</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lang w:val="en-US" w:eastAsia="zh-CN"/>
        </w:rPr>
        <w:t>分）</w:t>
      </w:r>
    </w:p>
    <w:p w14:paraId="2DFA4960">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一档（7分）：提供了实施配送安装方案，内容简单，不全面，无具体实施方案。</w:t>
      </w:r>
    </w:p>
    <w:p w14:paraId="067A2E9D">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二档（1</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分）：提供了较详细的实施配送安装方案，实施管理、进度安排及质量保障措施等。</w:t>
      </w:r>
    </w:p>
    <w:p w14:paraId="5DE405C9">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三档（</w:t>
      </w: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lang w:val="en-US" w:eastAsia="zh-CN"/>
        </w:rPr>
        <w:t>分）：提供了详细完善的实施配送安装方案，实施管理、组织措施、实施人员配置、进度安排及质量保障措施等。</w:t>
      </w:r>
    </w:p>
    <w:p w14:paraId="05550DFB">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四档（2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满足三档的基础上，投标人的项目实施配送安装方案进度安排合理，且相关保障措施到位；对各项关键工作安排合理；对本项目的风险预见、风险应对措施完备，有完善的解决方案；项目管理方案完整，组织机构合理，人员配置及安排有保障，分工与职责明确；提出具有建设性的方案优化建议。</w:t>
      </w:r>
    </w:p>
    <w:p w14:paraId="119DFFCC">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注：未提供该项方案或未达到一档标准的，该项不得分。</w:t>
      </w:r>
    </w:p>
    <w:p w14:paraId="0462B1EF">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（3）售后服务和培训方案（满分1</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lang w:val="en-US" w:eastAsia="zh-CN"/>
        </w:rPr>
        <w:t>分）</w:t>
      </w:r>
    </w:p>
    <w:p w14:paraId="4BEBD34F">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一档（</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分）：售后服务和培训方案满足招标文件的要求，且细致、合理、可行，投标人提供有技术服务队伍且人数不少于2人，耗材和备品备件配备合理。</w:t>
      </w:r>
    </w:p>
    <w:p w14:paraId="56942574">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二档（</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val="en-US" w:eastAsia="zh-CN"/>
        </w:rPr>
        <w:t>分）：满足一档的基础上，投标人提供有技术服务队伍且人数不少于3人，服务经验较丰富，并提供有简单的售后服务流程及产品的售后服务机构等内容。</w:t>
      </w:r>
    </w:p>
    <w:p w14:paraId="43BEC46C">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三档（1</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分）：满足二档的基础上，投标人提供有技术服务队伍且人数不少于4人，能提供技术人员相关的培训证书，服务保障体系，保障响应措施有力，服务经验丰富，并承诺提供7×24售后服务热线，有详细的售后服务流程（包括故障处理、上门维护、紧急维护、重要服务、电话维护、主动巡检等）、产品的售后服务机构、应急预案、质量保障方案，耗材和备品备件配备充足，培训方案内容完整无缺且有针对性，翔实可行。</w:t>
      </w:r>
    </w:p>
    <w:p w14:paraId="4EB99A11">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注：未提供该项方案或未达到一档标准的，该项不得分。</w:t>
      </w:r>
    </w:p>
    <w:p w14:paraId="788A57CD">
      <w:pPr>
        <w:pStyle w:val="41"/>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Cs w:val="21"/>
          <w:highlight w:val="none"/>
          <w:lang w:val="en-US" w:eastAsia="zh-CN"/>
        </w:rPr>
        <w:t>3、商务分</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分</w:t>
      </w:r>
    </w:p>
    <w:p w14:paraId="1125EF58">
      <w:pPr>
        <w:keepNext w:val="0"/>
        <w:keepLines w:val="0"/>
        <w:pageBreakBefore w:val="0"/>
        <w:widowControl/>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（1）投标人2023年1月至今承接的类似项目业绩</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rPr>
        <w:t>投标文件中提供中标（成交）通知书或合同复印件，每份得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39EDFC3B">
      <w:pPr>
        <w:keepNext w:val="0"/>
        <w:keepLines w:val="0"/>
        <w:pageBreakBefore w:val="0"/>
        <w:widowControl/>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）在满足商务要求中的免费保修期后，投标人承诺免费保修期每延长半年增加1分，满分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p>
    <w:p w14:paraId="170968D4">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宋体" w:hAnsi="宋体" w:eastAsia="宋体" w:cs="宋体"/>
          <w:bCs/>
          <w:color w:val="auto"/>
        </w:rPr>
      </w:pPr>
      <w:r>
        <w:rPr>
          <w:rFonts w:hint="eastAsia" w:ascii="宋体" w:hAnsi="宋体" w:eastAsia="宋体" w:cs="宋体"/>
          <w:b/>
          <w:color w:val="auto"/>
          <w:szCs w:val="21"/>
        </w:rPr>
        <w:t>（三）总得分=1 + 2 + 3 。</w:t>
      </w:r>
    </w:p>
    <w:p w14:paraId="0CB2A93C">
      <w:pPr>
        <w:pStyle w:val="41"/>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b/>
          <w:bCs/>
          <w:color w:val="auto"/>
        </w:rPr>
      </w:pPr>
      <w:r>
        <w:rPr>
          <w:rFonts w:hint="eastAsia" w:ascii="宋体" w:hAnsi="宋体" w:eastAsia="宋体" w:cs="宋体"/>
          <w:b/>
          <w:bCs/>
          <w:color w:val="auto"/>
        </w:rPr>
        <w:t>三、中标候选人推荐原则</w:t>
      </w:r>
    </w:p>
    <w:p w14:paraId="000FFD32">
      <w:pPr>
        <w:pStyle w:val="41"/>
        <w:keepNext w:val="0"/>
        <w:keepLines w:val="0"/>
        <w:pageBreakBefore w:val="0"/>
        <w:kinsoku/>
        <w:wordWrap/>
        <w:overflowPunct/>
        <w:topLinePunct w:val="0"/>
        <w:autoSpaceDE/>
        <w:autoSpaceDN/>
        <w:bidi w:val="0"/>
        <w:adjustRightInd/>
        <w:snapToGrid/>
        <w:spacing w:line="400" w:lineRule="exact"/>
        <w:ind w:left="0" w:firstLine="420" w:firstLineChars="200"/>
        <w:rPr>
          <w:rFonts w:hint="eastAsia" w:ascii="宋体" w:hAnsi="宋体" w:eastAsia="宋体" w:cs="宋体"/>
          <w:bCs/>
          <w:color w:val="auto"/>
        </w:rPr>
      </w:pPr>
      <w:r>
        <w:rPr>
          <w:rFonts w:hint="eastAsia" w:ascii="宋体" w:hAnsi="宋体" w:eastAsia="宋体" w:cs="宋体"/>
          <w:bCs/>
          <w:color w:val="auto"/>
        </w:rPr>
        <w:t>（一）评标委员会将根据评审后得分由高到低顺序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63064382">
      <w:pPr>
        <w:pStyle w:val="41"/>
        <w:keepNext w:val="0"/>
        <w:keepLines w:val="0"/>
        <w:pageBreakBefore w:val="0"/>
        <w:kinsoku/>
        <w:wordWrap/>
        <w:overflowPunct/>
        <w:topLinePunct w:val="0"/>
        <w:autoSpaceDE/>
        <w:autoSpaceDN/>
        <w:bidi w:val="0"/>
        <w:adjustRightInd/>
        <w:snapToGrid/>
        <w:spacing w:line="400" w:lineRule="exact"/>
        <w:ind w:left="0" w:firstLine="420" w:firstLineChars="200"/>
        <w:rPr>
          <w:rFonts w:hint="eastAsia" w:ascii="宋体" w:hAnsi="宋体" w:eastAsia="宋体" w:cs="宋体"/>
          <w:bCs/>
          <w:color w:val="auto"/>
        </w:rPr>
      </w:pPr>
      <w:r>
        <w:rPr>
          <w:rFonts w:hint="eastAsia" w:ascii="宋体" w:hAnsi="宋体" w:eastAsia="宋体" w:cs="宋体"/>
          <w:bCs/>
          <w:color w:val="auto"/>
        </w:rPr>
        <w:t>采购人应当确定评审委员会推荐排名第一的中标候选人为</w:t>
      </w:r>
      <w:r>
        <w:rPr>
          <w:rFonts w:hint="eastAsia" w:ascii="宋体" w:hAnsi="宋体" w:eastAsia="宋体" w:cs="宋体"/>
          <w:color w:val="auto"/>
        </w:rPr>
        <w:t>中标人</w:t>
      </w:r>
      <w:r>
        <w:rPr>
          <w:rFonts w:hint="eastAsia" w:ascii="宋体" w:hAnsi="宋体" w:eastAsia="宋体" w:cs="宋体"/>
          <w:bCs/>
          <w:color w:val="auto"/>
        </w:rPr>
        <w:t>。排名第一的中标候选人放弃中标、因不可抗力或者自身原因提出不能履行合同，采购人可以确定排名第二的中标候选人为</w:t>
      </w:r>
      <w:r>
        <w:rPr>
          <w:rFonts w:hint="eastAsia" w:ascii="宋体" w:hAnsi="宋体" w:eastAsia="宋体" w:cs="宋体"/>
          <w:color w:val="auto"/>
        </w:rPr>
        <w:t>中标人</w:t>
      </w:r>
      <w:r>
        <w:rPr>
          <w:rFonts w:hint="eastAsia" w:ascii="宋体" w:hAnsi="宋体" w:eastAsia="宋体" w:cs="宋体"/>
          <w:bCs/>
          <w:color w:val="auto"/>
        </w:rPr>
        <w:t>。排名第二的中标候选人因前款规定的同样原因不能签订合同的，采购人、采购代理机构可以确定排名第三的中标候选人为中标人，采购人也可以决定重新采购。对采购过程、中标结果提出的质疑，合格供应商符合法定数量时，可以从合格的中标候选人中另行确定中标供应商的，应当依法另行确定中标供应商；否则应当重新开展采购活动。</w:t>
      </w:r>
    </w:p>
    <w:p w14:paraId="08E58478">
      <w:pPr>
        <w:pStyle w:val="41"/>
        <w:keepNext w:val="0"/>
        <w:keepLines w:val="0"/>
        <w:pageBreakBefore w:val="0"/>
        <w:kinsoku/>
        <w:wordWrap/>
        <w:overflowPunct/>
        <w:topLinePunct w:val="0"/>
        <w:autoSpaceDE/>
        <w:autoSpaceDN/>
        <w:bidi w:val="0"/>
        <w:adjustRightInd/>
        <w:snapToGrid/>
        <w:spacing w:line="400" w:lineRule="exact"/>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（二）异常低价审查：</w:t>
      </w:r>
      <w:r>
        <w:rPr>
          <w:rFonts w:hint="eastAsia" w:ascii="宋体" w:hAnsi="宋体" w:eastAsia="宋体" w:cs="宋体"/>
          <w:bCs/>
          <w:color w:val="auto"/>
          <w:sz w:val="21"/>
          <w:szCs w:val="21"/>
          <w:lang w:val="en-US" w:eastAsia="zh-CN"/>
        </w:rPr>
        <w:t>具体详见第三章《投标人须知》内容</w:t>
      </w:r>
      <w:r>
        <w:rPr>
          <w:rFonts w:hint="eastAsia" w:ascii="宋体" w:hAnsi="宋体" w:eastAsia="宋体" w:cs="宋体"/>
          <w:bCs/>
          <w:color w:val="auto"/>
          <w:sz w:val="21"/>
          <w:szCs w:val="21"/>
          <w:lang w:eastAsia="zh-CN"/>
        </w:rPr>
        <w:t>。</w:t>
      </w:r>
    </w:p>
    <w:p w14:paraId="398C15F6">
      <w:pPr>
        <w:pStyle w:val="41"/>
        <w:spacing w:line="380" w:lineRule="exact"/>
        <w:ind w:left="0"/>
        <w:rPr>
          <w:rFonts w:hint="eastAsia" w:ascii="宋体" w:hAnsi="宋体"/>
          <w:color w:val="auto"/>
        </w:rPr>
      </w:pPr>
    </w:p>
    <w:p w14:paraId="6BD6EB34">
      <w:pPr>
        <w:spacing w:line="400" w:lineRule="exact"/>
        <w:jc w:val="center"/>
        <w:rPr>
          <w:rFonts w:hint="eastAsia" w:ascii="宋体" w:hAnsi="宋体"/>
          <w:color w:val="auto"/>
          <w:sz w:val="32"/>
          <w:szCs w:val="32"/>
        </w:rPr>
      </w:pPr>
      <w:r>
        <w:rPr>
          <w:rFonts w:ascii="宋体" w:hAnsi="宋体"/>
          <w:color w:val="auto"/>
          <w:sz w:val="32"/>
          <w:szCs w:val="32"/>
        </w:rPr>
        <w:br w:type="page"/>
      </w:r>
    </w:p>
    <w:p w14:paraId="6B569809">
      <w:pPr>
        <w:spacing w:line="400" w:lineRule="exact"/>
        <w:jc w:val="center"/>
        <w:rPr>
          <w:rFonts w:hint="eastAsia" w:ascii="宋体"/>
          <w:color w:val="auto"/>
          <w:sz w:val="32"/>
          <w:szCs w:val="32"/>
        </w:rPr>
      </w:pPr>
    </w:p>
    <w:p w14:paraId="06CDA821">
      <w:pPr>
        <w:spacing w:line="400" w:lineRule="exact"/>
        <w:jc w:val="center"/>
        <w:rPr>
          <w:rFonts w:hint="eastAsia" w:ascii="宋体"/>
          <w:color w:val="auto"/>
          <w:sz w:val="32"/>
          <w:szCs w:val="32"/>
        </w:rPr>
      </w:pPr>
    </w:p>
    <w:p w14:paraId="33F2A4C9">
      <w:pPr>
        <w:spacing w:line="400" w:lineRule="exact"/>
        <w:jc w:val="center"/>
        <w:rPr>
          <w:rFonts w:hint="eastAsia" w:ascii="宋体"/>
          <w:color w:val="auto"/>
          <w:sz w:val="32"/>
          <w:szCs w:val="32"/>
        </w:rPr>
      </w:pPr>
    </w:p>
    <w:p w14:paraId="242558B6">
      <w:pPr>
        <w:spacing w:line="400" w:lineRule="exact"/>
        <w:jc w:val="center"/>
        <w:rPr>
          <w:rFonts w:hint="eastAsia" w:ascii="宋体"/>
          <w:color w:val="auto"/>
          <w:sz w:val="32"/>
          <w:szCs w:val="32"/>
        </w:rPr>
      </w:pPr>
    </w:p>
    <w:p w14:paraId="7209D9A3">
      <w:pPr>
        <w:spacing w:line="400" w:lineRule="exact"/>
        <w:jc w:val="center"/>
        <w:rPr>
          <w:rFonts w:hint="eastAsia" w:ascii="宋体"/>
          <w:color w:val="auto"/>
          <w:sz w:val="32"/>
          <w:szCs w:val="32"/>
        </w:rPr>
      </w:pPr>
    </w:p>
    <w:p w14:paraId="7AE0F6D6">
      <w:pPr>
        <w:spacing w:line="400" w:lineRule="exact"/>
        <w:jc w:val="center"/>
        <w:rPr>
          <w:rFonts w:hint="eastAsia" w:ascii="宋体"/>
          <w:color w:val="auto"/>
          <w:sz w:val="32"/>
          <w:szCs w:val="32"/>
        </w:rPr>
      </w:pPr>
    </w:p>
    <w:p w14:paraId="7553A5A4">
      <w:pPr>
        <w:spacing w:line="400" w:lineRule="exact"/>
        <w:jc w:val="center"/>
        <w:rPr>
          <w:rFonts w:hint="eastAsia" w:ascii="宋体"/>
          <w:color w:val="auto"/>
          <w:sz w:val="32"/>
          <w:szCs w:val="32"/>
        </w:rPr>
      </w:pPr>
    </w:p>
    <w:p w14:paraId="34E9DD57">
      <w:pPr>
        <w:spacing w:line="400" w:lineRule="exact"/>
        <w:jc w:val="center"/>
        <w:rPr>
          <w:rFonts w:hint="eastAsia" w:ascii="宋体"/>
          <w:color w:val="auto"/>
          <w:sz w:val="32"/>
          <w:szCs w:val="32"/>
        </w:rPr>
      </w:pPr>
    </w:p>
    <w:p w14:paraId="2C96097B">
      <w:pPr>
        <w:spacing w:line="400" w:lineRule="exact"/>
        <w:jc w:val="center"/>
        <w:rPr>
          <w:rFonts w:hint="eastAsia" w:ascii="宋体"/>
          <w:color w:val="auto"/>
          <w:sz w:val="32"/>
          <w:szCs w:val="32"/>
        </w:rPr>
      </w:pPr>
    </w:p>
    <w:p w14:paraId="519D5D0B">
      <w:pPr>
        <w:spacing w:line="400" w:lineRule="exact"/>
        <w:jc w:val="center"/>
        <w:rPr>
          <w:rFonts w:hint="eastAsia" w:ascii="宋体"/>
          <w:color w:val="auto"/>
          <w:sz w:val="32"/>
          <w:szCs w:val="32"/>
        </w:rPr>
      </w:pPr>
    </w:p>
    <w:p w14:paraId="68897B08">
      <w:pPr>
        <w:spacing w:line="400" w:lineRule="exact"/>
        <w:jc w:val="center"/>
        <w:rPr>
          <w:rFonts w:hint="eastAsia" w:ascii="宋体"/>
          <w:color w:val="auto"/>
          <w:sz w:val="32"/>
          <w:szCs w:val="32"/>
        </w:rPr>
      </w:pPr>
    </w:p>
    <w:p w14:paraId="2D5D1A96">
      <w:pPr>
        <w:spacing w:line="400" w:lineRule="exact"/>
        <w:jc w:val="center"/>
        <w:rPr>
          <w:rFonts w:hint="eastAsia" w:ascii="宋体"/>
          <w:color w:val="auto"/>
          <w:sz w:val="32"/>
          <w:szCs w:val="32"/>
        </w:rPr>
      </w:pPr>
    </w:p>
    <w:p w14:paraId="4D34585A">
      <w:pPr>
        <w:spacing w:line="400" w:lineRule="exact"/>
        <w:rPr>
          <w:rFonts w:hint="eastAsia" w:ascii="宋体"/>
          <w:color w:val="auto"/>
          <w:sz w:val="32"/>
          <w:szCs w:val="32"/>
        </w:rPr>
      </w:pPr>
    </w:p>
    <w:p w14:paraId="7D108ECE">
      <w:pPr>
        <w:pStyle w:val="46"/>
        <w:rPr>
          <w:rFonts w:hint="eastAsia"/>
          <w:color w:val="auto"/>
          <w:sz w:val="44"/>
          <w:szCs w:val="44"/>
        </w:rPr>
      </w:pPr>
      <w:bookmarkStart w:id="101" w:name="_Toc476436435"/>
      <w:bookmarkStart w:id="102" w:name="_Toc476436176"/>
      <w:r>
        <w:rPr>
          <w:rFonts w:hint="eastAsia"/>
          <w:color w:val="auto"/>
          <w:sz w:val="44"/>
          <w:szCs w:val="44"/>
        </w:rPr>
        <w:t>第五章  政府采购合同主要条款</w:t>
      </w:r>
      <w:bookmarkEnd w:id="101"/>
      <w:bookmarkEnd w:id="102"/>
    </w:p>
    <w:p w14:paraId="4DD2848A">
      <w:pPr>
        <w:pStyle w:val="26"/>
        <w:jc w:val="center"/>
        <w:rPr>
          <w:rFonts w:hint="eastAsia"/>
          <w:b/>
          <w:color w:val="auto"/>
          <w:sz w:val="52"/>
          <w:szCs w:val="52"/>
        </w:rPr>
      </w:pPr>
    </w:p>
    <w:p w14:paraId="208E23D1">
      <w:pPr>
        <w:snapToGrid w:val="0"/>
        <w:spacing w:line="360" w:lineRule="auto"/>
        <w:ind w:left="0" w:leftChars="0" w:right="0" w:rightChars="0" w:firstLine="0" w:firstLineChars="0"/>
        <w:jc w:val="center"/>
        <w:rPr>
          <w:rFonts w:hint="eastAsia" w:ascii="宋体" w:hAnsi="宋体" w:eastAsia="宋体" w:cs="Times New Roman"/>
          <w:b/>
          <w:bCs/>
          <w:color w:val="auto"/>
          <w:sz w:val="32"/>
          <w:szCs w:val="32"/>
          <w:highlight w:val="none"/>
        </w:rPr>
      </w:pPr>
      <w:r>
        <w:rPr>
          <w:b/>
          <w:color w:val="auto"/>
          <w:sz w:val="52"/>
          <w:szCs w:val="52"/>
        </w:rPr>
        <w:br w:type="page"/>
      </w:r>
      <w:r>
        <w:rPr>
          <w:rFonts w:hint="eastAsia" w:ascii="宋体" w:hAnsi="宋体" w:eastAsia="宋体" w:cs="Times New Roman"/>
          <w:b/>
          <w:bCs/>
          <w:color w:val="auto"/>
          <w:sz w:val="32"/>
          <w:szCs w:val="32"/>
          <w:highlight w:val="none"/>
        </w:rPr>
        <w:t>《广西壮族自治区政府采购合同》</w:t>
      </w:r>
    </w:p>
    <w:p w14:paraId="69935D41">
      <w:pPr>
        <w:numPr>
          <w:ilvl w:val="0"/>
          <w:numId w:val="0"/>
        </w:numPr>
        <w:spacing w:line="360" w:lineRule="auto"/>
        <w:ind w:firstLine="480" w:firstLineChars="200"/>
        <w:jc w:val="left"/>
        <w:rPr>
          <w:rFonts w:hint="eastAsia" w:ascii="宋体" w:hAnsi="宋体" w:eastAsia="宋体" w:cs="Times New Roman"/>
          <w:color w:val="auto"/>
          <w:kern w:val="2"/>
          <w:sz w:val="24"/>
          <w:szCs w:val="24"/>
          <w:highlight w:val="none"/>
          <w:lang w:val="en-US" w:eastAsia="zh-CN" w:bidi="ar-SA"/>
        </w:rPr>
      </w:pPr>
    </w:p>
    <w:p w14:paraId="4D34CED7">
      <w:pPr>
        <w:tabs>
          <w:tab w:val="left" w:pos="720"/>
        </w:tabs>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w:t>
      </w:r>
      <w:r>
        <w:rPr>
          <w:rFonts w:ascii="宋体" w:hAnsi="宋体" w:eastAsia="宋体" w:cs="宋体"/>
          <w:b/>
          <w:color w:val="auto"/>
          <w:sz w:val="24"/>
          <w:highlight w:val="none"/>
        </w:rPr>
        <w:t>名称：</w:t>
      </w:r>
      <w:r>
        <w:rPr>
          <w:rFonts w:hint="eastAsia" w:ascii="宋体" w:hAnsi="宋体" w:eastAsia="宋体" w:cs="宋体"/>
          <w:b/>
          <w:color w:val="auto"/>
          <w:sz w:val="24"/>
          <w:highlight w:val="none"/>
        </w:rPr>
        <w:t xml:space="preserve"> </w:t>
      </w:r>
    </w:p>
    <w:p w14:paraId="664AAC65">
      <w:pPr>
        <w:tabs>
          <w:tab w:val="left" w:pos="720"/>
        </w:tabs>
        <w:spacing w:line="360" w:lineRule="auto"/>
        <w:jc w:val="left"/>
        <w:rPr>
          <w:rFonts w:ascii="宋体" w:hAnsi="宋体" w:eastAsia="宋体" w:cs="宋体"/>
          <w:b/>
          <w:color w:val="auto"/>
          <w:sz w:val="24"/>
          <w:highlight w:val="none"/>
        </w:rPr>
      </w:pPr>
      <w:r>
        <w:rPr>
          <w:rFonts w:hint="eastAsia" w:ascii="宋体" w:hAnsi="宋体" w:eastAsia="宋体" w:cs="宋体"/>
          <w:b/>
          <w:color w:val="auto"/>
          <w:sz w:val="24"/>
          <w:highlight w:val="none"/>
          <w:lang w:eastAsia="zh-CN"/>
        </w:rPr>
        <w:t>合同编号：</w:t>
      </w:r>
      <w:r>
        <w:rPr>
          <w:rFonts w:hint="eastAsia" w:ascii="宋体" w:hAnsi="宋体" w:eastAsia="宋体" w:cs="宋体"/>
          <w:b/>
          <w:color w:val="auto"/>
          <w:sz w:val="24"/>
          <w:highlight w:val="none"/>
        </w:rPr>
        <w:t xml:space="preserve">                          </w:t>
      </w:r>
    </w:p>
    <w:p w14:paraId="430BC18A">
      <w:pPr>
        <w:tabs>
          <w:tab w:val="left" w:pos="720"/>
        </w:tabs>
        <w:spacing w:line="360" w:lineRule="auto"/>
        <w:rPr>
          <w:rFonts w:ascii="宋体" w:hAnsi="宋体" w:eastAsia="宋体" w:cs="宋体"/>
          <w:b/>
          <w:color w:val="auto"/>
          <w:sz w:val="24"/>
          <w:highlight w:val="none"/>
        </w:rPr>
      </w:pPr>
      <w:r>
        <w:rPr>
          <w:rFonts w:hint="eastAsia" w:ascii="宋体" w:hAnsi="宋体" w:eastAsia="宋体" w:cs="宋体"/>
          <w:b/>
          <w:color w:val="auto"/>
          <w:sz w:val="24"/>
          <w:highlight w:val="none"/>
        </w:rPr>
        <w:t>甲方（采购方）：</w:t>
      </w:r>
      <w:r>
        <w:rPr>
          <w:rFonts w:hint="eastAsia" w:ascii="宋体" w:hAnsi="宋体" w:eastAsia="宋体" w:cs="宋体"/>
          <w:color w:val="auto"/>
          <w:sz w:val="24"/>
          <w:highlight w:val="none"/>
        </w:rPr>
        <w:t>广西医科大学第一附属医院</w:t>
      </w:r>
    </w:p>
    <w:p w14:paraId="57B3CB2C">
      <w:pPr>
        <w:tabs>
          <w:tab w:val="left" w:pos="72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乙方（供应方）：</w:t>
      </w:r>
    </w:p>
    <w:p w14:paraId="71D5EAB0">
      <w:pPr>
        <w:tabs>
          <w:tab w:val="left" w:pos="720"/>
        </w:tabs>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签订地点：</w:t>
      </w:r>
      <w:r>
        <w:rPr>
          <w:rFonts w:hint="eastAsia" w:ascii="宋体" w:hAnsi="宋体" w:eastAsia="宋体" w:cs="宋体"/>
          <w:b/>
          <w:color w:val="auto"/>
          <w:sz w:val="24"/>
          <w:highlight w:val="none"/>
          <w:lang w:val="en-US" w:eastAsia="zh-CN"/>
        </w:rPr>
        <w:t xml:space="preserve">广西南宁市                          </w:t>
      </w:r>
      <w:r>
        <w:rPr>
          <w:rFonts w:hint="eastAsia" w:ascii="宋体" w:hAnsi="宋体" w:eastAsia="宋体" w:cs="宋体"/>
          <w:b/>
          <w:color w:val="auto"/>
          <w:sz w:val="24"/>
          <w:highlight w:val="none"/>
          <w:lang w:eastAsia="zh-CN"/>
        </w:rPr>
        <w:t>签订时间：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FF768DC">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480A5B02">
      <w:pPr>
        <w:tabs>
          <w:tab w:val="left" w:pos="720"/>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法》及广西壮族自治区关于政府采购的相关文件等规范性文件的规定，按照招投标文件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采购文件规定条款和</w:t>
      </w:r>
      <w:r>
        <w:rPr>
          <w:rFonts w:hint="eastAsia" w:ascii="宋体" w:hAnsi="宋体" w:eastAsia="宋体" w:cs="宋体"/>
          <w:color w:val="auto"/>
          <w:sz w:val="24"/>
          <w:szCs w:val="24"/>
          <w:highlight w:val="none"/>
          <w:lang w:eastAsia="zh-CN"/>
        </w:rPr>
        <w:t>中标/成交</w:t>
      </w:r>
      <w:r>
        <w:rPr>
          <w:rFonts w:hint="eastAsia" w:ascii="宋体" w:hAnsi="宋体" w:eastAsia="宋体" w:cs="宋体"/>
          <w:color w:val="auto"/>
          <w:sz w:val="24"/>
          <w:szCs w:val="24"/>
          <w:highlight w:val="none"/>
        </w:rPr>
        <w:t>供应商承诺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甲乙双方签订本合同</w:t>
      </w:r>
      <w:r>
        <w:rPr>
          <w:rFonts w:hint="eastAsia" w:ascii="宋体" w:hAnsi="宋体" w:eastAsia="宋体" w:cs="宋体"/>
          <w:color w:val="auto"/>
          <w:sz w:val="24"/>
          <w:szCs w:val="24"/>
          <w:highlight w:val="none"/>
          <w:lang w:eastAsia="zh-CN"/>
        </w:rPr>
        <w:t>。</w:t>
      </w:r>
    </w:p>
    <w:p w14:paraId="007C0280">
      <w:pPr>
        <w:numPr>
          <w:ilvl w:val="0"/>
          <w:numId w:val="0"/>
        </w:numPr>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kern w:val="2"/>
          <w:sz w:val="24"/>
          <w:szCs w:val="24"/>
          <w:highlight w:val="none"/>
          <w:lang w:val="en-US" w:eastAsia="zh-CN" w:bidi="ar-SA"/>
        </w:rPr>
        <w:t>一、</w:t>
      </w:r>
      <w:r>
        <w:rPr>
          <w:rFonts w:hint="eastAsia" w:ascii="宋体" w:hAnsi="宋体" w:eastAsia="宋体" w:cs="Times New Roman"/>
          <w:b/>
          <w:color w:val="auto"/>
          <w:sz w:val="24"/>
          <w:szCs w:val="24"/>
          <w:highlight w:val="none"/>
        </w:rPr>
        <w:t>采购货物信息表</w:t>
      </w:r>
      <w:r>
        <w:rPr>
          <w:rFonts w:hint="eastAsia" w:ascii="宋体" w:hAnsi="宋体" w:eastAsia="宋体" w:cs="Times New Roman"/>
          <w:color w:val="auto"/>
          <w:sz w:val="24"/>
          <w:szCs w:val="24"/>
          <w:highlight w:val="none"/>
        </w:rPr>
        <w:t>：</w:t>
      </w:r>
    </w:p>
    <w:tbl>
      <w:tblPr>
        <w:tblStyle w:val="50"/>
        <w:tblW w:w="101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272"/>
        <w:gridCol w:w="1080"/>
        <w:gridCol w:w="780"/>
        <w:gridCol w:w="1005"/>
        <w:gridCol w:w="1068"/>
        <w:gridCol w:w="1095"/>
        <w:gridCol w:w="1095"/>
        <w:gridCol w:w="942"/>
        <w:gridCol w:w="1221"/>
      </w:tblGrid>
      <w:tr w14:paraId="73B77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04BFF255">
            <w:pPr>
              <w:shd w:val="clear" w:color="auto" w:fill="auto"/>
              <w:spacing w:line="24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项号</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51317C96">
            <w:pPr>
              <w:shd w:val="clear" w:color="auto" w:fill="auto"/>
              <w:spacing w:line="24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标的物</w:t>
            </w:r>
          </w:p>
          <w:p w14:paraId="3146481F">
            <w:pPr>
              <w:shd w:val="clear" w:color="auto" w:fill="auto"/>
              <w:spacing w:line="240" w:lineRule="auto"/>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C5964A5">
            <w:pPr>
              <w:shd w:val="clear" w:color="auto" w:fill="auto"/>
              <w:spacing w:line="24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物品名称(注册证名称)</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3AC0A66">
            <w:pPr>
              <w:shd w:val="clear" w:color="auto" w:fill="auto"/>
              <w:spacing w:line="24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国别</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E1EC345">
            <w:pPr>
              <w:shd w:val="clear" w:color="auto" w:fill="auto"/>
              <w:spacing w:line="240" w:lineRule="auto"/>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生产厂家</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29B485BF">
            <w:pPr>
              <w:shd w:val="clear" w:color="auto" w:fill="auto"/>
              <w:spacing w:line="24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品牌</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FE0FC29">
            <w:pPr>
              <w:shd w:val="clear" w:color="auto" w:fill="auto"/>
              <w:spacing w:line="240" w:lineRule="auto"/>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型号、规格</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0DCCDFD">
            <w:pPr>
              <w:shd w:val="clear" w:color="auto" w:fill="auto"/>
              <w:spacing w:line="24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数量及单位</w:t>
            </w:r>
          </w:p>
          <w:p w14:paraId="4A91BDD4">
            <w:pPr>
              <w:shd w:val="clear" w:color="auto" w:fill="auto"/>
              <w:spacing w:line="24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①</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0F4B13A8">
            <w:pPr>
              <w:shd w:val="clear" w:color="auto" w:fill="auto"/>
              <w:spacing w:line="24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单价</w:t>
            </w:r>
          </w:p>
          <w:p w14:paraId="00E7E729">
            <w:pPr>
              <w:shd w:val="clear" w:color="auto" w:fill="auto"/>
              <w:spacing w:line="24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②</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A994289">
            <w:pPr>
              <w:shd w:val="clear" w:color="auto" w:fill="auto"/>
              <w:spacing w:line="24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投标</w:t>
            </w:r>
            <w:r>
              <w:rPr>
                <w:rFonts w:hint="eastAsia" w:ascii="宋体" w:hAnsi="宋体" w:eastAsia="宋体" w:cs="宋体"/>
                <w:b/>
                <w:bCs/>
                <w:color w:val="auto"/>
                <w:sz w:val="24"/>
                <w:highlight w:val="none"/>
              </w:rPr>
              <w:t>报价</w:t>
            </w:r>
          </w:p>
          <w:p w14:paraId="3B32F8F1">
            <w:pPr>
              <w:shd w:val="clear" w:color="auto" w:fill="auto"/>
              <w:spacing w:line="24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③=①×②</w:t>
            </w:r>
          </w:p>
        </w:tc>
      </w:tr>
      <w:tr w14:paraId="1FE33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9"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222275C6">
            <w:pPr>
              <w:shd w:val="clear" w:color="auto" w:fill="auto"/>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25CB27AA">
            <w:pPr>
              <w:shd w:val="clear" w:color="auto" w:fill="auto"/>
              <w:spacing w:line="240" w:lineRule="auto"/>
              <w:jc w:val="center"/>
              <w:rPr>
                <w:rFonts w:hint="eastAsia" w:ascii="宋体" w:hAnsi="宋体" w:eastAsia="宋体" w:cs="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54261E">
            <w:pPr>
              <w:shd w:val="clear" w:color="auto" w:fill="auto"/>
              <w:spacing w:line="240" w:lineRule="auto"/>
              <w:jc w:val="center"/>
              <w:rPr>
                <w:rFonts w:hint="eastAsia" w:ascii="宋体" w:hAnsi="宋体" w:eastAsia="宋体" w:cs="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39DCAA77">
            <w:pPr>
              <w:shd w:val="clear" w:color="auto" w:fill="auto"/>
              <w:spacing w:line="360" w:lineRule="auto"/>
              <w:jc w:val="center"/>
              <w:rPr>
                <w:rFonts w:hint="eastAsia" w:ascii="宋体" w:hAnsi="宋体" w:eastAsia="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FA9D4F1">
            <w:pPr>
              <w:shd w:val="clear" w:color="auto" w:fill="auto"/>
              <w:spacing w:line="360" w:lineRule="auto"/>
              <w:jc w:val="center"/>
              <w:rPr>
                <w:rFonts w:hint="eastAsia" w:ascii="宋体" w:hAnsi="宋体" w:eastAsia="宋体" w:cs="宋体"/>
                <w:color w:val="auto"/>
                <w:sz w:val="24"/>
                <w:szCs w:val="24"/>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C7BB5CD">
            <w:pPr>
              <w:shd w:val="clear" w:color="auto" w:fill="auto"/>
              <w:spacing w:line="360" w:lineRule="auto"/>
              <w:jc w:val="center"/>
              <w:rPr>
                <w:rFonts w:hint="eastAsia"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3CD1E4C">
            <w:pPr>
              <w:shd w:val="clear" w:color="auto" w:fill="auto"/>
              <w:spacing w:line="360" w:lineRule="auto"/>
              <w:jc w:val="center"/>
              <w:rPr>
                <w:rFonts w:hint="eastAsia"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953E1DD">
            <w:pPr>
              <w:shd w:val="clear" w:color="auto" w:fill="auto"/>
              <w:spacing w:line="240" w:lineRule="auto"/>
              <w:jc w:val="center"/>
              <w:rPr>
                <w:rFonts w:hint="eastAsia" w:ascii="宋体" w:hAnsi="宋体" w:eastAsia="宋体" w:cs="宋体"/>
                <w:color w:val="auto"/>
                <w:kern w:val="2"/>
                <w:sz w:val="24"/>
                <w:szCs w:val="24"/>
                <w:highlight w:val="none"/>
                <w:lang w:val="en-US" w:eastAsia="zh-CN" w:bidi="ar-SA"/>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13B213D7">
            <w:pPr>
              <w:shd w:val="clear" w:color="auto" w:fill="auto"/>
              <w:spacing w:line="360" w:lineRule="auto"/>
              <w:jc w:val="center"/>
              <w:rPr>
                <w:rFonts w:hint="eastAsia" w:ascii="宋体" w:hAnsi="宋体" w:eastAsia="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9B79600">
            <w:pPr>
              <w:shd w:val="clear" w:color="auto" w:fill="auto"/>
              <w:spacing w:line="360" w:lineRule="auto"/>
              <w:jc w:val="center"/>
              <w:rPr>
                <w:rFonts w:hint="eastAsia" w:ascii="宋体" w:hAnsi="宋体" w:eastAsia="宋体" w:cs="宋体"/>
                <w:color w:val="auto"/>
                <w:sz w:val="24"/>
                <w:szCs w:val="24"/>
                <w:highlight w:val="none"/>
              </w:rPr>
            </w:pPr>
          </w:p>
        </w:tc>
      </w:tr>
      <w:tr w14:paraId="7EBBF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0165" w:type="dxa"/>
            <w:gridSpan w:val="10"/>
            <w:tcBorders>
              <w:top w:val="single" w:color="auto" w:sz="4" w:space="0"/>
              <w:left w:val="single" w:color="auto" w:sz="4" w:space="0"/>
              <w:bottom w:val="single" w:color="auto" w:sz="4" w:space="0"/>
              <w:right w:val="single" w:color="auto" w:sz="4" w:space="0"/>
            </w:tcBorders>
            <w:noWrap w:val="0"/>
            <w:vAlign w:val="center"/>
          </w:tcPr>
          <w:p w14:paraId="63EA24C3">
            <w:pPr>
              <w:shd w:val="clear" w:color="auto" w:fill="auto"/>
              <w:snapToGrid w:val="0"/>
              <w:spacing w:before="50" w:after="50" w:line="24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合计金额大写：人民币</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元</w:t>
            </w:r>
            <w:r>
              <w:rPr>
                <w:rFonts w:hint="eastAsia" w:ascii="宋体" w:hAnsi="宋体" w:eastAsia="宋体" w:cs="宋体"/>
                <w:color w:val="auto"/>
                <w:sz w:val="24"/>
                <w:highlight w:val="none"/>
              </w:rPr>
              <w:t>）</w:t>
            </w:r>
          </w:p>
        </w:tc>
      </w:tr>
      <w:tr w14:paraId="65335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0165" w:type="dxa"/>
            <w:gridSpan w:val="10"/>
            <w:tcBorders>
              <w:top w:val="single" w:color="auto" w:sz="4" w:space="0"/>
              <w:left w:val="single" w:color="auto" w:sz="4" w:space="0"/>
              <w:bottom w:val="single" w:color="auto" w:sz="4" w:space="0"/>
              <w:right w:val="single" w:color="auto" w:sz="4" w:space="0"/>
            </w:tcBorders>
            <w:noWrap w:val="0"/>
            <w:vAlign w:val="center"/>
          </w:tcPr>
          <w:p w14:paraId="7CD6EE6E">
            <w:pPr>
              <w:shd w:val="clear" w:color="auto" w:fill="auto"/>
              <w:snapToGrid w:val="0"/>
              <w:spacing w:before="50" w:after="50" w:line="240" w:lineRule="auto"/>
              <w:jc w:val="left"/>
              <w:rPr>
                <w:rFonts w:hint="eastAsia" w:ascii="宋体" w:hAnsi="宋体" w:eastAsia="宋体" w:cs="宋体"/>
                <w:color w:val="auto"/>
                <w:sz w:val="24"/>
                <w:highlight w:val="none"/>
              </w:rPr>
            </w:pPr>
            <w:r>
              <w:rPr>
                <w:rFonts w:hint="eastAsia" w:ascii="宋体" w:hAnsi="宋体" w:eastAsia="宋体" w:cs="宋体"/>
                <w:b w:val="0"/>
                <w:bCs w:val="0"/>
                <w:color w:val="auto"/>
                <w:sz w:val="21"/>
                <w:szCs w:val="21"/>
                <w:highlight w:val="none"/>
                <w:vertAlign w:val="baseline"/>
                <w:lang w:val="en-US" w:eastAsia="zh-CN"/>
              </w:rPr>
              <w:t>备注：合同合计金额应为甲方指定地点的现场交货价，包括：货物的价格：包括货款、杂配件、安装调试费、验收费、施工水电费等完成本项过程所需的全部费用；货物的标准附件、备品备件、专用工具的价格；运输、装卸、保管、调试、培训、技术支持、售后服务费；保险费和各项税金。</w:t>
            </w:r>
            <w:r>
              <w:rPr>
                <w:rFonts w:hint="eastAsia" w:ascii="宋体" w:hAnsi="宋体" w:eastAsia="宋体" w:cs="宋体"/>
                <w:color w:val="auto"/>
                <w:sz w:val="21"/>
                <w:szCs w:val="21"/>
                <w:highlight w:val="none"/>
                <w:u w:val="none"/>
              </w:rPr>
              <w:t>如采购文件对其另有规定的，从其规定。</w:t>
            </w:r>
          </w:p>
        </w:tc>
      </w:tr>
    </w:tbl>
    <w:p w14:paraId="10B88A94">
      <w:pPr>
        <w:numPr>
          <w:ilvl w:val="0"/>
          <w:numId w:val="0"/>
        </w:numPr>
        <w:spacing w:line="360" w:lineRule="auto"/>
        <w:ind w:firstLine="480" w:firstLineChars="200"/>
        <w:jc w:val="left"/>
        <w:rPr>
          <w:rFonts w:hint="eastAsia" w:ascii="宋体" w:hAnsi="宋体" w:eastAsia="宋体" w:cs="宋体"/>
          <w:b/>
          <w:color w:val="auto"/>
          <w:sz w:val="24"/>
          <w:szCs w:val="24"/>
          <w:highlight w:val="none"/>
        </w:rPr>
      </w:pPr>
    </w:p>
    <w:p w14:paraId="431CAE18">
      <w:pPr>
        <w:keepNext w:val="0"/>
        <w:keepLines w:val="0"/>
        <w:pageBreakBefore w:val="0"/>
        <w:kinsoku/>
        <w:overflowPunct/>
        <w:topLinePunct w:val="0"/>
        <w:autoSpaceDE/>
        <w:autoSpaceDN/>
        <w:bidi w:val="0"/>
        <w:spacing w:line="360" w:lineRule="auto"/>
        <w:jc w:val="lef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二、货物</w:t>
      </w:r>
      <w:r>
        <w:rPr>
          <w:rFonts w:hint="eastAsia" w:ascii="宋体" w:hAnsi="宋体" w:eastAsia="宋体" w:cs="宋体"/>
          <w:b/>
          <w:color w:val="auto"/>
          <w:sz w:val="24"/>
          <w:szCs w:val="24"/>
          <w:lang w:eastAsia="zh-CN"/>
        </w:rPr>
        <w:t>质量</w:t>
      </w:r>
    </w:p>
    <w:p w14:paraId="69D294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1、货物配置、附件清单及货物生产厂商提供的标准同属本合同组成部分，具有同等法律效力。</w:t>
      </w:r>
    </w:p>
    <w:p w14:paraId="7D85BF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2、货物质量及技术要求应符合按国家、行业及生产厂家的标准。</w:t>
      </w:r>
    </w:p>
    <w:p w14:paraId="163102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3、保修及维修日期、标准按货物生产商提供标准。</w:t>
      </w:r>
    </w:p>
    <w:p w14:paraId="1C87E9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4、乙方所提供的货物型号、技术规格、技术参数等质量必须与招投标文件/采购文件和承诺相一致。</w:t>
      </w:r>
    </w:p>
    <w:p w14:paraId="2A2EBA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5、乙方所提供的货物必须是全新、未使用过的且符合国家安全质量标准的原装的合格产品，医疗器械有效期应覆盖投标有效期；且在正常安装、使用和保养条件下，其使用寿命期内各项指标均达到质量要求。</w:t>
      </w:r>
    </w:p>
    <w:p w14:paraId="498F06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调试及运行：1）乙方负责全部设备的安装、调试、试运行，设备的安装、调试费用应包括在投标总价中。交付的设备应符合技术规格要求；2）设备到达甲方制定地点后，乙方应在收到甲方通知后一星期内，派出有经验的技术人员进行安装调试；3）乙方应在一个月内完成安装调试工作，如因乙方原因造成延期，所造成的费用由乙方承担。</w:t>
      </w:r>
    </w:p>
    <w:p w14:paraId="031797E6">
      <w:pPr>
        <w:keepNext w:val="0"/>
        <w:keepLines w:val="0"/>
        <w:pageBreakBefore w:val="0"/>
        <w:kinsoku/>
        <w:overflowPunct/>
        <w:topLinePunct w:val="0"/>
        <w:autoSpaceDE/>
        <w:autoSpaceDN/>
        <w:bidi w:val="0"/>
        <w:spacing w:line="360" w:lineRule="auto"/>
        <w:jc w:val="left"/>
        <w:textAlignment w:val="auto"/>
        <w:rPr>
          <w:rFonts w:hint="eastAsia" w:ascii="宋体" w:hAnsi="宋体" w:eastAsia="宋体" w:cs="宋体"/>
          <w:b/>
          <w:bCs/>
          <w:color w:val="auto"/>
          <w:kern w:val="0"/>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kern w:val="0"/>
          <w:sz w:val="24"/>
          <w:szCs w:val="24"/>
        </w:rPr>
        <w:t>运输到货安排及验收</w:t>
      </w:r>
    </w:p>
    <w:p w14:paraId="125FD996">
      <w:pPr>
        <w:keepNext w:val="0"/>
        <w:keepLines w:val="0"/>
        <w:pageBreakBefore w:val="0"/>
        <w:kinsoku/>
        <w:overflowPunct/>
        <w:topLinePunct w:val="0"/>
        <w:autoSpaceDE/>
        <w:autoSpaceDN/>
        <w:bidi w:val="0"/>
        <w:spacing w:line="360" w:lineRule="auto"/>
        <w:ind w:firstLine="480" w:firstLineChars="200"/>
        <w:jc w:val="left"/>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一</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货物安排</w:t>
      </w:r>
    </w:p>
    <w:p w14:paraId="51806C64">
      <w:pPr>
        <w:keepNext w:val="0"/>
        <w:keepLines w:val="0"/>
        <w:pageBreakBefore w:val="0"/>
        <w:kinsoku/>
        <w:overflowPunct/>
        <w:topLinePunct w:val="0"/>
        <w:autoSpaceDE/>
        <w:autoSpaceDN/>
        <w:bidi w:val="0"/>
        <w:spacing w:line="360" w:lineRule="auto"/>
        <w:ind w:firstLine="480" w:firstLineChars="200"/>
        <w:textAlignment w:val="auto"/>
        <w:rPr>
          <w:rFonts w:ascii="宋体" w:hAnsi="宋体" w:eastAsia="宋体" w:cs="Times New Roman"/>
          <w:color w:val="auto"/>
          <w:sz w:val="24"/>
          <w:szCs w:val="24"/>
        </w:rPr>
      </w:pPr>
      <w:r>
        <w:rPr>
          <w:rFonts w:hint="eastAsia" w:ascii="宋体" w:hAnsi="宋体" w:eastAsia="宋体" w:cs="宋体"/>
          <w:bCs/>
          <w:color w:val="auto"/>
          <w:kern w:val="0"/>
          <w:sz w:val="24"/>
          <w:szCs w:val="24"/>
        </w:rPr>
        <w:t>1、甲方指定交货地点为</w:t>
      </w:r>
      <w:r>
        <w:rPr>
          <w:rFonts w:hint="eastAsia" w:ascii="宋体" w:hAnsi="宋体" w:eastAsia="宋体" w:cs="Times New Roman"/>
          <w:b/>
          <w:color w:val="auto"/>
          <w:sz w:val="24"/>
          <w:szCs w:val="24"/>
          <w:u w:val="single"/>
        </w:rPr>
        <w:t xml:space="preserve"> </w:t>
      </w:r>
      <w:r>
        <w:rPr>
          <w:rFonts w:hint="eastAsia" w:ascii="宋体" w:hAnsi="宋体" w:eastAsia="宋体" w:cs="Times New Roman"/>
          <w:b w:val="0"/>
          <w:bCs/>
          <w:color w:val="auto"/>
          <w:sz w:val="24"/>
          <w:szCs w:val="24"/>
          <w:u w:val="single"/>
          <w:lang w:val="en-US" w:eastAsia="zh-CN"/>
        </w:rPr>
        <w:t>广西医科大学第一附属医院（南宁市）</w:t>
      </w:r>
      <w:r>
        <w:rPr>
          <w:rFonts w:hint="eastAsia" w:ascii="宋体" w:hAnsi="宋体" w:eastAsia="宋体" w:cs="Times New Roman"/>
          <w:b/>
          <w:color w:val="auto"/>
          <w:sz w:val="24"/>
          <w:szCs w:val="24"/>
          <w:u w:val="single"/>
        </w:rPr>
        <w:t xml:space="preserve"> </w:t>
      </w:r>
      <w:r>
        <w:rPr>
          <w:rFonts w:hint="eastAsia" w:ascii="宋体" w:hAnsi="宋体" w:eastAsia="宋体" w:cs="Times New Roman"/>
          <w:color w:val="auto"/>
          <w:sz w:val="24"/>
          <w:szCs w:val="24"/>
        </w:rPr>
        <w:t>，甲方指定接货人为</w:t>
      </w:r>
      <w:r>
        <w:rPr>
          <w:rFonts w:hint="eastAsia" w:ascii="宋体" w:hAnsi="宋体" w:eastAsia="宋体" w:cs="Times New Roman"/>
          <w:b/>
          <w:color w:val="auto"/>
          <w:sz w:val="24"/>
          <w:szCs w:val="24"/>
          <w:u w:val="single"/>
        </w:rPr>
        <w:t xml:space="preserve">  </w:t>
      </w:r>
      <w:r>
        <w:rPr>
          <w:rFonts w:hint="eastAsia" w:ascii="宋体" w:hAnsi="宋体" w:eastAsia="宋体" w:cs="Times New Roman"/>
          <w:b/>
          <w:color w:val="auto"/>
          <w:sz w:val="24"/>
          <w:szCs w:val="24"/>
          <w:u w:val="single"/>
          <w:lang w:val="en-US" w:eastAsia="zh-CN"/>
        </w:rPr>
        <w:t xml:space="preserve">          </w:t>
      </w:r>
      <w:r>
        <w:rPr>
          <w:rFonts w:hint="eastAsia" w:ascii="宋体" w:hAnsi="宋体" w:eastAsia="宋体" w:cs="Times New Roman"/>
          <w:b/>
          <w:color w:val="auto"/>
          <w:sz w:val="24"/>
          <w:szCs w:val="24"/>
          <w:u w:val="single"/>
        </w:rPr>
        <w:t xml:space="preserve"> </w:t>
      </w:r>
      <w:r>
        <w:rPr>
          <w:rFonts w:hint="eastAsia" w:ascii="宋体" w:hAnsi="宋体" w:eastAsia="宋体" w:cs="Times New Roman"/>
          <w:color w:val="auto"/>
          <w:sz w:val="24"/>
          <w:szCs w:val="24"/>
        </w:rPr>
        <w:t>，联系方式：</w:t>
      </w:r>
      <w:r>
        <w:rPr>
          <w:rFonts w:hint="eastAsia" w:ascii="宋体" w:hAnsi="宋体" w:eastAsia="宋体" w:cs="Times New Roman"/>
          <w:b/>
          <w:color w:val="auto"/>
          <w:sz w:val="24"/>
          <w:szCs w:val="24"/>
          <w:u w:val="single"/>
        </w:rPr>
        <w:t xml:space="preserve">  </w:t>
      </w:r>
      <w:r>
        <w:rPr>
          <w:rFonts w:hint="eastAsia" w:ascii="宋体" w:hAnsi="宋体" w:eastAsia="宋体" w:cs="Times New Roman"/>
          <w:b/>
          <w:color w:val="auto"/>
          <w:sz w:val="24"/>
          <w:szCs w:val="24"/>
          <w:u w:val="single"/>
          <w:lang w:val="en-US" w:eastAsia="zh-CN"/>
        </w:rPr>
        <w:t xml:space="preserve">          </w:t>
      </w:r>
      <w:r>
        <w:rPr>
          <w:rFonts w:hint="eastAsia" w:ascii="宋体" w:hAnsi="宋体" w:eastAsia="宋体" w:cs="Times New Roman"/>
          <w:b/>
          <w:color w:val="auto"/>
          <w:sz w:val="24"/>
          <w:szCs w:val="24"/>
          <w:u w:val="single"/>
        </w:rPr>
        <w:t xml:space="preserve"> </w:t>
      </w:r>
      <w:r>
        <w:rPr>
          <w:rFonts w:hint="eastAsia" w:ascii="宋体" w:hAnsi="宋体" w:eastAsia="宋体" w:cs="Times New Roman"/>
          <w:color w:val="auto"/>
          <w:sz w:val="24"/>
          <w:szCs w:val="24"/>
        </w:rPr>
        <w:t>。甲方如要求变更交货地点或接货人的，应在合同约定的交货期限届满前</w:t>
      </w:r>
      <w:r>
        <w:rPr>
          <w:rFonts w:hint="eastAsia" w:ascii="宋体" w:hAnsi="宋体" w:eastAsia="宋体" w:cs="Times New Roman"/>
          <w:color w:val="auto"/>
          <w:sz w:val="24"/>
          <w:szCs w:val="24"/>
          <w:u w:val="single"/>
          <w:lang w:val="en-US" w:eastAsia="zh-CN"/>
        </w:rPr>
        <w:t xml:space="preserve"> </w:t>
      </w:r>
      <w:r>
        <w:rPr>
          <w:rFonts w:hint="eastAsia" w:ascii="宋体" w:hAnsi="宋体" w:eastAsia="宋体" w:cs="Times New Roman"/>
          <w:color w:val="auto"/>
          <w:sz w:val="24"/>
          <w:szCs w:val="24"/>
          <w:u w:val="single"/>
        </w:rPr>
        <w:t>2</w:t>
      </w:r>
      <w:r>
        <w:rPr>
          <w:rFonts w:hint="eastAsia" w:ascii="宋体" w:hAnsi="宋体" w:eastAsia="宋体" w:cs="Times New Roman"/>
          <w:color w:val="auto"/>
          <w:sz w:val="24"/>
          <w:szCs w:val="24"/>
          <w:u w:val="single"/>
          <w:lang w:val="en-US" w:eastAsia="zh-CN"/>
        </w:rPr>
        <w:t xml:space="preserve"> </w:t>
      </w:r>
      <w:r>
        <w:rPr>
          <w:rFonts w:hint="eastAsia" w:ascii="宋体" w:hAnsi="宋体" w:eastAsia="宋体" w:cs="Times New Roman"/>
          <w:color w:val="auto"/>
          <w:sz w:val="24"/>
          <w:szCs w:val="24"/>
        </w:rPr>
        <w:t>天通知乙方。</w:t>
      </w:r>
      <w:r>
        <w:rPr>
          <w:rFonts w:hint="eastAsia" w:ascii="宋体" w:hAnsi="宋体" w:eastAsia="宋体" w:cs="宋体"/>
          <w:bCs/>
          <w:color w:val="auto"/>
          <w:kern w:val="0"/>
          <w:sz w:val="24"/>
          <w:szCs w:val="24"/>
        </w:rPr>
        <w:t>乙</w:t>
      </w:r>
      <w:r>
        <w:rPr>
          <w:rFonts w:hint="eastAsia" w:ascii="宋体" w:hAnsi="宋体" w:eastAsia="宋体" w:cs="Times New Roman"/>
          <w:color w:val="auto"/>
          <w:sz w:val="24"/>
          <w:szCs w:val="24"/>
        </w:rPr>
        <w:t>方指定交货人为</w:t>
      </w:r>
      <w:r>
        <w:rPr>
          <w:rFonts w:hint="eastAsia" w:ascii="宋体" w:hAnsi="宋体" w:eastAsia="宋体" w:cs="Times New Roman"/>
          <w:b/>
          <w:color w:val="auto"/>
          <w:sz w:val="24"/>
          <w:szCs w:val="24"/>
          <w:u w:val="single"/>
        </w:rPr>
        <w:t xml:space="preserve">  </w:t>
      </w:r>
      <w:r>
        <w:rPr>
          <w:rFonts w:hint="eastAsia" w:ascii="宋体" w:hAnsi="宋体" w:eastAsia="宋体" w:cs="Times New Roman"/>
          <w:b/>
          <w:color w:val="auto"/>
          <w:sz w:val="24"/>
          <w:szCs w:val="24"/>
          <w:u w:val="single"/>
          <w:lang w:val="en-US" w:eastAsia="zh-CN"/>
        </w:rPr>
        <w:t xml:space="preserve">          </w:t>
      </w:r>
      <w:r>
        <w:rPr>
          <w:rFonts w:hint="eastAsia" w:ascii="宋体" w:hAnsi="宋体" w:eastAsia="宋体" w:cs="Times New Roman"/>
          <w:b/>
          <w:color w:val="auto"/>
          <w:sz w:val="24"/>
          <w:szCs w:val="24"/>
          <w:u w:val="single"/>
        </w:rPr>
        <w:t xml:space="preserve"> </w:t>
      </w:r>
      <w:r>
        <w:rPr>
          <w:rFonts w:hint="eastAsia" w:ascii="宋体" w:hAnsi="宋体" w:eastAsia="宋体" w:cs="Times New Roman"/>
          <w:color w:val="auto"/>
          <w:sz w:val="24"/>
          <w:szCs w:val="24"/>
        </w:rPr>
        <w:t>，联系方式：</w:t>
      </w:r>
      <w:r>
        <w:rPr>
          <w:rFonts w:hint="eastAsia" w:ascii="宋体" w:hAnsi="宋体" w:eastAsia="宋体" w:cs="Times New Roman"/>
          <w:b/>
          <w:color w:val="auto"/>
          <w:sz w:val="24"/>
          <w:szCs w:val="24"/>
          <w:u w:val="single"/>
        </w:rPr>
        <w:t xml:space="preserve">  </w:t>
      </w:r>
      <w:r>
        <w:rPr>
          <w:rFonts w:hint="eastAsia" w:ascii="宋体" w:hAnsi="宋体" w:eastAsia="宋体" w:cs="Times New Roman"/>
          <w:b/>
          <w:color w:val="auto"/>
          <w:sz w:val="24"/>
          <w:szCs w:val="24"/>
          <w:u w:val="single"/>
          <w:lang w:val="en-US" w:eastAsia="zh-CN"/>
        </w:rPr>
        <w:t xml:space="preserve">          </w:t>
      </w:r>
      <w:r>
        <w:rPr>
          <w:rFonts w:hint="eastAsia" w:ascii="宋体" w:hAnsi="宋体" w:eastAsia="宋体" w:cs="Times New Roman"/>
          <w:b/>
          <w:color w:val="auto"/>
          <w:sz w:val="24"/>
          <w:szCs w:val="24"/>
          <w:u w:val="single"/>
        </w:rPr>
        <w:t xml:space="preserve"> </w:t>
      </w:r>
      <w:r>
        <w:rPr>
          <w:rFonts w:hint="eastAsia" w:ascii="宋体" w:hAnsi="宋体" w:eastAsia="宋体" w:cs="Times New Roman"/>
          <w:color w:val="auto"/>
          <w:sz w:val="24"/>
          <w:szCs w:val="24"/>
        </w:rPr>
        <w:t>。</w:t>
      </w:r>
      <w:r>
        <w:rPr>
          <w:rFonts w:hint="eastAsia" w:ascii="宋体" w:hAnsi="宋体" w:eastAsia="宋体" w:cs="宋体"/>
          <w:bCs/>
          <w:color w:val="auto"/>
          <w:kern w:val="0"/>
          <w:sz w:val="24"/>
          <w:szCs w:val="24"/>
        </w:rPr>
        <w:t>乙</w:t>
      </w:r>
      <w:r>
        <w:rPr>
          <w:rFonts w:hint="eastAsia" w:ascii="宋体" w:hAnsi="宋体" w:eastAsia="宋体" w:cs="Times New Roman"/>
          <w:color w:val="auto"/>
          <w:sz w:val="24"/>
          <w:szCs w:val="24"/>
        </w:rPr>
        <w:t>方如要求变更交货人的，应在合同约定的交货期限届满前</w:t>
      </w:r>
      <w:r>
        <w:rPr>
          <w:rFonts w:hint="eastAsia" w:ascii="宋体" w:hAnsi="宋体" w:eastAsia="宋体" w:cs="Times New Roman"/>
          <w:color w:val="auto"/>
          <w:sz w:val="24"/>
          <w:szCs w:val="24"/>
          <w:u w:val="single"/>
        </w:rPr>
        <w:t xml:space="preserve"> 2</w:t>
      </w:r>
      <w:r>
        <w:rPr>
          <w:rFonts w:hint="eastAsia" w:ascii="宋体" w:hAnsi="宋体" w:eastAsia="宋体" w:cs="Times New Roman"/>
          <w:color w:val="auto"/>
          <w:sz w:val="24"/>
          <w:szCs w:val="24"/>
        </w:rPr>
        <w:t>天通知甲方。</w:t>
      </w:r>
    </w:p>
    <w:p w14:paraId="145EADC5">
      <w:pPr>
        <w:keepNext w:val="0"/>
        <w:keepLines w:val="0"/>
        <w:pageBreakBefore w:val="0"/>
        <w:widowControl/>
        <w:kinsoku/>
        <w:overflowPunct/>
        <w:topLinePunct w:val="0"/>
        <w:autoSpaceDE/>
        <w:autoSpaceDN/>
        <w:bidi w:val="0"/>
        <w:spacing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bCs/>
          <w:color w:val="auto"/>
          <w:kern w:val="0"/>
          <w:sz w:val="24"/>
          <w:szCs w:val="24"/>
        </w:rPr>
        <w:t>2、</w:t>
      </w:r>
      <w:r>
        <w:rPr>
          <w:rFonts w:hint="eastAsia" w:ascii="宋体" w:hAnsi="宋体" w:eastAsia="宋体" w:cs="宋体"/>
          <w:color w:val="auto"/>
          <w:sz w:val="24"/>
          <w:szCs w:val="24"/>
        </w:rPr>
        <w:t>乙方需通知甲方货物已送达</w:t>
      </w:r>
      <w:r>
        <w:rPr>
          <w:rFonts w:hint="eastAsia" w:ascii="宋体" w:hAnsi="宋体" w:eastAsia="宋体" w:cs="宋体"/>
          <w:color w:val="auto"/>
          <w:sz w:val="24"/>
          <w:szCs w:val="24"/>
          <w:lang w:eastAsia="zh-Hans"/>
        </w:rPr>
        <w:t>时间</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甲方在设备运抵指定交货地点、经核对无误后应向乙方出具列明交货符合或不符的项目。</w:t>
      </w:r>
    </w:p>
    <w:p w14:paraId="3D71A587">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3、交货期：</w:t>
      </w:r>
    </w:p>
    <w:p w14:paraId="723CA3F2">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乙方在本合同签订之日起</w:t>
      </w:r>
      <w:r>
        <w:rPr>
          <w:rFonts w:hint="eastAsia" w:ascii="宋体" w:hAnsi="宋体" w:eastAsia="宋体" w:cs="Times New Roman"/>
          <w:color w:val="auto"/>
          <w:sz w:val="24"/>
          <w:szCs w:val="24"/>
          <w:u w:val="single"/>
          <w:lang w:val="en-US" w:eastAsia="zh-CN"/>
        </w:rPr>
        <w:t>30</w:t>
      </w:r>
      <w:r>
        <w:rPr>
          <w:rFonts w:hint="eastAsia" w:ascii="宋体" w:hAnsi="宋体" w:eastAsia="宋体" w:cs="Times New Roman"/>
          <w:color w:val="auto"/>
          <w:sz w:val="24"/>
          <w:szCs w:val="24"/>
          <w:u w:val="single"/>
          <w:lang w:eastAsia="zh-CN"/>
        </w:rPr>
        <w:t>日历日内</w:t>
      </w:r>
      <w:r>
        <w:rPr>
          <w:rFonts w:hint="eastAsia" w:ascii="宋体" w:hAnsi="宋体" w:eastAsia="宋体" w:cs="宋体"/>
          <w:color w:val="auto"/>
          <w:kern w:val="0"/>
          <w:sz w:val="24"/>
          <w:szCs w:val="24"/>
        </w:rPr>
        <w:t>将货物运至交货地点</w:t>
      </w:r>
      <w:r>
        <w:rPr>
          <w:rFonts w:hint="eastAsia" w:ascii="宋体" w:hAnsi="宋体" w:eastAsia="宋体" w:cs="宋体"/>
          <w:color w:val="auto"/>
          <w:sz w:val="24"/>
          <w:szCs w:val="24"/>
          <w:highlight w:val="none"/>
          <w:u w:val="none"/>
          <w:lang w:eastAsia="zh-CN"/>
        </w:rPr>
        <w:t>，并安装调试完毕且通过验收。</w:t>
      </w:r>
      <w:r>
        <w:rPr>
          <w:rFonts w:hint="eastAsia" w:ascii="宋体" w:hAnsi="宋体" w:eastAsia="宋体" w:cs="宋体"/>
          <w:color w:val="auto"/>
          <w:sz w:val="24"/>
          <w:szCs w:val="24"/>
        </w:rPr>
        <w:t>乙方应将所提供货物的装箱清单、质量检验证明书、用户手册、原厂保修卡、随机资料、工具和备品、备件等附于货物内交付给甲方，如有缺失应及时补齐，否则视为逾期交货。</w:t>
      </w:r>
    </w:p>
    <w:p w14:paraId="7465FED4">
      <w:pPr>
        <w:keepNext w:val="0"/>
        <w:keepLines w:val="0"/>
        <w:pageBreakBefore w:val="0"/>
        <w:widowControl/>
        <w:kinsoku/>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4"/>
        </w:rPr>
      </w:pPr>
      <w:r>
        <w:rPr>
          <w:rFonts w:hint="eastAsia" w:ascii="宋体" w:hAnsi="宋体" w:eastAsia="宋体" w:cs="宋体"/>
          <w:bCs/>
          <w:color w:val="auto"/>
          <w:kern w:val="0"/>
          <w:sz w:val="24"/>
          <w:szCs w:val="24"/>
        </w:rPr>
        <w:t>4、运输费和保险费：由</w:t>
      </w:r>
      <w:r>
        <w:rPr>
          <w:rFonts w:hint="eastAsia" w:ascii="宋体" w:hAnsi="宋体" w:eastAsia="宋体" w:cs="宋体"/>
          <w:bCs/>
          <w:color w:val="auto"/>
          <w:kern w:val="0"/>
          <w:sz w:val="24"/>
          <w:szCs w:val="24"/>
          <w:u w:val="single"/>
        </w:rPr>
        <w:t>乙方</w:t>
      </w:r>
      <w:r>
        <w:rPr>
          <w:rFonts w:hint="eastAsia" w:ascii="宋体" w:hAnsi="宋体" w:eastAsia="宋体" w:cs="宋体"/>
          <w:color w:val="auto"/>
          <w:kern w:val="0"/>
          <w:sz w:val="24"/>
          <w:szCs w:val="24"/>
        </w:rPr>
        <w:t>承担。</w:t>
      </w:r>
      <w:r>
        <w:rPr>
          <w:rFonts w:hint="eastAsia" w:ascii="宋体" w:hAnsi="宋体" w:eastAsia="宋体" w:cs="Times New Roman"/>
          <w:color w:val="auto"/>
          <w:sz w:val="24"/>
          <w:szCs w:val="24"/>
        </w:rPr>
        <w:t>乙方在将货物交由承运商后因不可抗力因素造成的风险由乙方承担。</w:t>
      </w:r>
    </w:p>
    <w:p w14:paraId="253E6CD6">
      <w:pPr>
        <w:keepNext w:val="0"/>
        <w:keepLines w:val="0"/>
        <w:pageBreakBefore w:val="0"/>
        <w:widowControl/>
        <w:kinsoku/>
        <w:wordWrap w:val="0"/>
        <w:overflowPunct/>
        <w:topLinePunct w:val="0"/>
        <w:autoSpaceDE/>
        <w:autoSpaceDN/>
        <w:bidi w:val="0"/>
        <w:spacing w:line="360" w:lineRule="auto"/>
        <w:ind w:firstLine="480" w:firstLineChars="200"/>
        <w:jc w:val="left"/>
        <w:textAlignment w:val="auto"/>
        <w:rPr>
          <w:rFonts w:hint="eastAsia" w:ascii="宋体" w:hAnsi="宋体" w:eastAsia="宋体" w:cs="Times New Roman"/>
          <w:color w:val="auto"/>
          <w:sz w:val="24"/>
          <w:szCs w:val="24"/>
        </w:rPr>
      </w:pPr>
      <w:r>
        <w:rPr>
          <w:rFonts w:hint="eastAsia" w:ascii="宋体" w:hAnsi="宋体" w:eastAsia="宋体" w:cs="宋体"/>
          <w:color w:val="auto"/>
          <w:sz w:val="24"/>
          <w:szCs w:val="24"/>
        </w:rPr>
        <w:t>乙方负责货物运输，货物运输合理损耗及计算方法：</w:t>
      </w:r>
      <w:r>
        <w:rPr>
          <w:rFonts w:hint="eastAsia" w:ascii="宋体" w:hAnsi="宋体" w:eastAsia="宋体" w:cs="宋体"/>
          <w:color w:val="auto"/>
          <w:sz w:val="24"/>
          <w:szCs w:val="24"/>
          <w:u w:val="single"/>
        </w:rPr>
        <w:t>货物运输保险费已包含在合同总价中，乙方须确保货物安全无损地运抵安装地点。本项目合同不接受损耗</w:t>
      </w:r>
      <w:r>
        <w:rPr>
          <w:rFonts w:hint="eastAsia" w:ascii="宋体" w:hAnsi="宋体" w:eastAsia="宋体" w:cs="宋体"/>
          <w:color w:val="auto"/>
          <w:sz w:val="24"/>
          <w:szCs w:val="24"/>
        </w:rPr>
        <w:t>。</w:t>
      </w:r>
    </w:p>
    <w:p w14:paraId="33029D3E">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若乙方交付货物不符或交付的货物有损坏的，甲方有权拒绝接收货物并通知乙方。乙方应在收到通知当日予更换并承担因更换而产生的运输费用，且交货期限不顺延；若乙方因客观原因不能收回货物的，可在征得甲方同意的情况下将货物暂存放于交货地点（暂存时间不超过一日），如果超过货物暂存期，按每日300 元向乙甲方支付暂存费  ，但货物在暂存期间因不可抗力因素造成的损毁或灭失风险由乙方承担。</w:t>
      </w:r>
    </w:p>
    <w:p w14:paraId="7BBC55DE">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乙方逾期交付符合本合同约定的货物的，每逾期一日，应向甲方支付订购货物价格总额千分之三的逾期违约金。</w:t>
      </w:r>
    </w:p>
    <w:p w14:paraId="71A0405A">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6、当货物到达甲方指定交货地点时，甲方应立即与承运商验货物外观状态及数量</w:t>
      </w:r>
      <w:r>
        <w:rPr>
          <w:rFonts w:hint="eastAsia" w:ascii="宋体" w:hAnsi="宋体" w:cs="宋体"/>
          <w:color w:val="auto"/>
          <w:kern w:val="0"/>
          <w:sz w:val="24"/>
          <w:szCs w:val="24"/>
          <w:lang w:eastAsia="zh-CN"/>
        </w:rPr>
        <w:t>。</w:t>
      </w:r>
    </w:p>
    <w:p w14:paraId="3B1B26EB">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7、甲方无正当理由拒绝收货的（不可抗力因素除外），乙方有权顺延相应交货期限。</w:t>
      </w:r>
    </w:p>
    <w:p w14:paraId="08318179">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8、甲方对乙方提交的货物依据招标文件/采购文件上的技术规格要求和国家有关质量标准进行现场初步验收。外观、说明书符合招标文件/采购文件技术要求的，给予签收，初步验收不合格的不予签收。</w:t>
      </w:r>
    </w:p>
    <w:p w14:paraId="2DDAC7A9">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（二）安装和培训</w:t>
      </w:r>
    </w:p>
    <w:p w14:paraId="1A0B539B">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1、甲方应提供必要安装条件（如场地、电源、水源等），乙方负责安装。</w:t>
      </w:r>
    </w:p>
    <w:p w14:paraId="2C791884">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2、乙方负责甲方有关人员的培训。</w:t>
      </w:r>
    </w:p>
    <w:p w14:paraId="76FA4005">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b/>
          <w:bCs/>
          <w:color w:val="auto"/>
          <w:kern w:val="0"/>
          <w:sz w:val="24"/>
          <w:szCs w:val="24"/>
          <w:lang w:val="en-US" w:eastAsia="zh-Hans"/>
        </w:rPr>
      </w:pPr>
      <w:r>
        <w:rPr>
          <w:rFonts w:hint="eastAsia" w:ascii="宋体" w:hAnsi="宋体" w:eastAsia="宋体" w:cs="宋体"/>
          <w:color w:val="auto"/>
          <w:sz w:val="24"/>
          <w:szCs w:val="24"/>
          <w:lang w:val="en-US" w:eastAsia="zh-CN"/>
        </w:rPr>
        <w:t>为甲方提供专业化技术培训：乙方在设备安装调试合格后1至6个月内，应安排有经验的技术人员到现场进行技术答疑。装机使用培训≥2天，跟进强化培训：1天，维修保养培训：1天。培训人数不少于2人。投标文件中提供完善的技术培训方案，保证使用人员正常操作设备的各种功能。</w:t>
      </w:r>
    </w:p>
    <w:p w14:paraId="0D9B9D28">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red"/>
        </w:rPr>
      </w:pPr>
      <w:r>
        <w:rPr>
          <w:rFonts w:hint="eastAsia" w:ascii="宋体" w:hAnsi="宋体" w:eastAsia="宋体" w:cs="宋体"/>
          <w:b/>
          <w:bCs/>
          <w:color w:val="auto"/>
          <w:kern w:val="0"/>
          <w:sz w:val="24"/>
          <w:szCs w:val="24"/>
          <w:highlight w:val="none"/>
          <w:lang w:val="en-US" w:eastAsia="zh-CN"/>
        </w:rPr>
        <w:t>（三）验收标准、规范</w:t>
      </w:r>
    </w:p>
    <w:p w14:paraId="17F03895">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乙方应承担供货时项目验收时发生的一切费用。</w:t>
      </w:r>
    </w:p>
    <w:p w14:paraId="4E5D875A">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2、验收开始前3日完整提供与前述条款中整机及配附件、耗材注册证一一对应的产品技术要求、合格证、产品说明书与维护说明书文件。安装验收合格后15日内提供安装调试报告与原厂技术规格书。</w:t>
      </w:r>
    </w:p>
    <w:p w14:paraId="281248FA">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甲方将依据招标文件上的技术要求和国家有关质量标准对乙方提交的货物进行初步验收，初步验收不合格的，甲方有权不予签收；在本项目验收时，乙方如提供不符合招标文件、投标文件和采购合同规定的货物，甲方有权拒绝接受，由此产生的一切损失均由乙方自行承担。</w:t>
      </w:r>
    </w:p>
    <w:p w14:paraId="1912E1AC">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当项目完成后，由乙方向甲方提出项目交付测试申请，并于验收前向甲方提供一切有关技术文件、资料、图纸和相关记录等交付材料，并在交付前7个工作日通知甲方及有关部门准备验收。拟交付项目的实施总体功能、性能符合甲方认可的技术设计方案及合同规定的，予以验收，并作出验收结果报告。供需双方签署项目终验验收证书，并自正式交付使用之日起，整体项目才视为接受，并开始计算维保期。</w:t>
      </w:r>
      <w:r>
        <w:rPr>
          <w:rFonts w:hint="eastAsia" w:ascii="宋体" w:hAnsi="宋体" w:eastAsia="宋体" w:cs="宋体"/>
          <w:color w:val="auto"/>
          <w:sz w:val="24"/>
          <w:szCs w:val="24"/>
          <w:highlight w:val="none"/>
        </w:rPr>
        <w:t>甲方对验收有异议的，在验收后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个工作日内以书面形式向乙方提出</w:t>
      </w:r>
      <w:r>
        <w:rPr>
          <w:rFonts w:hint="eastAsia" w:ascii="宋体" w:hAnsi="宋体" w:eastAsia="宋体" w:cs="宋体"/>
          <w:color w:val="auto"/>
          <w:sz w:val="24"/>
          <w:szCs w:val="24"/>
          <w:highlight w:val="none"/>
          <w:lang w:val="en-US" w:eastAsia="zh-CN"/>
        </w:rPr>
        <w:t>整改</w:t>
      </w:r>
      <w:r>
        <w:rPr>
          <w:rFonts w:hint="eastAsia" w:ascii="宋体" w:hAnsi="宋体" w:eastAsia="宋体" w:cs="宋体"/>
          <w:color w:val="auto"/>
          <w:sz w:val="24"/>
          <w:szCs w:val="24"/>
          <w:highlight w:val="none"/>
        </w:rPr>
        <w:t>，乙方应自收到甲方书面异议后</w:t>
      </w: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日内及时予以解决。</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不按要求整改或拒不整改的，</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有权终止合同</w:t>
      </w:r>
      <w:r>
        <w:rPr>
          <w:rFonts w:hint="eastAsia" w:ascii="宋体" w:hAnsi="宋体" w:eastAsia="宋体" w:cs="宋体"/>
          <w:color w:val="auto"/>
          <w:sz w:val="24"/>
          <w:szCs w:val="24"/>
          <w:highlight w:val="none"/>
          <w:lang w:val="en-US" w:eastAsia="zh-CN"/>
        </w:rPr>
        <w:t>并要求乙方赔偿全部损失。</w:t>
      </w:r>
    </w:p>
    <w:p w14:paraId="712C4687">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5、验收标准</w:t>
      </w:r>
    </w:p>
    <w:p w14:paraId="35718DDC">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 项目招标文件及成交供应商投标文件中的“技术要求偏离表”，逐条验收；</w:t>
      </w:r>
    </w:p>
    <w:p w14:paraId="7CA7DC46">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 项目招标文件及乙方投标文件中的“商务条款偏离表”，逐条验收；</w:t>
      </w:r>
    </w:p>
    <w:p w14:paraId="22754CDA">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 乙方投标文件中其他技术、服务、商务性的说明、承诺事项，逐条验收；</w:t>
      </w:r>
    </w:p>
    <w:p w14:paraId="7AD31B05">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 国家相关法律、法规、标准和规范等；</w:t>
      </w:r>
    </w:p>
    <w:p w14:paraId="6AE5CAE0">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5.5 执行《关于印发广西壮族自治区政府采购项目履约验收管理办法的通知》（桂财采〔2015〕22号），采用文中《广西壮族自治区政府采购项目合同验收书》格式文本等规范</w:t>
      </w:r>
      <w:r>
        <w:rPr>
          <w:rFonts w:hint="eastAsia" w:ascii="宋体" w:hAnsi="宋体" w:eastAsia="宋体" w:cs="宋体"/>
          <w:color w:val="auto"/>
          <w:sz w:val="24"/>
          <w:szCs w:val="24"/>
        </w:rPr>
        <w:t>。</w:t>
      </w:r>
    </w:p>
    <w:p w14:paraId="5711349E">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lang w:eastAsia="zh-CN"/>
        </w:rPr>
        <w:t>四</w:t>
      </w:r>
      <w:r>
        <w:rPr>
          <w:rFonts w:hint="eastAsia" w:ascii="宋体" w:hAnsi="宋体" w:eastAsia="宋体" w:cs="宋体"/>
          <w:b/>
          <w:color w:val="auto"/>
          <w:sz w:val="24"/>
          <w:szCs w:val="24"/>
        </w:rPr>
        <w:t>、</w:t>
      </w:r>
      <w:r>
        <w:rPr>
          <w:rFonts w:hint="eastAsia" w:ascii="宋体" w:hAnsi="宋体" w:eastAsia="宋体" w:cs="宋体"/>
          <w:b/>
          <w:bCs/>
          <w:color w:val="auto"/>
          <w:sz w:val="24"/>
          <w:szCs w:val="24"/>
          <w:highlight w:val="none"/>
        </w:rPr>
        <w:t>项目实施过程中的安全生产要求</w:t>
      </w:r>
    </w:p>
    <w:p w14:paraId="7BD7B3E8">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应遵守国家关于安全生产有关管理规定，严格按安全标准组织项目实施，并随时接受</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安全检查人员实施的监督检查，采取必要的安全防护措施，消除事故隐患。由于</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安全措施不力造成事故的责任和因此发生的费用，由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负责。</w:t>
      </w:r>
    </w:p>
    <w:p w14:paraId="29877B6B">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应对己方实施人员进行安全教育，并对他们的安全负责。</w:t>
      </w:r>
    </w:p>
    <w:p w14:paraId="23BABFA8">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实施人员的生产用水、用电、项目实施用临时办公场地等。</w:t>
      </w:r>
    </w:p>
    <w:p w14:paraId="20D0CE21">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提供的产品必须符合《中华人民共和国的环境保护法》及其他相关环保法律、法规、标准等规定的要求，环保检测分析方法采用中华人民共和国现行的国家规定的方法。噪声检测应符合GB 3768的规定，不得大于80dB(A)。</w:t>
      </w:r>
    </w:p>
    <w:p w14:paraId="2A8F57CB">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5、设备安装需配合甲方弱电网络等项目施工安装需求，同时对甲方场地进行保护，若出现损坏由乙方自行承担。</w:t>
      </w:r>
    </w:p>
    <w:p w14:paraId="6CE18AC0">
      <w:pPr>
        <w:keepNext w:val="0"/>
        <w:keepLines w:val="0"/>
        <w:pageBreakBefore w:val="0"/>
        <w:widowControl/>
        <w:kinsoku/>
        <w:overflowPunct/>
        <w:topLinePunct w:val="0"/>
        <w:autoSpaceDE/>
        <w:autoSpaceDN/>
        <w:bidi w:val="0"/>
        <w:spacing w:line="360" w:lineRule="auto"/>
        <w:ind w:firstLine="480"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eastAsia="zh-CN"/>
        </w:rPr>
        <w:t>五</w:t>
      </w:r>
      <w:r>
        <w:rPr>
          <w:rFonts w:hint="eastAsia" w:ascii="宋体" w:hAnsi="宋体" w:eastAsia="宋体" w:cs="宋体"/>
          <w:b/>
          <w:bCs/>
          <w:color w:val="auto"/>
          <w:kern w:val="0"/>
          <w:sz w:val="24"/>
          <w:szCs w:val="24"/>
        </w:rPr>
        <w:t>、</w:t>
      </w:r>
      <w:r>
        <w:rPr>
          <w:rFonts w:hint="eastAsia" w:ascii="宋体" w:hAnsi="宋体" w:eastAsia="宋体" w:cs="宋体"/>
          <w:b/>
          <w:color w:val="auto"/>
          <w:sz w:val="24"/>
          <w:szCs w:val="24"/>
        </w:rPr>
        <w:t>质量保证和售后服务</w:t>
      </w:r>
    </w:p>
    <w:p w14:paraId="4A283B88">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质保期（自交付并验收合格之日起计）：按国家有关产品“三包”规定执行“三包”，所有货物质保期从最终验收合格之日起计算</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年，如在本项目“货物参数”有专项要求的，从其规定。</w:t>
      </w:r>
    </w:p>
    <w:p w14:paraId="679BFA47">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故障响应时间：质保期内，设备发生故障时接到通知后2小时内响应，24小时内到达现场维修，48小时内解决问题；质保期满后，按照维保期内售后服务内容及标准继续提供维保服务，直至甲方确认更换维保单位或设备报废。不能因维保期满而出现缓修、拒修等情况，维修所产生费用由乙方和甲方另行结算。维保金额每年不得超过合同额的10%，维保成本超过该数额的一概由乙方自行承担，项目维保期满后可签订维护和售后服务合同，具体事项以实际谈判为准。设备若因故障导致5个工作日无法正常使用，或临床所需等其他因素，</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须提供备用机维持</w:t>
      </w:r>
      <w:r>
        <w:rPr>
          <w:rFonts w:hint="eastAsia" w:ascii="宋体" w:hAnsi="宋体" w:cs="宋体"/>
          <w:color w:val="auto"/>
          <w:sz w:val="24"/>
          <w:szCs w:val="24"/>
          <w:lang w:val="en-US" w:eastAsia="zh-CN"/>
        </w:rPr>
        <w:t>甲方</w:t>
      </w:r>
      <w:r>
        <w:rPr>
          <w:rFonts w:hint="eastAsia" w:ascii="宋体" w:hAnsi="宋体" w:eastAsia="宋体" w:cs="宋体"/>
          <w:color w:val="auto"/>
          <w:sz w:val="24"/>
          <w:szCs w:val="24"/>
          <w:lang w:val="en-US" w:eastAsia="zh-CN"/>
        </w:rPr>
        <w:t>医院正常诊疗活动。</w:t>
      </w:r>
    </w:p>
    <w:p w14:paraId="4925716F">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3、维修支持：零配件供应时间不少于10年（含10年）；备品备件相关要求：国内应设有备品备件仓库；设备若因故障导致5个工作日无法正常使用，或临床所需等其他因素，须提供备用机维持医院正常诊疗活动。</w:t>
      </w:r>
    </w:p>
    <w:p w14:paraId="4213D8EC">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4、维修中心：国内应设有维修中心，能提供快捷、周到、规范的服务；国内设有服务电话。</w:t>
      </w:r>
    </w:p>
    <w:p w14:paraId="240CAB39">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5、耗材及零配件：提供耗材及主要零配件目录(含报价)。</w:t>
      </w:r>
    </w:p>
    <w:p w14:paraId="658F2C9B">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6、维修资料：提供详细操作手册/使用说明书，维修保养手册及用户维修联络卡，安装手册等。</w:t>
      </w:r>
    </w:p>
    <w:p w14:paraId="4150DAA5">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7、售后服务技术人员要求：专职人员。</w:t>
      </w:r>
    </w:p>
    <w:p w14:paraId="3EE72F63">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8、维修工具：提供维修专用工具1套。</w:t>
      </w:r>
    </w:p>
    <w:p w14:paraId="2C8FE7C7">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9、预防性维修/定期维护保养：保修期内提供定期维护保养服务。</w:t>
      </w:r>
    </w:p>
    <w:p w14:paraId="49358DF2">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10、维修密码支持：若有密码，需开放。</w:t>
      </w:r>
    </w:p>
    <w:p w14:paraId="59EB4D2B">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11、升级：提供终身软件升级服务，费用包含在报价中。</w:t>
      </w:r>
    </w:p>
    <w:p w14:paraId="26ED0212">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12、开放接口供其他系统同步数据，及与其他系统接口个性化开发。费用应包含在报价中。</w:t>
      </w:r>
    </w:p>
    <w:p w14:paraId="373B2BFA">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13、按照医院相关要求出具年度维护保养、检测校准、年度设备运行评估报告书，配合医院相关责任人完成资产云管家平台相关工作。</w:t>
      </w:r>
    </w:p>
    <w:p w14:paraId="59011E36">
      <w:pPr>
        <w:keepNext w:val="0"/>
        <w:keepLines w:val="0"/>
        <w:pageBreakBefore w:val="0"/>
        <w:kinsoku/>
        <w:wordWrap w:val="0"/>
        <w:overflowPunct/>
        <w:topLinePunct w:val="0"/>
        <w:autoSpaceDE/>
        <w:autoSpaceDN/>
        <w:bidi w:val="0"/>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14、若甲方新建院区或新增医联体医院,系统部署延伸至新建院区或新增医联体医院需保证新建院区或新增医联体医院内软件建设标准同原部署院区设计软件标准一致(费用应包含在报价中)。</w:t>
      </w:r>
    </w:p>
    <w:p w14:paraId="198A36DE">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六</w:t>
      </w:r>
      <w:r>
        <w:rPr>
          <w:rFonts w:hint="eastAsia" w:ascii="宋体" w:hAnsi="宋体" w:eastAsia="宋体" w:cs="宋体"/>
          <w:b/>
          <w:color w:val="auto"/>
          <w:sz w:val="24"/>
          <w:szCs w:val="24"/>
        </w:rPr>
        <w:t>、货款支付</w:t>
      </w:r>
    </w:p>
    <w:p w14:paraId="7DAD19D8">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当采购数量与实际使用数量不一致时，乙方应根据实际使用量供货，合同的最终结算金额按实际使用量乘以成交单价进行计算。</w:t>
      </w:r>
    </w:p>
    <w:p w14:paraId="1DD46460">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付款方式：本合同货款采用以下第</w:t>
      </w:r>
      <w:r>
        <w:rPr>
          <w:rFonts w:hint="eastAsia" w:ascii="宋体" w:hAnsi="宋体" w:eastAsia="宋体" w:cs="宋体"/>
          <w:color w:val="auto"/>
          <w:sz w:val="24"/>
          <w:szCs w:val="24"/>
          <w:u w:val="single"/>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2</w:t>
      </w:r>
      <w:r>
        <w:rPr>
          <w:rFonts w:hint="eastAsia" w:ascii="宋体" w:hAnsi="宋体" w:eastAsia="宋体" w:cs="宋体"/>
          <w:b/>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种方式支付。</w:t>
      </w:r>
    </w:p>
    <w:p w14:paraId="4FFEA4C5">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1、乙方交付全部货物且经甲方验收合格之日起</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rPr>
        <w:t>个工作日内支付全部货款。</w:t>
      </w:r>
    </w:p>
    <w:p w14:paraId="1395A31B">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2、分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期付款：</w:t>
      </w:r>
    </w:p>
    <w:p w14:paraId="3F338C43">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第一期：全部货物到达指定地点、安装调试并验收合格后，乙方开具全额合法有效发票给甲方，甲方</w:t>
      </w:r>
      <w:r>
        <w:rPr>
          <w:rFonts w:hint="eastAsia" w:ascii="宋体" w:hAnsi="宋体" w:eastAsia="宋体" w:cs="宋体"/>
          <w:color w:val="auto"/>
          <w:sz w:val="24"/>
          <w:szCs w:val="24"/>
          <w:highlight w:val="none"/>
          <w:u w:val="none"/>
          <w:lang w:val="en-US" w:eastAsia="zh-CN"/>
        </w:rPr>
        <w:t>审核完成后</w:t>
      </w:r>
      <w:r>
        <w:rPr>
          <w:rFonts w:hint="eastAsia" w:ascii="宋体" w:hAnsi="宋体" w:eastAsia="宋体" w:cs="宋体"/>
          <w:color w:val="auto"/>
          <w:sz w:val="24"/>
          <w:szCs w:val="24"/>
          <w:highlight w:val="none"/>
          <w:u w:val="none"/>
        </w:rPr>
        <w:t>付款至总合同金额的 95 %。</w:t>
      </w:r>
    </w:p>
    <w:p w14:paraId="427042FB">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第二期：售后服务期限届满后，经甲方验收配套服务符合合同约定，自材料审核完成之日起10个工作日内，甲方付款至总合同金额的100%。</w:t>
      </w:r>
    </w:p>
    <w:p w14:paraId="49F44FE5">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rPr>
        <w:t>甲方应将货款付至乙方指定的以下银行账</w:t>
      </w:r>
      <w:r>
        <w:rPr>
          <w:rFonts w:hint="eastAsia" w:ascii="宋体" w:hAnsi="宋体" w:eastAsia="宋体" w:cs="宋体"/>
          <w:color w:val="auto"/>
          <w:sz w:val="24"/>
          <w:szCs w:val="24"/>
        </w:rPr>
        <w:t>户：</w:t>
      </w:r>
    </w:p>
    <w:p w14:paraId="56C133B1">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开户名称： </w:t>
      </w:r>
    </w:p>
    <w:p w14:paraId="5E82BC41">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开户行： </w:t>
      </w:r>
    </w:p>
    <w:p w14:paraId="1E1FA354">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账号： </w:t>
      </w:r>
    </w:p>
    <w:p w14:paraId="1968AF46">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、税费及发票</w:t>
      </w:r>
    </w:p>
    <w:p w14:paraId="391C3251">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color w:val="auto"/>
          <w:sz w:val="24"/>
          <w:szCs w:val="24"/>
          <w:highlight w:val="none"/>
        </w:rPr>
        <w:t>本合同执行中相关一切税费均由乙方承担。</w:t>
      </w:r>
    </w:p>
    <w:p w14:paraId="0FCE7E2F">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2、发票要求：付款前乙方必须提供真实、有效、合法的正式发票，如</w:t>
      </w:r>
      <w:r>
        <w:rPr>
          <w:rFonts w:hint="eastAsia" w:ascii="宋体" w:hAnsi="宋体" w:eastAsia="宋体" w:cs="宋体"/>
          <w:color w:val="auto"/>
          <w:sz w:val="24"/>
          <w:szCs w:val="24"/>
          <w:highlight w:val="none"/>
          <w:u w:val="none"/>
          <w:lang w:eastAsia="zh-CN"/>
        </w:rPr>
        <w:t>乙方</w:t>
      </w:r>
      <w:r>
        <w:rPr>
          <w:rFonts w:hint="eastAsia" w:ascii="宋体" w:hAnsi="宋体" w:eastAsia="宋体" w:cs="宋体"/>
          <w:color w:val="auto"/>
          <w:sz w:val="24"/>
          <w:szCs w:val="24"/>
          <w:highlight w:val="none"/>
          <w:u w:val="none"/>
        </w:rPr>
        <w:t>提供虚假发票，除须向</w:t>
      </w:r>
      <w:r>
        <w:rPr>
          <w:rFonts w:hint="eastAsia" w:ascii="宋体" w:hAnsi="宋体" w:eastAsia="宋体" w:cs="宋体"/>
          <w:color w:val="auto"/>
          <w:sz w:val="24"/>
          <w:szCs w:val="24"/>
          <w:highlight w:val="none"/>
          <w:u w:val="none"/>
          <w:lang w:eastAsia="zh-CN"/>
        </w:rPr>
        <w:t>甲方</w:t>
      </w:r>
      <w:r>
        <w:rPr>
          <w:rFonts w:hint="eastAsia" w:ascii="宋体" w:hAnsi="宋体" w:eastAsia="宋体" w:cs="宋体"/>
          <w:color w:val="auto"/>
          <w:sz w:val="24"/>
          <w:szCs w:val="24"/>
          <w:highlight w:val="none"/>
          <w:u w:val="none"/>
        </w:rPr>
        <w:t>补开合法发票外，须赔偿</w:t>
      </w:r>
      <w:r>
        <w:rPr>
          <w:rFonts w:hint="eastAsia" w:ascii="宋体" w:hAnsi="宋体" w:eastAsia="宋体" w:cs="宋体"/>
          <w:color w:val="auto"/>
          <w:sz w:val="24"/>
          <w:szCs w:val="24"/>
          <w:highlight w:val="none"/>
          <w:u w:val="none"/>
          <w:lang w:eastAsia="zh-CN"/>
        </w:rPr>
        <w:t>甲方</w:t>
      </w:r>
      <w:r>
        <w:rPr>
          <w:rFonts w:hint="eastAsia" w:ascii="宋体" w:hAnsi="宋体" w:eastAsia="宋体" w:cs="宋体"/>
          <w:color w:val="auto"/>
          <w:sz w:val="24"/>
          <w:szCs w:val="24"/>
          <w:highlight w:val="none"/>
          <w:u w:val="none"/>
        </w:rPr>
        <w:t>发票票面金额一倍的违约金，且</w:t>
      </w:r>
      <w:r>
        <w:rPr>
          <w:rFonts w:hint="eastAsia" w:ascii="宋体" w:hAnsi="宋体" w:eastAsia="宋体" w:cs="宋体"/>
          <w:color w:val="auto"/>
          <w:sz w:val="24"/>
          <w:szCs w:val="24"/>
          <w:highlight w:val="none"/>
          <w:u w:val="none"/>
          <w:lang w:eastAsia="zh-CN"/>
        </w:rPr>
        <w:t>甲方</w:t>
      </w:r>
      <w:r>
        <w:rPr>
          <w:rFonts w:hint="eastAsia" w:ascii="宋体" w:hAnsi="宋体" w:eastAsia="宋体" w:cs="宋体"/>
          <w:color w:val="auto"/>
          <w:sz w:val="24"/>
          <w:szCs w:val="24"/>
          <w:highlight w:val="none"/>
          <w:u w:val="none"/>
        </w:rPr>
        <w:t>有权终止合同，</w:t>
      </w:r>
      <w:r>
        <w:rPr>
          <w:rFonts w:hint="eastAsia" w:ascii="宋体" w:hAnsi="宋体" w:eastAsia="宋体" w:cs="宋体"/>
          <w:color w:val="auto"/>
          <w:sz w:val="24"/>
          <w:szCs w:val="24"/>
          <w:highlight w:val="none"/>
          <w:u w:val="none"/>
          <w:lang w:val="en-US" w:eastAsia="zh-CN"/>
        </w:rPr>
        <w:t>乙方</w:t>
      </w:r>
      <w:r>
        <w:rPr>
          <w:rFonts w:hint="eastAsia" w:ascii="宋体" w:hAnsi="宋体" w:eastAsia="宋体" w:cs="宋体"/>
          <w:color w:val="auto"/>
          <w:sz w:val="24"/>
          <w:szCs w:val="24"/>
          <w:highlight w:val="none"/>
          <w:u w:val="none"/>
        </w:rPr>
        <w:t>不得提出异议，因终止合同而产生的一切损失均由</w:t>
      </w:r>
      <w:r>
        <w:rPr>
          <w:rFonts w:hint="eastAsia" w:ascii="宋体" w:hAnsi="宋体" w:eastAsia="宋体" w:cs="宋体"/>
          <w:color w:val="auto"/>
          <w:sz w:val="24"/>
          <w:szCs w:val="24"/>
          <w:highlight w:val="none"/>
          <w:u w:val="none"/>
          <w:lang w:eastAsia="zh-CN"/>
        </w:rPr>
        <w:t>乙方</w:t>
      </w:r>
      <w:r>
        <w:rPr>
          <w:rFonts w:hint="eastAsia" w:ascii="宋体" w:hAnsi="宋体" w:eastAsia="宋体" w:cs="宋体"/>
          <w:color w:val="auto"/>
          <w:sz w:val="24"/>
          <w:szCs w:val="24"/>
          <w:highlight w:val="none"/>
          <w:u w:val="none"/>
        </w:rPr>
        <w:t>承担。</w:t>
      </w:r>
    </w:p>
    <w:p w14:paraId="0655AD7E">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sz w:val="24"/>
          <w:szCs w:val="24"/>
          <w:highlight w:val="none"/>
          <w:lang w:eastAsia="zh-CN"/>
        </w:rPr>
        <w:t>八</w:t>
      </w:r>
      <w:r>
        <w:rPr>
          <w:rFonts w:hint="eastAsia" w:ascii="宋体" w:hAnsi="宋体" w:eastAsia="宋体" w:cs="宋体"/>
          <w:b/>
          <w:color w:val="auto"/>
          <w:kern w:val="2"/>
          <w:sz w:val="24"/>
          <w:szCs w:val="24"/>
          <w:highlight w:val="none"/>
        </w:rPr>
        <w:t>、</w:t>
      </w:r>
      <w:r>
        <w:rPr>
          <w:rFonts w:hint="eastAsia" w:ascii="宋体" w:hAnsi="宋体" w:eastAsia="宋体" w:cs="宋体"/>
          <w:b/>
          <w:color w:val="auto"/>
          <w:kern w:val="2"/>
          <w:sz w:val="24"/>
          <w:szCs w:val="24"/>
          <w:highlight w:val="none"/>
          <w:lang w:eastAsia="zh-CN"/>
        </w:rPr>
        <w:t>履约</w:t>
      </w:r>
      <w:r>
        <w:rPr>
          <w:rFonts w:hint="eastAsia" w:ascii="宋体" w:hAnsi="宋体" w:eastAsia="宋体" w:cs="宋体"/>
          <w:b/>
          <w:color w:val="auto"/>
          <w:kern w:val="2"/>
          <w:sz w:val="24"/>
          <w:szCs w:val="24"/>
          <w:highlight w:val="none"/>
          <w:lang w:val="en-US" w:eastAsia="zh-CN"/>
        </w:rPr>
        <w:t>保证金</w:t>
      </w:r>
    </w:p>
    <w:p w14:paraId="5634C794">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b w:val="0"/>
          <w:color w:val="auto"/>
          <w:kern w:val="2"/>
          <w:sz w:val="24"/>
          <w:szCs w:val="24"/>
          <w:highlight w:val="none"/>
          <w:u w:val="none"/>
          <w:lang w:val="en-US" w:eastAsia="zh-CN"/>
        </w:rPr>
      </w:pPr>
      <w:r>
        <w:rPr>
          <w:rFonts w:hint="eastAsia" w:ascii="宋体" w:hAnsi="宋体" w:eastAsia="宋体" w:cs="宋体"/>
          <w:b w:val="0"/>
          <w:color w:val="auto"/>
          <w:kern w:val="2"/>
          <w:sz w:val="24"/>
          <w:szCs w:val="24"/>
          <w:highlight w:val="none"/>
          <w:u w:val="none"/>
          <w:lang w:val="en-US" w:eastAsia="zh-CN"/>
        </w:rPr>
        <w:t>本项目不收取履约保证金。</w:t>
      </w:r>
    </w:p>
    <w:p w14:paraId="2139CD42">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lang w:eastAsia="zh-CN"/>
        </w:rPr>
        <w:t>九、权</w:t>
      </w:r>
      <w:r>
        <w:rPr>
          <w:rFonts w:hint="eastAsia" w:ascii="宋体" w:hAnsi="宋体" w:cs="宋体"/>
          <w:b/>
          <w:color w:val="auto"/>
          <w:kern w:val="0"/>
          <w:sz w:val="24"/>
          <w:szCs w:val="24"/>
          <w:lang w:val="en-US" w:eastAsia="zh-CN"/>
        </w:rPr>
        <w:t>利</w:t>
      </w:r>
      <w:r>
        <w:rPr>
          <w:rFonts w:hint="eastAsia" w:ascii="宋体" w:hAnsi="宋体" w:eastAsia="宋体" w:cs="宋体"/>
          <w:b/>
          <w:color w:val="auto"/>
          <w:kern w:val="0"/>
          <w:sz w:val="24"/>
          <w:szCs w:val="24"/>
          <w:lang w:eastAsia="zh-CN"/>
        </w:rPr>
        <w:t>保证</w:t>
      </w:r>
    </w:p>
    <w:p w14:paraId="7AEAA826">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1、乙方应保证所提供货物在使用时不会侵犯任何第三方的专利权、商标权、工业设计权或其他权利。</w:t>
      </w:r>
    </w:p>
    <w:p w14:paraId="76EFACFF">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default" w:ascii="宋体" w:hAnsi="宋体" w:eastAsia="宋体" w:cs="宋体"/>
          <w:color w:val="auto"/>
          <w:sz w:val="24"/>
          <w:szCs w:val="24"/>
        </w:rPr>
        <w:t>2</w:t>
      </w:r>
      <w:r>
        <w:rPr>
          <w:rFonts w:hint="eastAsia" w:ascii="宋体" w:hAnsi="宋体" w:eastAsia="宋体" w:cs="宋体"/>
          <w:color w:val="auto"/>
          <w:sz w:val="24"/>
          <w:szCs w:val="24"/>
          <w:lang w:eastAsia="zh-Hans"/>
        </w:rPr>
        <w:t>、</w:t>
      </w:r>
      <w:r>
        <w:rPr>
          <w:rFonts w:hint="eastAsia" w:ascii="宋体" w:hAnsi="宋体" w:eastAsia="宋体" w:cs="宋体"/>
          <w:color w:val="auto"/>
          <w:sz w:val="24"/>
          <w:szCs w:val="24"/>
        </w:rPr>
        <w:t>乙方应按</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规定的时间向甲方提供使用货物的有关技术资料。</w:t>
      </w:r>
    </w:p>
    <w:p w14:paraId="090DE100">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default" w:ascii="宋体" w:hAnsi="宋体" w:eastAsia="宋体" w:cs="宋体"/>
          <w:color w:val="auto"/>
          <w:sz w:val="24"/>
          <w:szCs w:val="24"/>
        </w:rPr>
        <w:t>3</w:t>
      </w:r>
      <w:r>
        <w:rPr>
          <w:rFonts w:hint="eastAsia" w:ascii="宋体" w:hAnsi="宋体" w:eastAsia="宋体" w:cs="宋体"/>
          <w:color w:val="auto"/>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187D7D0">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default" w:ascii="宋体" w:hAnsi="宋体" w:eastAsia="宋体" w:cs="宋体"/>
          <w:color w:val="auto"/>
          <w:sz w:val="24"/>
          <w:szCs w:val="24"/>
        </w:rPr>
        <w:t>4</w:t>
      </w:r>
      <w:r>
        <w:rPr>
          <w:rFonts w:hint="eastAsia" w:ascii="宋体" w:hAnsi="宋体" w:eastAsia="宋体" w:cs="宋体"/>
          <w:color w:val="auto"/>
          <w:sz w:val="24"/>
          <w:szCs w:val="24"/>
        </w:rPr>
        <w:t>、</w:t>
      </w:r>
      <w:r>
        <w:rPr>
          <w:rFonts w:hint="eastAsia" w:ascii="宋体" w:hAnsi="宋体" w:eastAsia="宋体" w:cs="Times New Roman"/>
          <w:color w:val="auto"/>
          <w:sz w:val="24"/>
          <w:szCs w:val="24"/>
          <w:lang w:val="en-US" w:eastAsia="zh-Hans"/>
        </w:rPr>
        <w:t>乙方应保证</w:t>
      </w:r>
      <w:r>
        <w:rPr>
          <w:rFonts w:hint="eastAsia" w:ascii="宋体" w:hAnsi="宋体" w:eastAsia="宋体" w:cs="Times New Roman"/>
          <w:color w:val="auto"/>
          <w:sz w:val="24"/>
          <w:szCs w:val="24"/>
        </w:rPr>
        <w:t>货物的所有权就归乙方所有或者有权处分，</w:t>
      </w:r>
      <w:r>
        <w:rPr>
          <w:rFonts w:hint="eastAsia" w:ascii="宋体" w:hAnsi="宋体" w:eastAsia="宋体" w:cs="宋体"/>
          <w:color w:val="auto"/>
          <w:sz w:val="24"/>
          <w:szCs w:val="24"/>
        </w:rPr>
        <w:t>乙方保证所交付的货物的所有权完全属于乙方且无任何抵押、质押、查封等产权瑕疵。</w:t>
      </w:r>
    </w:p>
    <w:p w14:paraId="27C387FF">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default" w:ascii="宋体" w:hAnsi="宋体" w:eastAsia="宋体" w:cs="宋体"/>
          <w:color w:val="auto"/>
          <w:sz w:val="24"/>
          <w:szCs w:val="24"/>
        </w:rPr>
        <w:t>5</w:t>
      </w:r>
      <w:r>
        <w:rPr>
          <w:rFonts w:hint="eastAsia" w:ascii="宋体" w:hAnsi="宋体" w:eastAsia="宋体" w:cs="宋体"/>
          <w:color w:val="auto"/>
          <w:sz w:val="24"/>
          <w:szCs w:val="24"/>
        </w:rPr>
        <w:t>、乙方就交付给甲方的货物，负有保证第三人不得向甲方主张任何权利的义务。</w:t>
      </w:r>
    </w:p>
    <w:p w14:paraId="0652C9C4">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lang w:eastAsia="zh-CN"/>
        </w:rPr>
        <w:t>十、</w:t>
      </w:r>
      <w:r>
        <w:rPr>
          <w:rFonts w:hint="eastAsia" w:ascii="宋体" w:hAnsi="宋体" w:eastAsia="宋体" w:cs="宋体"/>
          <w:b/>
          <w:color w:val="auto"/>
          <w:kern w:val="0"/>
          <w:sz w:val="24"/>
          <w:szCs w:val="24"/>
          <w:lang w:val="en-US" w:eastAsia="zh-CN"/>
        </w:rPr>
        <w:t>知识产权归属</w:t>
      </w:r>
    </w:p>
    <w:p w14:paraId="65743221">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b/>
          <w:color w:val="auto"/>
          <w:kern w:val="0"/>
          <w:sz w:val="24"/>
          <w:szCs w:val="24"/>
          <w:lang w:eastAsia="zh-CN"/>
        </w:rPr>
      </w:pPr>
      <w:r>
        <w:rPr>
          <w:rFonts w:hint="eastAsia" w:ascii="宋体" w:hAnsi="宋体" w:eastAsia="宋体" w:cs="宋体"/>
          <w:b w:val="0"/>
          <w:bCs/>
          <w:color w:val="auto"/>
          <w:kern w:val="0"/>
          <w:sz w:val="24"/>
          <w:szCs w:val="24"/>
          <w:lang w:val="en-US" w:eastAsia="zh-CN"/>
        </w:rPr>
        <w:t>1、</w:t>
      </w:r>
      <w:r>
        <w:rPr>
          <w:rFonts w:hint="eastAsia" w:ascii="宋体" w:hAnsi="宋体" w:eastAsia="宋体" w:cs="宋体"/>
          <w:b w:val="0"/>
          <w:bCs/>
          <w:color w:val="auto"/>
          <w:kern w:val="0"/>
          <w:sz w:val="24"/>
          <w:szCs w:val="24"/>
          <w:lang w:eastAsia="zh-CN"/>
        </w:rPr>
        <w:t>乙方</w:t>
      </w:r>
      <w:r>
        <w:rPr>
          <w:rFonts w:hint="eastAsia" w:ascii="宋体" w:hAnsi="宋体" w:eastAsia="宋体" w:cs="宋体"/>
          <w:b w:val="0"/>
          <w:bCs/>
          <w:color w:val="auto"/>
          <w:kern w:val="0"/>
          <w:sz w:val="24"/>
          <w:szCs w:val="24"/>
          <w:lang w:val="en-US" w:eastAsia="zh-CN"/>
        </w:rPr>
        <w:t>需提供软件的报告、资料、文件等内容及服务成果，甲方享有充分、完整和排他的著作权和知识产权。未经甲方书面许可，</w:t>
      </w:r>
      <w:r>
        <w:rPr>
          <w:rFonts w:hint="eastAsia" w:ascii="宋体" w:hAnsi="宋体" w:eastAsia="宋体" w:cs="宋体"/>
          <w:b w:val="0"/>
          <w:bCs/>
          <w:color w:val="auto"/>
          <w:kern w:val="0"/>
          <w:sz w:val="24"/>
          <w:szCs w:val="24"/>
          <w:lang w:eastAsia="zh-CN"/>
        </w:rPr>
        <w:t>乙方</w:t>
      </w:r>
      <w:r>
        <w:rPr>
          <w:rFonts w:hint="eastAsia" w:ascii="宋体" w:hAnsi="宋体" w:eastAsia="宋体" w:cs="宋体"/>
          <w:b w:val="0"/>
          <w:bCs/>
          <w:color w:val="auto"/>
          <w:kern w:val="0"/>
          <w:sz w:val="24"/>
          <w:szCs w:val="24"/>
          <w:lang w:val="en-US" w:eastAsia="zh-CN"/>
        </w:rPr>
        <w:t>不得向任何第三方提供上述报告、资料、文件、用户信息等内容及服务成果。即使向履行有关的人员提供，也应注意保密并限于履行合同的必需范围。2）</w:t>
      </w:r>
      <w:r>
        <w:rPr>
          <w:rFonts w:hint="eastAsia" w:ascii="宋体" w:hAnsi="宋体" w:eastAsia="宋体" w:cs="宋体"/>
          <w:b w:val="0"/>
          <w:bCs/>
          <w:color w:val="auto"/>
          <w:kern w:val="0"/>
          <w:sz w:val="24"/>
          <w:szCs w:val="24"/>
          <w:lang w:eastAsia="zh-CN"/>
        </w:rPr>
        <w:t>乙方</w:t>
      </w:r>
      <w:r>
        <w:rPr>
          <w:rFonts w:hint="eastAsia" w:ascii="宋体" w:hAnsi="宋体" w:eastAsia="宋体" w:cs="宋体"/>
          <w:b w:val="0"/>
          <w:bCs/>
          <w:color w:val="auto"/>
          <w:kern w:val="0"/>
          <w:sz w:val="24"/>
          <w:szCs w:val="24"/>
          <w:lang w:val="en-US" w:eastAsia="zh-CN"/>
        </w:rPr>
        <w:t>应严格遵守相关的知识产权及软件版权保护的法律、法规；并在项目所规定的范围内使用本信息系统，任何供应商用于未经授权的商业目的的复制行为所造成的违约或侵权责任由供应商承担。</w:t>
      </w:r>
    </w:p>
    <w:p w14:paraId="7EEF83E0">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eastAsia="zh-CN"/>
        </w:rPr>
        <w:t>十一、</w:t>
      </w:r>
      <w:r>
        <w:rPr>
          <w:rFonts w:hint="eastAsia" w:ascii="宋体" w:hAnsi="宋体" w:eastAsia="宋体" w:cs="宋体"/>
          <w:b/>
          <w:bCs/>
          <w:color w:val="auto"/>
          <w:sz w:val="24"/>
          <w:szCs w:val="24"/>
        </w:rPr>
        <w:t>违约责任</w:t>
      </w:r>
    </w:p>
    <w:p w14:paraId="74403611">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乙方所提供的货物规格、技术标准、材料等质量不合格或调试不合格的，乙方应于甲方发出更换通知之日起</w:t>
      </w:r>
      <w:r>
        <w:rPr>
          <w:rFonts w:hint="eastAsia" w:ascii="宋体" w:hAnsi="宋体" w:eastAsia="宋体" w:cs="宋体"/>
          <w:color w:val="auto"/>
          <w:sz w:val="24"/>
          <w:szCs w:val="24"/>
          <w:lang w:val="en-US" w:eastAsia="zh-CN"/>
        </w:rPr>
        <w:t>7个工作</w:t>
      </w:r>
      <w:r>
        <w:rPr>
          <w:rFonts w:hint="eastAsia" w:ascii="宋体" w:hAnsi="宋体" w:eastAsia="宋体" w:cs="宋体"/>
          <w:color w:val="auto"/>
          <w:sz w:val="24"/>
          <w:szCs w:val="24"/>
        </w:rPr>
        <w:t>日内完成更换，逾期更换的按逾期交货处罚；因质量问题甲方不同意接收的或特殊情况甲方同意接收的，乙方应向甲方支付违约货款额5%违约金并赔偿甲方经济损失。</w:t>
      </w:r>
    </w:p>
    <w:p w14:paraId="0639828D">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2、乙方提供的货物如侵犯了第三方合法权益而引发的任何纠纷或诉讼，均由乙方负责交涉并承担全部责任。</w:t>
      </w:r>
    </w:p>
    <w:p w14:paraId="0B4AAAE9">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3、因包装、运输引起的货物损坏，按质量不合格处理。</w:t>
      </w:r>
    </w:p>
    <w:p w14:paraId="3A97FD74">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4、乙方逾期交货的，每天向</w:t>
      </w:r>
      <w:r>
        <w:rPr>
          <w:rFonts w:hint="eastAsia" w:ascii="宋体" w:hAnsi="宋体" w:eastAsia="宋体" w:cs="宋体"/>
          <w:color w:val="auto"/>
          <w:sz w:val="24"/>
          <w:szCs w:val="24"/>
          <w:lang w:val="en-US" w:eastAsia="zh-CN"/>
        </w:rPr>
        <w:t>甲</w:t>
      </w:r>
      <w:r>
        <w:rPr>
          <w:rFonts w:hint="eastAsia" w:ascii="宋体" w:hAnsi="宋体" w:eastAsia="宋体" w:cs="宋体"/>
          <w:color w:val="auto"/>
          <w:sz w:val="24"/>
          <w:szCs w:val="24"/>
        </w:rPr>
        <w:t>方偿付违约货款额3‰违约金，超过</w:t>
      </w:r>
      <w:r>
        <w:rPr>
          <w:rFonts w:hint="eastAsia" w:ascii="宋体" w:hAnsi="宋体" w:eastAsia="宋体" w:cs="宋体"/>
          <w:color w:val="auto"/>
          <w:sz w:val="24"/>
          <w:szCs w:val="24"/>
          <w:u w:val="single"/>
        </w:rPr>
        <w:t>30</w:t>
      </w:r>
      <w:r>
        <w:rPr>
          <w:rFonts w:hint="eastAsia" w:ascii="宋体" w:hAnsi="宋体" w:eastAsia="宋体" w:cs="宋体"/>
          <w:color w:val="auto"/>
          <w:sz w:val="24"/>
          <w:szCs w:val="24"/>
        </w:rPr>
        <w:t>天</w:t>
      </w:r>
      <w:r>
        <w:rPr>
          <w:rFonts w:hint="eastAsia" w:ascii="宋体" w:hAnsi="宋体" w:cs="宋体"/>
          <w:color w:val="auto"/>
          <w:sz w:val="24"/>
          <w:szCs w:val="24"/>
          <w:lang w:val="en-US" w:eastAsia="zh-CN"/>
        </w:rPr>
        <w:t>则</w:t>
      </w:r>
      <w:r>
        <w:rPr>
          <w:rFonts w:hint="eastAsia" w:ascii="宋体" w:hAnsi="宋体" w:eastAsia="宋体" w:cs="宋体"/>
          <w:color w:val="auto"/>
          <w:sz w:val="24"/>
          <w:szCs w:val="24"/>
          <w:lang w:val="en-US" w:eastAsia="zh-CN"/>
        </w:rPr>
        <w:t>甲</w:t>
      </w:r>
      <w:r>
        <w:rPr>
          <w:rFonts w:hint="eastAsia" w:ascii="宋体" w:hAnsi="宋体" w:eastAsia="宋体" w:cs="宋体"/>
          <w:color w:val="auto"/>
          <w:sz w:val="24"/>
          <w:szCs w:val="24"/>
        </w:rPr>
        <w:t>方有权解除合同，</w:t>
      </w:r>
      <w:r>
        <w:rPr>
          <w:rFonts w:hint="eastAsia" w:ascii="宋体" w:hAnsi="宋体" w:eastAsia="宋体" w:cs="宋体"/>
          <w:color w:val="auto"/>
          <w:sz w:val="24"/>
          <w:szCs w:val="24"/>
          <w:lang w:val="en-US" w:eastAsia="zh-CN"/>
        </w:rPr>
        <w:t>乙</w:t>
      </w:r>
      <w:r>
        <w:rPr>
          <w:rFonts w:hint="eastAsia" w:ascii="宋体" w:hAnsi="宋体" w:eastAsia="宋体" w:cs="宋体"/>
          <w:color w:val="auto"/>
          <w:sz w:val="24"/>
          <w:szCs w:val="24"/>
        </w:rPr>
        <w:t>方承担因此给</w:t>
      </w:r>
      <w:r>
        <w:rPr>
          <w:rFonts w:hint="eastAsia" w:ascii="宋体" w:hAnsi="宋体" w:eastAsia="宋体" w:cs="宋体"/>
          <w:color w:val="auto"/>
          <w:sz w:val="24"/>
          <w:szCs w:val="24"/>
          <w:lang w:val="en-US" w:eastAsia="zh-CN"/>
        </w:rPr>
        <w:t>甲</w:t>
      </w:r>
      <w:r>
        <w:rPr>
          <w:rFonts w:hint="eastAsia" w:ascii="宋体" w:hAnsi="宋体" w:eastAsia="宋体" w:cs="宋体"/>
          <w:color w:val="auto"/>
          <w:sz w:val="24"/>
          <w:szCs w:val="24"/>
        </w:rPr>
        <w:t>方造成的经济损失，甲方延期付货款的，每天向乙方偿付延期货款额</w:t>
      </w:r>
      <w:r>
        <w:rPr>
          <w:rFonts w:hint="eastAsia" w:ascii="宋体" w:hAnsi="宋体" w:eastAsia="宋体" w:cs="宋体"/>
          <w:color w:val="auto"/>
          <w:sz w:val="24"/>
          <w:szCs w:val="24"/>
          <w:u w:val="single"/>
        </w:rPr>
        <w:t xml:space="preserve"> 3‰ </w:t>
      </w:r>
      <w:r>
        <w:rPr>
          <w:rFonts w:hint="eastAsia" w:ascii="宋体" w:hAnsi="宋体" w:eastAsia="宋体" w:cs="宋体"/>
          <w:color w:val="auto"/>
          <w:sz w:val="24"/>
          <w:szCs w:val="24"/>
        </w:rPr>
        <w:t>滞纳金，但滞纳金累计不得超过延期货款额</w:t>
      </w:r>
      <w:r>
        <w:rPr>
          <w:rFonts w:hint="eastAsia" w:ascii="宋体" w:hAnsi="宋体" w:eastAsia="宋体" w:cs="宋体"/>
          <w:color w:val="auto"/>
          <w:sz w:val="24"/>
          <w:szCs w:val="24"/>
          <w:u w:val="single"/>
        </w:rPr>
        <w:t xml:space="preserve"> 5% </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且乙方不得据此拒不履行本合同项下应尽的义务</w:t>
      </w:r>
      <w:r>
        <w:rPr>
          <w:rFonts w:hint="eastAsia" w:ascii="宋体" w:hAnsi="宋体" w:eastAsia="宋体" w:cs="宋体"/>
          <w:color w:val="auto"/>
          <w:sz w:val="24"/>
          <w:szCs w:val="24"/>
        </w:rPr>
        <w:t xml:space="preserve">。 </w:t>
      </w:r>
    </w:p>
    <w:p w14:paraId="76DDB1F7">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5、乙方未按本合同和</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中规定的服务承诺提供售后服务的，乙方应每次向甲方支付违约金壹万元。同时甲方可另行聘请第三方代为实施货物维保服务，所产生的全部费用均由乙方承担，甲方有权从乙方货款中直接扣减，不足另补。</w:t>
      </w:r>
    </w:p>
    <w:p w14:paraId="591C1DC2">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6、乙方提供的货物在</w:t>
      </w:r>
      <w:r>
        <w:rPr>
          <w:rFonts w:hint="eastAsia" w:ascii="宋体" w:hAnsi="宋体" w:eastAsia="宋体" w:cs="宋体"/>
          <w:color w:val="auto"/>
          <w:sz w:val="24"/>
          <w:szCs w:val="24"/>
          <w:lang w:eastAsia="zh-CN"/>
        </w:rPr>
        <w:t>维保期</w:t>
      </w:r>
      <w:r>
        <w:rPr>
          <w:rFonts w:hint="eastAsia" w:ascii="宋体" w:hAnsi="宋体" w:eastAsia="宋体" w:cs="宋体"/>
          <w:color w:val="auto"/>
          <w:sz w:val="24"/>
          <w:szCs w:val="24"/>
        </w:rPr>
        <w:t>内，因设计、工艺或材料的缺陷和其它质量原因造成的问题，由乙方负责，费用从剩余款项中扣除，不足另补。</w:t>
      </w:r>
    </w:p>
    <w:p w14:paraId="484CAA28">
      <w:pPr>
        <w:keepNext w:val="0"/>
        <w:keepLines w:val="0"/>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b/>
          <w:color w:val="auto"/>
          <w:kern w:val="0"/>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乙方存在</w:t>
      </w:r>
      <w:r>
        <w:rPr>
          <w:rFonts w:hint="eastAsia" w:ascii="宋体" w:hAnsi="宋体" w:eastAsia="宋体" w:cs="宋体"/>
          <w:color w:val="auto"/>
          <w:sz w:val="24"/>
          <w:szCs w:val="24"/>
        </w:rPr>
        <w:t>其它违约行为</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按违约货款额5%收取违约金并赔偿经济损失。</w:t>
      </w:r>
    </w:p>
    <w:p w14:paraId="460EB3B2">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kern w:val="0"/>
          <w:sz w:val="24"/>
          <w:szCs w:val="24"/>
          <w:lang w:eastAsia="zh-CN"/>
        </w:rPr>
        <w:t>十二、</w:t>
      </w:r>
      <w:r>
        <w:rPr>
          <w:rFonts w:hint="eastAsia" w:ascii="宋体" w:hAnsi="宋体" w:eastAsia="宋体" w:cs="宋体"/>
          <w:b/>
          <w:color w:val="auto"/>
          <w:sz w:val="24"/>
          <w:szCs w:val="24"/>
        </w:rPr>
        <w:t>货物所有权及风险转移</w:t>
      </w:r>
    </w:p>
    <w:p w14:paraId="61D7649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1、货物的所有权就应归乙方所有或者有权处分，乙方就交付给甲方的货物，负有保证第三人不得向甲方主张任何权利的义务。</w:t>
      </w:r>
    </w:p>
    <w:p w14:paraId="2FDCB42E">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2、货物毁损、灭失的风险，在货物交付之前由乙方承担，交付之后由甲方承担。</w:t>
      </w:r>
    </w:p>
    <w:p w14:paraId="0A753E0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不可抗力事件延续一百二十天以上，双方应通过友好协商，确定是否继续履行合同</w:t>
      </w:r>
      <w:r>
        <w:rPr>
          <w:rFonts w:hint="eastAsia" w:ascii="宋体" w:hAnsi="宋体" w:eastAsia="宋体" w:cs="宋体"/>
          <w:color w:val="auto"/>
          <w:sz w:val="24"/>
          <w:szCs w:val="24"/>
          <w:lang w:eastAsia="zh-CN"/>
        </w:rPr>
        <w:t>。</w:t>
      </w:r>
    </w:p>
    <w:p w14:paraId="3847437E">
      <w:pPr>
        <w:keepNext w:val="0"/>
        <w:keepLines w:val="0"/>
        <w:pageBreakBefore w:val="0"/>
        <w:widowControl/>
        <w:kinsoku/>
        <w:overflowPunct/>
        <w:topLinePunct w:val="0"/>
        <w:autoSpaceDE/>
        <w:autoSpaceDN/>
        <w:bidi w:val="0"/>
        <w:spacing w:line="360" w:lineRule="auto"/>
        <w:ind w:firstLine="480"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eastAsia="zh-CN"/>
        </w:rPr>
        <w:t>十三</w:t>
      </w:r>
      <w:r>
        <w:rPr>
          <w:rFonts w:hint="eastAsia" w:ascii="宋体" w:hAnsi="宋体" w:eastAsia="宋体" w:cs="宋体"/>
          <w:b/>
          <w:bCs/>
          <w:color w:val="auto"/>
          <w:kern w:val="0"/>
          <w:sz w:val="24"/>
          <w:szCs w:val="24"/>
        </w:rPr>
        <w:t>、争议解决</w:t>
      </w:r>
    </w:p>
    <w:p w14:paraId="583BF171">
      <w:pPr>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1、因货物质量问题发生争议的，甲方可单方委托国家认可的有合法资质的质量检测机构对货物质量进行鉴定。货物符合标准的，鉴定费由甲方承担；货物不符合标准的，鉴定费由乙方承担。</w:t>
      </w:r>
    </w:p>
    <w:p w14:paraId="5169901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2、因履行本合同引起的或与本合同有关的争议，甲乙双方应首先通过友好协商解决，如果协商不能解决，可向甲方所在地人民法院提起诉讼。</w:t>
      </w:r>
    </w:p>
    <w:p w14:paraId="482A1C7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、解决合同纠纷产生的律师费、诉讼费</w:t>
      </w:r>
      <w:r>
        <w:rPr>
          <w:rFonts w:hint="eastAsia" w:ascii="宋体" w:hAnsi="宋体" w:eastAsia="宋体" w:cs="宋体"/>
          <w:color w:val="auto"/>
          <w:sz w:val="24"/>
          <w:szCs w:val="24"/>
          <w:lang w:eastAsia="zh-CN"/>
        </w:rPr>
        <w:t>、保全费、差旅费、</w:t>
      </w:r>
      <w:r>
        <w:rPr>
          <w:rFonts w:hint="eastAsia" w:ascii="宋体" w:hAnsi="宋体" w:eastAsia="宋体" w:cs="宋体"/>
          <w:color w:val="auto"/>
          <w:sz w:val="24"/>
          <w:szCs w:val="24"/>
          <w:lang w:val="en-US" w:eastAsia="zh-CN"/>
        </w:rPr>
        <w:t>诉讼保险</w:t>
      </w:r>
      <w:r>
        <w:rPr>
          <w:rFonts w:hint="eastAsia" w:ascii="宋体" w:hAnsi="宋体" w:eastAsia="宋体" w:cs="宋体"/>
          <w:color w:val="auto"/>
          <w:sz w:val="24"/>
          <w:szCs w:val="24"/>
        </w:rPr>
        <w:t>等各种有关费用,由</w:t>
      </w:r>
      <w:r>
        <w:rPr>
          <w:rFonts w:hint="eastAsia" w:ascii="宋体" w:hAnsi="宋体" w:eastAsia="宋体" w:cs="宋体"/>
          <w:color w:val="auto"/>
          <w:sz w:val="24"/>
          <w:szCs w:val="24"/>
          <w:lang w:val="en-US" w:eastAsia="zh-CN"/>
        </w:rPr>
        <w:t>违约方</w:t>
      </w:r>
      <w:r>
        <w:rPr>
          <w:rFonts w:hint="eastAsia" w:ascii="宋体" w:hAnsi="宋体" w:eastAsia="宋体" w:cs="宋体"/>
          <w:color w:val="auto"/>
          <w:sz w:val="24"/>
          <w:szCs w:val="24"/>
        </w:rPr>
        <w:t>承担。</w:t>
      </w:r>
    </w:p>
    <w:p w14:paraId="7565961A">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、诉讼期间，</w:t>
      </w:r>
      <w:r>
        <w:rPr>
          <w:rFonts w:hint="eastAsia" w:ascii="宋体" w:hAnsi="宋体" w:eastAsia="宋体" w:cs="宋体"/>
          <w:color w:val="auto"/>
          <w:sz w:val="24"/>
          <w:szCs w:val="24"/>
          <w:highlight w:val="none"/>
          <w:lang w:eastAsia="zh-CN"/>
        </w:rPr>
        <w:t>由甲方决定本合同是否继续履行，乙方应予配合</w:t>
      </w:r>
      <w:r>
        <w:rPr>
          <w:rFonts w:hint="eastAsia" w:ascii="宋体" w:hAnsi="宋体" w:eastAsia="宋体" w:cs="宋体"/>
          <w:color w:val="auto"/>
          <w:sz w:val="24"/>
          <w:szCs w:val="24"/>
          <w:lang w:eastAsia="zh-CN"/>
        </w:rPr>
        <w:t>。</w:t>
      </w:r>
    </w:p>
    <w:p w14:paraId="2FAFE82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eastAsia="zh-CN"/>
        </w:rPr>
        <w:t>十四</w:t>
      </w:r>
      <w:r>
        <w:rPr>
          <w:rFonts w:hint="eastAsia" w:ascii="宋体" w:hAnsi="宋体" w:eastAsia="宋体" w:cs="宋体"/>
          <w:b/>
          <w:bCs/>
          <w:color w:val="auto"/>
          <w:kern w:val="0"/>
          <w:sz w:val="24"/>
          <w:szCs w:val="24"/>
        </w:rPr>
        <w:t>、</w:t>
      </w:r>
      <w:r>
        <w:rPr>
          <w:rFonts w:hint="eastAsia" w:ascii="宋体" w:hAnsi="宋体" w:eastAsia="宋体" w:cs="宋体"/>
          <w:b/>
          <w:bCs/>
          <w:color w:val="auto"/>
          <w:sz w:val="24"/>
          <w:szCs w:val="24"/>
        </w:rPr>
        <w:t>合同的变更、终止与转让</w:t>
      </w:r>
    </w:p>
    <w:p w14:paraId="4D09335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1、本合同一经签订，甲乙双方不得擅自变更、中止或终止。</w:t>
      </w:r>
    </w:p>
    <w:p w14:paraId="0D07F02B">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2、乙方不得擅自转让（无进口资格的供应商委托进口货物除外）其应履行的合同义务。</w:t>
      </w:r>
    </w:p>
    <w:p w14:paraId="0550D1D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eastAsia="zh-CN"/>
        </w:rPr>
        <w:t>十五、</w:t>
      </w:r>
      <w:r>
        <w:rPr>
          <w:rFonts w:hint="eastAsia" w:ascii="宋体" w:hAnsi="宋体" w:eastAsia="宋体" w:cs="宋体"/>
          <w:b/>
          <w:bCs/>
          <w:color w:val="auto"/>
          <w:kern w:val="0"/>
          <w:sz w:val="24"/>
          <w:szCs w:val="24"/>
        </w:rPr>
        <w:t>其他</w:t>
      </w:r>
    </w:p>
    <w:p w14:paraId="1CB67D4D">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1、采购文件、投标文件、响应承诺等、收货确认单、乙方提供的实施方案等均作为本合同的有效组成部分，与本协议具有同等法律效力，双方应严格遵守，否则视为违约。</w:t>
      </w:r>
    </w:p>
    <w:p w14:paraId="1BD44E3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2、本合同未尽事宜，可经双方协商签订书面补充协议，补充协议的内容与本合同的内容不一致的，以补充协议的内容为准。</w:t>
      </w:r>
    </w:p>
    <w:p w14:paraId="06E12A5D">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3、本合同一式</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陆</w:t>
      </w:r>
      <w:r>
        <w:rPr>
          <w:rFonts w:hint="eastAsia" w:ascii="宋体" w:hAnsi="宋体" w:eastAsia="宋体" w:cs="宋体"/>
          <w:color w:val="auto"/>
          <w:sz w:val="24"/>
          <w:szCs w:val="24"/>
        </w:rPr>
        <w:t>份，甲方执叁份，乙方执</w:t>
      </w:r>
      <w:r>
        <w:rPr>
          <w:rFonts w:hint="eastAsia" w:ascii="宋体" w:hAnsi="宋体" w:eastAsia="宋体" w:cs="宋体"/>
          <w:color w:val="auto"/>
          <w:sz w:val="24"/>
          <w:szCs w:val="24"/>
          <w:lang w:eastAsia="zh-CN"/>
        </w:rPr>
        <w:t>贰</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代理机构</w:t>
      </w:r>
      <w:r>
        <w:rPr>
          <w:rFonts w:hint="eastAsia" w:ascii="宋体" w:hAnsi="宋体" w:eastAsia="宋体" w:cs="宋体"/>
          <w:color w:val="auto"/>
          <w:sz w:val="24"/>
          <w:szCs w:val="24"/>
          <w:lang w:val="en-US" w:eastAsia="zh-CN"/>
        </w:rPr>
        <w:t>壹</w:t>
      </w:r>
      <w:r>
        <w:rPr>
          <w:rFonts w:hint="eastAsia" w:ascii="宋体" w:hAnsi="宋体" w:eastAsia="宋体" w:cs="宋体"/>
          <w:color w:val="auto"/>
          <w:sz w:val="24"/>
          <w:szCs w:val="24"/>
          <w:lang w:eastAsia="zh-CN"/>
        </w:rPr>
        <w:t>份，</w:t>
      </w:r>
      <w:r>
        <w:rPr>
          <w:rFonts w:hint="eastAsia" w:ascii="宋体" w:hAnsi="宋体" w:eastAsia="宋体" w:cs="宋体"/>
          <w:color w:val="auto"/>
          <w:sz w:val="24"/>
          <w:szCs w:val="24"/>
        </w:rPr>
        <w:t>经甲、乙双方各自授权代表签字并加盖双方各自公章或合同专用章后生效。</w:t>
      </w:r>
    </w:p>
    <w:p w14:paraId="19EE383F">
      <w:pPr>
        <w:spacing w:line="360" w:lineRule="auto"/>
        <w:ind w:firstLine="420" w:firstLineChars="200"/>
        <w:rPr>
          <w:rFonts w:hint="eastAsia" w:ascii="宋体" w:hAnsi="宋体" w:eastAsia="宋体" w:cs="宋体"/>
          <w:color w:val="auto"/>
          <w:sz w:val="21"/>
          <w:szCs w:val="21"/>
        </w:rPr>
      </w:pPr>
    </w:p>
    <w:p w14:paraId="5A791B6B">
      <w:pPr>
        <w:wordWrap w:val="0"/>
        <w:snapToGrid w:val="0"/>
        <w:spacing w:line="360" w:lineRule="auto"/>
        <w:ind w:firstLine="420" w:firstLineChars="200"/>
        <w:rPr>
          <w:rFonts w:hint="eastAsia" w:ascii="宋体" w:hAnsi="宋体" w:eastAsia="宋体" w:cs="宋体"/>
          <w:color w:val="auto"/>
          <w:sz w:val="21"/>
          <w:szCs w:val="21"/>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8"/>
        <w:gridCol w:w="4822"/>
      </w:tblGrid>
      <w:tr w14:paraId="00AF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447098C6">
            <w:pPr>
              <w:snapToGrid w:val="0"/>
              <w:spacing w:before="120" w:line="360" w:lineRule="auto"/>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甲方（章） </w:t>
            </w:r>
            <w:r>
              <w:rPr>
                <w:rFonts w:hint="eastAsia" w:ascii="宋体" w:hAnsi="宋体" w:eastAsia="宋体" w:cs="宋体"/>
                <w:b/>
                <w:bCs/>
                <w:color w:val="auto"/>
                <w:sz w:val="21"/>
                <w:szCs w:val="21"/>
                <w:lang w:eastAsia="zh-CN"/>
              </w:rPr>
              <w:t>广西医科大学第一附属医院</w:t>
            </w:r>
            <w:r>
              <w:rPr>
                <w:rFonts w:hint="eastAsia" w:ascii="宋体" w:hAnsi="宋体" w:eastAsia="宋体" w:cs="宋体"/>
                <w:b/>
                <w:bCs/>
                <w:color w:val="auto"/>
                <w:sz w:val="21"/>
                <w:szCs w:val="21"/>
              </w:rPr>
              <w:t xml:space="preserve">    </w:t>
            </w:r>
            <w:r>
              <w:rPr>
                <w:rFonts w:hint="eastAsia" w:ascii="宋体" w:hAnsi="宋体" w:eastAsia="宋体" w:cs="宋体"/>
                <w:color w:val="auto"/>
                <w:sz w:val="21"/>
                <w:szCs w:val="21"/>
              </w:rPr>
              <w:t xml:space="preserve">    </w:t>
            </w:r>
          </w:p>
          <w:p w14:paraId="5169CF49">
            <w:pPr>
              <w:snapToGrid w:val="0"/>
              <w:spacing w:before="120" w:line="360" w:lineRule="auto"/>
              <w:ind w:firstLine="945" w:firstLineChars="450"/>
              <w:jc w:val="right"/>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6BDC8FD2">
            <w:pPr>
              <w:snapToGrid w:val="0"/>
              <w:spacing w:before="120" w:line="360" w:lineRule="auto"/>
              <w:rPr>
                <w:rFonts w:hint="eastAsia" w:ascii="宋体" w:hAnsi="宋体" w:eastAsia="宋体" w:cs="宋体"/>
                <w:color w:val="auto"/>
                <w:sz w:val="21"/>
                <w:szCs w:val="21"/>
              </w:rPr>
            </w:pPr>
            <w:r>
              <w:rPr>
                <w:rFonts w:hint="eastAsia" w:ascii="宋体" w:hAnsi="宋体" w:eastAsia="宋体" w:cs="宋体"/>
                <w:b/>
                <w:bCs/>
                <w:color w:val="auto"/>
                <w:sz w:val="21"/>
                <w:szCs w:val="21"/>
              </w:rPr>
              <w:t>乙方（章）</w:t>
            </w:r>
            <w:r>
              <w:rPr>
                <w:rFonts w:hint="eastAsia" w:ascii="宋体" w:hAnsi="宋体" w:eastAsia="宋体" w:cs="宋体"/>
                <w:color w:val="auto"/>
                <w:sz w:val="21"/>
                <w:szCs w:val="21"/>
              </w:rPr>
              <w:t xml:space="preserve">              </w:t>
            </w:r>
          </w:p>
          <w:p w14:paraId="2B0BEBD8">
            <w:pPr>
              <w:snapToGrid w:val="0"/>
              <w:spacing w:before="120" w:line="360" w:lineRule="auto"/>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tc>
      </w:tr>
      <w:tr w14:paraId="4627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6DC31FB8">
            <w:pPr>
              <w:snapToGrid w:val="0"/>
              <w:spacing w:before="12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单位地址：广西南宁市双拥路6号</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4D89BAA6">
            <w:pPr>
              <w:snapToGrid w:val="0"/>
              <w:spacing w:before="12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单位地址：</w:t>
            </w:r>
          </w:p>
        </w:tc>
      </w:tr>
      <w:tr w14:paraId="534C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1F188695">
            <w:pPr>
              <w:snapToGrid w:val="0"/>
              <w:spacing w:before="12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签字或盖章）</w:t>
            </w:r>
            <w:r>
              <w:rPr>
                <w:rFonts w:hint="eastAsia" w:ascii="宋体" w:hAnsi="宋体" w:eastAsia="宋体" w:cs="宋体"/>
                <w:color w:val="auto"/>
                <w:sz w:val="21"/>
                <w:szCs w:val="21"/>
              </w:rPr>
              <w:t>：</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0F09C322">
            <w:pPr>
              <w:snapToGrid w:val="0"/>
              <w:spacing w:before="12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签字或盖章）</w:t>
            </w:r>
            <w:r>
              <w:rPr>
                <w:rFonts w:hint="eastAsia" w:ascii="宋体" w:hAnsi="宋体" w:eastAsia="宋体" w:cs="宋体"/>
                <w:color w:val="auto"/>
                <w:sz w:val="21"/>
                <w:szCs w:val="21"/>
              </w:rPr>
              <w:t>：</w:t>
            </w:r>
          </w:p>
        </w:tc>
      </w:tr>
      <w:tr w14:paraId="0B66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599FAA74">
            <w:pPr>
              <w:snapToGrid w:val="0"/>
              <w:spacing w:before="12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委托代理人</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签字或盖章）</w:t>
            </w:r>
            <w:r>
              <w:rPr>
                <w:rFonts w:hint="eastAsia" w:ascii="宋体" w:hAnsi="宋体" w:eastAsia="宋体" w:cs="宋体"/>
                <w:color w:val="auto"/>
                <w:sz w:val="21"/>
                <w:szCs w:val="21"/>
              </w:rPr>
              <w:t>：</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6AAC8E21">
            <w:pPr>
              <w:snapToGrid w:val="0"/>
              <w:spacing w:before="12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委托代理人</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签字或盖章）</w:t>
            </w:r>
            <w:r>
              <w:rPr>
                <w:rFonts w:hint="eastAsia" w:ascii="宋体" w:hAnsi="宋体" w:eastAsia="宋体" w:cs="宋体"/>
                <w:color w:val="auto"/>
                <w:sz w:val="21"/>
                <w:szCs w:val="21"/>
              </w:rPr>
              <w:t>：</w:t>
            </w:r>
          </w:p>
        </w:tc>
      </w:tr>
      <w:tr w14:paraId="26CA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3C738FB7">
            <w:pPr>
              <w:snapToGrid w:val="0"/>
              <w:spacing w:before="120"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电话：0771-</w:t>
            </w:r>
            <w:r>
              <w:rPr>
                <w:rFonts w:hint="eastAsia" w:ascii="宋体" w:hAnsi="宋体" w:cs="宋体"/>
                <w:color w:val="auto"/>
                <w:sz w:val="21"/>
                <w:szCs w:val="21"/>
                <w:lang w:val="en-US" w:eastAsia="zh-CN"/>
              </w:rPr>
              <w:t>5634385</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523A3BB2">
            <w:pPr>
              <w:snapToGrid w:val="0"/>
              <w:spacing w:before="12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r>
      <w:tr w14:paraId="6B78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3DBAC7CD">
            <w:pPr>
              <w:snapToGrid w:val="0"/>
              <w:spacing w:before="12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r>
              <w:rPr>
                <w:rFonts w:hint="eastAsia" w:ascii="宋体" w:hAnsi="宋体" w:eastAsia="宋体" w:cs="宋体"/>
                <w:color w:val="auto"/>
                <w:sz w:val="21"/>
                <w:szCs w:val="21"/>
                <w:lang w:eastAsia="zh-CN"/>
              </w:rPr>
              <w:t>广西南宁建行医科大支行</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58DC598D">
            <w:pPr>
              <w:snapToGrid w:val="0"/>
              <w:spacing w:before="12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r>
      <w:tr w14:paraId="1D7F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0186F7A1">
            <w:pPr>
              <w:snapToGrid w:val="0"/>
              <w:spacing w:before="12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账号：</w:t>
            </w:r>
            <w:r>
              <w:rPr>
                <w:rFonts w:hint="eastAsia" w:ascii="宋体" w:hAnsi="宋体" w:eastAsia="宋体" w:cs="宋体"/>
                <w:color w:val="auto"/>
                <w:sz w:val="21"/>
                <w:szCs w:val="21"/>
                <w:lang w:val="en-US" w:eastAsia="zh-CN"/>
              </w:rPr>
              <w:t>4500 1604 5600 5050 1061</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138C8E03">
            <w:pPr>
              <w:snapToGrid w:val="0"/>
              <w:spacing w:before="12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账号：</w:t>
            </w:r>
          </w:p>
        </w:tc>
      </w:tr>
    </w:tbl>
    <w:p w14:paraId="73087B16">
      <w:pPr>
        <w:spacing w:line="400" w:lineRule="exact"/>
        <w:jc w:val="center"/>
        <w:rPr>
          <w:rFonts w:hint="eastAsia" w:ascii="宋体"/>
          <w:color w:val="auto"/>
          <w:sz w:val="32"/>
          <w:szCs w:val="32"/>
        </w:rPr>
      </w:pPr>
      <w:r>
        <w:rPr>
          <w:color w:val="auto"/>
        </w:rPr>
        <w:br w:type="page"/>
      </w:r>
    </w:p>
    <w:p w14:paraId="0180D242">
      <w:pPr>
        <w:spacing w:line="400" w:lineRule="exact"/>
        <w:jc w:val="center"/>
        <w:rPr>
          <w:rFonts w:hint="eastAsia" w:ascii="宋体"/>
          <w:color w:val="auto"/>
          <w:sz w:val="32"/>
          <w:szCs w:val="32"/>
        </w:rPr>
      </w:pPr>
    </w:p>
    <w:p w14:paraId="5B363B85">
      <w:pPr>
        <w:spacing w:line="400" w:lineRule="exact"/>
        <w:jc w:val="center"/>
        <w:rPr>
          <w:rFonts w:hint="eastAsia" w:ascii="宋体"/>
          <w:color w:val="auto"/>
          <w:sz w:val="32"/>
          <w:szCs w:val="32"/>
        </w:rPr>
      </w:pPr>
    </w:p>
    <w:p w14:paraId="420E135A">
      <w:pPr>
        <w:spacing w:line="400" w:lineRule="exact"/>
        <w:jc w:val="center"/>
        <w:rPr>
          <w:rFonts w:hint="eastAsia" w:ascii="宋体"/>
          <w:color w:val="auto"/>
          <w:sz w:val="32"/>
          <w:szCs w:val="32"/>
        </w:rPr>
      </w:pPr>
    </w:p>
    <w:p w14:paraId="6598A68F">
      <w:pPr>
        <w:spacing w:line="400" w:lineRule="exact"/>
        <w:jc w:val="center"/>
        <w:rPr>
          <w:rFonts w:hint="eastAsia" w:ascii="宋体"/>
          <w:color w:val="auto"/>
          <w:sz w:val="32"/>
          <w:szCs w:val="32"/>
        </w:rPr>
      </w:pPr>
    </w:p>
    <w:p w14:paraId="617897F4">
      <w:pPr>
        <w:spacing w:line="400" w:lineRule="exact"/>
        <w:jc w:val="center"/>
        <w:rPr>
          <w:rFonts w:hint="eastAsia" w:ascii="宋体"/>
          <w:color w:val="auto"/>
          <w:sz w:val="32"/>
          <w:szCs w:val="32"/>
        </w:rPr>
      </w:pPr>
    </w:p>
    <w:p w14:paraId="4B968445">
      <w:pPr>
        <w:spacing w:line="400" w:lineRule="exact"/>
        <w:jc w:val="center"/>
        <w:rPr>
          <w:rFonts w:hint="eastAsia" w:ascii="宋体"/>
          <w:color w:val="auto"/>
          <w:sz w:val="32"/>
          <w:szCs w:val="32"/>
        </w:rPr>
      </w:pPr>
    </w:p>
    <w:p w14:paraId="76D8F0B6">
      <w:pPr>
        <w:spacing w:line="400" w:lineRule="exact"/>
        <w:jc w:val="center"/>
        <w:rPr>
          <w:rFonts w:hint="eastAsia" w:ascii="宋体"/>
          <w:color w:val="auto"/>
          <w:sz w:val="32"/>
          <w:szCs w:val="32"/>
        </w:rPr>
      </w:pPr>
    </w:p>
    <w:p w14:paraId="2AA46375">
      <w:pPr>
        <w:spacing w:line="400" w:lineRule="exact"/>
        <w:jc w:val="center"/>
        <w:rPr>
          <w:rFonts w:hint="eastAsia" w:ascii="宋体"/>
          <w:color w:val="auto"/>
          <w:sz w:val="32"/>
          <w:szCs w:val="32"/>
        </w:rPr>
      </w:pPr>
    </w:p>
    <w:p w14:paraId="5DAD06A7">
      <w:pPr>
        <w:spacing w:line="400" w:lineRule="exact"/>
        <w:jc w:val="center"/>
        <w:rPr>
          <w:rFonts w:hint="eastAsia" w:ascii="宋体"/>
          <w:color w:val="auto"/>
          <w:sz w:val="32"/>
          <w:szCs w:val="32"/>
        </w:rPr>
      </w:pPr>
    </w:p>
    <w:p w14:paraId="6B89841B">
      <w:pPr>
        <w:spacing w:line="400" w:lineRule="exact"/>
        <w:jc w:val="center"/>
        <w:rPr>
          <w:rFonts w:hint="eastAsia" w:ascii="宋体"/>
          <w:color w:val="auto"/>
          <w:sz w:val="32"/>
          <w:szCs w:val="32"/>
        </w:rPr>
      </w:pPr>
    </w:p>
    <w:p w14:paraId="20AD5C15">
      <w:pPr>
        <w:spacing w:line="400" w:lineRule="exact"/>
        <w:jc w:val="center"/>
        <w:rPr>
          <w:rFonts w:hint="eastAsia" w:ascii="宋体"/>
          <w:color w:val="auto"/>
          <w:sz w:val="32"/>
          <w:szCs w:val="32"/>
        </w:rPr>
      </w:pPr>
    </w:p>
    <w:p w14:paraId="1ADC9F94">
      <w:pPr>
        <w:spacing w:line="400" w:lineRule="exact"/>
        <w:rPr>
          <w:rFonts w:hint="eastAsia" w:ascii="宋体"/>
          <w:color w:val="auto"/>
          <w:sz w:val="32"/>
          <w:szCs w:val="32"/>
        </w:rPr>
      </w:pPr>
    </w:p>
    <w:p w14:paraId="26613E45">
      <w:pPr>
        <w:pStyle w:val="46"/>
        <w:rPr>
          <w:rFonts w:hint="eastAsia"/>
          <w:color w:val="auto"/>
          <w:sz w:val="44"/>
          <w:szCs w:val="44"/>
        </w:rPr>
      </w:pPr>
      <w:bookmarkStart w:id="103" w:name="_Toc476436436"/>
      <w:bookmarkStart w:id="104" w:name="_Toc476436177"/>
      <w:r>
        <w:rPr>
          <w:rFonts w:hint="eastAsia"/>
          <w:color w:val="auto"/>
          <w:sz w:val="44"/>
          <w:szCs w:val="44"/>
        </w:rPr>
        <w:t>第六章　投标文件格式</w:t>
      </w:r>
      <w:bookmarkEnd w:id="103"/>
      <w:bookmarkEnd w:id="104"/>
    </w:p>
    <w:p w14:paraId="6C561485">
      <w:pPr>
        <w:rPr>
          <w:rFonts w:hint="eastAsia"/>
          <w:color w:val="auto"/>
        </w:rPr>
      </w:pPr>
    </w:p>
    <w:p w14:paraId="65694218">
      <w:pPr>
        <w:rPr>
          <w:rFonts w:hint="eastAsia"/>
          <w:color w:val="auto"/>
        </w:rPr>
      </w:pPr>
      <w:bookmarkStart w:id="105" w:name="_Toc254970697"/>
      <w:bookmarkStart w:id="106" w:name="_Toc254970556"/>
    </w:p>
    <w:p w14:paraId="13F8D683">
      <w:pPr>
        <w:rPr>
          <w:rFonts w:hint="eastAsia"/>
          <w:color w:val="auto"/>
        </w:rPr>
      </w:pPr>
    </w:p>
    <w:p w14:paraId="56F16701">
      <w:pPr>
        <w:rPr>
          <w:rFonts w:hint="eastAsia"/>
          <w:color w:val="auto"/>
        </w:rPr>
      </w:pPr>
    </w:p>
    <w:p w14:paraId="1AF2FA55">
      <w:pPr>
        <w:rPr>
          <w:rFonts w:hint="eastAsia"/>
          <w:color w:val="auto"/>
        </w:rPr>
      </w:pPr>
    </w:p>
    <w:p w14:paraId="4555C571">
      <w:pPr>
        <w:rPr>
          <w:rFonts w:hint="eastAsia"/>
          <w:color w:val="auto"/>
        </w:rPr>
      </w:pPr>
    </w:p>
    <w:p w14:paraId="27A680F5">
      <w:pPr>
        <w:rPr>
          <w:rFonts w:hint="eastAsia"/>
          <w:color w:val="auto"/>
        </w:rPr>
      </w:pPr>
    </w:p>
    <w:p w14:paraId="72358180">
      <w:pPr>
        <w:rPr>
          <w:rFonts w:hint="eastAsia"/>
          <w:color w:val="auto"/>
        </w:rPr>
      </w:pPr>
    </w:p>
    <w:p w14:paraId="16D391DD">
      <w:pPr>
        <w:rPr>
          <w:rFonts w:hint="eastAsia"/>
          <w:color w:val="auto"/>
        </w:rPr>
      </w:pPr>
    </w:p>
    <w:p w14:paraId="0172A2F6">
      <w:pPr>
        <w:rPr>
          <w:rFonts w:hint="eastAsia"/>
          <w:color w:val="auto"/>
        </w:rPr>
      </w:pPr>
    </w:p>
    <w:p w14:paraId="2CFB99B0">
      <w:pPr>
        <w:rPr>
          <w:rFonts w:hint="eastAsia"/>
          <w:color w:val="auto"/>
        </w:rPr>
      </w:pPr>
    </w:p>
    <w:p w14:paraId="7350D830">
      <w:pPr>
        <w:rPr>
          <w:rFonts w:hint="eastAsia"/>
          <w:color w:val="auto"/>
        </w:rPr>
      </w:pPr>
    </w:p>
    <w:bookmarkEnd w:id="105"/>
    <w:bookmarkEnd w:id="106"/>
    <w:p w14:paraId="657705B3">
      <w:pPr>
        <w:spacing w:line="720" w:lineRule="auto"/>
        <w:jc w:val="center"/>
        <w:rPr>
          <w:rFonts w:hint="eastAsia"/>
          <w:color w:val="auto"/>
          <w:sz w:val="32"/>
          <w:szCs w:val="32"/>
        </w:rPr>
      </w:pPr>
      <w:r>
        <w:rPr>
          <w:color w:val="auto"/>
        </w:rPr>
        <w:br w:type="page"/>
      </w:r>
      <w:r>
        <w:rPr>
          <w:rFonts w:hint="eastAsia"/>
          <w:color w:val="auto"/>
          <w:sz w:val="32"/>
          <w:szCs w:val="32"/>
        </w:rPr>
        <w:t>投标文件格式</w:t>
      </w:r>
    </w:p>
    <w:p w14:paraId="660A4AF5">
      <w:pPr>
        <w:spacing w:line="480" w:lineRule="auto"/>
        <w:jc w:val="center"/>
        <w:rPr>
          <w:rFonts w:hint="eastAsia"/>
          <w:b/>
          <w:color w:val="auto"/>
        </w:rPr>
      </w:pPr>
      <w:r>
        <w:rPr>
          <w:rFonts w:hint="eastAsia"/>
          <w:b/>
          <w:color w:val="auto"/>
        </w:rPr>
        <w:t>一、投标文件封面格式</w:t>
      </w:r>
    </w:p>
    <w:p w14:paraId="0E55FB74">
      <w:pPr>
        <w:spacing w:line="360" w:lineRule="exact"/>
        <w:rPr>
          <w:rFonts w:hint="eastAsia"/>
          <w:b/>
          <w:color w:val="auto"/>
        </w:rPr>
      </w:pPr>
    </w:p>
    <w:p w14:paraId="7723E860">
      <w:pPr>
        <w:snapToGrid w:val="0"/>
        <w:spacing w:before="156" w:beforeLines="50" w:after="50" w:line="360" w:lineRule="exact"/>
        <w:rPr>
          <w:rFonts w:hint="eastAsia" w:ascii="宋体"/>
          <w:color w:val="auto"/>
          <w:szCs w:val="21"/>
          <w:highlight w:val="yellow"/>
        </w:rPr>
      </w:pPr>
    </w:p>
    <w:p w14:paraId="3AB618F2">
      <w:pPr>
        <w:snapToGrid w:val="0"/>
        <w:spacing w:before="156" w:beforeLines="50" w:after="50" w:line="360" w:lineRule="exact"/>
        <w:rPr>
          <w:rFonts w:hint="eastAsia" w:ascii="仿宋_GB2312" w:eastAsia="仿宋_GB2312"/>
          <w:bCs/>
          <w:color w:val="auto"/>
          <w:sz w:val="24"/>
        </w:rPr>
      </w:pPr>
      <w:bookmarkStart w:id="107" w:name="_Toc254970698"/>
      <w:bookmarkStart w:id="108" w:name="_Toc254970557"/>
      <w:r>
        <w:rPr>
          <w:rFonts w:hint="eastAsia" w:ascii="仿宋_GB2312" w:eastAsia="仿宋_GB2312"/>
          <w:color w:val="auto"/>
          <w:sz w:val="24"/>
        </w:rPr>
        <w:t xml:space="preserve">                   </w:t>
      </w:r>
    </w:p>
    <w:p w14:paraId="41006AD1">
      <w:pPr>
        <w:snapToGrid w:val="0"/>
        <w:spacing w:before="156" w:beforeLines="50" w:after="50" w:line="360" w:lineRule="exact"/>
        <w:jc w:val="center"/>
        <w:rPr>
          <w:rFonts w:hint="eastAsia" w:ascii="宋体"/>
          <w:b/>
          <w:bCs/>
          <w:color w:val="auto"/>
          <w:sz w:val="32"/>
          <w:szCs w:val="32"/>
        </w:rPr>
      </w:pPr>
      <w:r>
        <w:rPr>
          <w:rFonts w:hint="eastAsia" w:ascii="宋体"/>
          <w:b/>
          <w:bCs/>
          <w:color w:val="auto"/>
          <w:sz w:val="32"/>
          <w:szCs w:val="32"/>
        </w:rPr>
        <w:t>投标文件</w:t>
      </w:r>
    </w:p>
    <w:p w14:paraId="2C492DEF">
      <w:pPr>
        <w:snapToGrid w:val="0"/>
        <w:spacing w:before="156" w:beforeLines="50" w:after="50" w:line="360" w:lineRule="exact"/>
        <w:rPr>
          <w:rFonts w:hint="eastAsia" w:ascii="仿宋_GB2312" w:eastAsia="仿宋_GB2312"/>
          <w:bCs/>
          <w:color w:val="auto"/>
          <w:sz w:val="24"/>
        </w:rPr>
      </w:pPr>
    </w:p>
    <w:p w14:paraId="70FD3255">
      <w:pPr>
        <w:snapToGrid w:val="0"/>
        <w:spacing w:before="156" w:beforeLines="50" w:after="50" w:line="360" w:lineRule="exact"/>
        <w:ind w:firstLine="630" w:firstLineChars="300"/>
        <w:rPr>
          <w:rFonts w:hint="eastAsia" w:ascii="宋体"/>
          <w:bCs/>
          <w:color w:val="auto"/>
          <w:szCs w:val="21"/>
        </w:rPr>
      </w:pPr>
      <w:r>
        <w:rPr>
          <w:rFonts w:hint="eastAsia" w:ascii="宋体"/>
          <w:bCs/>
          <w:color w:val="auto"/>
          <w:szCs w:val="21"/>
        </w:rPr>
        <w:t xml:space="preserve">采购项目名称： </w:t>
      </w:r>
    </w:p>
    <w:p w14:paraId="0EC87985">
      <w:pPr>
        <w:snapToGrid w:val="0"/>
        <w:spacing w:before="156" w:beforeLines="50" w:after="50" w:line="360" w:lineRule="exact"/>
        <w:ind w:firstLine="630" w:firstLineChars="300"/>
        <w:rPr>
          <w:rFonts w:hint="eastAsia" w:ascii="宋体"/>
          <w:bCs/>
          <w:color w:val="auto"/>
          <w:szCs w:val="21"/>
        </w:rPr>
      </w:pPr>
      <w:r>
        <w:rPr>
          <w:rFonts w:hint="eastAsia" w:ascii="宋体"/>
          <w:bCs/>
          <w:color w:val="auto"/>
          <w:szCs w:val="21"/>
        </w:rPr>
        <w:t xml:space="preserve">采购项目编号： </w:t>
      </w:r>
    </w:p>
    <w:p w14:paraId="3F6F0156">
      <w:pPr>
        <w:snapToGrid w:val="0"/>
        <w:spacing w:before="156" w:beforeLines="50" w:after="50" w:line="360" w:lineRule="exact"/>
        <w:ind w:firstLine="630" w:firstLineChars="300"/>
        <w:rPr>
          <w:rFonts w:hint="eastAsia" w:ascii="宋体"/>
          <w:bCs/>
          <w:color w:val="auto"/>
          <w:szCs w:val="21"/>
        </w:rPr>
      </w:pPr>
      <w:r>
        <w:rPr>
          <w:rFonts w:hint="eastAsia" w:ascii="宋体"/>
          <w:bCs/>
          <w:color w:val="auto"/>
          <w:szCs w:val="21"/>
        </w:rPr>
        <w:t>所投分标（如有）：</w:t>
      </w:r>
    </w:p>
    <w:p w14:paraId="7AB709D0">
      <w:pPr>
        <w:snapToGrid w:val="0"/>
        <w:spacing w:before="156" w:beforeLines="50" w:after="50" w:line="360" w:lineRule="exact"/>
        <w:ind w:firstLine="630" w:firstLineChars="300"/>
        <w:rPr>
          <w:rFonts w:hint="eastAsia" w:ascii="宋体"/>
          <w:bCs/>
          <w:color w:val="auto"/>
          <w:szCs w:val="21"/>
        </w:rPr>
      </w:pPr>
      <w:r>
        <w:rPr>
          <w:rFonts w:hint="eastAsia" w:ascii="宋体"/>
          <w:bCs/>
          <w:color w:val="auto"/>
          <w:szCs w:val="21"/>
        </w:rPr>
        <w:t>投标人名称：（盖章）</w:t>
      </w:r>
    </w:p>
    <w:p w14:paraId="30F7A243">
      <w:pPr>
        <w:snapToGrid w:val="0"/>
        <w:spacing w:before="156" w:beforeLines="50" w:after="50" w:line="360" w:lineRule="exact"/>
        <w:ind w:firstLine="630" w:firstLineChars="300"/>
        <w:rPr>
          <w:rFonts w:hint="eastAsia" w:ascii="宋体"/>
          <w:bCs/>
          <w:color w:val="auto"/>
          <w:szCs w:val="21"/>
        </w:rPr>
      </w:pPr>
      <w:r>
        <w:rPr>
          <w:rFonts w:hint="eastAsia" w:ascii="宋体"/>
          <w:bCs/>
          <w:color w:val="auto"/>
          <w:szCs w:val="21"/>
        </w:rPr>
        <w:t>投标人地址：</w:t>
      </w:r>
    </w:p>
    <w:p w14:paraId="44A59945">
      <w:pPr>
        <w:spacing w:line="360" w:lineRule="exact"/>
        <w:rPr>
          <w:rFonts w:hint="eastAsia"/>
          <w:color w:val="auto"/>
        </w:rPr>
      </w:pPr>
      <w:r>
        <w:rPr>
          <w:rFonts w:hint="eastAsia"/>
          <w:color w:val="auto"/>
        </w:rPr>
        <w:t xml:space="preserve">                                                   年  月  日</w:t>
      </w:r>
    </w:p>
    <w:p w14:paraId="56B2A39A">
      <w:pPr>
        <w:spacing w:line="360" w:lineRule="exact"/>
        <w:rPr>
          <w:rFonts w:hint="eastAsia"/>
          <w:color w:val="auto"/>
        </w:rPr>
      </w:pPr>
    </w:p>
    <w:p w14:paraId="0CEFCB39">
      <w:pPr>
        <w:spacing w:line="360" w:lineRule="exact"/>
        <w:rPr>
          <w:rFonts w:hint="eastAsia"/>
          <w:color w:val="auto"/>
        </w:rPr>
      </w:pPr>
      <w:r>
        <w:rPr>
          <w:rFonts w:hint="eastAsia" w:ascii="宋体" w:hAnsi="宋体"/>
          <w:bCs/>
          <w:color w:val="auto"/>
          <w:szCs w:val="21"/>
        </w:rPr>
        <w:t>[注：</w:t>
      </w:r>
      <w:r>
        <w:rPr>
          <w:rFonts w:hint="eastAsia" w:ascii="宋体" w:hAnsi="宋体"/>
          <w:color w:val="auto"/>
        </w:rPr>
        <w:t>投标文件由资格文件、商务技术文件、报价文件</w:t>
      </w:r>
      <w:r>
        <w:rPr>
          <w:rFonts w:hint="eastAsia" w:ascii="宋体"/>
          <w:b/>
          <w:color w:val="auto"/>
          <w:szCs w:val="21"/>
        </w:rPr>
        <w:t>三部分</w:t>
      </w:r>
      <w:r>
        <w:rPr>
          <w:rFonts w:hint="eastAsia" w:ascii="宋体"/>
          <w:color w:val="auto"/>
          <w:szCs w:val="21"/>
        </w:rPr>
        <w:t>组成</w:t>
      </w:r>
      <w:r>
        <w:rPr>
          <w:rFonts w:hint="eastAsia" w:ascii="宋体" w:hAnsi="宋体"/>
          <w:bCs/>
          <w:color w:val="auto"/>
          <w:szCs w:val="21"/>
        </w:rPr>
        <w:t>]</w:t>
      </w:r>
    </w:p>
    <w:p w14:paraId="6BFA374A">
      <w:pPr>
        <w:spacing w:line="360" w:lineRule="exact"/>
        <w:rPr>
          <w:rFonts w:hint="eastAsia" w:ascii="宋体" w:hAnsi="宋体"/>
          <w:bCs/>
          <w:color w:val="auto"/>
          <w:szCs w:val="21"/>
        </w:rPr>
      </w:pPr>
    </w:p>
    <w:p w14:paraId="20A0F7EE">
      <w:pPr>
        <w:spacing w:line="720" w:lineRule="auto"/>
        <w:jc w:val="center"/>
        <w:rPr>
          <w:rFonts w:hint="eastAsia"/>
          <w:b/>
          <w:color w:val="auto"/>
        </w:rPr>
      </w:pPr>
      <w:r>
        <w:rPr>
          <w:b/>
          <w:color w:val="auto"/>
        </w:rPr>
        <w:br w:type="page"/>
      </w:r>
      <w:r>
        <w:rPr>
          <w:rFonts w:hint="eastAsia"/>
          <w:b/>
          <w:color w:val="auto"/>
        </w:rPr>
        <w:t>二、投标文件目录</w:t>
      </w:r>
    </w:p>
    <w:p w14:paraId="51190591">
      <w:pPr>
        <w:snapToGrid w:val="0"/>
        <w:spacing w:before="156" w:beforeLines="50" w:line="360" w:lineRule="exact"/>
        <w:ind w:firstLine="411" w:firstLineChars="196"/>
        <w:jc w:val="left"/>
        <w:rPr>
          <w:rFonts w:hint="eastAsia" w:ascii="宋体" w:hAnsi="宋体"/>
          <w:b/>
          <w:color w:val="auto"/>
          <w:szCs w:val="21"/>
        </w:rPr>
      </w:pPr>
      <w:r>
        <w:rPr>
          <w:rFonts w:hint="eastAsia" w:ascii="宋体" w:hAnsi="宋体"/>
          <w:b/>
          <w:color w:val="auto"/>
          <w:szCs w:val="21"/>
        </w:rPr>
        <w:t>1.资格文件：</w:t>
      </w:r>
    </w:p>
    <w:p w14:paraId="1F000689">
      <w:pPr>
        <w:snapToGrid w:val="0"/>
        <w:spacing w:line="360" w:lineRule="exact"/>
        <w:ind w:firstLine="411" w:firstLineChars="196"/>
        <w:jc w:val="left"/>
        <w:rPr>
          <w:rFonts w:hint="eastAsia" w:ascii="宋体" w:hAnsi="宋体" w:eastAsia="宋体"/>
          <w:color w:val="auto"/>
          <w:szCs w:val="21"/>
          <w:lang w:eastAsia="zh-CN"/>
        </w:rPr>
      </w:pPr>
      <w:r>
        <w:rPr>
          <w:rFonts w:hint="eastAsia" w:ascii="宋体" w:hAnsi="宋体"/>
          <w:color w:val="auto"/>
          <w:szCs w:val="21"/>
        </w:rPr>
        <w:t>（1）有效的主体资格证明文件</w:t>
      </w:r>
    </w:p>
    <w:p w14:paraId="25F277D6">
      <w:pPr>
        <w:spacing w:line="370" w:lineRule="exact"/>
        <w:rPr>
          <w:rFonts w:hint="eastAsia" w:eastAsia="宋体"/>
          <w:b/>
          <w:color w:val="auto"/>
          <w:lang w:eastAsia="zh-CN"/>
        </w:rPr>
      </w:pPr>
      <w:r>
        <w:rPr>
          <w:rFonts w:hint="eastAsia"/>
          <w:b/>
          <w:color w:val="auto"/>
        </w:rPr>
        <w:t xml:space="preserve">    </w:t>
      </w:r>
      <w:r>
        <w:rPr>
          <w:rFonts w:hint="eastAsia" w:ascii="宋体" w:hAnsi="宋体"/>
          <w:color w:val="auto"/>
        </w:rPr>
        <w:t xml:space="preserve"> ①投标人有效的“主体资格证明文件”（如营业执照、事业单位法人证书、执业许可证、自然人身份证等）</w:t>
      </w:r>
      <w:r>
        <w:rPr>
          <w:rFonts w:hint="eastAsia" w:hAnsi="宋体"/>
          <w:color w:val="auto"/>
        </w:rPr>
        <w:t>复印件</w:t>
      </w:r>
      <w:r>
        <w:rPr>
          <w:rFonts w:hint="eastAsia" w:ascii="宋体" w:hAnsi="宋体"/>
          <w:color w:val="auto"/>
        </w:rPr>
        <w:t>，同时要加盖单位公章</w:t>
      </w:r>
      <w:r>
        <w:rPr>
          <w:rFonts w:hint="eastAsia" w:ascii="宋体" w:hAnsi="宋体"/>
          <w:b/>
          <w:color w:val="auto"/>
          <w:lang w:eastAsia="zh-CN"/>
        </w:rPr>
        <w:t>[必须提供]</w:t>
      </w:r>
    </w:p>
    <w:p w14:paraId="6D34B9FD">
      <w:pPr>
        <w:spacing w:line="370" w:lineRule="exact"/>
        <w:rPr>
          <w:rFonts w:hint="eastAsia" w:eastAsia="宋体"/>
          <w:b/>
          <w:color w:val="auto"/>
          <w:lang w:eastAsia="zh-CN"/>
        </w:rPr>
      </w:pPr>
      <w:r>
        <w:rPr>
          <w:rFonts w:hint="eastAsia"/>
          <w:b/>
          <w:color w:val="auto"/>
        </w:rPr>
        <w:t xml:space="preserve">   </w:t>
      </w:r>
      <w:r>
        <w:rPr>
          <w:rFonts w:hint="eastAsia"/>
          <w:color w:val="auto"/>
        </w:rPr>
        <w:t xml:space="preserve"> ②供应商有效的医疗器械生产许可证复印件或医疗器械经营备案凭证或许可证，如属第二、三类医疗器械产品，提供该设备有效的医疗器械注册证，同时要加盖单位公章，如属第一类医疗器械产品的，提供该设备在负责药品监督管理的部门提交备案资料证明材料复印件</w:t>
      </w:r>
      <w:r>
        <w:rPr>
          <w:rFonts w:hint="eastAsia"/>
          <w:b/>
          <w:color w:val="auto"/>
          <w:lang w:eastAsia="zh-CN"/>
        </w:rPr>
        <w:t>[必须提供]</w:t>
      </w:r>
    </w:p>
    <w:p w14:paraId="05EAF36C">
      <w:pPr>
        <w:snapToGrid w:val="0"/>
        <w:spacing w:line="360" w:lineRule="exact"/>
        <w:ind w:firstLine="411" w:firstLineChars="196"/>
        <w:jc w:val="left"/>
        <w:rPr>
          <w:rFonts w:hint="eastAsia" w:ascii="宋体" w:hAnsi="宋体" w:eastAsia="宋体"/>
          <w:color w:val="auto"/>
          <w:szCs w:val="21"/>
          <w:lang w:eastAsia="zh-CN"/>
        </w:rPr>
      </w:pPr>
      <w:r>
        <w:rPr>
          <w:rFonts w:hint="eastAsia" w:ascii="宋体" w:hAnsi="宋体"/>
          <w:color w:val="auto"/>
          <w:szCs w:val="21"/>
        </w:rPr>
        <w:t>（2）投标截止之日前一年内投标人连续三个月的依法缴纳税费或依法免缴税费的证明；无纳税记录的，应提供由投标人所在地的税务部门出具的《依法纳税或依法免税证明》</w:t>
      </w:r>
      <w:r>
        <w:rPr>
          <w:rFonts w:hint="eastAsia" w:ascii="宋体" w:hAnsi="宋体"/>
          <w:b/>
          <w:color w:val="auto"/>
          <w:szCs w:val="21"/>
          <w:lang w:eastAsia="zh-CN"/>
        </w:rPr>
        <w:t>[必须提供，新成立单位按实际提供]</w:t>
      </w:r>
    </w:p>
    <w:p w14:paraId="1B2B0AF9">
      <w:pPr>
        <w:snapToGrid w:val="0"/>
        <w:spacing w:line="360" w:lineRule="exact"/>
        <w:ind w:firstLine="411" w:firstLineChars="196"/>
        <w:jc w:val="left"/>
        <w:rPr>
          <w:rFonts w:hint="eastAsia" w:ascii="宋体" w:hAnsi="宋体" w:eastAsia="宋体"/>
          <w:color w:val="auto"/>
          <w:szCs w:val="21"/>
          <w:lang w:eastAsia="zh-CN"/>
        </w:rPr>
      </w:pPr>
      <w:r>
        <w:rPr>
          <w:rFonts w:hint="eastAsia" w:ascii="宋体" w:hAnsi="宋体"/>
          <w:color w:val="auto"/>
          <w:szCs w:val="21"/>
        </w:rPr>
        <w:t>（3）投标截止之日前一年内投标人连续三个月的依法缴纳社保费的缴费凭证；无缴费记录的，应提供由投标人所在地社保等相关部门出具的《依法缴纳或依法免缴社保费证明》</w:t>
      </w:r>
      <w:r>
        <w:rPr>
          <w:rFonts w:hint="eastAsia" w:ascii="宋体" w:hAnsi="宋体"/>
          <w:b/>
          <w:color w:val="auto"/>
          <w:szCs w:val="21"/>
          <w:lang w:eastAsia="zh-CN"/>
        </w:rPr>
        <w:t>[必须提供，新成立单位按实际提供]</w:t>
      </w:r>
    </w:p>
    <w:p w14:paraId="6D2F1098">
      <w:pPr>
        <w:snapToGrid w:val="0"/>
        <w:spacing w:line="360" w:lineRule="exact"/>
        <w:jc w:val="left"/>
        <w:rPr>
          <w:rFonts w:hint="eastAsia" w:ascii="宋体" w:hAnsi="宋体" w:eastAsia="宋体"/>
          <w:b/>
          <w:color w:val="auto"/>
          <w:szCs w:val="21"/>
          <w:lang w:eastAsia="zh-CN"/>
        </w:rPr>
      </w:pPr>
      <w:r>
        <w:rPr>
          <w:rFonts w:hint="eastAsia" w:ascii="宋体" w:hAnsi="宋体"/>
          <w:b/>
          <w:color w:val="auto"/>
          <w:szCs w:val="21"/>
        </w:rPr>
        <w:t xml:space="preserve">    </w:t>
      </w:r>
      <w:r>
        <w:rPr>
          <w:rFonts w:hint="eastAsia" w:ascii="宋体" w:hAnsi="宋体"/>
          <w:color w:val="auto"/>
          <w:szCs w:val="21"/>
        </w:rPr>
        <w:t>（4）</w:t>
      </w:r>
      <w:r>
        <w:rPr>
          <w:rFonts w:ascii="宋体" w:hAnsi="宋体"/>
          <w:color w:val="auto"/>
          <w:szCs w:val="21"/>
        </w:rPr>
        <w:t>财务状况报告</w:t>
      </w:r>
      <w:r>
        <w:rPr>
          <w:rFonts w:hint="eastAsia" w:ascii="宋体" w:hAnsi="宋体"/>
          <w:b/>
          <w:color w:val="auto"/>
          <w:szCs w:val="21"/>
          <w:lang w:eastAsia="zh-CN"/>
        </w:rPr>
        <w:t>[格式自拟，必须提供]</w:t>
      </w:r>
    </w:p>
    <w:p w14:paraId="030D1E70">
      <w:pPr>
        <w:snapToGrid w:val="0"/>
        <w:spacing w:line="360" w:lineRule="exact"/>
        <w:ind w:firstLine="411" w:firstLineChars="196"/>
        <w:jc w:val="left"/>
        <w:rPr>
          <w:rFonts w:hint="eastAsia" w:ascii="宋体" w:hAnsi="宋体" w:eastAsia="宋体" w:cs="宋体"/>
          <w:b/>
          <w:color w:val="auto"/>
          <w:kern w:val="0"/>
          <w:szCs w:val="21"/>
          <w:lang w:eastAsia="zh-CN"/>
        </w:rPr>
      </w:pPr>
      <w:r>
        <w:rPr>
          <w:rFonts w:hint="eastAsia" w:ascii="宋体" w:hAnsi="宋体" w:cs="宋体"/>
          <w:color w:val="auto"/>
          <w:kern w:val="0"/>
          <w:szCs w:val="21"/>
        </w:rPr>
        <w:t>（5）</w:t>
      </w:r>
      <w:r>
        <w:rPr>
          <w:rFonts w:ascii="宋体" w:hAnsi="宋体"/>
          <w:color w:val="auto"/>
          <w:szCs w:val="21"/>
        </w:rPr>
        <w:t>具备履行合同所必需的设备和专业技术能力的证明材料</w:t>
      </w:r>
      <w:r>
        <w:rPr>
          <w:rFonts w:hint="eastAsia" w:ascii="宋体" w:hAnsi="宋体"/>
          <w:b/>
          <w:color w:val="auto"/>
          <w:szCs w:val="21"/>
          <w:lang w:eastAsia="zh-CN"/>
        </w:rPr>
        <w:t>[内容、格式自拟，必须提供]</w:t>
      </w:r>
    </w:p>
    <w:p w14:paraId="71CD88E9">
      <w:pPr>
        <w:snapToGrid w:val="0"/>
        <w:spacing w:line="360" w:lineRule="exact"/>
        <w:ind w:firstLine="411" w:firstLineChars="196"/>
        <w:jc w:val="left"/>
        <w:rPr>
          <w:rFonts w:hint="eastAsia" w:ascii="宋体" w:hAnsi="宋体" w:eastAsia="宋体"/>
          <w:color w:val="auto"/>
          <w:szCs w:val="21"/>
          <w:lang w:eastAsia="zh-CN"/>
        </w:rPr>
      </w:pPr>
      <w:r>
        <w:rPr>
          <w:rFonts w:hint="eastAsia" w:ascii="宋体" w:hAnsi="宋体" w:cs="宋体"/>
          <w:color w:val="auto"/>
          <w:kern w:val="0"/>
          <w:szCs w:val="21"/>
        </w:rPr>
        <w:t>（6）</w:t>
      </w:r>
      <w:r>
        <w:rPr>
          <w:rFonts w:hint="eastAsia" w:ascii="宋体" w:hAnsi="宋体"/>
          <w:color w:val="auto"/>
          <w:szCs w:val="21"/>
        </w:rPr>
        <w:t>参加政府采购活动前三年内在经营活动中没有重大违法记录和不良信用记录的书面声明</w:t>
      </w:r>
      <w:r>
        <w:rPr>
          <w:rFonts w:hint="eastAsia" w:ascii="宋体" w:hAnsi="宋体"/>
          <w:color w:val="auto"/>
          <w:szCs w:val="21"/>
          <w:lang w:eastAsia="zh-CN"/>
        </w:rPr>
        <w:t>[格式自拟，必须提供]</w:t>
      </w:r>
    </w:p>
    <w:p w14:paraId="3D36952B">
      <w:pPr>
        <w:snapToGrid w:val="0"/>
        <w:spacing w:line="360" w:lineRule="exact"/>
        <w:ind w:firstLine="411" w:firstLineChars="196"/>
        <w:jc w:val="left"/>
        <w:rPr>
          <w:rFonts w:hint="eastAsia" w:ascii="宋体" w:hAnsi="宋体"/>
          <w:b/>
          <w:color w:val="auto"/>
          <w:szCs w:val="21"/>
        </w:rPr>
      </w:pPr>
      <w:r>
        <w:rPr>
          <w:rFonts w:hint="eastAsia" w:ascii="宋体" w:hAnsi="宋体"/>
          <w:b/>
          <w:color w:val="auto"/>
          <w:szCs w:val="21"/>
        </w:rPr>
        <w:t>注：采购人或采购代理机构在资格审查结束前对供应商进行信用查询</w:t>
      </w:r>
    </w:p>
    <w:p w14:paraId="6CB84195">
      <w:pPr>
        <w:snapToGrid w:val="0"/>
        <w:spacing w:line="360" w:lineRule="exact"/>
        <w:ind w:firstLine="411" w:firstLineChars="196"/>
        <w:jc w:val="left"/>
        <w:rPr>
          <w:rFonts w:hint="eastAsia" w:ascii="宋体" w:hAnsi="宋体"/>
          <w:b/>
          <w:color w:val="auto"/>
          <w:szCs w:val="21"/>
        </w:rPr>
      </w:pPr>
      <w:r>
        <w:rPr>
          <w:rFonts w:hint="eastAsia" w:ascii="宋体" w:hAnsi="宋体"/>
          <w:b/>
          <w:color w:val="auto"/>
          <w:szCs w:val="21"/>
        </w:rPr>
        <w:t>查询渠道：“信用中国”网站</w:t>
      </w:r>
      <w:r>
        <w:rPr>
          <w:rFonts w:hint="eastAsia" w:ascii="宋体" w:hAnsi="宋体"/>
          <w:b/>
          <w:color w:val="auto"/>
          <w:szCs w:val="21"/>
          <w:lang w:eastAsia="zh-CN"/>
        </w:rPr>
        <w:t>（</w:t>
      </w:r>
      <w:r>
        <w:rPr>
          <w:rFonts w:hint="eastAsia" w:ascii="宋体" w:hAnsi="宋体"/>
          <w:b/>
          <w:color w:val="auto"/>
          <w:szCs w:val="21"/>
        </w:rPr>
        <w:t>www.creditchina.gov.cn</w:t>
      </w:r>
      <w:r>
        <w:rPr>
          <w:rFonts w:hint="eastAsia" w:ascii="宋体" w:hAnsi="宋体"/>
          <w:b/>
          <w:color w:val="auto"/>
          <w:szCs w:val="21"/>
          <w:lang w:eastAsia="zh-CN"/>
        </w:rPr>
        <w:t>）</w:t>
      </w:r>
      <w:r>
        <w:rPr>
          <w:rFonts w:hint="eastAsia" w:ascii="宋体" w:hAnsi="宋体"/>
          <w:b/>
          <w:color w:val="auto"/>
          <w:szCs w:val="21"/>
        </w:rPr>
        <w:t xml:space="preserve"> 、中国政府采购网</w:t>
      </w:r>
      <w:r>
        <w:rPr>
          <w:rFonts w:hint="eastAsia" w:ascii="宋体" w:hAnsi="宋体"/>
          <w:b/>
          <w:color w:val="auto"/>
          <w:szCs w:val="21"/>
          <w:lang w:eastAsia="zh-CN"/>
        </w:rPr>
        <w:t>（</w:t>
      </w:r>
      <w:r>
        <w:rPr>
          <w:rFonts w:hint="eastAsia" w:ascii="宋体" w:hAnsi="宋体"/>
          <w:b/>
          <w:color w:val="auto"/>
          <w:szCs w:val="21"/>
        </w:rPr>
        <w:t>www.ccgp.gov.cn</w:t>
      </w:r>
      <w:r>
        <w:rPr>
          <w:rFonts w:hint="eastAsia" w:ascii="宋体" w:hAnsi="宋体"/>
          <w:b/>
          <w:color w:val="auto"/>
          <w:szCs w:val="21"/>
          <w:lang w:eastAsia="zh-CN"/>
        </w:rPr>
        <w:t>）</w:t>
      </w:r>
    </w:p>
    <w:p w14:paraId="3181E4EB">
      <w:pPr>
        <w:snapToGrid w:val="0"/>
        <w:spacing w:line="360" w:lineRule="exact"/>
        <w:ind w:firstLine="411" w:firstLineChars="196"/>
        <w:jc w:val="left"/>
        <w:rPr>
          <w:rFonts w:hint="eastAsia" w:ascii="宋体" w:hAnsi="宋体"/>
          <w:b/>
          <w:color w:val="auto"/>
          <w:szCs w:val="21"/>
        </w:rPr>
      </w:pPr>
      <w:r>
        <w:rPr>
          <w:rFonts w:hint="eastAsia" w:ascii="宋体" w:hAnsi="宋体"/>
          <w:b/>
          <w:color w:val="auto"/>
          <w:szCs w:val="21"/>
        </w:rPr>
        <w:t>查询截止时间：资格审查结束前。</w:t>
      </w:r>
    </w:p>
    <w:p w14:paraId="4DB8EC21">
      <w:pPr>
        <w:snapToGrid w:val="0"/>
        <w:spacing w:line="360" w:lineRule="exact"/>
        <w:ind w:firstLine="411" w:firstLineChars="196"/>
        <w:jc w:val="left"/>
        <w:rPr>
          <w:rFonts w:hint="eastAsia" w:ascii="宋体" w:hAnsi="宋体"/>
          <w:b/>
          <w:color w:val="auto"/>
          <w:szCs w:val="21"/>
        </w:rPr>
      </w:pPr>
      <w:r>
        <w:rPr>
          <w:rFonts w:hint="eastAsia" w:ascii="宋体" w:hAnsi="宋体"/>
          <w:b/>
          <w:color w:val="auto"/>
          <w:szCs w:val="21"/>
        </w:rPr>
        <w:t>查询记录和证据留存方式：在查询网站中直接打印查询记录，打印材料作为评审资料保存。</w:t>
      </w:r>
    </w:p>
    <w:p w14:paraId="22C2F8CD">
      <w:pPr>
        <w:snapToGrid w:val="0"/>
        <w:spacing w:line="360" w:lineRule="exact"/>
        <w:ind w:firstLine="420" w:firstLineChars="200"/>
        <w:jc w:val="left"/>
        <w:rPr>
          <w:rFonts w:hint="eastAsia" w:ascii="宋体" w:hAnsi="宋体"/>
          <w:b/>
          <w:color w:val="auto"/>
          <w:szCs w:val="21"/>
        </w:rPr>
      </w:pPr>
      <w:r>
        <w:rPr>
          <w:rFonts w:hint="eastAsia" w:ascii="宋体" w:hAnsi="宋体"/>
          <w:b/>
          <w:color w:val="auto"/>
          <w:szCs w:val="21"/>
        </w:rPr>
        <w:t>信用信息使用规则：对在“信用中国”网站</w:t>
      </w:r>
      <w:r>
        <w:rPr>
          <w:rFonts w:hint="eastAsia" w:ascii="宋体" w:hAnsi="宋体"/>
          <w:b/>
          <w:color w:val="auto"/>
          <w:szCs w:val="21"/>
          <w:lang w:eastAsia="zh-CN"/>
        </w:rPr>
        <w:t>（</w:t>
      </w:r>
      <w:r>
        <w:rPr>
          <w:rFonts w:hint="eastAsia" w:ascii="宋体" w:hAnsi="宋体"/>
          <w:b/>
          <w:color w:val="auto"/>
          <w:szCs w:val="21"/>
        </w:rPr>
        <w:t>www.creditchina.gov.cn</w:t>
      </w:r>
      <w:r>
        <w:rPr>
          <w:rFonts w:hint="eastAsia" w:ascii="宋体" w:hAnsi="宋体"/>
          <w:b/>
          <w:color w:val="auto"/>
          <w:szCs w:val="21"/>
          <w:lang w:eastAsia="zh-CN"/>
        </w:rPr>
        <w:t>）</w:t>
      </w:r>
      <w:r>
        <w:rPr>
          <w:rFonts w:hint="eastAsia" w:ascii="宋体" w:hAnsi="宋体"/>
          <w:b/>
          <w:color w:val="auto"/>
          <w:szCs w:val="21"/>
        </w:rPr>
        <w:t xml:space="preserve"> 、中国政府采购网</w:t>
      </w:r>
      <w:r>
        <w:rPr>
          <w:rFonts w:hint="eastAsia" w:ascii="宋体" w:hAnsi="宋体"/>
          <w:b/>
          <w:color w:val="auto"/>
          <w:szCs w:val="21"/>
          <w:lang w:eastAsia="zh-CN"/>
        </w:rPr>
        <w:t>（</w:t>
      </w:r>
      <w:r>
        <w:rPr>
          <w:rFonts w:hint="eastAsia" w:ascii="宋体" w:hAnsi="宋体"/>
          <w:b/>
          <w:color w:val="auto"/>
          <w:szCs w:val="21"/>
        </w:rPr>
        <w:t>www.ccgp.gov.cn</w:t>
      </w:r>
      <w:r>
        <w:rPr>
          <w:rFonts w:hint="eastAsia" w:ascii="宋体" w:hAnsi="宋体"/>
          <w:b/>
          <w:color w:val="auto"/>
          <w:szCs w:val="21"/>
          <w:lang w:eastAsia="zh-CN"/>
        </w:rPr>
        <w:t>）</w:t>
      </w:r>
      <w:r>
        <w:rPr>
          <w:rFonts w:hint="eastAsia" w:ascii="宋体" w:hAnsi="宋体"/>
          <w:b/>
          <w:color w:val="auto"/>
          <w:szCs w:val="21"/>
        </w:rPr>
        <w:t>被列入失信被执行人、重大税收违法失信主体、政府采购严重违法失信行为记录名单及其他不符合《中华人民共和国政府采购法》第二十二条规定条件的供应商，将拒绝其参与政府采购活动。</w:t>
      </w:r>
    </w:p>
    <w:p w14:paraId="11DA6447">
      <w:pPr>
        <w:pStyle w:val="26"/>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2"/>
          <w:sz w:val="21"/>
          <w:szCs w:val="21"/>
          <w:highlight w:val="none"/>
          <w:lang w:val="en-US" w:eastAsia="zh-CN" w:bidi="ar-SA"/>
        </w:rPr>
        <w:t>（7）</w:t>
      </w:r>
      <w:r>
        <w:rPr>
          <w:rFonts w:hint="eastAsia" w:ascii="宋体" w:hAnsi="宋体" w:eastAsia="宋体" w:cs="宋体"/>
          <w:b w:val="0"/>
          <w:bCs w:val="0"/>
          <w:color w:val="auto"/>
          <w:sz w:val="21"/>
          <w:szCs w:val="21"/>
          <w:highlight w:val="none"/>
        </w:rPr>
        <w:t>投标人直接控股、管理关系信息表（格式后附）</w:t>
      </w:r>
      <w:r>
        <w:rPr>
          <w:rFonts w:hint="eastAsia" w:ascii="宋体" w:hAnsi="宋体" w:eastAsia="宋体" w:cs="宋体"/>
          <w:b w:val="0"/>
          <w:bCs w:val="0"/>
          <w:color w:val="auto"/>
          <w:sz w:val="21"/>
          <w:szCs w:val="21"/>
          <w:highlight w:val="none"/>
          <w:lang w:eastAsia="zh-CN"/>
        </w:rPr>
        <w:t>[必须提供]</w:t>
      </w:r>
    </w:p>
    <w:p w14:paraId="3EE17A92">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8）投标人参加本项目无围标串标行为的承诺</w:t>
      </w:r>
      <w:r>
        <w:rPr>
          <w:rFonts w:hint="eastAsia" w:ascii="宋体" w:hAnsi="宋体" w:eastAsia="宋体" w:cs="宋体"/>
          <w:b w:val="0"/>
          <w:bCs w:val="0"/>
          <w:color w:val="auto"/>
          <w:sz w:val="21"/>
          <w:szCs w:val="21"/>
          <w:highlight w:val="none"/>
          <w:lang w:eastAsia="zh-CN"/>
        </w:rPr>
        <w:t>[必须提供]</w:t>
      </w:r>
    </w:p>
    <w:p w14:paraId="2C937FF9">
      <w:pPr>
        <w:pStyle w:val="26"/>
        <w:snapToGrid w:val="0"/>
        <w:spacing w:line="360" w:lineRule="exact"/>
        <w:ind w:firstLine="420" w:firstLineChars="200"/>
        <w:jc w:val="left"/>
        <w:rPr>
          <w:rFonts w:hint="eastAsia"/>
          <w:b/>
          <w:color w:val="auto"/>
        </w:rPr>
      </w:pPr>
    </w:p>
    <w:p w14:paraId="22B784F7">
      <w:pPr>
        <w:pStyle w:val="26"/>
        <w:snapToGrid w:val="0"/>
        <w:spacing w:line="360" w:lineRule="exact"/>
        <w:ind w:firstLine="420" w:firstLineChars="200"/>
        <w:jc w:val="left"/>
        <w:rPr>
          <w:rFonts w:hint="eastAsia"/>
          <w:b/>
          <w:color w:val="auto"/>
          <w:lang w:eastAsia="zh-CN"/>
        </w:rPr>
      </w:pPr>
      <w:r>
        <w:rPr>
          <w:rFonts w:hint="eastAsia"/>
          <w:b/>
          <w:color w:val="auto"/>
        </w:rPr>
        <w:t>2.商务技术文件：</w:t>
      </w:r>
    </w:p>
    <w:p w14:paraId="296C43E1">
      <w:pPr>
        <w:pStyle w:val="26"/>
        <w:snapToGrid w:val="0"/>
        <w:spacing w:line="360" w:lineRule="exact"/>
        <w:ind w:firstLine="420" w:firstLineChars="200"/>
        <w:jc w:val="left"/>
        <w:rPr>
          <w:rFonts w:hint="eastAsia"/>
          <w:b/>
          <w:color w:val="auto"/>
          <w:lang w:eastAsia="zh-CN"/>
        </w:rPr>
      </w:pPr>
      <w:r>
        <w:rPr>
          <w:rFonts w:hint="eastAsia"/>
          <w:b/>
          <w:color w:val="auto"/>
        </w:rPr>
        <w:t>2.</w:t>
      </w:r>
      <w:r>
        <w:rPr>
          <w:rFonts w:hint="eastAsia"/>
          <w:b/>
          <w:color w:val="auto"/>
          <w:lang w:eastAsia="zh-CN"/>
        </w:rPr>
        <w:t>1</w:t>
      </w:r>
      <w:r>
        <w:rPr>
          <w:rFonts w:hint="eastAsia"/>
          <w:b/>
          <w:color w:val="auto"/>
        </w:rPr>
        <w:t>商务文件：</w:t>
      </w:r>
    </w:p>
    <w:p w14:paraId="0691E4E2">
      <w:pPr>
        <w:snapToGrid w:val="0"/>
        <w:spacing w:line="360" w:lineRule="exact"/>
        <w:ind w:firstLine="420" w:firstLineChars="200"/>
        <w:jc w:val="left"/>
        <w:rPr>
          <w:rFonts w:hint="eastAsia" w:ascii="宋体" w:hAnsi="宋体" w:eastAsia="宋体"/>
          <w:color w:val="auto"/>
          <w:lang w:eastAsia="zh-CN"/>
        </w:rPr>
      </w:pPr>
      <w:r>
        <w:rPr>
          <w:rFonts w:hint="eastAsia" w:ascii="宋体" w:hAnsi="宋体"/>
          <w:color w:val="auto"/>
        </w:rPr>
        <w:t>（1）</w:t>
      </w:r>
      <w:r>
        <w:rPr>
          <w:rFonts w:hint="eastAsia" w:ascii="宋体" w:hAnsi="宋体"/>
          <w:color w:val="auto"/>
          <w:szCs w:val="21"/>
        </w:rPr>
        <w:t>投标保证金的提交凭证</w:t>
      </w:r>
      <w:r>
        <w:rPr>
          <w:rFonts w:hint="eastAsia" w:ascii="宋体" w:hAnsi="宋体"/>
          <w:b/>
          <w:color w:val="auto"/>
          <w:lang w:eastAsia="zh-CN"/>
        </w:rPr>
        <w:t>[必须提供]</w:t>
      </w:r>
    </w:p>
    <w:p w14:paraId="60D337F9">
      <w:pPr>
        <w:snapToGrid w:val="0"/>
        <w:spacing w:line="360" w:lineRule="exact"/>
        <w:ind w:firstLine="411" w:firstLineChars="196"/>
        <w:jc w:val="left"/>
        <w:rPr>
          <w:rFonts w:hint="eastAsia" w:ascii="宋体" w:eastAsia="宋体"/>
          <w:color w:val="auto"/>
          <w:szCs w:val="21"/>
          <w:lang w:eastAsia="zh-CN"/>
        </w:rPr>
      </w:pPr>
      <w:r>
        <w:rPr>
          <w:rFonts w:hint="eastAsia" w:ascii="宋体"/>
          <w:color w:val="auto"/>
          <w:szCs w:val="21"/>
        </w:rPr>
        <w:t xml:space="preserve">（2）投标声明书 </w:t>
      </w:r>
      <w:r>
        <w:rPr>
          <w:rFonts w:hint="eastAsia" w:ascii="宋体"/>
          <w:color w:val="auto"/>
          <w:szCs w:val="21"/>
          <w:lang w:eastAsia="zh-CN"/>
        </w:rPr>
        <w:t>（</w:t>
      </w:r>
      <w:r>
        <w:rPr>
          <w:rFonts w:hint="eastAsia" w:ascii="宋体"/>
          <w:color w:val="auto"/>
          <w:szCs w:val="21"/>
        </w:rPr>
        <w:t>格式见第六章</w:t>
      </w:r>
      <w:r>
        <w:rPr>
          <w:rFonts w:hint="eastAsia" w:ascii="宋体"/>
          <w:color w:val="auto"/>
          <w:szCs w:val="21"/>
          <w:lang w:eastAsia="zh-CN"/>
        </w:rPr>
        <w:t>）</w:t>
      </w:r>
      <w:r>
        <w:rPr>
          <w:rFonts w:hint="eastAsia" w:ascii="宋体"/>
          <w:b/>
          <w:color w:val="auto"/>
          <w:szCs w:val="21"/>
          <w:lang w:eastAsia="zh-CN"/>
        </w:rPr>
        <w:t>[必须提供]</w:t>
      </w:r>
    </w:p>
    <w:p w14:paraId="5B6F8267">
      <w:pPr>
        <w:snapToGrid w:val="0"/>
        <w:spacing w:line="360" w:lineRule="exact"/>
        <w:ind w:firstLine="411" w:firstLineChars="196"/>
        <w:jc w:val="left"/>
        <w:rPr>
          <w:rFonts w:hint="eastAsia" w:ascii="宋体"/>
          <w:color w:val="auto"/>
          <w:szCs w:val="21"/>
        </w:rPr>
      </w:pPr>
      <w:r>
        <w:rPr>
          <w:rFonts w:hint="eastAsia" w:ascii="宋体"/>
          <w:color w:val="auto"/>
          <w:szCs w:val="21"/>
        </w:rPr>
        <w:t>（3）法定代表人</w:t>
      </w:r>
      <w:r>
        <w:rPr>
          <w:rFonts w:hint="eastAsia" w:ascii="宋体"/>
          <w:color w:val="auto"/>
          <w:szCs w:val="21"/>
          <w:lang w:eastAsia="zh-CN"/>
        </w:rPr>
        <w:t>（</w:t>
      </w:r>
      <w:r>
        <w:rPr>
          <w:rFonts w:hint="eastAsia" w:ascii="宋体"/>
          <w:color w:val="auto"/>
          <w:szCs w:val="21"/>
        </w:rPr>
        <w:t>负责人</w:t>
      </w:r>
      <w:r>
        <w:rPr>
          <w:rFonts w:hint="eastAsia" w:ascii="宋体"/>
          <w:color w:val="auto"/>
          <w:szCs w:val="21"/>
          <w:lang w:eastAsia="zh-CN"/>
        </w:rPr>
        <w:t>）</w:t>
      </w:r>
      <w:r>
        <w:rPr>
          <w:rFonts w:hint="eastAsia" w:ascii="宋体"/>
          <w:color w:val="auto"/>
          <w:szCs w:val="21"/>
        </w:rPr>
        <w:t>授权委托书和委托代理人身份证正、反面复印件（格式见第六章</w:t>
      </w:r>
      <w:r>
        <w:rPr>
          <w:rFonts w:hint="eastAsia" w:ascii="宋体"/>
          <w:color w:val="auto"/>
          <w:szCs w:val="21"/>
          <w:lang w:eastAsia="zh-CN"/>
        </w:rPr>
        <w:t>）</w:t>
      </w:r>
      <w:r>
        <w:rPr>
          <w:rFonts w:hint="eastAsia" w:ascii="宋体"/>
          <w:b/>
          <w:color w:val="auto"/>
          <w:szCs w:val="21"/>
          <w:lang w:eastAsia="zh-CN"/>
        </w:rPr>
        <w:t>[委托时必须提供]</w:t>
      </w:r>
    </w:p>
    <w:p w14:paraId="5A4E089A">
      <w:pPr>
        <w:snapToGrid w:val="0"/>
        <w:spacing w:line="360" w:lineRule="exact"/>
        <w:ind w:firstLine="411" w:firstLineChars="196"/>
        <w:jc w:val="left"/>
        <w:rPr>
          <w:rFonts w:hint="eastAsia" w:ascii="宋体"/>
          <w:color w:val="auto"/>
          <w:szCs w:val="21"/>
        </w:rPr>
      </w:pPr>
      <w:r>
        <w:rPr>
          <w:rFonts w:hint="eastAsia" w:ascii="宋体"/>
          <w:color w:val="auto"/>
          <w:szCs w:val="21"/>
        </w:rPr>
        <w:t>（4）法定代表人</w:t>
      </w:r>
      <w:r>
        <w:rPr>
          <w:rFonts w:hint="eastAsia" w:ascii="宋体"/>
          <w:color w:val="auto"/>
          <w:szCs w:val="21"/>
          <w:lang w:eastAsia="zh-CN"/>
        </w:rPr>
        <w:t>（</w:t>
      </w:r>
      <w:r>
        <w:rPr>
          <w:rFonts w:hint="eastAsia" w:ascii="宋体"/>
          <w:color w:val="auto"/>
          <w:szCs w:val="21"/>
        </w:rPr>
        <w:t>负责人</w:t>
      </w:r>
      <w:r>
        <w:rPr>
          <w:rFonts w:hint="eastAsia" w:ascii="宋体"/>
          <w:color w:val="auto"/>
          <w:szCs w:val="21"/>
          <w:lang w:eastAsia="zh-CN"/>
        </w:rPr>
        <w:t>）</w:t>
      </w:r>
      <w:r>
        <w:rPr>
          <w:rFonts w:hint="eastAsia" w:ascii="宋体"/>
          <w:color w:val="auto"/>
          <w:szCs w:val="21"/>
        </w:rPr>
        <w:t>身份证明书（格式见第六章</w:t>
      </w:r>
      <w:r>
        <w:rPr>
          <w:rFonts w:hint="eastAsia" w:ascii="宋体"/>
          <w:color w:val="auto"/>
          <w:szCs w:val="21"/>
          <w:lang w:eastAsia="zh-CN"/>
        </w:rPr>
        <w:t>）</w:t>
      </w:r>
      <w:r>
        <w:rPr>
          <w:rFonts w:hint="eastAsia" w:ascii="宋体"/>
          <w:color w:val="auto"/>
          <w:szCs w:val="21"/>
        </w:rPr>
        <w:t>、法定代表人</w:t>
      </w:r>
      <w:r>
        <w:rPr>
          <w:rFonts w:hint="eastAsia" w:ascii="宋体" w:cs="Arial"/>
          <w:color w:val="auto"/>
          <w:szCs w:val="21"/>
        </w:rPr>
        <w:t>（负责人）</w:t>
      </w:r>
      <w:r>
        <w:rPr>
          <w:rFonts w:hint="eastAsia" w:ascii="宋体"/>
          <w:color w:val="auto"/>
          <w:szCs w:val="21"/>
        </w:rPr>
        <w:t>有效身份证正反面复印件</w:t>
      </w:r>
      <w:r>
        <w:rPr>
          <w:rFonts w:hint="eastAsia" w:ascii="宋体"/>
          <w:b/>
          <w:color w:val="auto"/>
          <w:szCs w:val="21"/>
          <w:lang w:eastAsia="zh-CN"/>
        </w:rPr>
        <w:t>[必须提供]</w:t>
      </w:r>
      <w:r>
        <w:rPr>
          <w:rFonts w:hint="eastAsia" w:ascii="宋体"/>
          <w:color w:val="auto"/>
          <w:szCs w:val="21"/>
        </w:rPr>
        <w:t xml:space="preserve"> </w:t>
      </w:r>
    </w:p>
    <w:p w14:paraId="28877463">
      <w:pPr>
        <w:snapToGrid w:val="0"/>
        <w:spacing w:line="360" w:lineRule="exact"/>
        <w:ind w:firstLine="411" w:firstLineChars="196"/>
        <w:jc w:val="left"/>
        <w:rPr>
          <w:rFonts w:hint="eastAsia" w:ascii="宋体" w:eastAsia="宋体"/>
          <w:color w:val="auto"/>
          <w:szCs w:val="21"/>
          <w:lang w:eastAsia="zh-CN"/>
        </w:rPr>
      </w:pPr>
      <w:r>
        <w:rPr>
          <w:rFonts w:hint="eastAsia" w:ascii="宋体"/>
          <w:color w:val="auto"/>
          <w:szCs w:val="21"/>
        </w:rPr>
        <w:t>（5）产品销售许可证复印件</w:t>
      </w:r>
    </w:p>
    <w:p w14:paraId="55DE22BB">
      <w:pPr>
        <w:snapToGrid w:val="0"/>
        <w:spacing w:line="360" w:lineRule="exact"/>
        <w:ind w:firstLine="411" w:firstLineChars="196"/>
        <w:jc w:val="left"/>
        <w:rPr>
          <w:rFonts w:hint="eastAsia" w:ascii="宋体" w:eastAsia="宋体"/>
          <w:color w:val="auto"/>
          <w:szCs w:val="21"/>
          <w:lang w:eastAsia="zh-CN"/>
        </w:rPr>
      </w:pPr>
      <w:r>
        <w:rPr>
          <w:rFonts w:hint="eastAsia" w:ascii="宋体"/>
          <w:color w:val="auto"/>
          <w:szCs w:val="21"/>
        </w:rPr>
        <w:t>（6）安全生产许可证复印件、产品代理资格证明文件复印件</w:t>
      </w:r>
    </w:p>
    <w:p w14:paraId="55B5C2BA">
      <w:pPr>
        <w:snapToGrid w:val="0"/>
        <w:spacing w:line="360" w:lineRule="exact"/>
        <w:ind w:firstLine="411" w:firstLineChars="196"/>
        <w:jc w:val="left"/>
        <w:rPr>
          <w:rFonts w:hint="eastAsia" w:ascii="宋体" w:eastAsia="宋体"/>
          <w:b/>
          <w:color w:val="auto"/>
          <w:szCs w:val="21"/>
          <w:lang w:eastAsia="zh-CN"/>
        </w:rPr>
      </w:pPr>
      <w:r>
        <w:rPr>
          <w:rFonts w:hint="eastAsia" w:ascii="宋体"/>
          <w:color w:val="auto"/>
          <w:szCs w:val="21"/>
        </w:rPr>
        <w:t>（7）商务响应表（格式见第六章）</w:t>
      </w:r>
      <w:r>
        <w:rPr>
          <w:rFonts w:hint="eastAsia" w:ascii="宋体"/>
          <w:b/>
          <w:color w:val="auto"/>
          <w:szCs w:val="21"/>
          <w:lang w:eastAsia="zh-CN"/>
        </w:rPr>
        <w:t>[必须提供]</w:t>
      </w:r>
    </w:p>
    <w:p w14:paraId="28262BA0">
      <w:pPr>
        <w:snapToGrid w:val="0"/>
        <w:spacing w:line="360" w:lineRule="exact"/>
        <w:ind w:firstLine="411" w:firstLineChars="196"/>
        <w:jc w:val="left"/>
        <w:rPr>
          <w:rFonts w:hint="eastAsia" w:ascii="宋体" w:eastAsia="宋体"/>
          <w:b/>
          <w:color w:val="auto"/>
          <w:szCs w:val="21"/>
          <w:lang w:eastAsia="zh-CN"/>
        </w:rPr>
      </w:pPr>
      <w:r>
        <w:rPr>
          <w:rFonts w:hint="eastAsia" w:ascii="宋体"/>
          <w:color w:val="auto"/>
          <w:szCs w:val="21"/>
        </w:rPr>
        <w:t>（8）招标项目采购需求中要求必须提供的材料等</w:t>
      </w:r>
      <w:r>
        <w:rPr>
          <w:rFonts w:hint="eastAsia"/>
          <w:color w:val="auto"/>
          <w:lang w:eastAsia="zh-CN"/>
        </w:rPr>
        <w:t>[招标项目采购需求中要求必须提供的材料，据实提供]</w:t>
      </w:r>
    </w:p>
    <w:p w14:paraId="04B31000">
      <w:pPr>
        <w:snapToGrid w:val="0"/>
        <w:spacing w:line="360" w:lineRule="exact"/>
        <w:ind w:firstLine="411" w:firstLineChars="196"/>
        <w:jc w:val="left"/>
        <w:rPr>
          <w:rFonts w:hint="eastAsia" w:ascii="宋体" w:eastAsia="宋体"/>
          <w:b/>
          <w:color w:val="auto"/>
          <w:szCs w:val="21"/>
          <w:lang w:eastAsia="zh-CN"/>
        </w:rPr>
      </w:pPr>
      <w:r>
        <w:rPr>
          <w:rFonts w:hint="eastAsia" w:ascii="宋体"/>
          <w:color w:val="auto"/>
          <w:szCs w:val="21"/>
        </w:rPr>
        <w:t>（9）具备法律、行政法规规定的其他条件的证明材料</w:t>
      </w:r>
      <w:r>
        <w:rPr>
          <w:rFonts w:hint="eastAsia" w:ascii="宋体"/>
          <w:b/>
          <w:color w:val="auto"/>
          <w:szCs w:val="21"/>
          <w:lang w:eastAsia="zh-CN"/>
        </w:rPr>
        <w:t>[如有规定，则必须提供]</w:t>
      </w:r>
    </w:p>
    <w:p w14:paraId="389E92DF">
      <w:pPr>
        <w:snapToGrid w:val="0"/>
        <w:spacing w:line="360" w:lineRule="exact"/>
        <w:ind w:firstLine="411" w:firstLineChars="196"/>
        <w:jc w:val="left"/>
        <w:rPr>
          <w:rFonts w:hint="eastAsia" w:ascii="宋体"/>
          <w:b/>
          <w:bCs/>
          <w:color w:val="auto"/>
          <w:szCs w:val="21"/>
        </w:rPr>
      </w:pPr>
      <w:r>
        <w:rPr>
          <w:rFonts w:hint="eastAsia" w:ascii="宋体"/>
          <w:b/>
          <w:bCs/>
          <w:color w:val="auto"/>
          <w:szCs w:val="21"/>
        </w:rPr>
        <w:t xml:space="preserve">可作为投标人资信评分的资质证明材料（可选）  </w:t>
      </w:r>
    </w:p>
    <w:p w14:paraId="3C217AE5">
      <w:pPr>
        <w:snapToGrid w:val="0"/>
        <w:spacing w:line="360" w:lineRule="exact"/>
        <w:ind w:firstLine="411" w:firstLineChars="196"/>
        <w:jc w:val="left"/>
        <w:rPr>
          <w:rFonts w:hint="eastAsia" w:ascii="宋体" w:eastAsia="宋体"/>
          <w:color w:val="auto"/>
          <w:szCs w:val="21"/>
          <w:lang w:eastAsia="zh-CN"/>
        </w:rPr>
      </w:pPr>
      <w:r>
        <w:rPr>
          <w:rFonts w:hint="eastAsia" w:ascii="宋体"/>
          <w:color w:val="auto"/>
          <w:szCs w:val="21"/>
        </w:rPr>
        <w:t>（10）类似成功案例的业绩（投标人同类项目实施情况一览表、合同扫描件等，格式可自行调整）</w:t>
      </w:r>
    </w:p>
    <w:p w14:paraId="3140CF48">
      <w:pPr>
        <w:snapToGrid w:val="0"/>
        <w:spacing w:line="360" w:lineRule="exact"/>
        <w:ind w:firstLine="411" w:firstLineChars="196"/>
        <w:jc w:val="left"/>
        <w:rPr>
          <w:rFonts w:hint="eastAsia" w:ascii="宋体" w:eastAsia="宋体"/>
          <w:color w:val="auto"/>
          <w:szCs w:val="21"/>
          <w:lang w:eastAsia="zh-CN"/>
        </w:rPr>
      </w:pPr>
      <w:r>
        <w:rPr>
          <w:rFonts w:hint="eastAsia" w:ascii="宋体"/>
          <w:color w:val="auto"/>
          <w:szCs w:val="21"/>
        </w:rPr>
        <w:t>（11）其他特殊资质证书</w:t>
      </w:r>
    </w:p>
    <w:p w14:paraId="729B7660">
      <w:pPr>
        <w:snapToGrid w:val="0"/>
        <w:spacing w:line="360" w:lineRule="exact"/>
        <w:ind w:firstLine="411" w:firstLineChars="196"/>
        <w:jc w:val="left"/>
        <w:rPr>
          <w:rFonts w:hint="eastAsia" w:ascii="宋体" w:eastAsia="宋体"/>
          <w:color w:val="auto"/>
          <w:szCs w:val="21"/>
          <w:lang w:eastAsia="zh-CN"/>
        </w:rPr>
      </w:pPr>
      <w:r>
        <w:rPr>
          <w:rFonts w:hint="eastAsia" w:ascii="宋体"/>
          <w:color w:val="auto"/>
          <w:szCs w:val="21"/>
        </w:rPr>
        <w:t>（12）节能环保产品或政府强制采购节能产品认证证书</w:t>
      </w:r>
    </w:p>
    <w:p w14:paraId="12389F83">
      <w:pPr>
        <w:snapToGrid w:val="0"/>
        <w:spacing w:line="360" w:lineRule="exact"/>
        <w:ind w:firstLine="411" w:firstLineChars="196"/>
        <w:jc w:val="left"/>
        <w:rPr>
          <w:rFonts w:hint="eastAsia" w:ascii="宋体" w:eastAsia="宋体"/>
          <w:color w:val="auto"/>
          <w:szCs w:val="21"/>
          <w:lang w:eastAsia="zh-CN"/>
        </w:rPr>
      </w:pPr>
      <w:r>
        <w:rPr>
          <w:rFonts w:hint="eastAsia" w:ascii="宋体"/>
          <w:color w:val="auto"/>
          <w:szCs w:val="21"/>
        </w:rPr>
        <w:t>（13）投标人质量管理和质量保证体系等方面的认证证书</w:t>
      </w:r>
    </w:p>
    <w:p w14:paraId="41EFD17E">
      <w:pPr>
        <w:snapToGrid w:val="0"/>
        <w:spacing w:line="360" w:lineRule="exact"/>
        <w:ind w:firstLine="411" w:firstLineChars="196"/>
        <w:jc w:val="left"/>
        <w:rPr>
          <w:rFonts w:hint="eastAsia" w:ascii="宋体" w:eastAsia="宋体"/>
          <w:color w:val="auto"/>
          <w:szCs w:val="21"/>
          <w:lang w:eastAsia="zh-CN"/>
        </w:rPr>
      </w:pPr>
      <w:r>
        <w:rPr>
          <w:rFonts w:hint="eastAsia" w:ascii="宋体"/>
          <w:color w:val="auto"/>
          <w:szCs w:val="21"/>
        </w:rPr>
        <w:t>（14）投标人认为可以证明其能力或业绩的其他材料</w:t>
      </w:r>
    </w:p>
    <w:p w14:paraId="5B663CCD">
      <w:pPr>
        <w:snapToGrid w:val="0"/>
        <w:spacing w:line="360" w:lineRule="exact"/>
        <w:ind w:firstLine="411" w:firstLineChars="196"/>
        <w:jc w:val="left"/>
        <w:rPr>
          <w:rFonts w:hint="eastAsia" w:ascii="宋体" w:eastAsia="宋体"/>
          <w:color w:val="auto"/>
          <w:szCs w:val="21"/>
          <w:lang w:eastAsia="zh-CN"/>
        </w:rPr>
      </w:pPr>
      <w:r>
        <w:rPr>
          <w:rFonts w:hint="eastAsia" w:ascii="宋体"/>
          <w:color w:val="auto"/>
          <w:szCs w:val="21"/>
        </w:rPr>
        <w:t>（15）投标人关于产品生产时间、升级或者更新淘汰计划、配件供应以及本单位债务纠纷、违法违规记录等方面的情况（内容见投标声明书）</w:t>
      </w:r>
    </w:p>
    <w:p w14:paraId="46121382">
      <w:pPr>
        <w:snapToGrid w:val="0"/>
        <w:spacing w:line="360" w:lineRule="exact"/>
        <w:ind w:firstLine="411" w:firstLineChars="196"/>
        <w:jc w:val="left"/>
        <w:rPr>
          <w:rFonts w:hint="eastAsia" w:ascii="宋体" w:eastAsia="宋体"/>
          <w:color w:val="auto"/>
          <w:szCs w:val="21"/>
          <w:lang w:eastAsia="zh-CN"/>
        </w:rPr>
      </w:pPr>
      <w:r>
        <w:rPr>
          <w:rFonts w:hint="eastAsia" w:ascii="宋体"/>
          <w:color w:val="auto"/>
          <w:szCs w:val="21"/>
        </w:rPr>
        <w:t>（16）投标人情况介绍</w:t>
      </w:r>
    </w:p>
    <w:p w14:paraId="4F62779E">
      <w:pPr>
        <w:snapToGrid w:val="0"/>
        <w:spacing w:line="360" w:lineRule="exact"/>
        <w:ind w:firstLine="411" w:firstLineChars="196"/>
        <w:jc w:val="left"/>
        <w:rPr>
          <w:rFonts w:hint="eastAsia" w:ascii="宋体" w:eastAsia="宋体"/>
          <w:color w:val="auto"/>
          <w:szCs w:val="21"/>
          <w:lang w:eastAsia="zh-CN"/>
        </w:rPr>
      </w:pPr>
      <w:r>
        <w:rPr>
          <w:rFonts w:hint="eastAsia" w:ascii="宋体"/>
          <w:color w:val="auto"/>
          <w:szCs w:val="21"/>
        </w:rPr>
        <w:t>（17）投标人认为需要提供的其他材料</w:t>
      </w:r>
    </w:p>
    <w:p w14:paraId="66A58EED">
      <w:pPr>
        <w:snapToGrid w:val="0"/>
        <w:spacing w:line="360" w:lineRule="exact"/>
        <w:ind w:firstLine="411" w:firstLineChars="196"/>
        <w:jc w:val="left"/>
        <w:rPr>
          <w:rFonts w:hint="eastAsia" w:ascii="宋体"/>
          <w:b/>
          <w:bCs/>
          <w:color w:val="auto"/>
          <w:szCs w:val="21"/>
        </w:rPr>
      </w:pPr>
    </w:p>
    <w:p w14:paraId="4C0B9883">
      <w:pPr>
        <w:snapToGrid w:val="0"/>
        <w:spacing w:line="360" w:lineRule="exact"/>
        <w:ind w:firstLine="411" w:firstLineChars="196"/>
        <w:jc w:val="left"/>
        <w:rPr>
          <w:rFonts w:hint="eastAsia" w:ascii="宋体"/>
          <w:b/>
          <w:bCs/>
          <w:color w:val="auto"/>
          <w:szCs w:val="21"/>
        </w:rPr>
      </w:pPr>
      <w:r>
        <w:rPr>
          <w:rFonts w:hint="eastAsia" w:ascii="宋体"/>
          <w:b/>
          <w:bCs/>
          <w:color w:val="auto"/>
          <w:szCs w:val="21"/>
        </w:rPr>
        <w:t>2.2技术文件：</w:t>
      </w:r>
    </w:p>
    <w:p w14:paraId="009B4B1C">
      <w:pPr>
        <w:snapToGrid w:val="0"/>
        <w:spacing w:line="360" w:lineRule="exact"/>
        <w:ind w:firstLine="411" w:firstLineChars="196"/>
        <w:jc w:val="left"/>
        <w:rPr>
          <w:rFonts w:hint="eastAsia" w:ascii="宋体" w:eastAsia="宋体"/>
          <w:color w:val="auto"/>
          <w:szCs w:val="21"/>
          <w:lang w:eastAsia="zh-CN"/>
        </w:rPr>
      </w:pPr>
      <w:r>
        <w:rPr>
          <w:rFonts w:hint="eastAsia" w:ascii="宋体"/>
          <w:color w:val="auto"/>
          <w:szCs w:val="21"/>
        </w:rPr>
        <w:t>（1）技术响应表</w:t>
      </w:r>
      <w:r>
        <w:rPr>
          <w:rFonts w:hint="eastAsia" w:ascii="宋体"/>
          <w:b/>
          <w:color w:val="auto"/>
          <w:szCs w:val="21"/>
          <w:lang w:eastAsia="zh-CN"/>
        </w:rPr>
        <w:t>[必须提供]</w:t>
      </w:r>
    </w:p>
    <w:p w14:paraId="057514D4">
      <w:pPr>
        <w:snapToGrid w:val="0"/>
        <w:spacing w:line="360" w:lineRule="exact"/>
        <w:ind w:firstLine="411" w:firstLineChars="196"/>
        <w:jc w:val="left"/>
        <w:rPr>
          <w:rFonts w:hint="eastAsia" w:ascii="宋体" w:eastAsia="宋体"/>
          <w:color w:val="auto"/>
          <w:szCs w:val="21"/>
          <w:lang w:eastAsia="zh-CN"/>
        </w:rPr>
      </w:pPr>
      <w:r>
        <w:rPr>
          <w:rFonts w:hint="eastAsia" w:ascii="宋体"/>
          <w:color w:val="auto"/>
          <w:szCs w:val="21"/>
        </w:rPr>
        <w:t>（2）设备配置清单</w:t>
      </w:r>
      <w:r>
        <w:rPr>
          <w:rFonts w:hint="eastAsia" w:ascii="宋体"/>
          <w:b/>
          <w:color w:val="auto"/>
          <w:szCs w:val="21"/>
          <w:lang w:eastAsia="zh-CN"/>
        </w:rPr>
        <w:t>[均不含报价]</w:t>
      </w:r>
    </w:p>
    <w:p w14:paraId="6B8AB012">
      <w:pPr>
        <w:snapToGrid w:val="0"/>
        <w:spacing w:line="360" w:lineRule="exact"/>
        <w:ind w:firstLine="420" w:firstLineChars="200"/>
        <w:jc w:val="left"/>
        <w:rPr>
          <w:rFonts w:hint="eastAsia" w:ascii="宋体" w:eastAsia="宋体"/>
          <w:color w:val="auto"/>
          <w:szCs w:val="21"/>
          <w:lang w:eastAsia="zh-CN"/>
        </w:rPr>
      </w:pPr>
      <w:r>
        <w:rPr>
          <w:rFonts w:hint="eastAsia" w:ascii="宋体"/>
          <w:color w:val="auto"/>
          <w:szCs w:val="21"/>
        </w:rPr>
        <w:t>（3）</w:t>
      </w:r>
      <w:r>
        <w:rPr>
          <w:rFonts w:hint="eastAsia"/>
          <w:color w:val="auto"/>
        </w:rPr>
        <w:t>项目实施方案、售后服务承诺书</w:t>
      </w:r>
      <w:r>
        <w:rPr>
          <w:rFonts w:hint="eastAsia" w:ascii="宋体" w:hAnsi="宋体"/>
          <w:b/>
          <w:color w:val="auto"/>
          <w:szCs w:val="21"/>
          <w:lang w:eastAsia="zh-CN"/>
        </w:rPr>
        <w:t>[格式自拟，必须提供]</w:t>
      </w:r>
    </w:p>
    <w:p w14:paraId="6C7AB7FF">
      <w:pPr>
        <w:snapToGrid w:val="0"/>
        <w:spacing w:line="360" w:lineRule="exact"/>
        <w:ind w:firstLine="420" w:firstLineChars="200"/>
        <w:jc w:val="left"/>
        <w:rPr>
          <w:rFonts w:hint="eastAsia" w:ascii="宋体" w:eastAsia="宋体"/>
          <w:color w:val="auto"/>
          <w:szCs w:val="21"/>
          <w:lang w:eastAsia="zh-CN"/>
        </w:rPr>
      </w:pPr>
      <w:r>
        <w:rPr>
          <w:rFonts w:hint="eastAsia" w:ascii="宋体"/>
          <w:color w:val="auto"/>
          <w:szCs w:val="21"/>
        </w:rPr>
        <w:t>（4）投标人拥有主要装备和检测设施的情况和现状（格式自拟）及项目实施人员一览表</w:t>
      </w:r>
    </w:p>
    <w:p w14:paraId="4AF8084C">
      <w:pPr>
        <w:snapToGrid w:val="0"/>
        <w:spacing w:line="360" w:lineRule="exact"/>
        <w:ind w:firstLine="420" w:firstLineChars="200"/>
        <w:jc w:val="left"/>
        <w:rPr>
          <w:rFonts w:hint="eastAsia" w:ascii="宋体" w:eastAsia="宋体"/>
          <w:color w:val="auto"/>
          <w:szCs w:val="21"/>
          <w:lang w:eastAsia="zh-CN"/>
        </w:rPr>
      </w:pPr>
      <w:r>
        <w:rPr>
          <w:rFonts w:hint="eastAsia" w:ascii="宋体"/>
          <w:color w:val="auto"/>
          <w:szCs w:val="21"/>
        </w:rPr>
        <w:t>（5）优惠条件：投标人承诺给予招标人的各种优惠条件，包括备品备件、专用耗材、售后服务等方面的优惠</w:t>
      </w:r>
    </w:p>
    <w:p w14:paraId="03EBC142">
      <w:pPr>
        <w:snapToGrid w:val="0"/>
        <w:spacing w:line="360" w:lineRule="exact"/>
        <w:ind w:firstLine="420" w:firstLineChars="200"/>
        <w:jc w:val="left"/>
        <w:rPr>
          <w:rFonts w:hint="eastAsia" w:ascii="宋体" w:eastAsia="宋体"/>
          <w:color w:val="auto"/>
          <w:szCs w:val="21"/>
          <w:lang w:eastAsia="zh-CN"/>
        </w:rPr>
      </w:pPr>
      <w:r>
        <w:rPr>
          <w:rFonts w:hint="eastAsia" w:ascii="宋体"/>
          <w:color w:val="auto"/>
          <w:szCs w:val="21"/>
        </w:rPr>
        <w:t>（6）投标人对本项目的合理化建议和改进措施</w:t>
      </w:r>
    </w:p>
    <w:p w14:paraId="0FFA94F3">
      <w:pPr>
        <w:snapToGrid w:val="0"/>
        <w:spacing w:line="360" w:lineRule="exact"/>
        <w:ind w:firstLine="420" w:firstLineChars="200"/>
        <w:jc w:val="left"/>
        <w:rPr>
          <w:rFonts w:hint="eastAsia" w:ascii="宋体" w:eastAsia="宋体"/>
          <w:color w:val="auto"/>
          <w:szCs w:val="21"/>
          <w:lang w:eastAsia="zh-CN"/>
        </w:rPr>
      </w:pPr>
      <w:r>
        <w:rPr>
          <w:rFonts w:hint="eastAsia" w:ascii="宋体"/>
          <w:color w:val="auto"/>
          <w:szCs w:val="21"/>
        </w:rPr>
        <w:t>（7）投标人认为需要提供的其他材料</w:t>
      </w:r>
    </w:p>
    <w:p w14:paraId="7DEF818F">
      <w:pPr>
        <w:snapToGrid w:val="0"/>
        <w:spacing w:line="360" w:lineRule="exact"/>
        <w:ind w:firstLine="420" w:firstLineChars="200"/>
        <w:jc w:val="left"/>
        <w:rPr>
          <w:rFonts w:hint="eastAsia" w:ascii="宋体" w:eastAsia="宋体"/>
          <w:color w:val="auto"/>
          <w:szCs w:val="21"/>
          <w:lang w:eastAsia="zh-CN"/>
        </w:rPr>
      </w:pPr>
      <w:r>
        <w:rPr>
          <w:rFonts w:hint="eastAsia" w:ascii="宋体"/>
          <w:color w:val="auto"/>
          <w:szCs w:val="21"/>
        </w:rPr>
        <w:t>（8）招标项目采购需求中要求必须提供的材料</w:t>
      </w:r>
      <w:r>
        <w:rPr>
          <w:rFonts w:hint="eastAsia"/>
          <w:color w:val="auto"/>
          <w:lang w:eastAsia="zh-CN"/>
        </w:rPr>
        <w:t>[招标项目采购需求中要求必须提供的材料，据实提供]</w:t>
      </w:r>
    </w:p>
    <w:p w14:paraId="29D9ED11">
      <w:pPr>
        <w:snapToGrid w:val="0"/>
        <w:spacing w:line="360" w:lineRule="exact"/>
        <w:ind w:firstLine="420" w:firstLineChars="200"/>
        <w:jc w:val="left"/>
        <w:rPr>
          <w:rFonts w:hint="eastAsia" w:ascii="宋体"/>
          <w:b/>
          <w:color w:val="auto"/>
          <w:szCs w:val="21"/>
        </w:rPr>
      </w:pPr>
      <w:r>
        <w:rPr>
          <w:rFonts w:hint="eastAsia" w:ascii="宋体"/>
          <w:b/>
          <w:color w:val="auto"/>
          <w:szCs w:val="21"/>
        </w:rPr>
        <w:t>3.报价文件：</w:t>
      </w:r>
    </w:p>
    <w:p w14:paraId="7F3E956A">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eastAsia="宋体"/>
          <w:color w:val="auto"/>
          <w:szCs w:val="21"/>
          <w:lang w:eastAsia="zh-CN"/>
        </w:rPr>
      </w:pPr>
      <w:r>
        <w:rPr>
          <w:rFonts w:hint="eastAsia" w:ascii="宋体"/>
          <w:color w:val="auto"/>
          <w:szCs w:val="21"/>
        </w:rPr>
        <w:t>（1）投标函（格式见第六章）</w:t>
      </w:r>
      <w:r>
        <w:rPr>
          <w:rFonts w:hint="eastAsia" w:ascii="宋体"/>
          <w:b/>
          <w:color w:val="auto"/>
          <w:szCs w:val="21"/>
          <w:lang w:eastAsia="zh-CN"/>
        </w:rPr>
        <w:t>[必须提供]</w:t>
      </w:r>
    </w:p>
    <w:p w14:paraId="6850C684">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eastAsia="宋体"/>
          <w:color w:val="auto"/>
          <w:szCs w:val="21"/>
          <w:lang w:eastAsia="zh-CN"/>
        </w:rPr>
      </w:pPr>
      <w:r>
        <w:rPr>
          <w:rFonts w:hint="eastAsia" w:ascii="宋体"/>
          <w:color w:val="auto"/>
          <w:szCs w:val="21"/>
        </w:rPr>
        <w:t>（2）投标报价明细表（格式见第六章）</w:t>
      </w:r>
      <w:r>
        <w:rPr>
          <w:rFonts w:hint="eastAsia" w:ascii="宋体"/>
          <w:b/>
          <w:color w:val="auto"/>
          <w:szCs w:val="21"/>
          <w:lang w:eastAsia="zh-CN"/>
        </w:rPr>
        <w:t>[必须提供]</w:t>
      </w:r>
    </w:p>
    <w:p w14:paraId="453F5901">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eastAsia="宋体"/>
          <w:color w:val="auto"/>
          <w:szCs w:val="21"/>
          <w:lang w:eastAsia="zh-CN"/>
        </w:rPr>
      </w:pPr>
      <w:r>
        <w:rPr>
          <w:rFonts w:hint="eastAsia" w:ascii="宋体"/>
          <w:color w:val="auto"/>
          <w:szCs w:val="21"/>
        </w:rPr>
        <w:t>（3）投标人针对报价需要说明的其他文件和说明</w:t>
      </w:r>
      <w:r>
        <w:rPr>
          <w:rFonts w:hint="eastAsia" w:ascii="宋体"/>
          <w:color w:val="auto"/>
          <w:szCs w:val="21"/>
          <w:lang w:eastAsia="zh-CN"/>
        </w:rPr>
        <w:t>[格式自拟]</w:t>
      </w:r>
    </w:p>
    <w:p w14:paraId="29C0FCBE">
      <w:pPr>
        <w:keepNext w:val="0"/>
        <w:keepLines w:val="0"/>
        <w:pageBreakBefore w:val="0"/>
        <w:widowControl w:val="0"/>
        <w:kinsoku/>
        <w:wordWrap/>
        <w:overflowPunct/>
        <w:topLinePunct w:val="0"/>
        <w:autoSpaceDE/>
        <w:autoSpaceDN/>
        <w:bidi w:val="0"/>
        <w:adjustRightInd/>
        <w:snapToGrid w:val="0"/>
        <w:spacing w:line="400" w:lineRule="exact"/>
        <w:ind w:left="0" w:leftChars="0" w:firstLine="411" w:firstLineChars="196"/>
        <w:jc w:val="left"/>
        <w:textAlignment w:val="auto"/>
        <w:rPr>
          <w:rFonts w:hint="eastAsia" w:ascii="宋体"/>
          <w:color w:val="auto"/>
          <w:szCs w:val="21"/>
        </w:rPr>
      </w:pPr>
      <w:r>
        <w:rPr>
          <w:rFonts w:hint="eastAsia" w:ascii="宋体"/>
          <w:color w:val="auto"/>
          <w:szCs w:val="21"/>
        </w:rPr>
        <w:t>（</w:t>
      </w:r>
      <w:r>
        <w:rPr>
          <w:rFonts w:hint="eastAsia" w:ascii="宋体"/>
          <w:color w:val="auto"/>
          <w:szCs w:val="21"/>
          <w:lang w:val="en-US" w:eastAsia="zh-CN"/>
        </w:rPr>
        <w:t>4</w:t>
      </w:r>
      <w:r>
        <w:rPr>
          <w:rFonts w:hint="eastAsia" w:ascii="宋体"/>
          <w:color w:val="auto"/>
          <w:szCs w:val="21"/>
        </w:rPr>
        <w:t>）</w:t>
      </w:r>
      <w:r>
        <w:rPr>
          <w:rFonts w:hint="eastAsia" w:ascii="宋体"/>
          <w:color w:val="auto"/>
          <w:szCs w:val="21"/>
          <w:lang w:val="en-US" w:eastAsia="zh-CN"/>
        </w:rPr>
        <w:t>投标人</w:t>
      </w:r>
      <w:r>
        <w:rPr>
          <w:rFonts w:hint="eastAsia" w:ascii="宋体"/>
          <w:color w:val="auto"/>
          <w:szCs w:val="21"/>
        </w:rPr>
        <w:t>享受中小企业扶持政策的材料（供应商根据自身响应情况，提供以下任意一项材料以证明自身可享受中小企业扶持政策）：</w:t>
      </w:r>
    </w:p>
    <w:p w14:paraId="648B636B">
      <w:pPr>
        <w:keepNext w:val="0"/>
        <w:keepLines w:val="0"/>
        <w:pageBreakBefore w:val="0"/>
        <w:widowControl w:val="0"/>
        <w:kinsoku/>
        <w:wordWrap/>
        <w:overflowPunct/>
        <w:topLinePunct w:val="0"/>
        <w:autoSpaceDE/>
        <w:autoSpaceDN/>
        <w:bidi w:val="0"/>
        <w:adjustRightInd/>
        <w:snapToGrid w:val="0"/>
        <w:spacing w:line="400" w:lineRule="exact"/>
        <w:ind w:left="0" w:leftChars="0" w:firstLine="621" w:firstLineChars="296"/>
        <w:jc w:val="left"/>
        <w:textAlignment w:val="auto"/>
        <w:rPr>
          <w:rFonts w:hint="eastAsia" w:ascii="宋体" w:eastAsia="宋体"/>
          <w:color w:val="auto"/>
          <w:szCs w:val="21"/>
          <w:lang w:eastAsia="zh-CN"/>
        </w:rPr>
      </w:pPr>
      <w:r>
        <w:rPr>
          <w:rFonts w:hint="eastAsia" w:ascii="宋体"/>
          <w:color w:val="auto"/>
          <w:szCs w:val="21"/>
        </w:rPr>
        <w:t xml:space="preserve">1）《中小企业声明函》 </w:t>
      </w:r>
      <w:r>
        <w:rPr>
          <w:rFonts w:hint="eastAsia" w:ascii="宋体"/>
          <w:b/>
          <w:color w:val="auto"/>
          <w:szCs w:val="21"/>
          <w:lang w:eastAsia="zh-CN"/>
        </w:rPr>
        <w:t>[按最新相关政策执行，格式见第六章，如有请提供]</w:t>
      </w:r>
    </w:p>
    <w:p w14:paraId="1E562097">
      <w:pPr>
        <w:keepNext w:val="0"/>
        <w:keepLines w:val="0"/>
        <w:pageBreakBefore w:val="0"/>
        <w:widowControl w:val="0"/>
        <w:kinsoku/>
        <w:wordWrap/>
        <w:overflowPunct/>
        <w:topLinePunct w:val="0"/>
        <w:autoSpaceDE/>
        <w:autoSpaceDN/>
        <w:bidi w:val="0"/>
        <w:adjustRightInd/>
        <w:snapToGrid w:val="0"/>
        <w:spacing w:line="400" w:lineRule="exact"/>
        <w:ind w:left="0" w:leftChars="0" w:firstLine="621" w:firstLineChars="296"/>
        <w:jc w:val="left"/>
        <w:textAlignment w:val="auto"/>
        <w:rPr>
          <w:rFonts w:hint="eastAsia" w:ascii="宋体" w:eastAsia="宋体"/>
          <w:color w:val="auto"/>
          <w:szCs w:val="21"/>
          <w:lang w:eastAsia="zh-CN"/>
        </w:rPr>
      </w:pPr>
      <w:r>
        <w:rPr>
          <w:rFonts w:hint="eastAsia" w:ascii="宋体"/>
          <w:color w:val="auto"/>
          <w:szCs w:val="21"/>
        </w:rPr>
        <w:t xml:space="preserve">2）《残疾人福利性单位声明函》 </w:t>
      </w:r>
      <w:r>
        <w:rPr>
          <w:rFonts w:hint="eastAsia" w:ascii="宋体"/>
          <w:b/>
          <w:color w:val="auto"/>
          <w:szCs w:val="21"/>
          <w:lang w:eastAsia="zh-CN"/>
        </w:rPr>
        <w:t>[按最新相关政策执行，格式见第六章，如有请提供]</w:t>
      </w:r>
    </w:p>
    <w:p w14:paraId="52E55020">
      <w:pPr>
        <w:keepNext w:val="0"/>
        <w:keepLines w:val="0"/>
        <w:pageBreakBefore w:val="0"/>
        <w:widowControl w:val="0"/>
        <w:kinsoku/>
        <w:wordWrap/>
        <w:overflowPunct/>
        <w:topLinePunct w:val="0"/>
        <w:autoSpaceDE/>
        <w:autoSpaceDN/>
        <w:bidi w:val="0"/>
        <w:adjustRightInd/>
        <w:snapToGrid w:val="0"/>
        <w:spacing w:line="400" w:lineRule="exact"/>
        <w:ind w:left="0" w:leftChars="0" w:firstLine="621" w:firstLineChars="296"/>
        <w:jc w:val="left"/>
        <w:textAlignment w:val="auto"/>
        <w:rPr>
          <w:rFonts w:hint="eastAsia" w:ascii="宋体"/>
          <w:color w:val="auto"/>
          <w:szCs w:val="21"/>
        </w:rPr>
      </w:pPr>
      <w:r>
        <w:rPr>
          <w:rFonts w:hint="eastAsia" w:ascii="宋体"/>
          <w:color w:val="auto"/>
          <w:szCs w:val="21"/>
        </w:rPr>
        <w:t>3）省级以上监狱管理局、戒毒管理局</w:t>
      </w:r>
      <w:r>
        <w:rPr>
          <w:rFonts w:hint="eastAsia" w:ascii="宋体"/>
          <w:color w:val="auto"/>
          <w:szCs w:val="21"/>
          <w:lang w:eastAsia="zh-CN"/>
        </w:rPr>
        <w:t>（</w:t>
      </w:r>
      <w:r>
        <w:rPr>
          <w:rFonts w:hint="eastAsia" w:ascii="宋体"/>
          <w:color w:val="auto"/>
          <w:szCs w:val="21"/>
        </w:rPr>
        <w:t>含新疆生产建设兵团</w:t>
      </w:r>
      <w:r>
        <w:rPr>
          <w:rFonts w:hint="eastAsia" w:ascii="宋体"/>
          <w:color w:val="auto"/>
          <w:szCs w:val="21"/>
          <w:lang w:eastAsia="zh-CN"/>
        </w:rPr>
        <w:t>）</w:t>
      </w:r>
      <w:r>
        <w:rPr>
          <w:rFonts w:hint="eastAsia" w:ascii="宋体"/>
          <w:color w:val="auto"/>
          <w:szCs w:val="21"/>
        </w:rPr>
        <w:t xml:space="preserve">出具的属于监狱企业的证明文件 </w:t>
      </w:r>
    </w:p>
    <w:p w14:paraId="7337AB1C">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b/>
          <w:bCs/>
          <w:color w:val="auto"/>
        </w:rPr>
      </w:pPr>
      <w:r>
        <w:rPr>
          <w:rFonts w:hint="eastAsia" w:ascii="宋体" w:hAnsi="宋体" w:eastAsia="宋体" w:cs="宋体"/>
          <w:color w:val="auto"/>
          <w:szCs w:val="21"/>
          <w:lang w:val="en-US" w:eastAsia="zh-CN"/>
        </w:rPr>
        <w:t>（5）</w:t>
      </w:r>
      <w:r>
        <w:rPr>
          <w:rFonts w:hint="eastAsia" w:ascii="宋体" w:hAnsi="宋体"/>
          <w:color w:val="auto"/>
          <w:szCs w:val="21"/>
          <w:highlight w:val="none"/>
        </w:rPr>
        <w:t>《关于符合本国产品标准的声明函》或者财政部会同有关部门规定的有关证明文件</w:t>
      </w:r>
      <w:r>
        <w:rPr>
          <w:rFonts w:hint="eastAsia"/>
          <w:b/>
          <w:bCs/>
          <w:color w:val="auto"/>
          <w:lang w:val="en-US" w:eastAsia="zh-CN"/>
        </w:rPr>
        <w:t>[格式见第六章，如有请提供]</w:t>
      </w:r>
    </w:p>
    <w:p w14:paraId="47B0CBB9">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200"/>
        <w:jc w:val="left"/>
        <w:textAlignment w:val="auto"/>
        <w:rPr>
          <w:rFonts w:hint="eastAsia" w:ascii="宋体" w:eastAsia="宋体"/>
          <w:color w:val="auto"/>
          <w:szCs w:val="21"/>
          <w:lang w:eastAsia="zh-CN"/>
        </w:rPr>
      </w:pPr>
      <w:r>
        <w:rPr>
          <w:rFonts w:hint="eastAsia" w:ascii="宋体"/>
          <w:color w:val="auto"/>
          <w:szCs w:val="21"/>
        </w:rPr>
        <w:t>（</w:t>
      </w:r>
      <w:r>
        <w:rPr>
          <w:rFonts w:hint="eastAsia" w:ascii="宋体"/>
          <w:color w:val="auto"/>
          <w:szCs w:val="21"/>
          <w:lang w:val="en-US" w:eastAsia="zh-CN"/>
        </w:rPr>
        <w:t>6</w:t>
      </w:r>
      <w:r>
        <w:rPr>
          <w:rFonts w:hint="eastAsia" w:ascii="宋体"/>
          <w:color w:val="auto"/>
          <w:szCs w:val="21"/>
        </w:rPr>
        <w:t>）开标一览表（格式见第六章）</w:t>
      </w:r>
      <w:r>
        <w:rPr>
          <w:rFonts w:hint="eastAsia" w:ascii="宋体"/>
          <w:b/>
          <w:color w:val="auto"/>
          <w:szCs w:val="21"/>
          <w:lang w:eastAsia="zh-CN"/>
        </w:rPr>
        <w:t>[必须提供]</w:t>
      </w:r>
    </w:p>
    <w:p w14:paraId="583F0807">
      <w:pPr>
        <w:tabs>
          <w:tab w:val="left" w:pos="3870"/>
          <w:tab w:val="left" w:pos="4085"/>
        </w:tabs>
        <w:snapToGrid w:val="0"/>
        <w:spacing w:line="360" w:lineRule="exact"/>
        <w:ind w:firstLine="420" w:firstLineChars="200"/>
        <w:jc w:val="left"/>
        <w:rPr>
          <w:rFonts w:hint="eastAsia" w:ascii="宋体"/>
          <w:color w:val="auto"/>
          <w:szCs w:val="21"/>
        </w:rPr>
      </w:pPr>
      <w:r>
        <w:rPr>
          <w:rFonts w:hint="eastAsia" w:ascii="宋体"/>
          <w:color w:val="auto"/>
          <w:szCs w:val="21"/>
        </w:rPr>
        <w:t>▲</w:t>
      </w:r>
      <w:r>
        <w:rPr>
          <w:rFonts w:hint="eastAsia" w:ascii="宋体"/>
          <w:b/>
          <w:bCs/>
          <w:color w:val="auto"/>
          <w:szCs w:val="21"/>
        </w:rPr>
        <w:t>注：法定代表人</w:t>
      </w:r>
      <w:r>
        <w:rPr>
          <w:rFonts w:hint="eastAsia" w:ascii="宋体"/>
          <w:b/>
          <w:bCs/>
          <w:color w:val="auto"/>
          <w:szCs w:val="21"/>
          <w:lang w:eastAsia="zh-CN"/>
        </w:rPr>
        <w:t>（</w:t>
      </w:r>
      <w:r>
        <w:rPr>
          <w:rFonts w:hint="eastAsia" w:ascii="宋体"/>
          <w:b/>
          <w:bCs/>
          <w:color w:val="auto"/>
          <w:szCs w:val="21"/>
        </w:rPr>
        <w:t>负责人</w:t>
      </w:r>
      <w:r>
        <w:rPr>
          <w:rFonts w:hint="eastAsia" w:ascii="宋体"/>
          <w:b/>
          <w:bCs/>
          <w:color w:val="auto"/>
          <w:szCs w:val="21"/>
          <w:lang w:eastAsia="zh-CN"/>
        </w:rPr>
        <w:t>）</w:t>
      </w:r>
      <w:r>
        <w:rPr>
          <w:rFonts w:hint="eastAsia" w:ascii="宋体"/>
          <w:b/>
          <w:bCs/>
          <w:color w:val="auto"/>
          <w:szCs w:val="21"/>
        </w:rPr>
        <w:t>授权委托书、投标声明书、投标函、开标一览表必须按照招标文件格式要求签署和加盖单位公章，否则作投标无效处理。</w:t>
      </w:r>
    </w:p>
    <w:p w14:paraId="63EE07E0">
      <w:pPr>
        <w:snapToGrid w:val="0"/>
        <w:spacing w:before="50" w:after="156" w:afterLines="50" w:line="360" w:lineRule="exact"/>
        <w:jc w:val="left"/>
        <w:outlineLvl w:val="9"/>
        <w:rPr>
          <w:rFonts w:hint="eastAsia" w:ascii="宋体" w:hAnsi="宋体"/>
          <w:b/>
          <w:color w:val="auto"/>
          <w:szCs w:val="21"/>
        </w:rPr>
      </w:pPr>
    </w:p>
    <w:p w14:paraId="2A5DB13C">
      <w:pPr>
        <w:snapToGrid w:val="0"/>
        <w:spacing w:before="50" w:after="156" w:afterLines="50" w:line="360" w:lineRule="exact"/>
        <w:jc w:val="center"/>
        <w:outlineLvl w:val="9"/>
        <w:rPr>
          <w:rFonts w:hint="eastAsia" w:ascii="宋体" w:hAnsi="宋体"/>
          <w:b/>
          <w:color w:val="auto"/>
          <w:szCs w:val="21"/>
        </w:rPr>
      </w:pPr>
      <w:r>
        <w:rPr>
          <w:rFonts w:ascii="宋体" w:hAnsi="宋体"/>
          <w:b/>
          <w:color w:val="auto"/>
          <w:szCs w:val="21"/>
        </w:rPr>
        <w:br w:type="page"/>
      </w:r>
      <w:r>
        <w:rPr>
          <w:rFonts w:hint="eastAsia" w:ascii="宋体" w:hAnsi="宋体"/>
          <w:b/>
          <w:color w:val="auto"/>
          <w:szCs w:val="21"/>
        </w:rPr>
        <w:t>三、投标文件格式</w:t>
      </w:r>
    </w:p>
    <w:p w14:paraId="7D1AC855">
      <w:pPr>
        <w:snapToGrid w:val="0"/>
        <w:spacing w:before="50" w:after="156" w:afterLines="50" w:line="360" w:lineRule="exact"/>
        <w:jc w:val="left"/>
        <w:outlineLvl w:val="9"/>
        <w:rPr>
          <w:rFonts w:hint="eastAsia" w:ascii="宋体" w:hAnsi="宋体"/>
          <w:b/>
          <w:bCs/>
          <w:color w:val="auto"/>
          <w:szCs w:val="21"/>
        </w:rPr>
      </w:pPr>
      <w:r>
        <w:rPr>
          <w:rFonts w:hint="eastAsia" w:ascii="宋体" w:hAnsi="宋体"/>
          <w:b/>
          <w:color w:val="auto"/>
          <w:szCs w:val="21"/>
          <w:lang w:eastAsia="zh-CN"/>
        </w:rPr>
        <w:t>（一）</w:t>
      </w:r>
      <w:r>
        <w:rPr>
          <w:rFonts w:hint="eastAsia" w:ascii="宋体" w:hAnsi="宋体"/>
          <w:b/>
          <w:bCs/>
          <w:color w:val="auto"/>
          <w:szCs w:val="21"/>
        </w:rPr>
        <w:t>资格文件部分（格式）</w:t>
      </w:r>
    </w:p>
    <w:p w14:paraId="283C5BCA">
      <w:pPr>
        <w:snapToGrid w:val="0"/>
        <w:spacing w:line="360" w:lineRule="exact"/>
        <w:ind w:firstLine="411" w:firstLineChars="196"/>
        <w:jc w:val="left"/>
        <w:outlineLvl w:val="9"/>
        <w:rPr>
          <w:rFonts w:ascii="宋体" w:hAnsi="宋体"/>
          <w:b/>
          <w:color w:val="auto"/>
          <w:szCs w:val="21"/>
        </w:rPr>
      </w:pPr>
      <w:r>
        <w:rPr>
          <w:rFonts w:hint="eastAsia" w:ascii="宋体" w:hAnsi="宋体"/>
          <w:color w:val="auto"/>
          <w:szCs w:val="21"/>
        </w:rPr>
        <w:t xml:space="preserve">    </w:t>
      </w:r>
    </w:p>
    <w:p w14:paraId="1D1C6143">
      <w:pPr>
        <w:snapToGrid w:val="0"/>
        <w:spacing w:line="360" w:lineRule="exact"/>
        <w:ind w:firstLine="210" w:firstLineChars="100"/>
        <w:jc w:val="left"/>
        <w:outlineLvl w:val="9"/>
        <w:rPr>
          <w:rFonts w:hint="eastAsia" w:ascii="宋体" w:hAnsi="宋体" w:eastAsia="宋体"/>
          <w:color w:val="auto"/>
          <w:szCs w:val="21"/>
          <w:lang w:eastAsia="zh-CN"/>
        </w:rPr>
      </w:pPr>
      <w:r>
        <w:rPr>
          <w:rFonts w:hint="eastAsia" w:ascii="宋体" w:hAnsi="宋体"/>
          <w:color w:val="auto"/>
          <w:szCs w:val="21"/>
        </w:rPr>
        <w:t>（1）有效的主体资格证明文件</w:t>
      </w:r>
    </w:p>
    <w:p w14:paraId="0F07B1EE">
      <w:pPr>
        <w:snapToGrid w:val="0"/>
        <w:spacing w:line="360" w:lineRule="exact"/>
        <w:ind w:firstLine="210" w:firstLineChars="100"/>
        <w:jc w:val="left"/>
        <w:outlineLvl w:val="9"/>
        <w:rPr>
          <w:rFonts w:hint="eastAsia" w:ascii="宋体" w:hAnsi="宋体" w:eastAsia="宋体"/>
          <w:b/>
          <w:color w:val="auto"/>
          <w:szCs w:val="21"/>
          <w:lang w:eastAsia="zh-CN"/>
        </w:rPr>
      </w:pPr>
      <w:r>
        <w:rPr>
          <w:rFonts w:hint="eastAsia" w:ascii="宋体" w:hAnsi="宋体"/>
          <w:b/>
          <w:color w:val="auto"/>
          <w:szCs w:val="21"/>
        </w:rPr>
        <w:t xml:space="preserve"> </w:t>
      </w:r>
      <w:r>
        <w:rPr>
          <w:rFonts w:hint="eastAsia" w:ascii="宋体" w:hAnsi="宋体"/>
          <w:color w:val="auto"/>
          <w:szCs w:val="21"/>
        </w:rPr>
        <w:t>①投标人有效的“主体资格证明文件”（如营业执照、事业单位法人证书、执业许可证、自然人身份证等）复印件，同时要加盖单位公章</w:t>
      </w:r>
      <w:r>
        <w:rPr>
          <w:rFonts w:hint="eastAsia" w:ascii="宋体" w:hAnsi="宋体"/>
          <w:b/>
          <w:color w:val="auto"/>
          <w:szCs w:val="21"/>
          <w:lang w:eastAsia="zh-CN"/>
        </w:rPr>
        <w:t>[必须提供]</w:t>
      </w:r>
    </w:p>
    <w:p w14:paraId="71297E16">
      <w:pPr>
        <w:snapToGrid w:val="0"/>
        <w:spacing w:line="360" w:lineRule="exact"/>
        <w:ind w:firstLine="210" w:firstLineChars="100"/>
        <w:jc w:val="left"/>
        <w:outlineLvl w:val="9"/>
        <w:rPr>
          <w:rFonts w:hint="eastAsia" w:ascii="宋体" w:hAnsi="宋体" w:eastAsia="宋体"/>
          <w:b/>
          <w:color w:val="auto"/>
          <w:szCs w:val="21"/>
          <w:lang w:eastAsia="zh-CN"/>
        </w:rPr>
      </w:pPr>
      <w:r>
        <w:rPr>
          <w:rFonts w:hint="eastAsia" w:ascii="宋体" w:hAnsi="宋体"/>
          <w:color w:val="auto"/>
          <w:szCs w:val="21"/>
        </w:rPr>
        <w:t xml:space="preserve"> ②供应商有效的医疗器械生产许可证复印件或医疗器械经营备案凭证或许可证，如属第二、三类医疗器械产品，提供该设备有效的医疗器械注册证，同时要加盖单位公章，如属第一类医疗器械产品的，提供该设备在负责药品监督管理的部门提交备案资料证明材料复印件</w:t>
      </w:r>
      <w:r>
        <w:rPr>
          <w:rFonts w:hint="eastAsia" w:ascii="宋体" w:hAnsi="宋体"/>
          <w:b/>
          <w:color w:val="auto"/>
          <w:szCs w:val="21"/>
          <w:lang w:eastAsia="zh-CN"/>
        </w:rPr>
        <w:t>[必须提供]</w:t>
      </w:r>
    </w:p>
    <w:p w14:paraId="632A1A68">
      <w:pPr>
        <w:snapToGrid w:val="0"/>
        <w:spacing w:line="360" w:lineRule="exact"/>
        <w:ind w:firstLine="210" w:firstLineChars="100"/>
        <w:jc w:val="left"/>
        <w:outlineLvl w:val="9"/>
        <w:rPr>
          <w:rFonts w:hint="eastAsia" w:ascii="宋体" w:hAnsi="宋体"/>
          <w:b/>
          <w:color w:val="auto"/>
          <w:szCs w:val="21"/>
        </w:rPr>
      </w:pPr>
    </w:p>
    <w:p w14:paraId="6163460D">
      <w:pPr>
        <w:snapToGrid w:val="0"/>
        <w:spacing w:line="360" w:lineRule="exact"/>
        <w:ind w:firstLine="210" w:firstLineChars="100"/>
        <w:jc w:val="left"/>
        <w:outlineLvl w:val="9"/>
        <w:rPr>
          <w:rFonts w:hint="eastAsia" w:ascii="宋体" w:hAnsi="宋体" w:eastAsia="宋体"/>
          <w:b/>
          <w:color w:val="auto"/>
          <w:szCs w:val="21"/>
          <w:lang w:eastAsia="zh-CN"/>
        </w:rPr>
      </w:pPr>
      <w:r>
        <w:rPr>
          <w:rFonts w:hint="eastAsia" w:ascii="宋体" w:hAnsi="宋体"/>
          <w:color w:val="auto"/>
          <w:szCs w:val="21"/>
        </w:rPr>
        <w:t>（2）投标截止之日前一年内投标人连续三个月的依法缴纳税费或依法免缴税费的证明；无纳税记录的，应提供由投标人所在地的税务部门出具的《依法纳税或依法免税证明》</w:t>
      </w:r>
      <w:r>
        <w:rPr>
          <w:rFonts w:hint="eastAsia" w:ascii="宋体" w:hAnsi="宋体"/>
          <w:b/>
          <w:color w:val="auto"/>
          <w:szCs w:val="21"/>
          <w:lang w:eastAsia="zh-CN"/>
        </w:rPr>
        <w:t>[必须提供，新成立单位按实际提供]</w:t>
      </w:r>
    </w:p>
    <w:p w14:paraId="6343EC19">
      <w:pPr>
        <w:snapToGrid w:val="0"/>
        <w:spacing w:line="360" w:lineRule="exact"/>
        <w:ind w:firstLine="210" w:firstLineChars="100"/>
        <w:jc w:val="left"/>
        <w:outlineLvl w:val="9"/>
        <w:rPr>
          <w:rFonts w:ascii="宋体" w:hAnsi="宋体"/>
          <w:color w:val="auto"/>
          <w:szCs w:val="21"/>
        </w:rPr>
      </w:pPr>
    </w:p>
    <w:p w14:paraId="084F456C">
      <w:pPr>
        <w:snapToGrid w:val="0"/>
        <w:spacing w:line="360" w:lineRule="exact"/>
        <w:ind w:firstLine="210" w:firstLineChars="100"/>
        <w:jc w:val="left"/>
        <w:outlineLvl w:val="9"/>
        <w:rPr>
          <w:rFonts w:hint="eastAsia" w:ascii="宋体" w:hAnsi="宋体" w:eastAsia="宋体"/>
          <w:b/>
          <w:color w:val="auto"/>
          <w:szCs w:val="21"/>
          <w:lang w:eastAsia="zh-CN"/>
        </w:rPr>
      </w:pPr>
      <w:r>
        <w:rPr>
          <w:rFonts w:hint="eastAsia" w:ascii="宋体" w:hAnsi="宋体"/>
          <w:color w:val="auto"/>
          <w:szCs w:val="21"/>
        </w:rPr>
        <w:t>（3）投标截止之日前一年内投标人连续三个月的依法缴纳社保费的缴费凭证；无缴费记录的，应提供由投标人所在地社保等相关部门出具的《依法缴纳或依法免缴社保费证明》</w:t>
      </w:r>
      <w:r>
        <w:rPr>
          <w:rFonts w:hint="eastAsia" w:ascii="宋体" w:hAnsi="宋体"/>
          <w:b/>
          <w:color w:val="auto"/>
          <w:szCs w:val="21"/>
          <w:lang w:eastAsia="zh-CN"/>
        </w:rPr>
        <w:t>[必须提供，新成立单位按实际提供]</w:t>
      </w:r>
    </w:p>
    <w:p w14:paraId="1D830714">
      <w:pPr>
        <w:snapToGrid w:val="0"/>
        <w:spacing w:line="360" w:lineRule="exact"/>
        <w:ind w:firstLine="210" w:firstLineChars="100"/>
        <w:jc w:val="left"/>
        <w:outlineLvl w:val="9"/>
        <w:rPr>
          <w:rFonts w:hint="eastAsia" w:ascii="宋体" w:hAnsi="宋体"/>
          <w:color w:val="auto"/>
          <w:szCs w:val="21"/>
        </w:rPr>
      </w:pPr>
    </w:p>
    <w:p w14:paraId="25146D6A">
      <w:pPr>
        <w:snapToGrid w:val="0"/>
        <w:spacing w:line="360" w:lineRule="exact"/>
        <w:ind w:firstLine="210" w:firstLineChars="100"/>
        <w:jc w:val="left"/>
        <w:outlineLvl w:val="9"/>
        <w:rPr>
          <w:rFonts w:hint="eastAsia" w:ascii="宋体" w:hAnsi="宋体" w:eastAsia="宋体"/>
          <w:b/>
          <w:color w:val="auto"/>
          <w:szCs w:val="21"/>
          <w:lang w:eastAsia="zh-CN"/>
        </w:rPr>
      </w:pPr>
      <w:r>
        <w:rPr>
          <w:rFonts w:hint="eastAsia" w:ascii="宋体" w:hAnsi="宋体"/>
          <w:color w:val="auto"/>
          <w:szCs w:val="21"/>
        </w:rPr>
        <w:t>（4）</w:t>
      </w:r>
      <w:r>
        <w:rPr>
          <w:rFonts w:ascii="宋体" w:hAnsi="宋体"/>
          <w:color w:val="auto"/>
          <w:szCs w:val="21"/>
        </w:rPr>
        <w:t>财务状况报告</w:t>
      </w:r>
      <w:r>
        <w:rPr>
          <w:rFonts w:hint="eastAsia" w:ascii="宋体" w:hAnsi="宋体"/>
          <w:b/>
          <w:color w:val="auto"/>
          <w:szCs w:val="21"/>
          <w:lang w:eastAsia="zh-CN"/>
        </w:rPr>
        <w:t>[格式自拟，必须提供]</w:t>
      </w:r>
    </w:p>
    <w:p w14:paraId="23EFF098">
      <w:pPr>
        <w:snapToGrid w:val="0"/>
        <w:spacing w:line="360" w:lineRule="exact"/>
        <w:ind w:firstLine="210" w:firstLineChars="100"/>
        <w:jc w:val="left"/>
        <w:outlineLvl w:val="9"/>
        <w:rPr>
          <w:rFonts w:hint="eastAsia" w:ascii="宋体" w:hAnsi="宋体"/>
          <w:b/>
          <w:color w:val="auto"/>
          <w:szCs w:val="21"/>
        </w:rPr>
      </w:pPr>
    </w:p>
    <w:p w14:paraId="474094E7">
      <w:pPr>
        <w:snapToGrid w:val="0"/>
        <w:spacing w:line="360" w:lineRule="exact"/>
        <w:ind w:firstLine="210" w:firstLineChars="100"/>
        <w:jc w:val="left"/>
        <w:outlineLvl w:val="9"/>
        <w:rPr>
          <w:rFonts w:hint="eastAsia" w:ascii="宋体" w:hAnsi="宋体" w:eastAsia="宋体"/>
          <w:b/>
          <w:color w:val="auto"/>
          <w:szCs w:val="21"/>
          <w:lang w:eastAsia="zh-CN"/>
        </w:rPr>
      </w:pPr>
      <w:r>
        <w:rPr>
          <w:rFonts w:hint="eastAsia" w:ascii="宋体" w:hAnsi="宋体"/>
          <w:color w:val="auto"/>
          <w:szCs w:val="21"/>
        </w:rPr>
        <w:t>（5）</w:t>
      </w:r>
      <w:r>
        <w:rPr>
          <w:rFonts w:ascii="宋体" w:hAnsi="宋体"/>
          <w:color w:val="auto"/>
          <w:szCs w:val="21"/>
        </w:rPr>
        <w:t>具备履行合同所必需的设备和专业技术能力的证明材料</w:t>
      </w:r>
      <w:r>
        <w:rPr>
          <w:rFonts w:hint="eastAsia" w:ascii="宋体" w:hAnsi="宋体"/>
          <w:b/>
          <w:color w:val="auto"/>
          <w:szCs w:val="21"/>
          <w:lang w:eastAsia="zh-CN"/>
        </w:rPr>
        <w:t>[内容、格式自拟，必须提供]</w:t>
      </w:r>
    </w:p>
    <w:p w14:paraId="57E2E8D8">
      <w:pPr>
        <w:snapToGrid w:val="0"/>
        <w:spacing w:line="360" w:lineRule="exact"/>
        <w:ind w:firstLine="210" w:firstLineChars="100"/>
        <w:jc w:val="left"/>
        <w:outlineLvl w:val="9"/>
        <w:rPr>
          <w:rFonts w:hint="eastAsia" w:ascii="宋体" w:hAnsi="宋体"/>
          <w:b/>
          <w:color w:val="auto"/>
          <w:szCs w:val="21"/>
        </w:rPr>
      </w:pPr>
    </w:p>
    <w:p w14:paraId="564C13FB">
      <w:pPr>
        <w:snapToGrid w:val="0"/>
        <w:spacing w:line="360" w:lineRule="exact"/>
        <w:ind w:firstLine="210" w:firstLineChars="100"/>
        <w:jc w:val="left"/>
        <w:outlineLvl w:val="9"/>
        <w:rPr>
          <w:rFonts w:hint="eastAsia" w:ascii="宋体" w:hAnsi="宋体" w:eastAsia="宋体"/>
          <w:color w:val="auto"/>
          <w:szCs w:val="21"/>
          <w:lang w:eastAsia="zh-CN"/>
        </w:rPr>
      </w:pPr>
      <w:r>
        <w:rPr>
          <w:rFonts w:hint="eastAsia" w:ascii="宋体" w:hAnsi="宋体"/>
          <w:color w:val="auto"/>
          <w:szCs w:val="21"/>
        </w:rPr>
        <w:t>（6）参加政府采购活动前三年内在经营活动中没有重大违法记录和不良信用记录的书面声明</w:t>
      </w:r>
      <w:r>
        <w:rPr>
          <w:rFonts w:hint="eastAsia" w:ascii="宋体" w:hAnsi="宋体"/>
          <w:color w:val="auto"/>
          <w:szCs w:val="21"/>
          <w:lang w:eastAsia="zh-CN"/>
        </w:rPr>
        <w:t>[格式自拟，必须提供]</w:t>
      </w:r>
    </w:p>
    <w:p w14:paraId="026FF2AC">
      <w:pPr>
        <w:snapToGrid w:val="0"/>
        <w:spacing w:line="360" w:lineRule="exact"/>
        <w:ind w:firstLine="210" w:firstLineChars="100"/>
        <w:jc w:val="left"/>
        <w:outlineLvl w:val="9"/>
        <w:rPr>
          <w:rFonts w:hint="eastAsia" w:ascii="宋体" w:hAnsi="宋体"/>
          <w:color w:val="auto"/>
          <w:szCs w:val="21"/>
        </w:rPr>
      </w:pPr>
    </w:p>
    <w:p w14:paraId="59FDEA29">
      <w:pPr>
        <w:snapToGrid w:val="0"/>
        <w:spacing w:line="360" w:lineRule="exact"/>
        <w:ind w:firstLine="210" w:firstLineChars="100"/>
        <w:jc w:val="left"/>
        <w:outlineLvl w:val="9"/>
        <w:rPr>
          <w:rFonts w:hint="eastAsia" w:ascii="宋体" w:hAnsi="宋体"/>
          <w:b/>
          <w:color w:val="auto"/>
          <w:szCs w:val="21"/>
        </w:rPr>
      </w:pPr>
      <w:r>
        <w:rPr>
          <w:rFonts w:hint="eastAsia" w:ascii="宋体" w:hAnsi="宋体"/>
          <w:b/>
          <w:color w:val="auto"/>
          <w:szCs w:val="21"/>
        </w:rPr>
        <w:t>注：采购人或采购代理机构在资格审查结束前对供应商进行信用查询</w:t>
      </w:r>
    </w:p>
    <w:p w14:paraId="75557BE7">
      <w:pPr>
        <w:snapToGrid w:val="0"/>
        <w:spacing w:line="360" w:lineRule="exact"/>
        <w:ind w:firstLine="210" w:firstLineChars="100"/>
        <w:jc w:val="left"/>
        <w:outlineLvl w:val="9"/>
        <w:rPr>
          <w:rFonts w:hint="eastAsia" w:ascii="宋体" w:hAnsi="宋体"/>
          <w:b/>
          <w:color w:val="auto"/>
          <w:szCs w:val="21"/>
        </w:rPr>
      </w:pPr>
      <w:r>
        <w:rPr>
          <w:rFonts w:hint="eastAsia" w:ascii="宋体" w:hAnsi="宋体"/>
          <w:b/>
          <w:color w:val="auto"/>
          <w:szCs w:val="21"/>
        </w:rPr>
        <w:t>查询渠道：“信用中国”网站</w:t>
      </w:r>
      <w:r>
        <w:rPr>
          <w:rFonts w:hint="eastAsia" w:ascii="宋体" w:hAnsi="宋体"/>
          <w:b/>
          <w:color w:val="auto"/>
          <w:szCs w:val="21"/>
          <w:lang w:eastAsia="zh-CN"/>
        </w:rPr>
        <w:t>（</w:t>
      </w:r>
      <w:r>
        <w:rPr>
          <w:rFonts w:hint="eastAsia" w:ascii="宋体" w:hAnsi="宋体"/>
          <w:b/>
          <w:color w:val="auto"/>
          <w:szCs w:val="21"/>
        </w:rPr>
        <w:t>www.creditchina.gov.cn</w:t>
      </w:r>
      <w:r>
        <w:rPr>
          <w:rFonts w:hint="eastAsia" w:ascii="宋体" w:hAnsi="宋体"/>
          <w:b/>
          <w:color w:val="auto"/>
          <w:szCs w:val="21"/>
          <w:lang w:eastAsia="zh-CN"/>
        </w:rPr>
        <w:t>）</w:t>
      </w:r>
      <w:r>
        <w:rPr>
          <w:rFonts w:hint="eastAsia" w:ascii="宋体" w:hAnsi="宋体"/>
          <w:b/>
          <w:color w:val="auto"/>
          <w:szCs w:val="21"/>
        </w:rPr>
        <w:t xml:space="preserve"> 、中国政府采购网</w:t>
      </w:r>
      <w:r>
        <w:rPr>
          <w:rFonts w:hint="eastAsia" w:ascii="宋体" w:hAnsi="宋体"/>
          <w:b/>
          <w:color w:val="auto"/>
          <w:szCs w:val="21"/>
          <w:lang w:eastAsia="zh-CN"/>
        </w:rPr>
        <w:t>（</w:t>
      </w:r>
      <w:r>
        <w:rPr>
          <w:rFonts w:hint="eastAsia" w:ascii="宋体" w:hAnsi="宋体"/>
          <w:b/>
          <w:color w:val="auto"/>
          <w:szCs w:val="21"/>
        </w:rPr>
        <w:t>www.ccgp.gov.cn</w:t>
      </w:r>
      <w:r>
        <w:rPr>
          <w:rFonts w:hint="eastAsia" w:ascii="宋体" w:hAnsi="宋体"/>
          <w:b/>
          <w:color w:val="auto"/>
          <w:szCs w:val="21"/>
          <w:lang w:eastAsia="zh-CN"/>
        </w:rPr>
        <w:t>）</w:t>
      </w:r>
    </w:p>
    <w:p w14:paraId="615F3078">
      <w:pPr>
        <w:snapToGrid w:val="0"/>
        <w:spacing w:line="360" w:lineRule="exact"/>
        <w:ind w:firstLine="210" w:firstLineChars="100"/>
        <w:jc w:val="left"/>
        <w:outlineLvl w:val="9"/>
        <w:rPr>
          <w:rFonts w:hint="eastAsia" w:ascii="宋体" w:hAnsi="宋体"/>
          <w:b/>
          <w:color w:val="auto"/>
          <w:szCs w:val="21"/>
        </w:rPr>
      </w:pPr>
      <w:r>
        <w:rPr>
          <w:rFonts w:hint="eastAsia" w:ascii="宋体" w:hAnsi="宋体"/>
          <w:b/>
          <w:color w:val="auto"/>
          <w:szCs w:val="21"/>
        </w:rPr>
        <w:t>查询截止时间：资格审查结束前。</w:t>
      </w:r>
    </w:p>
    <w:p w14:paraId="4F350F2D">
      <w:pPr>
        <w:snapToGrid w:val="0"/>
        <w:spacing w:line="360" w:lineRule="exact"/>
        <w:ind w:firstLine="210" w:firstLineChars="100"/>
        <w:jc w:val="left"/>
        <w:outlineLvl w:val="9"/>
        <w:rPr>
          <w:rFonts w:hint="eastAsia" w:ascii="宋体" w:hAnsi="宋体"/>
          <w:b/>
          <w:color w:val="auto"/>
          <w:szCs w:val="21"/>
        </w:rPr>
      </w:pPr>
      <w:r>
        <w:rPr>
          <w:rFonts w:hint="eastAsia" w:ascii="宋体" w:hAnsi="宋体"/>
          <w:b/>
          <w:color w:val="auto"/>
          <w:szCs w:val="21"/>
        </w:rPr>
        <w:t>查询记录和证据留存方式：在查询网站中直接打印查询记录，打印材料作为评审资料保存。</w:t>
      </w:r>
    </w:p>
    <w:p w14:paraId="050F7961">
      <w:pPr>
        <w:snapToGrid w:val="0"/>
        <w:spacing w:line="360" w:lineRule="exact"/>
        <w:ind w:firstLine="210" w:firstLineChars="100"/>
        <w:jc w:val="left"/>
        <w:outlineLvl w:val="9"/>
        <w:rPr>
          <w:rFonts w:hint="eastAsia" w:ascii="宋体" w:cs="宋体"/>
          <w:color w:val="auto"/>
          <w:kern w:val="0"/>
          <w:szCs w:val="21"/>
        </w:rPr>
      </w:pPr>
      <w:r>
        <w:rPr>
          <w:rFonts w:hint="eastAsia" w:ascii="宋体" w:hAnsi="宋体"/>
          <w:b/>
          <w:color w:val="auto"/>
          <w:szCs w:val="21"/>
        </w:rPr>
        <w:t>信用信息使用规则：对在“信用中国”网站</w:t>
      </w:r>
      <w:r>
        <w:rPr>
          <w:rFonts w:hint="eastAsia" w:ascii="宋体" w:hAnsi="宋体"/>
          <w:b/>
          <w:color w:val="auto"/>
          <w:szCs w:val="21"/>
          <w:lang w:eastAsia="zh-CN"/>
        </w:rPr>
        <w:t>（</w:t>
      </w:r>
      <w:r>
        <w:rPr>
          <w:rFonts w:hint="eastAsia" w:ascii="宋体" w:hAnsi="宋体"/>
          <w:b/>
          <w:color w:val="auto"/>
          <w:szCs w:val="21"/>
        </w:rPr>
        <w:t>www.creditchina.gov.cn</w:t>
      </w:r>
      <w:r>
        <w:rPr>
          <w:rFonts w:hint="eastAsia" w:ascii="宋体" w:hAnsi="宋体"/>
          <w:b/>
          <w:color w:val="auto"/>
          <w:szCs w:val="21"/>
          <w:lang w:eastAsia="zh-CN"/>
        </w:rPr>
        <w:t>）</w:t>
      </w:r>
      <w:r>
        <w:rPr>
          <w:rFonts w:hint="eastAsia" w:ascii="宋体" w:hAnsi="宋体"/>
          <w:b/>
          <w:color w:val="auto"/>
          <w:szCs w:val="21"/>
        </w:rPr>
        <w:t xml:space="preserve"> 、中国政府采购网</w:t>
      </w:r>
      <w:r>
        <w:rPr>
          <w:rFonts w:hint="eastAsia" w:ascii="宋体" w:hAnsi="宋体"/>
          <w:b/>
          <w:color w:val="auto"/>
          <w:szCs w:val="21"/>
          <w:lang w:eastAsia="zh-CN"/>
        </w:rPr>
        <w:t>（</w:t>
      </w:r>
      <w:r>
        <w:rPr>
          <w:rFonts w:hint="eastAsia" w:ascii="宋体" w:hAnsi="宋体"/>
          <w:b/>
          <w:color w:val="auto"/>
          <w:szCs w:val="21"/>
        </w:rPr>
        <w:t>www.ccgp.gov.cn</w:t>
      </w:r>
      <w:r>
        <w:rPr>
          <w:rFonts w:hint="eastAsia" w:ascii="宋体" w:hAnsi="宋体"/>
          <w:b/>
          <w:color w:val="auto"/>
          <w:szCs w:val="21"/>
          <w:lang w:eastAsia="zh-CN"/>
        </w:rPr>
        <w:t>）</w:t>
      </w:r>
      <w:r>
        <w:rPr>
          <w:rFonts w:hint="eastAsia" w:ascii="宋体" w:hAnsi="宋体"/>
          <w:b/>
          <w:color w:val="auto"/>
          <w:szCs w:val="21"/>
        </w:rPr>
        <w:t>被列入失信被执行人、重大税收违法失信主体、政府采购严重违法失信行为记录名单及其他不符合《中华人民共和国政府采购法》第二十二条规定条件的供应商，将拒绝其参与政府采购活动。</w:t>
      </w:r>
    </w:p>
    <w:p w14:paraId="6C704AAA">
      <w:pPr>
        <w:snapToGrid w:val="0"/>
        <w:spacing w:line="360" w:lineRule="exact"/>
        <w:ind w:firstLine="210" w:firstLineChars="100"/>
        <w:jc w:val="left"/>
        <w:rPr>
          <w:rFonts w:hint="eastAsia" w:ascii="宋体" w:cs="宋体"/>
          <w:color w:val="auto"/>
          <w:kern w:val="0"/>
          <w:szCs w:val="21"/>
        </w:rPr>
      </w:pPr>
    </w:p>
    <w:p w14:paraId="4801CD75">
      <w:pPr>
        <w:pStyle w:val="26"/>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kern w:val="2"/>
          <w:sz w:val="21"/>
          <w:szCs w:val="21"/>
          <w:lang w:val="en-US" w:eastAsia="zh-CN" w:bidi="ar-SA"/>
        </w:rPr>
        <w:br w:type="page"/>
      </w:r>
      <w:r>
        <w:rPr>
          <w:rFonts w:hint="eastAsia" w:ascii="宋体" w:hAnsi="宋体" w:eastAsia="宋体" w:cs="宋体"/>
          <w:b w:val="0"/>
          <w:bCs w:val="0"/>
          <w:color w:val="auto"/>
          <w:kern w:val="2"/>
          <w:sz w:val="21"/>
          <w:szCs w:val="21"/>
          <w:lang w:val="en-US" w:eastAsia="zh-CN" w:bidi="ar-SA"/>
        </w:rPr>
        <w:t>（7）</w:t>
      </w:r>
      <w:r>
        <w:rPr>
          <w:rFonts w:hint="eastAsia" w:ascii="宋体" w:hAnsi="宋体" w:eastAsia="宋体" w:cs="宋体"/>
          <w:b w:val="0"/>
          <w:bCs w:val="0"/>
          <w:color w:val="auto"/>
          <w:sz w:val="21"/>
          <w:szCs w:val="21"/>
        </w:rPr>
        <w:t>投标人直接控股、管理关系信息表（格式后附）</w:t>
      </w:r>
      <w:r>
        <w:rPr>
          <w:rFonts w:hint="eastAsia" w:ascii="宋体" w:hAnsi="宋体" w:eastAsia="宋体" w:cs="宋体"/>
          <w:b w:val="0"/>
          <w:bCs w:val="0"/>
          <w:color w:val="auto"/>
          <w:sz w:val="21"/>
          <w:szCs w:val="21"/>
          <w:lang w:eastAsia="zh-CN"/>
        </w:rPr>
        <w:t>[必须提供]</w:t>
      </w:r>
    </w:p>
    <w:p w14:paraId="61D631DF">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Cs w:val="21"/>
          <w:highlight w:val="yellow"/>
          <w:lang w:eastAsia="zh-CN"/>
        </w:rPr>
      </w:pPr>
    </w:p>
    <w:p w14:paraId="16A4457E">
      <w:pPr>
        <w:snapToGrid w:val="0"/>
        <w:spacing w:before="50" w:afterLines="50"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投标人直接控股股东信息表</w:t>
      </w:r>
    </w:p>
    <w:tbl>
      <w:tblPr>
        <w:tblStyle w:val="50"/>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404C928">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6733B6D">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748D5EA">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7386502">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D09CC11">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9983FF8">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备注</w:t>
            </w:r>
          </w:p>
        </w:tc>
      </w:tr>
      <w:tr w14:paraId="251FEFD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DF2416">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705133">
            <w:pPr>
              <w:spacing w:line="360" w:lineRule="auto"/>
              <w:jc w:val="center"/>
              <w:rPr>
                <w:rFonts w:ascii="宋体" w:hAnsi="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8E122A">
            <w:pPr>
              <w:spacing w:line="360" w:lineRule="auto"/>
              <w:jc w:val="center"/>
              <w:rPr>
                <w:rFonts w:ascii="宋体" w:hAnsi="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5D7173">
            <w:pPr>
              <w:spacing w:line="360" w:lineRule="auto"/>
              <w:jc w:val="center"/>
              <w:rPr>
                <w:rFonts w:ascii="宋体" w:hAnsi="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4926E7">
            <w:pPr>
              <w:spacing w:line="360" w:lineRule="auto"/>
              <w:jc w:val="center"/>
              <w:rPr>
                <w:rFonts w:ascii="宋体" w:hAnsi="宋体" w:cs="宋体"/>
                <w:color w:val="auto"/>
                <w:kern w:val="0"/>
                <w:sz w:val="21"/>
                <w:szCs w:val="21"/>
                <w:highlight w:val="none"/>
              </w:rPr>
            </w:pPr>
          </w:p>
        </w:tc>
      </w:tr>
      <w:tr w14:paraId="07D5883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16AAEE">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403E6D">
            <w:pPr>
              <w:spacing w:line="360" w:lineRule="auto"/>
              <w:jc w:val="center"/>
              <w:rPr>
                <w:rFonts w:ascii="宋体" w:hAnsi="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58C8E4">
            <w:pPr>
              <w:spacing w:line="360" w:lineRule="auto"/>
              <w:jc w:val="center"/>
              <w:rPr>
                <w:rFonts w:ascii="宋体" w:hAnsi="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A12F4E">
            <w:pPr>
              <w:spacing w:line="360" w:lineRule="auto"/>
              <w:jc w:val="center"/>
              <w:rPr>
                <w:rFonts w:ascii="宋体" w:hAnsi="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350FE6">
            <w:pPr>
              <w:spacing w:line="360" w:lineRule="auto"/>
              <w:jc w:val="center"/>
              <w:rPr>
                <w:rFonts w:ascii="宋体" w:hAnsi="宋体" w:cs="宋体"/>
                <w:color w:val="auto"/>
                <w:kern w:val="0"/>
                <w:sz w:val="21"/>
                <w:szCs w:val="21"/>
                <w:highlight w:val="none"/>
              </w:rPr>
            </w:pPr>
          </w:p>
        </w:tc>
      </w:tr>
      <w:tr w14:paraId="61F28F0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78F950">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69A636">
            <w:pPr>
              <w:spacing w:line="360" w:lineRule="auto"/>
              <w:jc w:val="center"/>
              <w:rPr>
                <w:rFonts w:ascii="宋体" w:hAnsi="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0EFF95">
            <w:pPr>
              <w:spacing w:line="360" w:lineRule="auto"/>
              <w:jc w:val="center"/>
              <w:rPr>
                <w:rFonts w:ascii="宋体" w:hAnsi="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1415FA">
            <w:pPr>
              <w:spacing w:line="360" w:lineRule="auto"/>
              <w:jc w:val="center"/>
              <w:rPr>
                <w:rFonts w:ascii="宋体" w:hAnsi="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8F2FD0">
            <w:pPr>
              <w:spacing w:line="360" w:lineRule="auto"/>
              <w:jc w:val="center"/>
              <w:rPr>
                <w:rFonts w:ascii="宋体" w:hAnsi="宋体" w:cs="宋体"/>
                <w:color w:val="auto"/>
                <w:kern w:val="0"/>
                <w:sz w:val="21"/>
                <w:szCs w:val="21"/>
                <w:highlight w:val="none"/>
              </w:rPr>
            </w:pPr>
          </w:p>
        </w:tc>
      </w:tr>
      <w:tr w14:paraId="5F88D46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958BB2">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A27F2E">
            <w:pPr>
              <w:spacing w:line="360" w:lineRule="auto"/>
              <w:jc w:val="center"/>
              <w:rPr>
                <w:rFonts w:ascii="宋体" w:hAnsi="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735A35">
            <w:pPr>
              <w:spacing w:line="360" w:lineRule="auto"/>
              <w:jc w:val="center"/>
              <w:rPr>
                <w:rFonts w:ascii="宋体" w:hAnsi="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08FA198">
            <w:pPr>
              <w:spacing w:line="360" w:lineRule="auto"/>
              <w:jc w:val="center"/>
              <w:rPr>
                <w:rFonts w:ascii="宋体" w:hAnsi="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0C8077">
            <w:pPr>
              <w:spacing w:line="360" w:lineRule="auto"/>
              <w:jc w:val="center"/>
              <w:rPr>
                <w:rFonts w:ascii="宋体" w:hAnsi="宋体" w:cs="宋体"/>
                <w:color w:val="auto"/>
                <w:kern w:val="0"/>
                <w:sz w:val="21"/>
                <w:szCs w:val="21"/>
                <w:highlight w:val="none"/>
              </w:rPr>
            </w:pPr>
          </w:p>
        </w:tc>
      </w:tr>
    </w:tbl>
    <w:p w14:paraId="3C86AFD1">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注：</w:t>
      </w:r>
    </w:p>
    <w:p w14:paraId="65A6246C">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5D83C31">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2.本表所指的控股关系仅限于直接控股关系，不包括间接的控股关系。公司实际控制人与公司之间的关系不属于本表所指的直接控股关系。</w:t>
      </w:r>
    </w:p>
    <w:p w14:paraId="30D6A2D3">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3.供应商不存在直接控股股东的，则填“无”。</w:t>
      </w:r>
    </w:p>
    <w:p w14:paraId="2550A69A">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ascii="宋体" w:hAnsi="宋体" w:cs="宋体"/>
          <w:color w:val="auto"/>
          <w:sz w:val="21"/>
          <w:szCs w:val="21"/>
          <w:highlight w:val="none"/>
        </w:rPr>
      </w:pPr>
    </w:p>
    <w:p w14:paraId="7D003713">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ascii="宋体" w:hAnsi="宋体" w:cs="宋体"/>
          <w:color w:val="auto"/>
          <w:sz w:val="21"/>
          <w:szCs w:val="21"/>
          <w:highlight w:val="none"/>
        </w:rPr>
      </w:pPr>
    </w:p>
    <w:p w14:paraId="059E0269">
      <w:pPr>
        <w:keepNext w:val="0"/>
        <w:keepLines w:val="0"/>
        <w:pageBreakBefore w:val="0"/>
        <w:widowControl w:val="0"/>
        <w:kinsoku/>
        <w:wordWrap/>
        <w:overflowPunct/>
        <w:topLinePunct w:val="0"/>
        <w:autoSpaceDE/>
        <w:autoSpaceDN/>
        <w:bidi w:val="0"/>
        <w:adjustRightInd/>
        <w:snapToGrid w:val="0"/>
        <w:spacing w:line="500" w:lineRule="exact"/>
        <w:ind w:firstLine="4410" w:firstLineChars="21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zh-CN"/>
        </w:rPr>
        <w:t>投标人名称（电子签章）：</w:t>
      </w:r>
    </w:p>
    <w:p w14:paraId="6C54AD25">
      <w:pPr>
        <w:keepNext w:val="0"/>
        <w:keepLines w:val="0"/>
        <w:pageBreakBefore w:val="0"/>
        <w:widowControl w:val="0"/>
        <w:kinsoku/>
        <w:wordWrap/>
        <w:overflowPunct/>
        <w:topLinePunct w:val="0"/>
        <w:autoSpaceDE/>
        <w:autoSpaceDN/>
        <w:bidi w:val="0"/>
        <w:adjustRightInd/>
        <w:snapToGrid w:val="0"/>
        <w:spacing w:line="500" w:lineRule="exact"/>
        <w:ind w:firstLine="4515" w:firstLineChars="2150"/>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 xml:space="preserve"> 年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w:t>
      </w:r>
    </w:p>
    <w:p w14:paraId="573CC02C">
      <w:pP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br w:type="page"/>
      </w:r>
    </w:p>
    <w:p w14:paraId="5CB080EF">
      <w:pPr>
        <w:snapToGrid w:val="0"/>
        <w:spacing w:line="360" w:lineRule="auto"/>
        <w:jc w:val="center"/>
        <w:rPr>
          <w:rFonts w:ascii="宋体" w:hAnsi="宋体" w:cs="宋体"/>
          <w:color w:val="auto"/>
          <w:sz w:val="28"/>
          <w:szCs w:val="28"/>
          <w:highlight w:val="none"/>
        </w:rPr>
      </w:pPr>
      <w:r>
        <w:rPr>
          <w:rFonts w:hint="eastAsia" w:ascii="宋体" w:hAnsi="宋体" w:cs="宋体"/>
          <w:b/>
          <w:color w:val="auto"/>
          <w:sz w:val="28"/>
          <w:szCs w:val="28"/>
          <w:highlight w:val="none"/>
        </w:rPr>
        <w:t>投标人直接管理关系信息表</w:t>
      </w:r>
    </w:p>
    <w:tbl>
      <w:tblPr>
        <w:tblStyle w:val="50"/>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E1F26C4">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D0FFD0C">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E2BCFCD">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7A5C79D">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640EED1">
            <w:pP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备注</w:t>
            </w:r>
          </w:p>
        </w:tc>
      </w:tr>
      <w:tr w14:paraId="09A310E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428488">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0C4777">
            <w:pPr>
              <w:spacing w:line="360" w:lineRule="auto"/>
              <w:jc w:val="center"/>
              <w:rPr>
                <w:rFonts w:ascii="宋体" w:hAnsi="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A2266C">
            <w:pPr>
              <w:spacing w:line="360" w:lineRule="auto"/>
              <w:jc w:val="center"/>
              <w:rPr>
                <w:rFonts w:ascii="宋体" w:hAnsi="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191780">
            <w:pPr>
              <w:spacing w:line="360" w:lineRule="auto"/>
              <w:jc w:val="center"/>
              <w:rPr>
                <w:rFonts w:ascii="宋体" w:hAnsi="宋体" w:cs="宋体"/>
                <w:color w:val="auto"/>
                <w:kern w:val="0"/>
                <w:sz w:val="21"/>
                <w:szCs w:val="21"/>
                <w:highlight w:val="none"/>
              </w:rPr>
            </w:pPr>
          </w:p>
        </w:tc>
      </w:tr>
      <w:tr w14:paraId="4B1FFB1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A5A614">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3328F1">
            <w:pPr>
              <w:spacing w:line="360" w:lineRule="auto"/>
              <w:jc w:val="center"/>
              <w:rPr>
                <w:rFonts w:ascii="宋体" w:hAnsi="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E84C79">
            <w:pPr>
              <w:spacing w:line="360" w:lineRule="auto"/>
              <w:jc w:val="center"/>
              <w:rPr>
                <w:rFonts w:ascii="宋体" w:hAnsi="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71405A">
            <w:pPr>
              <w:spacing w:line="360" w:lineRule="auto"/>
              <w:jc w:val="center"/>
              <w:rPr>
                <w:rFonts w:ascii="宋体" w:hAnsi="宋体" w:cs="宋体"/>
                <w:color w:val="auto"/>
                <w:kern w:val="0"/>
                <w:sz w:val="21"/>
                <w:szCs w:val="21"/>
                <w:highlight w:val="none"/>
              </w:rPr>
            </w:pPr>
          </w:p>
        </w:tc>
      </w:tr>
      <w:tr w14:paraId="79CB584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8086BF">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A495E9">
            <w:pPr>
              <w:spacing w:line="360" w:lineRule="auto"/>
              <w:jc w:val="center"/>
              <w:rPr>
                <w:rFonts w:ascii="宋体" w:hAnsi="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448733">
            <w:pPr>
              <w:spacing w:line="360" w:lineRule="auto"/>
              <w:jc w:val="center"/>
              <w:rPr>
                <w:rFonts w:ascii="宋体" w:hAnsi="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ECDD93">
            <w:pPr>
              <w:spacing w:line="360" w:lineRule="auto"/>
              <w:jc w:val="center"/>
              <w:rPr>
                <w:rFonts w:ascii="宋体" w:hAnsi="宋体" w:cs="宋体"/>
                <w:color w:val="auto"/>
                <w:kern w:val="0"/>
                <w:sz w:val="21"/>
                <w:szCs w:val="21"/>
                <w:highlight w:val="none"/>
              </w:rPr>
            </w:pPr>
          </w:p>
        </w:tc>
      </w:tr>
      <w:tr w14:paraId="6AA86FF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E3F21E">
            <w:pP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07AA8F0">
            <w:pPr>
              <w:spacing w:line="360" w:lineRule="auto"/>
              <w:jc w:val="center"/>
              <w:rPr>
                <w:rFonts w:ascii="宋体" w:hAnsi="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FA4A37">
            <w:pPr>
              <w:spacing w:line="360" w:lineRule="auto"/>
              <w:jc w:val="center"/>
              <w:rPr>
                <w:rFonts w:ascii="宋体" w:hAnsi="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8483B0">
            <w:pPr>
              <w:spacing w:line="360" w:lineRule="auto"/>
              <w:jc w:val="center"/>
              <w:rPr>
                <w:rFonts w:ascii="宋体" w:hAnsi="宋体" w:cs="宋体"/>
                <w:color w:val="auto"/>
                <w:kern w:val="0"/>
                <w:sz w:val="21"/>
                <w:szCs w:val="21"/>
                <w:highlight w:val="none"/>
              </w:rPr>
            </w:pPr>
          </w:p>
        </w:tc>
      </w:tr>
    </w:tbl>
    <w:p w14:paraId="2750C5B2">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BDD1046">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14:paraId="2F7BBC5F">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2.本表所指的管理关系仅限于直接管理关系，不包括间接的管理关系。</w:t>
      </w:r>
    </w:p>
    <w:p w14:paraId="4B0DD211">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3.供应商不存在直接管理关系的，则填“无”。</w:t>
      </w:r>
    </w:p>
    <w:p w14:paraId="22506118">
      <w:pPr>
        <w:snapToGrid w:val="0"/>
        <w:spacing w:line="360" w:lineRule="auto"/>
        <w:jc w:val="left"/>
        <w:rPr>
          <w:rFonts w:ascii="宋体" w:hAnsi="宋体" w:cs="宋体"/>
          <w:color w:val="auto"/>
          <w:sz w:val="21"/>
          <w:szCs w:val="21"/>
          <w:highlight w:val="none"/>
        </w:rPr>
      </w:pPr>
    </w:p>
    <w:p w14:paraId="7383927E">
      <w:pPr>
        <w:snapToGrid w:val="0"/>
        <w:spacing w:line="360" w:lineRule="auto"/>
        <w:jc w:val="left"/>
        <w:rPr>
          <w:rFonts w:ascii="宋体" w:hAnsi="宋体" w:cs="宋体"/>
          <w:color w:val="auto"/>
          <w:sz w:val="21"/>
          <w:szCs w:val="21"/>
          <w:highlight w:val="none"/>
        </w:rPr>
      </w:pPr>
    </w:p>
    <w:p w14:paraId="62D97375">
      <w:pPr>
        <w:keepNext w:val="0"/>
        <w:keepLines w:val="0"/>
        <w:pageBreakBefore w:val="0"/>
        <w:widowControl w:val="0"/>
        <w:kinsoku/>
        <w:wordWrap/>
        <w:overflowPunct/>
        <w:topLinePunct w:val="0"/>
        <w:autoSpaceDE/>
        <w:autoSpaceDN/>
        <w:bidi w:val="0"/>
        <w:adjustRightInd/>
        <w:snapToGrid w:val="0"/>
        <w:spacing w:line="500" w:lineRule="exact"/>
        <w:ind w:firstLine="4410" w:firstLineChars="21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投标人名称（电子签章）：</w:t>
      </w:r>
    </w:p>
    <w:p w14:paraId="07478B05">
      <w:pPr>
        <w:keepNext w:val="0"/>
        <w:keepLines w:val="0"/>
        <w:pageBreakBefore w:val="0"/>
        <w:widowControl w:val="0"/>
        <w:kinsoku/>
        <w:wordWrap/>
        <w:overflowPunct/>
        <w:topLinePunct w:val="0"/>
        <w:autoSpaceDE/>
        <w:autoSpaceDN/>
        <w:bidi w:val="0"/>
        <w:adjustRightInd/>
        <w:snapToGrid w:val="0"/>
        <w:spacing w:line="500" w:lineRule="exact"/>
        <w:ind w:firstLine="4410" w:firstLineChars="21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  年  月   日</w:t>
      </w:r>
    </w:p>
    <w:p w14:paraId="4BFC73E8">
      <w:pPr>
        <w:snapToGrid w:val="0"/>
        <w:spacing w:before="50" w:afterLines="50"/>
        <w:jc w:val="left"/>
        <w:rPr>
          <w:rFonts w:ascii="宋体" w:hAnsi="宋体" w:cs="宋体"/>
          <w:color w:val="auto"/>
          <w:sz w:val="21"/>
          <w:szCs w:val="21"/>
          <w:highlight w:val="none"/>
        </w:rPr>
      </w:pPr>
    </w:p>
    <w:p w14:paraId="57536A3B">
      <w:pPr>
        <w:pStyle w:val="19"/>
        <w:ind w:firstLine="480" w:firstLineChars="200"/>
        <w:rPr>
          <w:rFonts w:hint="default" w:eastAsia="宋体"/>
          <w:color w:val="auto"/>
          <w:highlight w:val="yellow"/>
          <w:lang w:val="en-US" w:eastAsia="zh-CN"/>
        </w:rPr>
      </w:pPr>
      <w:r>
        <w:rPr>
          <w:rFonts w:hint="eastAsia" w:ascii="宋体" w:hAnsi="宋体" w:eastAsia="宋体" w:cs="宋体"/>
          <w:color w:val="auto"/>
          <w:szCs w:val="21"/>
          <w:highlight w:val="yellow"/>
          <w:lang w:eastAsia="zh-CN"/>
        </w:rPr>
        <w:br w:type="page"/>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8）投标人参加本项目无围标串标行为的承诺</w:t>
      </w:r>
    </w:p>
    <w:p w14:paraId="3E8C662A">
      <w:pPr>
        <w:snapToGrid w:val="0"/>
        <w:spacing w:before="50" w:after="50"/>
        <w:jc w:val="center"/>
        <w:rPr>
          <w:rFonts w:hint="eastAsia" w:ascii="宋体" w:hAnsi="宋体" w:cs="宋体"/>
          <w:b/>
          <w:color w:val="auto"/>
          <w:sz w:val="32"/>
        </w:rPr>
      </w:pPr>
    </w:p>
    <w:p w14:paraId="375C2F99">
      <w:pPr>
        <w:snapToGrid w:val="0"/>
        <w:spacing w:before="50" w:after="50"/>
        <w:jc w:val="center"/>
        <w:rPr>
          <w:rFonts w:hint="eastAsia" w:ascii="宋体" w:hAnsi="宋体" w:cs="宋体"/>
          <w:b/>
          <w:color w:val="auto"/>
          <w:sz w:val="28"/>
          <w:szCs w:val="22"/>
        </w:rPr>
      </w:pPr>
      <w:r>
        <w:rPr>
          <w:rFonts w:hint="eastAsia" w:ascii="宋体" w:hAnsi="宋体" w:cs="宋体"/>
          <w:b/>
          <w:color w:val="auto"/>
          <w:sz w:val="28"/>
          <w:szCs w:val="22"/>
        </w:rPr>
        <w:t>投标人参加本项目无围标串标行为的承诺函</w:t>
      </w:r>
    </w:p>
    <w:p w14:paraId="7858135F">
      <w:pPr>
        <w:pStyle w:val="48"/>
        <w:rPr>
          <w:color w:val="auto"/>
          <w:sz w:val="21"/>
          <w:szCs w:val="21"/>
        </w:rPr>
      </w:pPr>
    </w:p>
    <w:p w14:paraId="3865027A">
      <w:pPr>
        <w:spacing w:line="440" w:lineRule="exact"/>
        <w:contextualSpacing/>
        <w:jc w:val="left"/>
        <w:rPr>
          <w:rFonts w:ascii="宋体" w:hAnsi="宋体" w:cs="宋体"/>
          <w:b/>
          <w:color w:val="auto"/>
          <w:sz w:val="21"/>
          <w:szCs w:val="21"/>
        </w:rPr>
      </w:pPr>
      <w:bookmarkStart w:id="109" w:name="OLE_LINK45"/>
      <w:bookmarkStart w:id="110" w:name="OLE_LINK44"/>
      <w:r>
        <w:rPr>
          <w:rFonts w:hint="eastAsia" w:ascii="宋体" w:hAnsi="宋体" w:cs="宋体"/>
          <w:b/>
          <w:color w:val="auto"/>
          <w:sz w:val="21"/>
          <w:szCs w:val="21"/>
        </w:rPr>
        <w:t>一、我方承诺无下列相互串通投标的情形：</w:t>
      </w:r>
    </w:p>
    <w:p w14:paraId="414FEEAF">
      <w:pPr>
        <w:spacing w:line="440" w:lineRule="exact"/>
        <w:ind w:firstLine="411" w:firstLineChars="196"/>
        <w:contextualSpacing/>
        <w:jc w:val="left"/>
        <w:rPr>
          <w:rFonts w:ascii="宋体" w:hAnsi="宋体" w:cs="宋体"/>
          <w:color w:val="auto"/>
          <w:sz w:val="21"/>
          <w:szCs w:val="21"/>
        </w:rPr>
      </w:pPr>
      <w:r>
        <w:rPr>
          <w:rFonts w:hint="eastAsia" w:ascii="宋体" w:hAnsi="宋体" w:cs="宋体"/>
          <w:color w:val="auto"/>
          <w:sz w:val="21"/>
          <w:szCs w:val="21"/>
        </w:rPr>
        <w:t>1.不同投标人的投标文件由同一单位或者个人编制；或者不同投标人报名的IP地址一致的；或者编制标书硬件设备CPU编号、硬盘编号、网卡地址一致的情况；</w:t>
      </w:r>
    </w:p>
    <w:p w14:paraId="1FFF983E">
      <w:pPr>
        <w:spacing w:line="440" w:lineRule="exact"/>
        <w:ind w:firstLine="411" w:firstLineChars="196"/>
        <w:contextualSpacing/>
        <w:jc w:val="left"/>
        <w:rPr>
          <w:rFonts w:ascii="宋体" w:hAnsi="宋体" w:cs="宋体"/>
          <w:color w:val="auto"/>
          <w:sz w:val="21"/>
          <w:szCs w:val="21"/>
        </w:rPr>
      </w:pPr>
      <w:r>
        <w:rPr>
          <w:rFonts w:hint="eastAsia" w:ascii="宋体" w:hAnsi="宋体" w:cs="宋体"/>
          <w:color w:val="auto"/>
          <w:sz w:val="21"/>
          <w:szCs w:val="21"/>
        </w:rPr>
        <w:t>2.不同投标人委托同一单位或者个人办理投标事宜；</w:t>
      </w:r>
    </w:p>
    <w:p w14:paraId="46BE6FFF">
      <w:pPr>
        <w:spacing w:line="440" w:lineRule="exact"/>
        <w:ind w:firstLine="411" w:firstLineChars="196"/>
        <w:contextualSpacing/>
        <w:jc w:val="left"/>
        <w:rPr>
          <w:rFonts w:ascii="宋体" w:hAnsi="宋体" w:cs="宋体"/>
          <w:color w:val="auto"/>
          <w:sz w:val="21"/>
          <w:szCs w:val="21"/>
        </w:rPr>
      </w:pPr>
      <w:r>
        <w:rPr>
          <w:rFonts w:hint="eastAsia" w:ascii="宋体" w:hAnsi="宋体" w:cs="宋体"/>
          <w:color w:val="auto"/>
          <w:sz w:val="21"/>
          <w:szCs w:val="21"/>
        </w:rPr>
        <w:t>3.不同的投标人的投标文件载明的项目管理员为同一个人；</w:t>
      </w:r>
    </w:p>
    <w:p w14:paraId="204FAE29">
      <w:pPr>
        <w:spacing w:line="440" w:lineRule="exact"/>
        <w:ind w:firstLine="411" w:firstLineChars="196"/>
        <w:contextualSpacing/>
        <w:jc w:val="left"/>
        <w:rPr>
          <w:rFonts w:ascii="宋体" w:hAnsi="宋体" w:cs="宋体"/>
          <w:color w:val="auto"/>
          <w:sz w:val="21"/>
          <w:szCs w:val="21"/>
        </w:rPr>
      </w:pPr>
      <w:r>
        <w:rPr>
          <w:rFonts w:hint="eastAsia" w:ascii="宋体" w:hAnsi="宋体" w:cs="宋体"/>
          <w:color w:val="auto"/>
          <w:sz w:val="21"/>
          <w:szCs w:val="21"/>
        </w:rPr>
        <w:t>4.不同投标人的投标文件异常一致或者投标报价呈规律性差异；</w:t>
      </w:r>
    </w:p>
    <w:p w14:paraId="38AE4B5A">
      <w:pPr>
        <w:spacing w:line="440" w:lineRule="exact"/>
        <w:ind w:firstLine="411" w:firstLineChars="196"/>
        <w:contextualSpacing/>
        <w:jc w:val="left"/>
        <w:rPr>
          <w:rFonts w:ascii="宋体" w:hAnsi="宋体" w:cs="宋体"/>
          <w:color w:val="auto"/>
          <w:sz w:val="21"/>
          <w:szCs w:val="21"/>
        </w:rPr>
      </w:pPr>
      <w:r>
        <w:rPr>
          <w:rFonts w:hint="eastAsia" w:ascii="宋体" w:hAnsi="宋体" w:cs="宋体"/>
          <w:color w:val="auto"/>
          <w:sz w:val="21"/>
          <w:szCs w:val="21"/>
        </w:rPr>
        <w:t>5.不同投标人的投标文件相互混装；</w:t>
      </w:r>
    </w:p>
    <w:p w14:paraId="676EF490">
      <w:pPr>
        <w:spacing w:line="440" w:lineRule="exact"/>
        <w:ind w:firstLine="411" w:firstLineChars="196"/>
        <w:contextualSpacing/>
        <w:jc w:val="left"/>
        <w:rPr>
          <w:rFonts w:ascii="宋体" w:hAnsi="宋体" w:cs="宋体"/>
          <w:color w:val="auto"/>
          <w:sz w:val="21"/>
          <w:szCs w:val="21"/>
        </w:rPr>
      </w:pPr>
      <w:r>
        <w:rPr>
          <w:rFonts w:hint="eastAsia" w:ascii="宋体" w:hAnsi="宋体" w:cs="宋体"/>
          <w:color w:val="auto"/>
          <w:sz w:val="21"/>
          <w:szCs w:val="21"/>
        </w:rPr>
        <w:t>6.不同投标人的投标保证金从同一单位或者个人账户转出。</w:t>
      </w:r>
    </w:p>
    <w:p w14:paraId="3F976F7A">
      <w:pPr>
        <w:spacing w:line="440" w:lineRule="exact"/>
        <w:contextualSpacing/>
        <w:jc w:val="left"/>
        <w:rPr>
          <w:rFonts w:ascii="宋体" w:hAnsi="宋体" w:cs="宋体"/>
          <w:color w:val="auto"/>
          <w:sz w:val="21"/>
          <w:szCs w:val="21"/>
        </w:rPr>
      </w:pPr>
      <w:r>
        <w:rPr>
          <w:rFonts w:hint="eastAsia" w:ascii="宋体" w:hAnsi="宋体" w:cs="宋体"/>
          <w:b/>
          <w:color w:val="auto"/>
          <w:sz w:val="21"/>
          <w:szCs w:val="21"/>
        </w:rPr>
        <w:t>二、我方承诺无下列恶意串通的情形：</w:t>
      </w:r>
    </w:p>
    <w:p w14:paraId="662C6D9F">
      <w:pPr>
        <w:spacing w:line="440" w:lineRule="exact"/>
        <w:ind w:firstLine="411" w:firstLineChars="196"/>
        <w:contextualSpacing/>
        <w:jc w:val="left"/>
        <w:rPr>
          <w:rFonts w:ascii="宋体" w:hAnsi="宋体" w:cs="宋体"/>
          <w:color w:val="auto"/>
          <w:sz w:val="21"/>
          <w:szCs w:val="21"/>
        </w:rPr>
      </w:pPr>
      <w:r>
        <w:rPr>
          <w:rFonts w:hint="eastAsia" w:ascii="宋体" w:hAnsi="宋体" w:cs="宋体"/>
          <w:color w:val="auto"/>
          <w:sz w:val="21"/>
          <w:szCs w:val="21"/>
        </w:rPr>
        <w:t>1.投标人直接或者间接从采购人或者采购代理机构处获得其他投标人的相关信息并修改其投标文件或者响应文件；</w:t>
      </w:r>
    </w:p>
    <w:p w14:paraId="5B3A1051">
      <w:pPr>
        <w:spacing w:line="440" w:lineRule="exact"/>
        <w:ind w:firstLine="411" w:firstLineChars="196"/>
        <w:contextualSpacing/>
        <w:jc w:val="left"/>
        <w:rPr>
          <w:rFonts w:ascii="宋体" w:hAnsi="宋体" w:cs="宋体"/>
          <w:color w:val="auto"/>
          <w:sz w:val="21"/>
          <w:szCs w:val="21"/>
        </w:rPr>
      </w:pPr>
      <w:r>
        <w:rPr>
          <w:rFonts w:hint="eastAsia" w:ascii="宋体" w:hAnsi="宋体" w:cs="宋体"/>
          <w:color w:val="auto"/>
          <w:sz w:val="21"/>
          <w:szCs w:val="21"/>
        </w:rPr>
        <w:t>2.投标人按照采购人或者采购代理机构的授意撤换、修改投标文件或者响应文件；</w:t>
      </w:r>
    </w:p>
    <w:p w14:paraId="145EB360">
      <w:pPr>
        <w:spacing w:line="440" w:lineRule="exact"/>
        <w:ind w:firstLine="411" w:firstLineChars="196"/>
        <w:contextualSpacing/>
        <w:jc w:val="left"/>
        <w:rPr>
          <w:rFonts w:ascii="宋体" w:hAnsi="宋体" w:cs="宋体"/>
          <w:color w:val="auto"/>
          <w:sz w:val="21"/>
          <w:szCs w:val="21"/>
        </w:rPr>
      </w:pPr>
      <w:r>
        <w:rPr>
          <w:rFonts w:hint="eastAsia" w:ascii="宋体" w:hAnsi="宋体" w:cs="宋体"/>
          <w:color w:val="auto"/>
          <w:sz w:val="21"/>
          <w:szCs w:val="21"/>
        </w:rPr>
        <w:t>3.投标人之间协商报价、技术方案等投标文件或者响应文件的实质性内容；</w:t>
      </w:r>
    </w:p>
    <w:p w14:paraId="2087F33D">
      <w:pPr>
        <w:spacing w:line="440" w:lineRule="exact"/>
        <w:ind w:firstLine="411" w:firstLineChars="196"/>
        <w:contextualSpacing/>
        <w:jc w:val="left"/>
        <w:rPr>
          <w:rFonts w:ascii="宋体" w:hAnsi="宋体" w:cs="宋体"/>
          <w:color w:val="auto"/>
          <w:sz w:val="21"/>
          <w:szCs w:val="21"/>
        </w:rPr>
      </w:pPr>
      <w:r>
        <w:rPr>
          <w:rFonts w:hint="eastAsia" w:ascii="宋体" w:hAnsi="宋体" w:cs="宋体"/>
          <w:color w:val="auto"/>
          <w:sz w:val="21"/>
          <w:szCs w:val="21"/>
        </w:rPr>
        <w:t>4.属于同一集团、协会、商会等组织成员的投标人按照该组织要求协同参加政府采购活动；</w:t>
      </w:r>
    </w:p>
    <w:p w14:paraId="54F95D1F">
      <w:pPr>
        <w:spacing w:line="440" w:lineRule="exact"/>
        <w:ind w:firstLine="411" w:firstLineChars="196"/>
        <w:contextualSpacing/>
        <w:jc w:val="left"/>
        <w:rPr>
          <w:rFonts w:ascii="宋体" w:hAnsi="宋体" w:cs="宋体"/>
          <w:color w:val="auto"/>
          <w:sz w:val="21"/>
          <w:szCs w:val="21"/>
        </w:rPr>
      </w:pPr>
      <w:r>
        <w:rPr>
          <w:rFonts w:hint="eastAsia" w:ascii="宋体" w:hAnsi="宋体" w:cs="宋体"/>
          <w:color w:val="auto"/>
          <w:sz w:val="21"/>
          <w:szCs w:val="21"/>
        </w:rPr>
        <w:t>5.投标人之间事先约定一致抬高或者压低投标报价，或者在招标项目中事先约定轮流以高价位或者低价位中标，或者事先约定由某一特定投标人中标，然后再参加投标；</w:t>
      </w:r>
    </w:p>
    <w:p w14:paraId="4497DC88">
      <w:pPr>
        <w:spacing w:line="440" w:lineRule="exact"/>
        <w:ind w:firstLine="411" w:firstLineChars="196"/>
        <w:contextualSpacing/>
        <w:jc w:val="left"/>
        <w:rPr>
          <w:rFonts w:ascii="宋体" w:hAnsi="宋体" w:cs="宋体"/>
          <w:color w:val="auto"/>
          <w:sz w:val="21"/>
          <w:szCs w:val="21"/>
        </w:rPr>
      </w:pPr>
      <w:r>
        <w:rPr>
          <w:rFonts w:hint="eastAsia" w:ascii="宋体" w:hAnsi="宋体" w:cs="宋体"/>
          <w:color w:val="auto"/>
          <w:sz w:val="21"/>
          <w:szCs w:val="21"/>
        </w:rPr>
        <w:t>6.投标人之间商定部分投标人放弃参加政府采购活动或者放弃中标；</w:t>
      </w:r>
    </w:p>
    <w:p w14:paraId="56CE91A1">
      <w:pPr>
        <w:spacing w:line="440" w:lineRule="exact"/>
        <w:ind w:firstLine="411" w:firstLineChars="196"/>
        <w:contextualSpacing/>
        <w:jc w:val="left"/>
        <w:rPr>
          <w:rFonts w:ascii="宋体" w:hAnsi="宋体" w:cs="宋体"/>
          <w:color w:val="auto"/>
          <w:sz w:val="21"/>
          <w:szCs w:val="21"/>
        </w:rPr>
      </w:pPr>
      <w:r>
        <w:rPr>
          <w:rFonts w:hint="eastAsia" w:ascii="宋体" w:hAnsi="宋体" w:cs="宋体"/>
          <w:color w:val="auto"/>
          <w:sz w:val="21"/>
          <w:szCs w:val="21"/>
        </w:rPr>
        <w:t>7.投标人与采购人或者采购代理机构之间、投标人相互之间，为谋求特定投标人中标或者排斥其他投标人的其他串通行为。</w:t>
      </w:r>
    </w:p>
    <w:p w14:paraId="6710EBCA">
      <w:pPr>
        <w:spacing w:line="440" w:lineRule="exact"/>
        <w:ind w:firstLine="411" w:firstLineChars="196"/>
        <w:contextualSpacing/>
        <w:jc w:val="left"/>
        <w:rPr>
          <w:rFonts w:ascii="宋体" w:hAnsi="宋体" w:cs="宋体"/>
          <w:b/>
          <w:color w:val="auto"/>
          <w:sz w:val="21"/>
          <w:szCs w:val="21"/>
        </w:rPr>
      </w:pPr>
      <w:r>
        <w:rPr>
          <w:rFonts w:hint="eastAsia" w:ascii="宋体" w:hAnsi="宋体" w:cs="宋体"/>
          <w:b/>
          <w:color w:val="auto"/>
          <w:sz w:val="21"/>
          <w:szCs w:val="21"/>
        </w:rPr>
        <w:t>以上情形一经核查属实，接受政府采购监管部门对我方认定存在围标串标行为，我方愿意承担一切后果，并不再寻求任何旨在减轻或者免除法律责任的辩解。</w:t>
      </w:r>
      <w:bookmarkEnd w:id="109"/>
      <w:bookmarkEnd w:id="110"/>
    </w:p>
    <w:p w14:paraId="71D501E6">
      <w:pPr>
        <w:pStyle w:val="26"/>
        <w:spacing w:line="440" w:lineRule="exact"/>
        <w:ind w:firstLine="5985" w:firstLineChars="2850"/>
        <w:contextualSpacing/>
        <w:rPr>
          <w:rFonts w:hAnsi="宋体" w:cs="宋体"/>
          <w:color w:val="auto"/>
          <w:sz w:val="21"/>
          <w:szCs w:val="21"/>
        </w:rPr>
      </w:pPr>
    </w:p>
    <w:p w14:paraId="2857D159">
      <w:pPr>
        <w:spacing w:line="360" w:lineRule="auto"/>
        <w:ind w:firstLine="420" w:firstLineChars="200"/>
        <w:contextualSpacing/>
        <w:rPr>
          <w:rFonts w:ascii="宋体" w:hAnsi="宋体" w:cs="宋体"/>
          <w:color w:val="auto"/>
          <w:sz w:val="21"/>
          <w:szCs w:val="21"/>
          <w:u w:val="single"/>
        </w:rPr>
      </w:pPr>
      <w:r>
        <w:rPr>
          <w:rFonts w:hint="eastAsia" w:hAnsi="宋体" w:cs="宋体"/>
          <w:color w:val="auto"/>
          <w:sz w:val="21"/>
          <w:szCs w:val="21"/>
        </w:rPr>
        <w:t>投标人名称（电子签章）：</w:t>
      </w:r>
    </w:p>
    <w:p w14:paraId="1B047ABC">
      <w:pPr>
        <w:spacing w:line="360" w:lineRule="auto"/>
        <w:ind w:firstLine="420" w:firstLineChars="200"/>
        <w:contextualSpacing/>
        <w:rPr>
          <w:rFonts w:hAnsi="宋体" w:cs="宋体"/>
          <w:color w:val="auto"/>
          <w:sz w:val="21"/>
          <w:szCs w:val="21"/>
        </w:rPr>
      </w:pPr>
      <w:r>
        <w:rPr>
          <w:rFonts w:hint="eastAsia" w:hAnsi="宋体" w:cs="宋体"/>
          <w:color w:val="auto"/>
          <w:sz w:val="21"/>
          <w:szCs w:val="21"/>
        </w:rPr>
        <w:t>日期：</w:t>
      </w:r>
      <w:r>
        <w:rPr>
          <w:rFonts w:hint="eastAsia" w:hAnsi="宋体" w:cs="宋体"/>
          <w:color w:val="auto"/>
          <w:sz w:val="21"/>
          <w:szCs w:val="21"/>
          <w:lang w:val="en-US" w:eastAsia="zh-CN"/>
        </w:rPr>
        <w:t xml:space="preserve">  </w:t>
      </w:r>
      <w:r>
        <w:rPr>
          <w:rFonts w:hint="eastAsia" w:hAnsi="宋体" w:cs="宋体"/>
          <w:color w:val="auto"/>
          <w:sz w:val="21"/>
          <w:szCs w:val="21"/>
        </w:rPr>
        <w:t>年</w:t>
      </w:r>
      <w:r>
        <w:rPr>
          <w:rFonts w:hint="eastAsia" w:hAnsi="宋体" w:cs="宋体"/>
          <w:color w:val="auto"/>
          <w:sz w:val="21"/>
          <w:szCs w:val="21"/>
          <w:lang w:val="en-US" w:eastAsia="zh-CN"/>
        </w:rPr>
        <w:t xml:space="preserve">  </w:t>
      </w:r>
      <w:r>
        <w:rPr>
          <w:rFonts w:hint="eastAsia" w:hAnsi="宋体" w:cs="宋体"/>
          <w:color w:val="auto"/>
          <w:sz w:val="21"/>
          <w:szCs w:val="21"/>
        </w:rPr>
        <w:t>月</w:t>
      </w:r>
      <w:r>
        <w:rPr>
          <w:rFonts w:hint="eastAsia" w:hAnsi="宋体" w:cs="宋体"/>
          <w:color w:val="auto"/>
          <w:sz w:val="21"/>
          <w:szCs w:val="21"/>
          <w:lang w:val="en-US" w:eastAsia="zh-CN"/>
        </w:rPr>
        <w:t xml:space="preserve">   </w:t>
      </w:r>
      <w:r>
        <w:rPr>
          <w:rFonts w:hint="eastAsia" w:hAnsi="宋体" w:cs="宋体"/>
          <w:color w:val="auto"/>
          <w:sz w:val="21"/>
          <w:szCs w:val="21"/>
        </w:rPr>
        <w:t>日</w:t>
      </w:r>
    </w:p>
    <w:p w14:paraId="339AAEAA">
      <w:pPr>
        <w:snapToGrid w:val="0"/>
        <w:spacing w:before="50" w:after="156" w:afterLines="50" w:line="360" w:lineRule="exact"/>
        <w:jc w:val="left"/>
        <w:outlineLvl w:val="9"/>
        <w:rPr>
          <w:rFonts w:hint="eastAsia"/>
          <w:b/>
          <w:color w:val="auto"/>
        </w:rPr>
      </w:pPr>
      <w:r>
        <w:rPr>
          <w:rFonts w:ascii="宋体" w:hAnsi="宋体" w:cs="宋体"/>
          <w:b/>
          <w:color w:val="auto"/>
          <w:sz w:val="24"/>
        </w:rPr>
        <w:br w:type="page"/>
      </w:r>
      <w:r>
        <w:rPr>
          <w:rFonts w:hint="eastAsia" w:ascii="宋体" w:hAnsi="宋体" w:cs="宋体"/>
          <w:b/>
          <w:color w:val="auto"/>
          <w:sz w:val="24"/>
          <w:lang w:eastAsia="zh-CN"/>
        </w:rPr>
        <w:t>（二）</w:t>
      </w:r>
      <w:r>
        <w:rPr>
          <w:rFonts w:hint="eastAsia"/>
          <w:b/>
          <w:color w:val="auto"/>
        </w:rPr>
        <w:t>商务技术文件部分（格式）</w:t>
      </w:r>
    </w:p>
    <w:p w14:paraId="56317067">
      <w:pPr>
        <w:snapToGrid w:val="0"/>
        <w:spacing w:before="50" w:after="156" w:afterLines="50" w:line="360" w:lineRule="exact"/>
        <w:jc w:val="left"/>
        <w:outlineLvl w:val="9"/>
        <w:rPr>
          <w:rFonts w:hint="eastAsia"/>
          <w:b/>
          <w:color w:val="auto"/>
        </w:rPr>
      </w:pPr>
      <w:r>
        <w:rPr>
          <w:rFonts w:hint="eastAsia" w:ascii="宋体" w:hAnsi="宋体"/>
          <w:b/>
          <w:color w:val="auto"/>
        </w:rPr>
        <w:t>1.商务文件</w:t>
      </w:r>
    </w:p>
    <w:p w14:paraId="073DCA66">
      <w:pPr>
        <w:snapToGrid w:val="0"/>
        <w:spacing w:line="370" w:lineRule="exact"/>
        <w:ind w:firstLine="411" w:firstLineChars="196"/>
        <w:jc w:val="left"/>
        <w:outlineLvl w:val="9"/>
        <w:rPr>
          <w:rFonts w:ascii="宋体"/>
          <w:color w:val="auto"/>
          <w:szCs w:val="21"/>
        </w:rPr>
      </w:pPr>
      <w:r>
        <w:rPr>
          <w:rFonts w:hint="eastAsia"/>
          <w:color w:val="auto"/>
        </w:rPr>
        <w:t xml:space="preserve">    </w:t>
      </w:r>
    </w:p>
    <w:p w14:paraId="4BF9F59A">
      <w:pPr>
        <w:snapToGrid w:val="0"/>
        <w:spacing w:line="360" w:lineRule="exact"/>
        <w:ind w:firstLine="210" w:firstLineChars="100"/>
        <w:jc w:val="left"/>
        <w:outlineLvl w:val="9"/>
        <w:rPr>
          <w:rFonts w:hint="eastAsia" w:ascii="宋体" w:eastAsia="宋体" w:cs="宋体"/>
          <w:b/>
          <w:color w:val="auto"/>
          <w:kern w:val="0"/>
          <w:szCs w:val="21"/>
          <w:lang w:eastAsia="zh-CN"/>
        </w:rPr>
      </w:pPr>
      <w:r>
        <w:rPr>
          <w:rFonts w:hint="eastAsia" w:ascii="宋体" w:cs="宋体"/>
          <w:color w:val="auto"/>
          <w:kern w:val="0"/>
          <w:szCs w:val="21"/>
        </w:rPr>
        <w:t>（1）</w:t>
      </w:r>
      <w:r>
        <w:rPr>
          <w:rFonts w:hint="eastAsia" w:ascii="宋体" w:hAnsi="宋体"/>
          <w:color w:val="auto"/>
          <w:szCs w:val="21"/>
        </w:rPr>
        <w:t>投标保证金的提交凭证</w:t>
      </w:r>
      <w:r>
        <w:rPr>
          <w:rFonts w:hint="eastAsia" w:ascii="宋体" w:cs="宋体"/>
          <w:b/>
          <w:color w:val="auto"/>
          <w:kern w:val="0"/>
          <w:szCs w:val="21"/>
          <w:lang w:eastAsia="zh-CN"/>
        </w:rPr>
        <w:t>[必须提供]</w:t>
      </w:r>
    </w:p>
    <w:p w14:paraId="05777ED7">
      <w:pPr>
        <w:spacing w:line="360" w:lineRule="exact"/>
        <w:outlineLvl w:val="9"/>
        <w:rPr>
          <w:rFonts w:hint="eastAsia" w:ascii="宋体" w:hAnsi="宋体"/>
          <w:color w:val="auto"/>
        </w:rPr>
      </w:pPr>
    </w:p>
    <w:p w14:paraId="6316BB32">
      <w:pPr>
        <w:snapToGrid w:val="0"/>
        <w:spacing w:line="360" w:lineRule="exact"/>
        <w:ind w:firstLine="210" w:firstLineChars="100"/>
        <w:jc w:val="left"/>
        <w:outlineLvl w:val="9"/>
        <w:rPr>
          <w:rFonts w:hint="eastAsia" w:ascii="宋体" w:cs="宋体"/>
          <w:color w:val="auto"/>
          <w:kern w:val="0"/>
          <w:szCs w:val="21"/>
        </w:rPr>
      </w:pPr>
    </w:p>
    <w:p w14:paraId="0E6F2831">
      <w:pPr>
        <w:snapToGrid w:val="0"/>
        <w:spacing w:line="360" w:lineRule="exact"/>
        <w:ind w:firstLine="210" w:firstLineChars="100"/>
        <w:jc w:val="left"/>
        <w:outlineLvl w:val="9"/>
        <w:rPr>
          <w:rFonts w:hint="eastAsia" w:ascii="宋体" w:cs="宋体"/>
          <w:color w:val="auto"/>
          <w:kern w:val="0"/>
          <w:szCs w:val="21"/>
        </w:rPr>
      </w:pPr>
      <w:r>
        <w:rPr>
          <w:rFonts w:hint="eastAsia" w:ascii="宋体" w:cs="宋体"/>
          <w:color w:val="auto"/>
          <w:kern w:val="0"/>
          <w:szCs w:val="21"/>
        </w:rPr>
        <w:t>（2）投标声明书格式：</w:t>
      </w:r>
    </w:p>
    <w:p w14:paraId="06D35EAD">
      <w:pPr>
        <w:snapToGrid w:val="0"/>
        <w:spacing w:before="156" w:beforeLines="50" w:after="50" w:line="360" w:lineRule="exact"/>
        <w:jc w:val="center"/>
        <w:outlineLvl w:val="9"/>
        <w:rPr>
          <w:rFonts w:hint="eastAsia" w:ascii="宋体" w:hAnsi="宋体"/>
          <w:b/>
          <w:color w:val="auto"/>
          <w:sz w:val="30"/>
          <w:szCs w:val="30"/>
        </w:rPr>
      </w:pPr>
      <w:r>
        <w:rPr>
          <w:rFonts w:hint="eastAsia" w:ascii="宋体" w:hAnsi="宋体"/>
          <w:b/>
          <w:color w:val="auto"/>
          <w:sz w:val="30"/>
          <w:szCs w:val="30"/>
        </w:rPr>
        <w:t>投标声明书</w:t>
      </w:r>
    </w:p>
    <w:p w14:paraId="29BF9F7E">
      <w:pPr>
        <w:spacing w:line="400" w:lineRule="exact"/>
        <w:outlineLvl w:val="9"/>
        <w:rPr>
          <w:rFonts w:hint="eastAsia" w:ascii="宋体" w:hAnsi="宋体"/>
          <w:color w:val="auto"/>
        </w:rPr>
      </w:pPr>
      <w:r>
        <w:rPr>
          <w:rFonts w:hint="eastAsia" w:ascii="宋体" w:hAnsi="宋体"/>
          <w:color w:val="auto"/>
        </w:rPr>
        <w:t>致：</w:t>
      </w:r>
      <w:r>
        <w:rPr>
          <w:rFonts w:hint="eastAsia" w:ascii="宋体" w:hAnsi="宋体"/>
          <w:color w:val="auto"/>
          <w:u w:val="single"/>
        </w:rPr>
        <w:t xml:space="preserve"> 广西国力招标有限公司 </w:t>
      </w:r>
    </w:p>
    <w:p w14:paraId="0A4426A0">
      <w:pPr>
        <w:spacing w:line="400" w:lineRule="exact"/>
        <w:outlineLvl w:val="9"/>
        <w:rPr>
          <w:rFonts w:hint="eastAsia" w:ascii="宋体" w:hAnsi="宋体"/>
          <w:color w:val="auto"/>
        </w:rPr>
      </w:pPr>
      <w:r>
        <w:rPr>
          <w:rFonts w:hint="eastAsia" w:ascii="宋体" w:hAnsi="宋体"/>
          <w:color w:val="auto"/>
        </w:rPr>
        <w:t xml:space="preserve">    </w:t>
      </w:r>
      <w:r>
        <w:rPr>
          <w:rFonts w:hint="eastAsia" w:ascii="宋体" w:hAnsi="宋体"/>
          <w:color w:val="auto"/>
          <w:u w:val="single"/>
        </w:rPr>
        <w:t xml:space="preserve">                </w:t>
      </w:r>
      <w:r>
        <w:rPr>
          <w:rFonts w:hint="eastAsia" w:ascii="宋体" w:hAnsi="宋体"/>
          <w:color w:val="auto"/>
        </w:rPr>
        <w:t>（投标人名称）系中华人民共和国合法企业，经营地址</w:t>
      </w:r>
      <w:r>
        <w:rPr>
          <w:rFonts w:hint="eastAsia" w:ascii="宋体" w:hAnsi="宋体"/>
          <w:color w:val="auto"/>
          <w:u w:val="single"/>
        </w:rPr>
        <w:t xml:space="preserve">                               </w:t>
      </w:r>
      <w:r>
        <w:rPr>
          <w:rFonts w:hint="eastAsia" w:ascii="宋体" w:hAnsi="宋体"/>
          <w:color w:val="auto"/>
        </w:rPr>
        <w:t>。</w:t>
      </w:r>
    </w:p>
    <w:p w14:paraId="61B67820">
      <w:pPr>
        <w:spacing w:line="400" w:lineRule="exact"/>
        <w:outlineLvl w:val="9"/>
        <w:rPr>
          <w:rFonts w:hint="eastAsia" w:ascii="宋体" w:hAnsi="宋体"/>
          <w:color w:val="auto"/>
        </w:rPr>
      </w:pPr>
      <w:r>
        <w:rPr>
          <w:rFonts w:hint="eastAsia" w:ascii="宋体" w:hAnsi="宋体"/>
          <w:color w:val="auto"/>
        </w:rPr>
        <w:t xml:space="preserve">    我</w:t>
      </w:r>
      <w:r>
        <w:rPr>
          <w:rFonts w:hint="eastAsia" w:ascii="宋体" w:hAnsi="宋体"/>
          <w:color w:val="auto"/>
          <w:u w:val="single"/>
        </w:rPr>
        <w:t xml:space="preserve">           </w:t>
      </w:r>
      <w:r>
        <w:rPr>
          <w:rFonts w:hint="eastAsia" w:ascii="宋体" w:hAnsi="宋体"/>
          <w:color w:val="auto"/>
        </w:rPr>
        <w:t>（姓名）系</w:t>
      </w:r>
      <w:r>
        <w:rPr>
          <w:rFonts w:hint="eastAsia" w:ascii="宋体" w:hAnsi="宋体"/>
          <w:color w:val="auto"/>
          <w:u w:val="single"/>
        </w:rPr>
        <w:t xml:space="preserve">                    </w:t>
      </w:r>
      <w:r>
        <w:rPr>
          <w:rFonts w:hint="eastAsia" w:ascii="宋体" w:hAnsi="宋体"/>
          <w:color w:val="auto"/>
        </w:rPr>
        <w:t>（投标人名称）的法定代表人（负责人），我方愿意参加贵方组织的</w:t>
      </w:r>
      <w:r>
        <w:rPr>
          <w:rFonts w:hint="eastAsia" w:ascii="宋体" w:hAnsi="宋体"/>
          <w:color w:val="auto"/>
          <w:u w:val="single"/>
        </w:rPr>
        <w:t xml:space="preserve">                     </w:t>
      </w:r>
      <w:r>
        <w:rPr>
          <w:rFonts w:hint="eastAsia" w:ascii="宋体" w:hAnsi="宋体"/>
          <w:color w:val="auto"/>
        </w:rPr>
        <w:t>项目的投标，为便于贵方公正、择优地确定中标人及其投标产品和服务，我方就本次投标有关事项郑重声明如下：</w:t>
      </w:r>
    </w:p>
    <w:p w14:paraId="34629617">
      <w:pPr>
        <w:spacing w:line="400" w:lineRule="exact"/>
        <w:outlineLvl w:val="9"/>
        <w:rPr>
          <w:rFonts w:hint="eastAsia" w:ascii="宋体" w:hAnsi="宋体"/>
          <w:color w:val="auto"/>
        </w:rPr>
      </w:pPr>
      <w:r>
        <w:rPr>
          <w:rFonts w:hint="eastAsia" w:ascii="宋体" w:hAnsi="宋体"/>
          <w:color w:val="auto"/>
        </w:rPr>
        <w:t xml:space="preserve">    1.我方向贵方提交的所有投标文件、资料都是准确的和真实的。</w:t>
      </w:r>
    </w:p>
    <w:p w14:paraId="417C449D">
      <w:pPr>
        <w:spacing w:line="400" w:lineRule="exact"/>
        <w:outlineLvl w:val="9"/>
        <w:rPr>
          <w:rFonts w:hint="eastAsia" w:ascii="宋体" w:hAnsi="宋体"/>
          <w:color w:val="auto"/>
        </w:rPr>
      </w:pPr>
      <w:r>
        <w:rPr>
          <w:rFonts w:hint="eastAsia" w:ascii="宋体" w:hAnsi="宋体"/>
          <w:color w:val="auto"/>
        </w:rPr>
        <w:t xml:space="preserve">    2.我方在获知本项目采购信息后，与采购人聘请的为此项目提供咨询服务的公司及其附属机构没有任何联系。</w:t>
      </w:r>
    </w:p>
    <w:p w14:paraId="1835E94B">
      <w:pPr>
        <w:spacing w:line="400" w:lineRule="exact"/>
        <w:outlineLvl w:val="9"/>
        <w:rPr>
          <w:rFonts w:hint="eastAsia" w:ascii="宋体" w:hAnsi="宋体"/>
          <w:color w:val="auto"/>
        </w:rPr>
      </w:pPr>
      <w:r>
        <w:rPr>
          <w:rFonts w:hint="eastAsia" w:ascii="宋体" w:hAnsi="宋体"/>
          <w:color w:val="auto"/>
        </w:rPr>
        <w:t xml:space="preserve">    3.我方此次向贵方提供的产品名称为：</w:t>
      </w:r>
      <w:r>
        <w:rPr>
          <w:rFonts w:hint="eastAsia" w:ascii="宋体" w:hAnsi="宋体"/>
          <w:color w:val="auto"/>
          <w:u w:val="single"/>
        </w:rPr>
        <w:t xml:space="preserve">                  </w:t>
      </w:r>
      <w:r>
        <w:rPr>
          <w:rFonts w:hint="eastAsia" w:ascii="宋体" w:hAnsi="宋体"/>
          <w:color w:val="auto"/>
        </w:rPr>
        <w:t>；规格型号：</w:t>
      </w:r>
      <w:r>
        <w:rPr>
          <w:rFonts w:hint="eastAsia" w:ascii="宋体" w:hAnsi="宋体"/>
          <w:color w:val="auto"/>
          <w:u w:val="single"/>
        </w:rPr>
        <w:t xml:space="preserve">                     </w:t>
      </w:r>
      <w:r>
        <w:rPr>
          <w:rFonts w:hint="eastAsia" w:ascii="宋体" w:hAnsi="宋体"/>
          <w:color w:val="auto"/>
        </w:rPr>
        <w:t>；该型号产品我方有现货可供，并已于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月生产完工或向</w:t>
      </w:r>
      <w:r>
        <w:rPr>
          <w:rFonts w:hint="eastAsia" w:ascii="宋体" w:hAnsi="宋体"/>
          <w:color w:val="auto"/>
          <w:u w:val="single"/>
        </w:rPr>
        <w:t xml:space="preserve">　　              </w:t>
      </w:r>
      <w:r>
        <w:rPr>
          <w:rFonts w:hint="eastAsia" w:ascii="宋体" w:hAnsi="宋体"/>
          <w:color w:val="auto"/>
        </w:rPr>
        <w:t>（原厂商名称）购进［</w:t>
      </w:r>
      <w:r>
        <w:rPr>
          <w:rFonts w:hint="eastAsia" w:ascii="宋体" w:hAnsi="宋体"/>
          <w:b/>
          <w:color w:val="auto"/>
        </w:rPr>
        <w:t>或</w:t>
      </w:r>
      <w:r>
        <w:rPr>
          <w:rFonts w:hint="eastAsia" w:ascii="宋体" w:hAnsi="宋体"/>
          <w:color w:val="auto"/>
        </w:rPr>
        <w:t>需在中标后向</w:t>
      </w:r>
      <w:r>
        <w:rPr>
          <w:rFonts w:hint="eastAsia" w:ascii="宋体" w:hAnsi="宋体"/>
          <w:color w:val="auto"/>
          <w:u w:val="single"/>
        </w:rPr>
        <w:t xml:space="preserve">               </w:t>
      </w:r>
      <w:r>
        <w:rPr>
          <w:rFonts w:hint="eastAsia" w:ascii="宋体" w:hAnsi="宋体"/>
          <w:color w:val="auto"/>
        </w:rPr>
        <w:t>订购］。</w:t>
      </w:r>
    </w:p>
    <w:p w14:paraId="53F973CC">
      <w:pPr>
        <w:spacing w:line="400" w:lineRule="exact"/>
        <w:outlineLvl w:val="9"/>
        <w:rPr>
          <w:rFonts w:hint="eastAsia" w:ascii="宋体" w:hAnsi="宋体"/>
          <w:color w:val="auto"/>
        </w:rPr>
      </w:pPr>
      <w:r>
        <w:rPr>
          <w:rFonts w:hint="eastAsia" w:ascii="宋体" w:hAnsi="宋体"/>
          <w:color w:val="auto"/>
        </w:rPr>
        <w:t xml:space="preserve">    4.我方诚意提请贵方关注：近期有关该型号产品的生产、供货、售后服务以及性能等方面的重大决策和事项有：</w:t>
      </w:r>
    </w:p>
    <w:p w14:paraId="4CC5991D">
      <w:pPr>
        <w:spacing w:line="400" w:lineRule="exact"/>
        <w:outlineLvl w:val="9"/>
        <w:rPr>
          <w:rFonts w:hint="eastAsia" w:ascii="宋体" w:hAnsi="宋体"/>
          <w:color w:val="auto"/>
          <w:u w:val="single"/>
        </w:rPr>
      </w:pPr>
      <w:r>
        <w:rPr>
          <w:rFonts w:hint="eastAsia" w:ascii="宋体" w:hAnsi="宋体"/>
          <w:color w:val="auto"/>
        </w:rPr>
        <w:t>　　</w:t>
      </w:r>
      <w:r>
        <w:rPr>
          <w:rFonts w:hint="eastAsia" w:ascii="宋体" w:hAnsi="宋体"/>
          <w:color w:val="auto"/>
          <w:u w:val="single"/>
        </w:rPr>
        <w:t>　　　　　　　　　　　　　　　　　　　　　　　　　</w:t>
      </w:r>
    </w:p>
    <w:p w14:paraId="31EF8D70">
      <w:pPr>
        <w:spacing w:line="400" w:lineRule="exact"/>
        <w:outlineLvl w:val="9"/>
        <w:rPr>
          <w:rFonts w:hint="eastAsia" w:ascii="宋体" w:hAnsi="宋体"/>
          <w:color w:val="auto"/>
          <w:u w:val="single"/>
        </w:rPr>
      </w:pPr>
      <w:r>
        <w:rPr>
          <w:rFonts w:hint="eastAsia" w:ascii="宋体" w:hAnsi="宋体"/>
          <w:color w:val="auto"/>
        </w:rPr>
        <w:t>　　</w:t>
      </w:r>
      <w:r>
        <w:rPr>
          <w:rFonts w:hint="eastAsia" w:ascii="宋体" w:hAnsi="宋体"/>
          <w:color w:val="auto"/>
          <w:u w:val="single"/>
        </w:rPr>
        <w:t>　　　　　　　　　　　　　　　　　　　　　　　　　</w:t>
      </w:r>
    </w:p>
    <w:p w14:paraId="33C0337E">
      <w:pPr>
        <w:spacing w:line="400" w:lineRule="exact"/>
        <w:outlineLvl w:val="9"/>
        <w:rPr>
          <w:rFonts w:hint="eastAsia" w:ascii="宋体" w:hAnsi="宋体"/>
          <w:color w:val="auto"/>
        </w:rPr>
      </w:pPr>
      <w:r>
        <w:rPr>
          <w:rFonts w:hint="eastAsia" w:ascii="宋体" w:hAnsi="宋体"/>
          <w:color w:val="auto"/>
        </w:rPr>
        <w:t xml:space="preserve">    5.我方</w:t>
      </w:r>
      <w:r>
        <w:rPr>
          <w:rFonts w:ascii="宋体" w:hAnsi="宋体"/>
          <w:color w:val="auto"/>
        </w:rPr>
        <w:t>参加政府采购活动前</w:t>
      </w:r>
      <w:r>
        <w:rPr>
          <w:rFonts w:hint="eastAsia" w:ascii="宋体" w:hAnsi="宋体"/>
          <w:color w:val="auto"/>
        </w:rPr>
        <w:t>三</w:t>
      </w:r>
      <w:r>
        <w:rPr>
          <w:rFonts w:ascii="宋体" w:hAnsi="宋体"/>
          <w:color w:val="auto"/>
        </w:rPr>
        <w:t>年内在经营活动中重大违法记录</w:t>
      </w:r>
      <w:r>
        <w:rPr>
          <w:rFonts w:hint="eastAsia" w:ascii="宋体" w:hAnsi="宋体"/>
          <w:color w:val="auto"/>
        </w:rPr>
        <w:t>情况：</w:t>
      </w:r>
    </w:p>
    <w:p w14:paraId="03945371">
      <w:pPr>
        <w:spacing w:line="400" w:lineRule="exact"/>
        <w:outlineLvl w:val="9"/>
        <w:rPr>
          <w:rFonts w:hint="eastAsia" w:ascii="宋体" w:hAnsi="宋体"/>
          <w:color w:val="auto"/>
          <w:u w:val="single"/>
        </w:rPr>
      </w:pPr>
      <w:r>
        <w:rPr>
          <w:rFonts w:hint="eastAsia" w:ascii="宋体" w:hAnsi="宋体"/>
          <w:color w:val="auto"/>
        </w:rPr>
        <w:t>　　</w:t>
      </w:r>
      <w:r>
        <w:rPr>
          <w:rFonts w:hint="eastAsia" w:ascii="宋体" w:hAnsi="宋体"/>
          <w:color w:val="auto"/>
          <w:u w:val="single"/>
        </w:rPr>
        <w:t>　　　　　　　　　　　　　　　　　　　　　　　　　</w:t>
      </w:r>
    </w:p>
    <w:p w14:paraId="0D346AC6">
      <w:pPr>
        <w:spacing w:line="400" w:lineRule="exact"/>
        <w:outlineLvl w:val="9"/>
        <w:rPr>
          <w:rFonts w:hint="eastAsia" w:ascii="宋体" w:hAnsi="宋体"/>
          <w:color w:val="auto"/>
        </w:rPr>
      </w:pPr>
      <w:r>
        <w:rPr>
          <w:rFonts w:hint="eastAsia" w:ascii="宋体" w:hAnsi="宋体"/>
          <w:color w:val="auto"/>
        </w:rPr>
        <w:t xml:space="preserve">    6.以上事项如有虚假或隐瞒，我方愿意承担一切后果。</w:t>
      </w:r>
    </w:p>
    <w:p w14:paraId="28A6EE87">
      <w:pPr>
        <w:spacing w:line="400" w:lineRule="exact"/>
        <w:outlineLvl w:val="9"/>
        <w:rPr>
          <w:rFonts w:hint="eastAsia"/>
          <w:color w:val="auto"/>
        </w:rPr>
      </w:pPr>
    </w:p>
    <w:p w14:paraId="724F7F68">
      <w:pPr>
        <w:spacing w:line="400" w:lineRule="exact"/>
        <w:outlineLvl w:val="9"/>
        <w:rPr>
          <w:rFonts w:hint="eastAsia"/>
          <w:color w:val="auto"/>
        </w:rPr>
      </w:pPr>
      <w:r>
        <w:rPr>
          <w:rFonts w:hint="eastAsia"/>
          <w:color w:val="auto"/>
        </w:rPr>
        <w:t xml:space="preserve">                                               法定代表人（负责人）签字或盖章：</w:t>
      </w:r>
      <w:r>
        <w:rPr>
          <w:rFonts w:hint="eastAsia"/>
          <w:color w:val="auto"/>
          <w:u w:val="single"/>
        </w:rPr>
        <w:t xml:space="preserve">             </w:t>
      </w:r>
    </w:p>
    <w:p w14:paraId="041155B9">
      <w:pPr>
        <w:spacing w:line="400" w:lineRule="exact"/>
        <w:outlineLvl w:val="9"/>
        <w:rPr>
          <w:rFonts w:hint="eastAsia"/>
          <w:color w:val="auto"/>
        </w:rPr>
      </w:pPr>
      <w:r>
        <w:rPr>
          <w:rFonts w:hint="eastAsia"/>
          <w:color w:val="auto"/>
        </w:rPr>
        <w:t xml:space="preserve">                                               投标人名称（</w:t>
      </w:r>
      <w:r>
        <w:rPr>
          <w:rFonts w:hint="eastAsia" w:ascii="宋体"/>
          <w:color w:val="auto"/>
          <w:szCs w:val="21"/>
        </w:rPr>
        <w:t>盖章</w:t>
      </w:r>
      <w:r>
        <w:rPr>
          <w:rFonts w:hint="eastAsia"/>
          <w:color w:val="auto"/>
        </w:rPr>
        <w:t>）：</w:t>
      </w:r>
      <w:r>
        <w:rPr>
          <w:rFonts w:hint="eastAsia"/>
          <w:color w:val="auto"/>
          <w:u w:val="single"/>
        </w:rPr>
        <w:t xml:space="preserve">               </w:t>
      </w:r>
    </w:p>
    <w:p w14:paraId="78E3E984">
      <w:pPr>
        <w:spacing w:line="400" w:lineRule="exact"/>
        <w:outlineLvl w:val="9"/>
        <w:rPr>
          <w:rFonts w:hint="eastAsia"/>
          <w:color w:val="auto"/>
        </w:rPr>
      </w:pPr>
      <w:r>
        <w:rPr>
          <w:rFonts w:hint="eastAsia"/>
          <w:color w:val="auto"/>
        </w:rPr>
        <w:t xml:space="preserve">                                                                          年    月    日</w:t>
      </w:r>
    </w:p>
    <w:p w14:paraId="7E208804">
      <w:pPr>
        <w:spacing w:line="400" w:lineRule="exact"/>
        <w:rPr>
          <w:rFonts w:hint="eastAsia"/>
          <w:b/>
          <w:color w:val="auto"/>
        </w:rPr>
      </w:pPr>
    </w:p>
    <w:p w14:paraId="119AC8B3">
      <w:pPr>
        <w:spacing w:line="400" w:lineRule="exact"/>
        <w:rPr>
          <w:b/>
          <w:color w:val="auto"/>
        </w:rPr>
      </w:pPr>
      <w:r>
        <w:rPr>
          <w:b/>
          <w:color w:val="auto"/>
        </w:rPr>
        <w:t>重大违法记录，是指供应商因违法经营受到刑事处罚或者责令停产停业、吊销许可证或者执照、较大数额罚款等行政处罚。</w:t>
      </w:r>
    </w:p>
    <w:p w14:paraId="687C531D">
      <w:pPr>
        <w:snapToGrid w:val="0"/>
        <w:spacing w:line="360" w:lineRule="exact"/>
        <w:ind w:firstLine="210" w:firstLineChars="100"/>
        <w:jc w:val="left"/>
        <w:rPr>
          <w:rFonts w:hint="eastAsia" w:ascii="宋体"/>
          <w:color w:val="auto"/>
          <w:szCs w:val="21"/>
        </w:rPr>
      </w:pPr>
      <w:r>
        <w:rPr>
          <w:rFonts w:hint="eastAsia" w:ascii="宋体"/>
          <w:b/>
          <w:color w:val="auto"/>
          <w:szCs w:val="21"/>
        </w:rPr>
        <w:br w:type="page"/>
      </w:r>
      <w:r>
        <w:rPr>
          <w:rFonts w:hint="eastAsia" w:ascii="宋体" w:cs="宋体"/>
          <w:color w:val="auto"/>
          <w:kern w:val="0"/>
          <w:szCs w:val="21"/>
        </w:rPr>
        <w:t xml:space="preserve">    </w:t>
      </w:r>
      <w:r>
        <w:rPr>
          <w:rFonts w:hint="eastAsia" w:ascii="宋体" w:cs="宋体"/>
          <w:color w:val="auto"/>
          <w:kern w:val="0"/>
          <w:szCs w:val="21"/>
          <w:lang w:eastAsia="zh-CN"/>
        </w:rPr>
        <w:t>（3）</w:t>
      </w:r>
      <w:r>
        <w:rPr>
          <w:rFonts w:hint="eastAsia" w:ascii="宋体" w:cs="宋体"/>
          <w:color w:val="auto"/>
          <w:kern w:val="0"/>
          <w:szCs w:val="21"/>
        </w:rPr>
        <w:t xml:space="preserve"> 法定代表人</w:t>
      </w:r>
      <w:r>
        <w:rPr>
          <w:rFonts w:hint="eastAsia" w:ascii="宋体" w:cs="宋体"/>
          <w:color w:val="auto"/>
          <w:kern w:val="0"/>
          <w:szCs w:val="21"/>
          <w:lang w:eastAsia="zh-CN"/>
        </w:rPr>
        <w:t>（</w:t>
      </w:r>
      <w:r>
        <w:rPr>
          <w:rFonts w:hint="eastAsia" w:ascii="宋体" w:cs="宋体"/>
          <w:color w:val="auto"/>
          <w:kern w:val="0"/>
          <w:szCs w:val="21"/>
        </w:rPr>
        <w:t>负责人</w:t>
      </w:r>
      <w:r>
        <w:rPr>
          <w:rFonts w:hint="eastAsia" w:ascii="宋体" w:cs="宋体"/>
          <w:color w:val="auto"/>
          <w:kern w:val="0"/>
          <w:szCs w:val="21"/>
          <w:lang w:eastAsia="zh-CN"/>
        </w:rPr>
        <w:t>）</w:t>
      </w:r>
      <w:r>
        <w:rPr>
          <w:rFonts w:hint="eastAsia" w:ascii="宋体" w:cs="宋体"/>
          <w:color w:val="auto"/>
          <w:kern w:val="0"/>
          <w:szCs w:val="21"/>
        </w:rPr>
        <w:t>授权委托书格式</w:t>
      </w:r>
    </w:p>
    <w:p w14:paraId="50613B99">
      <w:pPr>
        <w:snapToGrid w:val="0"/>
        <w:spacing w:before="156" w:beforeLines="50" w:after="50" w:line="340" w:lineRule="exact"/>
        <w:jc w:val="center"/>
        <w:rPr>
          <w:rFonts w:hint="eastAsia" w:ascii="宋体"/>
          <w:b/>
          <w:color w:val="auto"/>
          <w:sz w:val="30"/>
          <w:szCs w:val="30"/>
        </w:rPr>
      </w:pPr>
      <w:r>
        <w:rPr>
          <w:rFonts w:hint="eastAsia" w:ascii="宋体"/>
          <w:b/>
          <w:color w:val="auto"/>
          <w:sz w:val="30"/>
          <w:szCs w:val="30"/>
        </w:rPr>
        <w:t>法定代表人</w:t>
      </w:r>
      <w:r>
        <w:rPr>
          <w:rFonts w:hint="eastAsia" w:ascii="宋体"/>
          <w:b/>
          <w:color w:val="auto"/>
          <w:sz w:val="30"/>
          <w:szCs w:val="30"/>
          <w:lang w:eastAsia="zh-CN"/>
        </w:rPr>
        <w:t>（</w:t>
      </w:r>
      <w:r>
        <w:rPr>
          <w:rFonts w:hint="eastAsia" w:ascii="宋体"/>
          <w:b/>
          <w:color w:val="auto"/>
          <w:sz w:val="30"/>
          <w:szCs w:val="30"/>
        </w:rPr>
        <w:t>负责人</w:t>
      </w:r>
      <w:r>
        <w:rPr>
          <w:rFonts w:hint="eastAsia" w:ascii="宋体"/>
          <w:b/>
          <w:color w:val="auto"/>
          <w:sz w:val="30"/>
          <w:szCs w:val="30"/>
          <w:lang w:eastAsia="zh-CN"/>
        </w:rPr>
        <w:t>）</w:t>
      </w:r>
      <w:r>
        <w:rPr>
          <w:rFonts w:hint="eastAsia" w:ascii="宋体"/>
          <w:b/>
          <w:color w:val="auto"/>
          <w:sz w:val="30"/>
          <w:szCs w:val="30"/>
        </w:rPr>
        <w:t>授权委托书</w:t>
      </w:r>
    </w:p>
    <w:p w14:paraId="2F5A6F46">
      <w:pPr>
        <w:spacing w:line="400" w:lineRule="exact"/>
        <w:rPr>
          <w:rFonts w:hint="eastAsia"/>
          <w:color w:val="auto"/>
        </w:rPr>
      </w:pPr>
      <w:r>
        <w:rPr>
          <w:rFonts w:hint="eastAsia"/>
          <w:color w:val="auto"/>
        </w:rPr>
        <w:t>致：</w:t>
      </w:r>
      <w:r>
        <w:rPr>
          <w:rFonts w:hint="eastAsia"/>
          <w:color w:val="auto"/>
          <w:u w:val="single"/>
        </w:rPr>
        <w:t xml:space="preserve"> 广西国力招标有限公司 </w:t>
      </w:r>
    </w:p>
    <w:p w14:paraId="045EBBE9">
      <w:pPr>
        <w:spacing w:line="400" w:lineRule="exact"/>
        <w:rPr>
          <w:rFonts w:hint="eastAsia"/>
          <w:color w:val="auto"/>
        </w:rPr>
      </w:pPr>
      <w:r>
        <w:rPr>
          <w:rFonts w:hint="eastAsia"/>
          <w:color w:val="auto"/>
        </w:rPr>
        <w:t xml:space="preserve">    我</w:t>
      </w:r>
      <w:r>
        <w:rPr>
          <w:rFonts w:hint="eastAsia"/>
          <w:color w:val="auto"/>
          <w:u w:val="single"/>
        </w:rPr>
        <w:t xml:space="preserve">             </w:t>
      </w:r>
      <w:r>
        <w:rPr>
          <w:rFonts w:hint="eastAsia"/>
          <w:color w:val="auto"/>
        </w:rPr>
        <w:t>（姓名）系</w:t>
      </w:r>
      <w:r>
        <w:rPr>
          <w:rFonts w:hint="eastAsia"/>
          <w:color w:val="auto"/>
          <w:u w:val="single"/>
        </w:rPr>
        <w:t xml:space="preserve">                </w:t>
      </w:r>
      <w:r>
        <w:rPr>
          <w:rFonts w:hint="eastAsia"/>
          <w:color w:val="auto"/>
        </w:rPr>
        <w:t>（投标人名称）的法定代表人（负责人），现授权委托本单位在职职工</w:t>
      </w:r>
      <w:r>
        <w:rPr>
          <w:rFonts w:hint="eastAsia"/>
          <w:color w:val="auto"/>
          <w:u w:val="single"/>
        </w:rPr>
        <w:t xml:space="preserve">           </w:t>
      </w:r>
      <w:r>
        <w:rPr>
          <w:rFonts w:hint="eastAsia"/>
          <w:color w:val="auto"/>
        </w:rPr>
        <w:t>（姓名）以我方的名义参加</w:t>
      </w:r>
      <w:r>
        <w:rPr>
          <w:rFonts w:hint="eastAsia"/>
          <w:color w:val="auto"/>
          <w:u w:val="single"/>
        </w:rPr>
        <w:t xml:space="preserve">                </w:t>
      </w:r>
      <w:r>
        <w:rPr>
          <w:rFonts w:hint="eastAsia"/>
          <w:color w:val="auto"/>
        </w:rPr>
        <w:t>项目的投标活动，并代表我方全权办理针对上述项目的投标、开标、评标、签约等具体事务和签署相关文件。</w:t>
      </w:r>
    </w:p>
    <w:p w14:paraId="24BADDB2">
      <w:pPr>
        <w:spacing w:line="400" w:lineRule="exact"/>
        <w:rPr>
          <w:rFonts w:hint="eastAsia"/>
          <w:color w:val="auto"/>
        </w:rPr>
      </w:pPr>
      <w:r>
        <w:rPr>
          <w:rFonts w:hint="eastAsia"/>
          <w:color w:val="auto"/>
        </w:rPr>
        <w:t xml:space="preserve">    我方对被授权人的签名事项负全部责任。</w:t>
      </w:r>
    </w:p>
    <w:p w14:paraId="5890BA6A">
      <w:pPr>
        <w:spacing w:line="400" w:lineRule="exact"/>
        <w:rPr>
          <w:rFonts w:hint="eastAsia"/>
          <w:color w:val="auto"/>
        </w:rPr>
      </w:pPr>
      <w:r>
        <w:rPr>
          <w:rFonts w:hint="eastAsia"/>
          <w:color w:val="auto"/>
        </w:rPr>
        <w:t xml:space="preserve">    </w:t>
      </w:r>
      <w:r>
        <w:rPr>
          <w:rFonts w:hint="eastAsia"/>
          <w:color w:val="auto"/>
          <w:u w:val="single"/>
        </w:rPr>
        <w:t>在撤销授权的书面通知以前，本授权书一直有效。</w:t>
      </w:r>
      <w:r>
        <w:rPr>
          <w:rFonts w:hint="eastAsia"/>
          <w:color w:val="auto"/>
        </w:rPr>
        <w:t>被授权人在授权书有效期内签署的所有文件不因授权的撤销而失效。</w:t>
      </w:r>
    </w:p>
    <w:p w14:paraId="481A8DA7">
      <w:pPr>
        <w:spacing w:line="400" w:lineRule="exact"/>
        <w:rPr>
          <w:rFonts w:hint="eastAsia"/>
          <w:color w:val="auto"/>
        </w:rPr>
      </w:pPr>
      <w:r>
        <w:rPr>
          <w:rFonts w:hint="eastAsia"/>
          <w:color w:val="auto"/>
        </w:rPr>
        <w:t xml:space="preserve">    被授权人无转委托权，特此委托。</w:t>
      </w:r>
    </w:p>
    <w:p w14:paraId="6004A7E6">
      <w:pPr>
        <w:spacing w:line="400" w:lineRule="exact"/>
        <w:rPr>
          <w:rFonts w:hint="eastAsia"/>
          <w:color w:val="auto"/>
        </w:rPr>
      </w:pPr>
    </w:p>
    <w:p w14:paraId="474A556F">
      <w:pPr>
        <w:spacing w:line="400" w:lineRule="exact"/>
        <w:rPr>
          <w:rFonts w:hint="eastAsia"/>
          <w:color w:val="auto"/>
        </w:rPr>
      </w:pPr>
      <w:r>
        <w:rPr>
          <w:rFonts w:hint="eastAsia"/>
          <w:color w:val="auto"/>
        </w:rPr>
        <w:t>被授权人签字或盖章：</w:t>
      </w:r>
      <w:r>
        <w:rPr>
          <w:rFonts w:hint="eastAsia"/>
          <w:color w:val="auto"/>
          <w:u w:val="single"/>
        </w:rPr>
        <w:t xml:space="preserve">            </w:t>
      </w:r>
      <w:r>
        <w:rPr>
          <w:rFonts w:hint="eastAsia"/>
          <w:color w:val="auto"/>
        </w:rPr>
        <w:t xml:space="preserve">              法定代表人（负责人）签字或盖章：</w:t>
      </w:r>
      <w:r>
        <w:rPr>
          <w:rFonts w:hint="eastAsia"/>
          <w:color w:val="auto"/>
          <w:u w:val="single"/>
        </w:rPr>
        <w:t xml:space="preserve">            </w:t>
      </w:r>
    </w:p>
    <w:p w14:paraId="28177CC3">
      <w:pPr>
        <w:spacing w:line="400" w:lineRule="exact"/>
        <w:rPr>
          <w:rFonts w:hint="eastAsia"/>
          <w:color w:val="auto"/>
          <w:u w:val="single"/>
        </w:rPr>
      </w:pPr>
      <w:r>
        <w:rPr>
          <w:rFonts w:hint="eastAsia"/>
          <w:color w:val="auto"/>
        </w:rPr>
        <w:t>所在部门职务：</w:t>
      </w:r>
      <w:r>
        <w:rPr>
          <w:rFonts w:hint="eastAsia"/>
          <w:color w:val="auto"/>
          <w:u w:val="single"/>
        </w:rPr>
        <w:t xml:space="preserve">                  </w:t>
      </w:r>
      <w:r>
        <w:rPr>
          <w:rFonts w:hint="eastAsia"/>
          <w:color w:val="auto"/>
        </w:rPr>
        <w:t xml:space="preserve">              职务：</w:t>
      </w:r>
      <w:r>
        <w:rPr>
          <w:rFonts w:hint="eastAsia"/>
          <w:color w:val="auto"/>
          <w:u w:val="single"/>
        </w:rPr>
        <w:t xml:space="preserve">               </w:t>
      </w:r>
    </w:p>
    <w:p w14:paraId="41AD3171">
      <w:pPr>
        <w:spacing w:line="400" w:lineRule="exact"/>
        <w:rPr>
          <w:rFonts w:hint="eastAsia"/>
          <w:color w:val="auto"/>
        </w:rPr>
      </w:pPr>
      <w:r>
        <w:rPr>
          <w:rFonts w:hint="eastAsia"/>
          <w:color w:val="auto"/>
        </w:rPr>
        <w:t>被授权人身份证号码：</w:t>
      </w:r>
      <w:r>
        <w:rPr>
          <w:rFonts w:hint="eastAsia"/>
          <w:color w:val="auto"/>
          <w:u w:val="single"/>
        </w:rPr>
        <w:t xml:space="preserve">                            </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6"/>
      </w:tblGrid>
      <w:tr w14:paraId="311D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5000" w:type="pct"/>
            <w:noWrap w:val="0"/>
            <w:vAlign w:val="top"/>
          </w:tcPr>
          <w:p w14:paraId="7ACAFEB7">
            <w:pPr>
              <w:spacing w:line="400" w:lineRule="exact"/>
              <w:rPr>
                <w:rFonts w:hint="eastAsia"/>
                <w:color w:val="auto"/>
              </w:rPr>
            </w:pPr>
            <w:r>
              <w:rPr>
                <w:rFonts w:hint="eastAsia"/>
                <w:color w:val="auto"/>
              </w:rPr>
              <w:t>贴附“委托代理人有效身份证复印件”（正反两面）</w:t>
            </w:r>
          </w:p>
          <w:p w14:paraId="20F8C71C">
            <w:pPr>
              <w:spacing w:line="400" w:lineRule="exact"/>
              <w:rPr>
                <w:rFonts w:hint="eastAsia"/>
                <w:color w:val="auto"/>
              </w:rPr>
            </w:pPr>
          </w:p>
        </w:tc>
      </w:tr>
    </w:tbl>
    <w:p w14:paraId="08AAEA24">
      <w:pPr>
        <w:spacing w:line="400" w:lineRule="exact"/>
        <w:rPr>
          <w:rFonts w:hint="eastAsia"/>
          <w:color w:val="auto"/>
        </w:rPr>
      </w:pPr>
      <w:r>
        <w:rPr>
          <w:rFonts w:hint="eastAsia"/>
          <w:color w:val="auto"/>
        </w:rPr>
        <w:t xml:space="preserve">                                                      投标人名称（盖章）：</w:t>
      </w:r>
    </w:p>
    <w:p w14:paraId="1990ED5C">
      <w:pPr>
        <w:spacing w:line="400" w:lineRule="exact"/>
        <w:rPr>
          <w:rFonts w:hint="eastAsia"/>
          <w:color w:val="auto"/>
        </w:rPr>
      </w:pPr>
      <w:r>
        <w:rPr>
          <w:rFonts w:hint="eastAsia"/>
          <w:color w:val="auto"/>
        </w:rPr>
        <w:t xml:space="preserve">                                                                   年    月    日</w:t>
      </w:r>
    </w:p>
    <w:p w14:paraId="7B20510D">
      <w:pPr>
        <w:snapToGrid w:val="0"/>
        <w:spacing w:before="50" w:after="156" w:afterLines="50" w:line="340" w:lineRule="exact"/>
        <w:jc w:val="left"/>
        <w:rPr>
          <w:rFonts w:hint="eastAsia" w:ascii="宋体"/>
          <w:color w:val="auto"/>
          <w:szCs w:val="21"/>
        </w:rPr>
      </w:pPr>
    </w:p>
    <w:p w14:paraId="560BCEB3">
      <w:pPr>
        <w:snapToGrid w:val="0"/>
        <w:spacing w:before="50" w:after="156" w:afterLines="50" w:line="340" w:lineRule="exact"/>
        <w:jc w:val="left"/>
        <w:rPr>
          <w:rFonts w:hint="eastAsia" w:ascii="宋体"/>
          <w:color w:val="auto"/>
          <w:szCs w:val="21"/>
        </w:rPr>
      </w:pPr>
    </w:p>
    <w:p w14:paraId="0A45C80C">
      <w:pPr>
        <w:snapToGrid w:val="0"/>
        <w:spacing w:line="360" w:lineRule="exact"/>
        <w:ind w:firstLine="210" w:firstLineChars="100"/>
        <w:jc w:val="left"/>
        <w:rPr>
          <w:rFonts w:hint="eastAsia" w:ascii="宋体"/>
          <w:color w:val="auto"/>
          <w:szCs w:val="21"/>
        </w:rPr>
      </w:pPr>
      <w:r>
        <w:rPr>
          <w:rFonts w:ascii="宋体"/>
          <w:color w:val="auto"/>
          <w:szCs w:val="21"/>
        </w:rPr>
        <w:br w:type="page"/>
      </w:r>
      <w:r>
        <w:rPr>
          <w:rFonts w:hint="eastAsia" w:ascii="宋体" w:cs="宋体"/>
          <w:color w:val="auto"/>
          <w:kern w:val="0"/>
          <w:szCs w:val="21"/>
        </w:rPr>
        <w:t xml:space="preserve">   （4）法定代表人（负责人）身份证明书</w:t>
      </w:r>
    </w:p>
    <w:p w14:paraId="485A7C39">
      <w:pPr>
        <w:spacing w:before="312" w:beforeLines="100" w:after="156" w:afterLines="50"/>
        <w:ind w:left="540"/>
        <w:jc w:val="center"/>
        <w:rPr>
          <w:rFonts w:hint="eastAsia" w:ascii="宋体" w:hAnsi="宋体"/>
          <w:color w:val="auto"/>
          <w:sz w:val="30"/>
          <w:szCs w:val="30"/>
        </w:rPr>
      </w:pPr>
      <w:r>
        <w:rPr>
          <w:rFonts w:hint="eastAsia" w:ascii="宋体" w:hAnsi="宋体"/>
          <w:b/>
          <w:color w:val="auto"/>
          <w:sz w:val="30"/>
          <w:szCs w:val="30"/>
        </w:rPr>
        <w:t>法定代表人（负责人）身份证明书</w:t>
      </w:r>
    </w:p>
    <w:p w14:paraId="53B32637">
      <w:pPr>
        <w:spacing w:line="500" w:lineRule="exact"/>
        <w:ind w:left="540"/>
        <w:rPr>
          <w:rFonts w:hint="eastAsia" w:ascii="宋体" w:hAnsi="宋体"/>
          <w:color w:val="auto"/>
          <w:sz w:val="21"/>
          <w:szCs w:val="21"/>
        </w:rPr>
      </w:pPr>
      <w:r>
        <w:rPr>
          <w:rFonts w:hint="eastAsia" w:ascii="宋体" w:hAnsi="宋体"/>
          <w:color w:val="auto"/>
          <w:sz w:val="21"/>
          <w:szCs w:val="21"/>
        </w:rPr>
        <w:t>投 标 人：</w:t>
      </w:r>
      <w:r>
        <w:rPr>
          <w:rFonts w:hint="eastAsia" w:ascii="宋体" w:hAnsi="宋体"/>
          <w:color w:val="auto"/>
          <w:sz w:val="21"/>
          <w:szCs w:val="21"/>
          <w:u w:val="single"/>
        </w:rPr>
        <w:t xml:space="preserve">                                                        </w:t>
      </w:r>
    </w:p>
    <w:p w14:paraId="24019739">
      <w:pPr>
        <w:spacing w:line="500" w:lineRule="exact"/>
        <w:ind w:left="540"/>
        <w:rPr>
          <w:rFonts w:hint="eastAsia" w:ascii="宋体" w:hAnsi="宋体"/>
          <w:color w:val="auto"/>
          <w:sz w:val="21"/>
          <w:szCs w:val="21"/>
        </w:rPr>
      </w:pPr>
      <w:r>
        <w:rPr>
          <w:rFonts w:hint="eastAsia" w:ascii="宋体" w:hAnsi="宋体"/>
          <w:color w:val="auto"/>
          <w:sz w:val="21"/>
          <w:szCs w:val="21"/>
        </w:rPr>
        <w:t>单位性质：</w:t>
      </w:r>
      <w:r>
        <w:rPr>
          <w:rFonts w:hint="eastAsia" w:ascii="宋体" w:hAnsi="宋体"/>
          <w:color w:val="auto"/>
          <w:sz w:val="21"/>
          <w:szCs w:val="21"/>
          <w:u w:val="single"/>
        </w:rPr>
        <w:t xml:space="preserve">                                                        </w:t>
      </w:r>
    </w:p>
    <w:p w14:paraId="101A5ED5">
      <w:pPr>
        <w:spacing w:line="500" w:lineRule="exact"/>
        <w:ind w:left="540"/>
        <w:rPr>
          <w:rFonts w:hint="eastAsia" w:ascii="宋体" w:hAnsi="宋体"/>
          <w:color w:val="auto"/>
          <w:sz w:val="21"/>
          <w:szCs w:val="21"/>
        </w:rPr>
      </w:pPr>
      <w:r>
        <w:rPr>
          <w:rFonts w:hint="eastAsia" w:ascii="宋体" w:hAnsi="宋体"/>
          <w:color w:val="auto"/>
          <w:sz w:val="21"/>
          <w:szCs w:val="21"/>
        </w:rPr>
        <w:t>地    址：</w:t>
      </w:r>
      <w:r>
        <w:rPr>
          <w:rFonts w:hint="eastAsia" w:ascii="宋体" w:hAnsi="宋体"/>
          <w:color w:val="auto"/>
          <w:sz w:val="21"/>
          <w:szCs w:val="21"/>
          <w:u w:val="single"/>
        </w:rPr>
        <w:t xml:space="preserve">                                                        </w:t>
      </w:r>
    </w:p>
    <w:p w14:paraId="4DEDDBCF">
      <w:pPr>
        <w:spacing w:line="500" w:lineRule="exact"/>
        <w:ind w:left="540"/>
        <w:rPr>
          <w:rFonts w:hint="eastAsia" w:ascii="宋体" w:hAnsi="宋体"/>
          <w:color w:val="auto"/>
          <w:sz w:val="21"/>
          <w:szCs w:val="21"/>
        </w:rPr>
      </w:pPr>
      <w:r>
        <w:rPr>
          <w:rFonts w:hint="eastAsia" w:ascii="宋体" w:hAnsi="宋体"/>
          <w:color w:val="auto"/>
          <w:sz w:val="21"/>
          <w:szCs w:val="21"/>
        </w:rPr>
        <w:t>成立时间：</w:t>
      </w:r>
      <w:r>
        <w:rPr>
          <w:rFonts w:hint="eastAsia" w:ascii="宋体" w:hAnsi="宋体"/>
          <w:color w:val="auto"/>
          <w:sz w:val="21"/>
          <w:szCs w:val="21"/>
          <w:u w:val="single"/>
        </w:rPr>
        <w:t xml:space="preserve">                 </w:t>
      </w:r>
      <w:r>
        <w:rPr>
          <w:rFonts w:hint="eastAsia" w:ascii="宋体" w:hAnsi="宋体"/>
          <w:color w:val="auto"/>
          <w:sz w:val="21"/>
          <w:szCs w:val="21"/>
        </w:rPr>
        <w:t>年</w:t>
      </w:r>
      <w:r>
        <w:rPr>
          <w:rFonts w:hint="eastAsia" w:ascii="宋体" w:hAnsi="宋体"/>
          <w:color w:val="auto"/>
          <w:sz w:val="21"/>
          <w:szCs w:val="21"/>
          <w:u w:val="single"/>
        </w:rPr>
        <w:t xml:space="preserve">              </w:t>
      </w:r>
      <w:r>
        <w:rPr>
          <w:rFonts w:hint="eastAsia" w:ascii="宋体" w:hAnsi="宋体"/>
          <w:color w:val="auto"/>
          <w:sz w:val="21"/>
          <w:szCs w:val="21"/>
        </w:rPr>
        <w:t>月</w:t>
      </w:r>
      <w:r>
        <w:rPr>
          <w:rFonts w:hint="eastAsia" w:ascii="宋体" w:hAnsi="宋体"/>
          <w:color w:val="auto"/>
          <w:sz w:val="21"/>
          <w:szCs w:val="21"/>
          <w:u w:val="single"/>
        </w:rPr>
        <w:t xml:space="preserve">              </w:t>
      </w:r>
      <w:r>
        <w:rPr>
          <w:rFonts w:hint="eastAsia" w:ascii="宋体" w:hAnsi="宋体"/>
          <w:color w:val="auto"/>
          <w:sz w:val="21"/>
          <w:szCs w:val="21"/>
        </w:rPr>
        <w:t>日</w:t>
      </w:r>
    </w:p>
    <w:p w14:paraId="772DB8D3">
      <w:pPr>
        <w:spacing w:line="500" w:lineRule="exact"/>
        <w:ind w:left="540"/>
        <w:rPr>
          <w:rFonts w:hint="eastAsia" w:ascii="宋体" w:hAnsi="宋体"/>
          <w:color w:val="auto"/>
          <w:sz w:val="21"/>
          <w:szCs w:val="21"/>
        </w:rPr>
      </w:pPr>
      <w:r>
        <w:rPr>
          <w:rFonts w:hint="eastAsia" w:ascii="宋体" w:hAnsi="宋体"/>
          <w:color w:val="auto"/>
          <w:sz w:val="21"/>
          <w:szCs w:val="21"/>
        </w:rPr>
        <w:t>经营期限：</w:t>
      </w:r>
      <w:r>
        <w:rPr>
          <w:rFonts w:hint="eastAsia" w:ascii="宋体" w:hAnsi="宋体"/>
          <w:color w:val="auto"/>
          <w:sz w:val="21"/>
          <w:szCs w:val="21"/>
          <w:u w:val="single"/>
        </w:rPr>
        <w:t xml:space="preserve">                                                        </w:t>
      </w:r>
    </w:p>
    <w:p w14:paraId="683F795B">
      <w:pPr>
        <w:spacing w:line="500" w:lineRule="exact"/>
        <w:ind w:left="540"/>
        <w:rPr>
          <w:rFonts w:hint="eastAsia" w:ascii="宋体" w:hAnsi="宋体"/>
          <w:color w:val="auto"/>
          <w:sz w:val="21"/>
          <w:szCs w:val="21"/>
        </w:rPr>
      </w:pPr>
      <w:r>
        <w:rPr>
          <w:rFonts w:hint="eastAsia" w:ascii="宋体" w:hAnsi="宋体"/>
          <w:color w:val="auto"/>
          <w:sz w:val="21"/>
          <w:szCs w:val="21"/>
        </w:rPr>
        <w:t>姓    名：</w:t>
      </w:r>
      <w:r>
        <w:rPr>
          <w:rFonts w:hint="eastAsia" w:ascii="宋体" w:hAnsi="宋体"/>
          <w:color w:val="auto"/>
          <w:sz w:val="21"/>
          <w:szCs w:val="21"/>
          <w:u w:val="single"/>
        </w:rPr>
        <w:t xml:space="preserve">                          </w:t>
      </w:r>
      <w:r>
        <w:rPr>
          <w:rFonts w:hint="eastAsia" w:ascii="宋体" w:hAnsi="宋体"/>
          <w:color w:val="auto"/>
          <w:sz w:val="21"/>
          <w:szCs w:val="21"/>
        </w:rPr>
        <w:t>性      别：</w:t>
      </w:r>
      <w:r>
        <w:rPr>
          <w:rFonts w:hint="eastAsia" w:ascii="宋体" w:hAnsi="宋体"/>
          <w:color w:val="auto"/>
          <w:sz w:val="21"/>
          <w:szCs w:val="21"/>
          <w:u w:val="single"/>
        </w:rPr>
        <w:t xml:space="preserve">                </w:t>
      </w:r>
    </w:p>
    <w:p w14:paraId="54865F20">
      <w:pPr>
        <w:spacing w:line="500" w:lineRule="exact"/>
        <w:ind w:left="540"/>
        <w:rPr>
          <w:rFonts w:hint="eastAsia" w:ascii="宋体" w:hAnsi="宋体"/>
          <w:color w:val="auto"/>
          <w:sz w:val="21"/>
          <w:szCs w:val="21"/>
          <w:u w:val="single"/>
        </w:rPr>
      </w:pPr>
      <w:r>
        <w:rPr>
          <w:rFonts w:hint="eastAsia" w:ascii="宋体" w:hAnsi="宋体"/>
          <w:color w:val="auto"/>
          <w:sz w:val="21"/>
          <w:szCs w:val="21"/>
        </w:rPr>
        <w:t>年    龄：</w:t>
      </w:r>
      <w:r>
        <w:rPr>
          <w:rFonts w:hint="eastAsia" w:ascii="宋体" w:hAnsi="宋体"/>
          <w:color w:val="auto"/>
          <w:sz w:val="21"/>
          <w:szCs w:val="21"/>
          <w:u w:val="single"/>
        </w:rPr>
        <w:t xml:space="preserve">                          </w:t>
      </w:r>
      <w:r>
        <w:rPr>
          <w:rFonts w:hint="eastAsia" w:ascii="宋体" w:hAnsi="宋体"/>
          <w:color w:val="auto"/>
          <w:sz w:val="21"/>
          <w:szCs w:val="21"/>
        </w:rPr>
        <w:t>职      务：</w:t>
      </w:r>
      <w:r>
        <w:rPr>
          <w:rFonts w:hint="eastAsia" w:ascii="宋体" w:hAnsi="宋体"/>
          <w:color w:val="auto"/>
          <w:sz w:val="21"/>
          <w:szCs w:val="21"/>
          <w:u w:val="single"/>
        </w:rPr>
        <w:t xml:space="preserve">                </w:t>
      </w:r>
    </w:p>
    <w:p w14:paraId="41DAD4B7">
      <w:pPr>
        <w:spacing w:line="500" w:lineRule="exact"/>
        <w:ind w:left="540"/>
        <w:rPr>
          <w:rFonts w:hint="eastAsia" w:ascii="宋体" w:hAnsi="宋体"/>
          <w:color w:val="auto"/>
          <w:sz w:val="21"/>
          <w:szCs w:val="21"/>
        </w:rPr>
      </w:pPr>
      <w:r>
        <w:rPr>
          <w:rFonts w:hint="eastAsia" w:ascii="宋体" w:hAnsi="宋体"/>
          <w:color w:val="auto"/>
          <w:sz w:val="21"/>
          <w:szCs w:val="21"/>
        </w:rPr>
        <w:t>身份证号码：</w:t>
      </w:r>
      <w:r>
        <w:rPr>
          <w:rFonts w:hint="eastAsia" w:ascii="宋体" w:hAnsi="宋体"/>
          <w:color w:val="auto"/>
          <w:sz w:val="21"/>
          <w:szCs w:val="21"/>
          <w:u w:val="single"/>
        </w:rPr>
        <w:t xml:space="preserve">                                 </w:t>
      </w:r>
    </w:p>
    <w:p w14:paraId="2CC157B7">
      <w:pPr>
        <w:spacing w:line="500" w:lineRule="exact"/>
        <w:ind w:left="540"/>
        <w:rPr>
          <w:rFonts w:hint="eastAsia" w:ascii="宋体" w:hAnsi="宋体"/>
          <w:color w:val="auto"/>
          <w:sz w:val="21"/>
          <w:szCs w:val="21"/>
        </w:rPr>
      </w:pPr>
      <w:r>
        <w:rPr>
          <w:rFonts w:hint="eastAsia" w:ascii="宋体" w:hAnsi="宋体"/>
          <w:color w:val="auto"/>
          <w:sz w:val="21"/>
          <w:szCs w:val="21"/>
        </w:rPr>
        <w:t>系</w:t>
      </w:r>
      <w:r>
        <w:rPr>
          <w:rFonts w:hint="eastAsia" w:ascii="宋体" w:hAnsi="宋体"/>
          <w:color w:val="auto"/>
          <w:sz w:val="21"/>
          <w:szCs w:val="21"/>
          <w:u w:val="single"/>
        </w:rPr>
        <w:t xml:space="preserve">                                                 </w:t>
      </w:r>
      <w:r>
        <w:rPr>
          <w:rFonts w:hint="eastAsia" w:ascii="宋体" w:hAnsi="宋体"/>
          <w:color w:val="auto"/>
          <w:sz w:val="21"/>
          <w:szCs w:val="21"/>
        </w:rPr>
        <w:t>（投标人名称）的法定代表人（负责人）。</w:t>
      </w:r>
    </w:p>
    <w:p w14:paraId="152D03C5">
      <w:pPr>
        <w:spacing w:line="500" w:lineRule="exact"/>
        <w:ind w:left="540"/>
        <w:rPr>
          <w:rFonts w:hint="eastAsia" w:ascii="宋体" w:hAnsi="宋体"/>
          <w:color w:val="auto"/>
          <w:sz w:val="21"/>
          <w:szCs w:val="21"/>
        </w:rPr>
      </w:pPr>
      <w:r>
        <w:rPr>
          <w:rFonts w:hint="eastAsia" w:ascii="宋体" w:hAnsi="宋体"/>
          <w:color w:val="auto"/>
          <w:sz w:val="21"/>
          <w:szCs w:val="21"/>
        </w:rPr>
        <w:t>特此证明。</w:t>
      </w:r>
    </w:p>
    <w:p w14:paraId="275CB628">
      <w:pPr>
        <w:spacing w:line="500" w:lineRule="exact"/>
        <w:ind w:left="540"/>
        <w:rPr>
          <w:rFonts w:hint="eastAsia" w:ascii="宋体" w:hAnsi="宋体"/>
          <w:color w:val="auto"/>
          <w:sz w:val="21"/>
          <w:szCs w:val="21"/>
        </w:rPr>
      </w:pPr>
      <w:r>
        <w:rPr>
          <w:rFonts w:hint="eastAsia" w:ascii="宋体" w:hAnsi="宋体"/>
          <w:color w:val="auto"/>
          <w:sz w:val="21"/>
          <w:szCs w:val="21"/>
        </w:rPr>
        <w:t>附件：法定代表人（负责人）有效身份证正反面复印件</w:t>
      </w:r>
    </w:p>
    <w:p w14:paraId="6F55527C">
      <w:pPr>
        <w:wordWrap w:val="0"/>
        <w:spacing w:line="500" w:lineRule="exact"/>
        <w:ind w:left="540"/>
        <w:jc w:val="right"/>
        <w:rPr>
          <w:rFonts w:hint="eastAsia" w:ascii="宋体" w:hAnsi="宋体"/>
          <w:color w:val="auto"/>
          <w:sz w:val="21"/>
          <w:szCs w:val="21"/>
        </w:rPr>
      </w:pPr>
      <w:r>
        <w:rPr>
          <w:rFonts w:hint="eastAsia" w:ascii="宋体" w:hAnsi="宋体"/>
          <w:color w:val="auto"/>
          <w:sz w:val="21"/>
          <w:szCs w:val="21"/>
        </w:rPr>
        <w:t>投标人名称（盖章）：</w:t>
      </w:r>
      <w:r>
        <w:rPr>
          <w:rFonts w:hint="eastAsia" w:ascii="宋体" w:hAnsi="宋体"/>
          <w:color w:val="auto"/>
          <w:sz w:val="21"/>
          <w:szCs w:val="21"/>
          <w:u w:val="single"/>
        </w:rPr>
        <w:t xml:space="preserve">                          </w:t>
      </w:r>
    </w:p>
    <w:p w14:paraId="2FBA97AF">
      <w:pPr>
        <w:snapToGrid w:val="0"/>
        <w:spacing w:before="156" w:beforeLines="50" w:after="50"/>
        <w:ind w:left="540"/>
        <w:jc w:val="right"/>
        <w:rPr>
          <w:rFonts w:hint="eastAsia" w:ascii="宋体" w:hAnsi="宋体"/>
          <w:color w:val="auto"/>
          <w:sz w:val="21"/>
          <w:szCs w:val="21"/>
        </w:rPr>
      </w:pPr>
      <w:r>
        <w:rPr>
          <w:rFonts w:hint="eastAsia" w:ascii="宋体" w:hAnsi="宋体"/>
          <w:color w:val="auto"/>
          <w:sz w:val="21"/>
          <w:szCs w:val="21"/>
          <w:u w:val="single"/>
        </w:rPr>
        <w:t xml:space="preserve">         </w:t>
      </w:r>
      <w:r>
        <w:rPr>
          <w:rFonts w:hint="eastAsia" w:ascii="宋体" w:hAnsi="宋体"/>
          <w:color w:val="auto"/>
          <w:sz w:val="21"/>
          <w:szCs w:val="21"/>
        </w:rPr>
        <w:t>年</w:t>
      </w:r>
      <w:r>
        <w:rPr>
          <w:rFonts w:hint="eastAsia" w:ascii="宋体" w:hAnsi="宋体"/>
          <w:color w:val="auto"/>
          <w:sz w:val="21"/>
          <w:szCs w:val="21"/>
          <w:u w:val="single"/>
        </w:rPr>
        <w:t xml:space="preserve">        </w:t>
      </w:r>
      <w:r>
        <w:rPr>
          <w:rFonts w:hint="eastAsia" w:ascii="宋体" w:hAnsi="宋体"/>
          <w:color w:val="auto"/>
          <w:sz w:val="21"/>
          <w:szCs w:val="21"/>
        </w:rPr>
        <w:t>月</w:t>
      </w:r>
      <w:r>
        <w:rPr>
          <w:rFonts w:hint="eastAsia" w:ascii="宋体" w:hAnsi="宋体"/>
          <w:color w:val="auto"/>
          <w:sz w:val="21"/>
          <w:szCs w:val="21"/>
          <w:u w:val="single"/>
        </w:rPr>
        <w:t xml:space="preserve">        </w:t>
      </w:r>
      <w:r>
        <w:rPr>
          <w:rFonts w:hint="eastAsia" w:ascii="宋体" w:hAnsi="宋体"/>
          <w:color w:val="auto"/>
          <w:sz w:val="21"/>
          <w:szCs w:val="21"/>
        </w:rPr>
        <w:t>日</w:t>
      </w:r>
    </w:p>
    <w:p w14:paraId="17DEB1AC">
      <w:pPr>
        <w:snapToGrid w:val="0"/>
        <w:spacing w:line="360" w:lineRule="exact"/>
        <w:jc w:val="left"/>
        <w:rPr>
          <w:rFonts w:hint="eastAsia" w:ascii="宋体"/>
          <w:color w:val="auto"/>
          <w:szCs w:val="21"/>
        </w:rPr>
      </w:pPr>
    </w:p>
    <w:p w14:paraId="21AABF0C">
      <w:pPr>
        <w:snapToGrid w:val="0"/>
        <w:spacing w:line="360" w:lineRule="exact"/>
        <w:jc w:val="left"/>
        <w:rPr>
          <w:rFonts w:hint="eastAsia" w:ascii="宋体"/>
          <w:color w:val="auto"/>
          <w:szCs w:val="21"/>
        </w:rPr>
      </w:pPr>
    </w:p>
    <w:p w14:paraId="372D694A">
      <w:pPr>
        <w:snapToGrid w:val="0"/>
        <w:spacing w:line="360" w:lineRule="exact"/>
        <w:jc w:val="left"/>
        <w:rPr>
          <w:rFonts w:hint="eastAsia" w:ascii="宋体"/>
          <w:color w:val="auto"/>
          <w:szCs w:val="21"/>
        </w:rPr>
      </w:pPr>
    </w:p>
    <w:p w14:paraId="5DEF3363">
      <w:pPr>
        <w:snapToGrid w:val="0"/>
        <w:spacing w:line="360" w:lineRule="exact"/>
        <w:jc w:val="left"/>
        <w:rPr>
          <w:rFonts w:hint="eastAsia" w:ascii="宋体"/>
          <w:color w:val="auto"/>
          <w:szCs w:val="21"/>
        </w:rPr>
      </w:pPr>
    </w:p>
    <w:p w14:paraId="6DB89157">
      <w:pPr>
        <w:snapToGrid w:val="0"/>
        <w:spacing w:line="360" w:lineRule="exact"/>
        <w:jc w:val="left"/>
        <w:rPr>
          <w:rFonts w:hint="eastAsia" w:ascii="宋体"/>
          <w:color w:val="auto"/>
          <w:szCs w:val="21"/>
        </w:rPr>
      </w:pPr>
    </w:p>
    <w:p w14:paraId="58BCC13F">
      <w:pPr>
        <w:snapToGrid w:val="0"/>
        <w:spacing w:line="360" w:lineRule="exact"/>
        <w:jc w:val="left"/>
        <w:rPr>
          <w:rFonts w:hint="eastAsia" w:ascii="宋体"/>
          <w:color w:val="auto"/>
          <w:szCs w:val="21"/>
        </w:rPr>
      </w:pPr>
    </w:p>
    <w:p w14:paraId="1C616BBC">
      <w:pPr>
        <w:snapToGrid w:val="0"/>
        <w:spacing w:line="360" w:lineRule="exact"/>
        <w:jc w:val="left"/>
        <w:rPr>
          <w:rFonts w:hint="eastAsia" w:ascii="宋体"/>
          <w:color w:val="auto"/>
          <w:szCs w:val="21"/>
        </w:rPr>
      </w:pPr>
      <w:r>
        <w:rPr>
          <w:rFonts w:hint="eastAsia" w:ascii="宋体"/>
          <w:color w:val="auto"/>
          <w:szCs w:val="21"/>
        </w:rPr>
        <w:t xml:space="preserve">    </w:t>
      </w:r>
    </w:p>
    <w:p w14:paraId="47358FEE">
      <w:pPr>
        <w:snapToGrid w:val="0"/>
        <w:spacing w:line="360" w:lineRule="exact"/>
        <w:jc w:val="left"/>
        <w:rPr>
          <w:rFonts w:hint="eastAsia" w:ascii="宋体" w:eastAsia="宋体"/>
          <w:color w:val="auto"/>
          <w:szCs w:val="21"/>
          <w:lang w:eastAsia="zh-CN"/>
        </w:rPr>
      </w:pPr>
      <w:r>
        <w:rPr>
          <w:rFonts w:hint="eastAsia" w:ascii="宋体"/>
          <w:color w:val="auto"/>
          <w:szCs w:val="21"/>
        </w:rPr>
        <w:t xml:space="preserve">    （5）产品销售许可证复印件</w:t>
      </w:r>
    </w:p>
    <w:p w14:paraId="767AB659">
      <w:pPr>
        <w:snapToGrid w:val="0"/>
        <w:spacing w:line="360" w:lineRule="exact"/>
        <w:jc w:val="left"/>
        <w:rPr>
          <w:rFonts w:hint="eastAsia" w:ascii="宋体"/>
          <w:color w:val="auto"/>
          <w:szCs w:val="21"/>
        </w:rPr>
      </w:pPr>
    </w:p>
    <w:p w14:paraId="3F84AE81">
      <w:pPr>
        <w:snapToGrid w:val="0"/>
        <w:spacing w:line="360" w:lineRule="exact"/>
        <w:jc w:val="left"/>
        <w:rPr>
          <w:rFonts w:hint="eastAsia" w:ascii="宋体"/>
          <w:color w:val="auto"/>
          <w:szCs w:val="21"/>
        </w:rPr>
      </w:pPr>
      <w:r>
        <w:rPr>
          <w:rFonts w:hint="eastAsia" w:ascii="宋体"/>
          <w:color w:val="auto"/>
          <w:szCs w:val="21"/>
        </w:rPr>
        <w:t xml:space="preserve">    （6）安全生产许可证复印件、产品代理资格证明文件复印件</w:t>
      </w:r>
    </w:p>
    <w:p w14:paraId="17C6C43A">
      <w:pPr>
        <w:snapToGrid w:val="0"/>
        <w:spacing w:line="360" w:lineRule="exact"/>
        <w:jc w:val="left"/>
        <w:rPr>
          <w:rFonts w:hint="eastAsia" w:ascii="宋体"/>
          <w:color w:val="auto"/>
          <w:szCs w:val="21"/>
        </w:rPr>
      </w:pPr>
    </w:p>
    <w:p w14:paraId="74212DB3">
      <w:pPr>
        <w:wordWrap w:val="0"/>
        <w:snapToGrid w:val="0"/>
        <w:spacing w:line="360" w:lineRule="exact"/>
        <w:jc w:val="left"/>
        <w:rPr>
          <w:rFonts w:ascii="宋体"/>
          <w:color w:val="auto"/>
          <w:szCs w:val="21"/>
        </w:rPr>
      </w:pPr>
      <w:r>
        <w:rPr>
          <w:rFonts w:hint="eastAsia" w:ascii="宋体"/>
          <w:color w:val="auto"/>
          <w:szCs w:val="21"/>
        </w:rPr>
        <w:t xml:space="preserve">    </w:t>
      </w:r>
    </w:p>
    <w:p w14:paraId="49768EF4">
      <w:pPr>
        <w:wordWrap w:val="0"/>
        <w:snapToGrid w:val="0"/>
        <w:spacing w:line="360" w:lineRule="exact"/>
        <w:jc w:val="left"/>
        <w:rPr>
          <w:rFonts w:ascii="宋体"/>
          <w:color w:val="auto"/>
          <w:szCs w:val="21"/>
        </w:rPr>
      </w:pPr>
      <w:r>
        <w:rPr>
          <w:rFonts w:ascii="宋体"/>
          <w:color w:val="auto"/>
          <w:szCs w:val="21"/>
        </w:rPr>
        <w:br w:type="page"/>
      </w:r>
      <w:r>
        <w:rPr>
          <w:rFonts w:hint="eastAsia" w:ascii="宋体"/>
          <w:color w:val="auto"/>
          <w:szCs w:val="21"/>
        </w:rPr>
        <w:t xml:space="preserve">    （7）商务响应表格式：</w:t>
      </w:r>
      <w:bookmarkEnd w:id="107"/>
      <w:bookmarkEnd w:id="108"/>
    </w:p>
    <w:p w14:paraId="15484B98">
      <w:pPr>
        <w:wordWrap w:val="0"/>
        <w:snapToGrid w:val="0"/>
        <w:spacing w:line="360" w:lineRule="exact"/>
        <w:ind w:left="0" w:leftChars="0" w:firstLine="0" w:firstLineChars="0"/>
        <w:jc w:val="center"/>
        <w:rPr>
          <w:rFonts w:hint="eastAsia" w:ascii="宋体"/>
          <w:b/>
          <w:bCs/>
          <w:color w:val="auto"/>
          <w:sz w:val="30"/>
          <w:szCs w:val="30"/>
          <w:u w:val="single"/>
        </w:rPr>
      </w:pPr>
      <w:r>
        <w:rPr>
          <w:rFonts w:hint="eastAsia" w:ascii="宋体"/>
          <w:b/>
          <w:bCs/>
          <w:color w:val="auto"/>
          <w:sz w:val="30"/>
          <w:szCs w:val="30"/>
        </w:rPr>
        <w:t>商务响应表</w:t>
      </w:r>
    </w:p>
    <w:p w14:paraId="68855082">
      <w:pPr>
        <w:wordWrap w:val="0"/>
        <w:snapToGrid w:val="0"/>
        <w:spacing w:line="360" w:lineRule="exact"/>
        <w:ind w:firstLine="420" w:firstLineChars="200"/>
        <w:jc w:val="left"/>
        <w:rPr>
          <w:rFonts w:hint="eastAsia" w:ascii="宋体"/>
          <w:color w:val="auto"/>
          <w:szCs w:val="21"/>
        </w:rPr>
      </w:pPr>
      <w:r>
        <w:rPr>
          <w:rFonts w:hint="eastAsia" w:ascii="宋体"/>
          <w:color w:val="auto"/>
          <w:szCs w:val="21"/>
          <w:u w:val="single"/>
        </w:rPr>
        <w:t xml:space="preserve"> </w:t>
      </w:r>
      <w:r>
        <w:rPr>
          <w:rFonts w:ascii="宋体"/>
          <w:color w:val="auto"/>
          <w:szCs w:val="21"/>
          <w:u w:val="single"/>
        </w:rPr>
        <w:t xml:space="preserve">     </w:t>
      </w:r>
      <w:r>
        <w:rPr>
          <w:rFonts w:hint="eastAsia" w:ascii="宋体"/>
          <w:color w:val="auto"/>
          <w:szCs w:val="21"/>
        </w:rPr>
        <w:t>分标</w:t>
      </w:r>
    </w:p>
    <w:tbl>
      <w:tblPr>
        <w:tblStyle w:val="50"/>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81"/>
        <w:gridCol w:w="3680"/>
        <w:gridCol w:w="1470"/>
        <w:gridCol w:w="2941"/>
      </w:tblGrid>
      <w:tr w14:paraId="78CEA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17" w:type="pct"/>
            <w:tcBorders>
              <w:top w:val="single" w:color="auto" w:sz="4" w:space="0"/>
              <w:left w:val="single" w:color="auto" w:sz="4" w:space="0"/>
              <w:bottom w:val="single" w:color="auto" w:sz="4" w:space="0"/>
              <w:right w:val="single" w:color="auto" w:sz="4" w:space="0"/>
            </w:tcBorders>
            <w:noWrap w:val="0"/>
            <w:vAlign w:val="center"/>
          </w:tcPr>
          <w:p w14:paraId="5A743466">
            <w:pPr>
              <w:snapToGrid w:val="0"/>
              <w:spacing w:before="156" w:beforeLines="50" w:line="240" w:lineRule="auto"/>
              <w:jc w:val="center"/>
              <w:rPr>
                <w:rFonts w:hint="eastAsia" w:ascii="宋体"/>
                <w:color w:val="auto"/>
                <w:szCs w:val="21"/>
              </w:rPr>
            </w:pPr>
            <w:r>
              <w:rPr>
                <w:rFonts w:hint="eastAsia" w:ascii="宋体"/>
                <w:color w:val="auto"/>
                <w:szCs w:val="21"/>
              </w:rPr>
              <w:t>项目</w:t>
            </w:r>
          </w:p>
        </w:tc>
        <w:tc>
          <w:tcPr>
            <w:tcW w:w="1902" w:type="pct"/>
            <w:tcBorders>
              <w:top w:val="single" w:color="auto" w:sz="4" w:space="0"/>
              <w:left w:val="single" w:color="auto" w:sz="4" w:space="0"/>
              <w:bottom w:val="single" w:color="auto" w:sz="4" w:space="0"/>
              <w:right w:val="single" w:color="auto" w:sz="4" w:space="0"/>
            </w:tcBorders>
            <w:noWrap w:val="0"/>
            <w:vAlign w:val="center"/>
          </w:tcPr>
          <w:p w14:paraId="3B214C0B">
            <w:pPr>
              <w:snapToGrid w:val="0"/>
              <w:spacing w:before="156" w:beforeLines="50" w:line="240" w:lineRule="auto"/>
              <w:jc w:val="center"/>
              <w:rPr>
                <w:rFonts w:hint="eastAsia" w:ascii="宋体"/>
                <w:color w:val="auto"/>
                <w:szCs w:val="21"/>
              </w:rPr>
            </w:pPr>
            <w:r>
              <w:rPr>
                <w:rFonts w:hint="eastAsia" w:ascii="宋体"/>
                <w:color w:val="auto"/>
                <w:szCs w:val="21"/>
              </w:rPr>
              <w:t>招标文件要求</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19C18540">
            <w:pPr>
              <w:snapToGrid w:val="0"/>
              <w:spacing w:before="156" w:beforeLines="50" w:line="240" w:lineRule="auto"/>
              <w:jc w:val="center"/>
              <w:rPr>
                <w:rFonts w:hint="eastAsia" w:ascii="宋体"/>
                <w:color w:val="auto"/>
                <w:szCs w:val="21"/>
              </w:rPr>
            </w:pPr>
            <w:r>
              <w:rPr>
                <w:rFonts w:hint="eastAsia" w:ascii="宋体"/>
                <w:color w:val="auto"/>
                <w:szCs w:val="21"/>
              </w:rPr>
              <w:t>是否响应</w:t>
            </w:r>
          </w:p>
        </w:tc>
        <w:tc>
          <w:tcPr>
            <w:tcW w:w="1520" w:type="pct"/>
            <w:tcBorders>
              <w:top w:val="single" w:color="auto" w:sz="4" w:space="0"/>
              <w:left w:val="single" w:color="auto" w:sz="4" w:space="0"/>
              <w:bottom w:val="single" w:color="auto" w:sz="4" w:space="0"/>
              <w:right w:val="single" w:color="auto" w:sz="4" w:space="0"/>
            </w:tcBorders>
            <w:noWrap w:val="0"/>
            <w:vAlign w:val="center"/>
          </w:tcPr>
          <w:p w14:paraId="4D9E2BB4">
            <w:pPr>
              <w:snapToGrid w:val="0"/>
              <w:spacing w:before="156" w:beforeLines="50" w:line="240" w:lineRule="auto"/>
              <w:jc w:val="center"/>
              <w:rPr>
                <w:rFonts w:hint="eastAsia" w:ascii="宋体"/>
                <w:color w:val="auto"/>
                <w:szCs w:val="21"/>
              </w:rPr>
            </w:pPr>
            <w:r>
              <w:rPr>
                <w:rFonts w:hint="eastAsia" w:ascii="宋体"/>
                <w:color w:val="auto"/>
                <w:szCs w:val="21"/>
              </w:rPr>
              <w:t>投标人的承诺或说明</w:t>
            </w:r>
          </w:p>
        </w:tc>
      </w:tr>
      <w:tr w14:paraId="6A6E0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17" w:type="pct"/>
            <w:tcBorders>
              <w:top w:val="single" w:color="auto" w:sz="4" w:space="0"/>
              <w:left w:val="single" w:color="auto" w:sz="4" w:space="0"/>
              <w:bottom w:val="single" w:color="auto" w:sz="4" w:space="0"/>
              <w:right w:val="single" w:color="auto" w:sz="4" w:space="0"/>
            </w:tcBorders>
            <w:noWrap w:val="0"/>
            <w:vAlign w:val="center"/>
          </w:tcPr>
          <w:p w14:paraId="01FA3A41">
            <w:pPr>
              <w:spacing w:line="240" w:lineRule="auto"/>
              <w:jc w:val="center"/>
              <w:rPr>
                <w:rFonts w:hint="eastAsia" w:ascii="新宋体" w:eastAsia="新宋体"/>
                <w:color w:val="auto"/>
                <w:szCs w:val="21"/>
              </w:rPr>
            </w:pPr>
          </w:p>
        </w:tc>
        <w:tc>
          <w:tcPr>
            <w:tcW w:w="1902" w:type="pct"/>
            <w:tcBorders>
              <w:top w:val="single" w:color="auto" w:sz="4" w:space="0"/>
              <w:left w:val="single" w:color="auto" w:sz="4" w:space="0"/>
              <w:bottom w:val="single" w:color="auto" w:sz="4" w:space="0"/>
              <w:right w:val="single" w:color="auto" w:sz="4" w:space="0"/>
            </w:tcBorders>
            <w:noWrap w:val="0"/>
            <w:vAlign w:val="center"/>
          </w:tcPr>
          <w:p w14:paraId="00A53330">
            <w:pPr>
              <w:spacing w:line="240" w:lineRule="auto"/>
              <w:jc w:val="center"/>
              <w:rPr>
                <w:rFonts w:hint="eastAsia"/>
                <w:color w:val="auto"/>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69DD8BF0">
            <w:pPr>
              <w:spacing w:line="240" w:lineRule="auto"/>
              <w:jc w:val="center"/>
              <w:rPr>
                <w:rFonts w:hint="eastAsia"/>
                <w:color w:val="auto"/>
              </w:rPr>
            </w:pPr>
          </w:p>
        </w:tc>
        <w:tc>
          <w:tcPr>
            <w:tcW w:w="1520" w:type="pct"/>
            <w:tcBorders>
              <w:top w:val="single" w:color="auto" w:sz="4" w:space="0"/>
              <w:left w:val="single" w:color="auto" w:sz="4" w:space="0"/>
              <w:bottom w:val="single" w:color="auto" w:sz="4" w:space="0"/>
              <w:right w:val="single" w:color="auto" w:sz="4" w:space="0"/>
            </w:tcBorders>
            <w:noWrap w:val="0"/>
            <w:vAlign w:val="center"/>
          </w:tcPr>
          <w:p w14:paraId="7371603F">
            <w:pPr>
              <w:spacing w:line="240" w:lineRule="auto"/>
              <w:jc w:val="center"/>
              <w:rPr>
                <w:rFonts w:hint="eastAsia"/>
                <w:color w:val="auto"/>
              </w:rPr>
            </w:pPr>
          </w:p>
        </w:tc>
      </w:tr>
      <w:tr w14:paraId="326AB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17" w:type="pct"/>
            <w:tcBorders>
              <w:top w:val="single" w:color="auto" w:sz="4" w:space="0"/>
              <w:left w:val="single" w:color="auto" w:sz="4" w:space="0"/>
              <w:bottom w:val="single" w:color="auto" w:sz="4" w:space="0"/>
              <w:right w:val="single" w:color="auto" w:sz="4" w:space="0"/>
            </w:tcBorders>
            <w:noWrap w:val="0"/>
            <w:vAlign w:val="center"/>
          </w:tcPr>
          <w:p w14:paraId="052E18C8">
            <w:pPr>
              <w:spacing w:line="240" w:lineRule="auto"/>
              <w:jc w:val="center"/>
              <w:rPr>
                <w:rFonts w:hint="eastAsia" w:ascii="新宋体" w:eastAsia="新宋体"/>
                <w:color w:val="auto"/>
                <w:szCs w:val="21"/>
              </w:rPr>
            </w:pPr>
          </w:p>
        </w:tc>
        <w:tc>
          <w:tcPr>
            <w:tcW w:w="1902" w:type="pct"/>
            <w:tcBorders>
              <w:top w:val="single" w:color="auto" w:sz="4" w:space="0"/>
              <w:left w:val="single" w:color="auto" w:sz="4" w:space="0"/>
              <w:bottom w:val="single" w:color="auto" w:sz="4" w:space="0"/>
              <w:right w:val="single" w:color="auto" w:sz="4" w:space="0"/>
            </w:tcBorders>
            <w:noWrap w:val="0"/>
            <w:vAlign w:val="center"/>
          </w:tcPr>
          <w:p w14:paraId="2E67A8E8">
            <w:pPr>
              <w:spacing w:line="240" w:lineRule="auto"/>
              <w:jc w:val="center"/>
              <w:rPr>
                <w:rFonts w:hint="eastAsia"/>
                <w:color w:val="auto"/>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5FA872E9">
            <w:pPr>
              <w:spacing w:line="240" w:lineRule="auto"/>
              <w:jc w:val="center"/>
              <w:rPr>
                <w:rFonts w:hint="eastAsia"/>
                <w:color w:val="auto"/>
              </w:rPr>
            </w:pPr>
          </w:p>
        </w:tc>
        <w:tc>
          <w:tcPr>
            <w:tcW w:w="1520" w:type="pct"/>
            <w:tcBorders>
              <w:top w:val="single" w:color="auto" w:sz="4" w:space="0"/>
              <w:left w:val="single" w:color="auto" w:sz="4" w:space="0"/>
              <w:bottom w:val="single" w:color="auto" w:sz="4" w:space="0"/>
              <w:right w:val="single" w:color="auto" w:sz="4" w:space="0"/>
            </w:tcBorders>
            <w:noWrap w:val="0"/>
            <w:vAlign w:val="center"/>
          </w:tcPr>
          <w:p w14:paraId="7AA3F161">
            <w:pPr>
              <w:spacing w:line="240" w:lineRule="auto"/>
              <w:jc w:val="center"/>
              <w:rPr>
                <w:rFonts w:hint="eastAsia"/>
                <w:color w:val="auto"/>
              </w:rPr>
            </w:pPr>
          </w:p>
        </w:tc>
      </w:tr>
      <w:tr w14:paraId="2437A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17" w:type="pct"/>
            <w:tcBorders>
              <w:top w:val="single" w:color="auto" w:sz="4" w:space="0"/>
              <w:left w:val="single" w:color="auto" w:sz="4" w:space="0"/>
              <w:bottom w:val="single" w:color="auto" w:sz="4" w:space="0"/>
              <w:right w:val="single" w:color="auto" w:sz="4" w:space="0"/>
            </w:tcBorders>
            <w:noWrap w:val="0"/>
            <w:vAlign w:val="center"/>
          </w:tcPr>
          <w:p w14:paraId="291D21EA">
            <w:pPr>
              <w:spacing w:line="240" w:lineRule="auto"/>
              <w:jc w:val="center"/>
              <w:rPr>
                <w:rFonts w:hint="eastAsia"/>
                <w:color w:val="auto"/>
              </w:rPr>
            </w:pPr>
            <w:r>
              <w:rPr>
                <w:rFonts w:hint="eastAsia"/>
                <w:color w:val="auto"/>
              </w:rPr>
              <w:t>…</w:t>
            </w:r>
          </w:p>
        </w:tc>
        <w:tc>
          <w:tcPr>
            <w:tcW w:w="1902" w:type="pct"/>
            <w:tcBorders>
              <w:top w:val="single" w:color="auto" w:sz="4" w:space="0"/>
              <w:left w:val="single" w:color="auto" w:sz="4" w:space="0"/>
              <w:bottom w:val="single" w:color="auto" w:sz="4" w:space="0"/>
              <w:right w:val="single" w:color="auto" w:sz="4" w:space="0"/>
            </w:tcBorders>
            <w:noWrap w:val="0"/>
            <w:vAlign w:val="center"/>
          </w:tcPr>
          <w:p w14:paraId="43D6B2BD">
            <w:pPr>
              <w:spacing w:line="240" w:lineRule="auto"/>
              <w:jc w:val="center"/>
              <w:rPr>
                <w:rFonts w:hint="eastAsia"/>
                <w:color w:val="auto"/>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5487F0A7">
            <w:pPr>
              <w:spacing w:line="240" w:lineRule="auto"/>
              <w:jc w:val="center"/>
              <w:rPr>
                <w:rFonts w:hint="eastAsia"/>
                <w:color w:val="auto"/>
              </w:rPr>
            </w:pPr>
          </w:p>
        </w:tc>
        <w:tc>
          <w:tcPr>
            <w:tcW w:w="1520" w:type="pct"/>
            <w:tcBorders>
              <w:top w:val="single" w:color="auto" w:sz="4" w:space="0"/>
              <w:left w:val="single" w:color="auto" w:sz="4" w:space="0"/>
              <w:bottom w:val="single" w:color="auto" w:sz="4" w:space="0"/>
              <w:right w:val="single" w:color="auto" w:sz="4" w:space="0"/>
            </w:tcBorders>
            <w:noWrap w:val="0"/>
            <w:vAlign w:val="center"/>
          </w:tcPr>
          <w:p w14:paraId="15503238">
            <w:pPr>
              <w:spacing w:line="240" w:lineRule="auto"/>
              <w:jc w:val="center"/>
              <w:rPr>
                <w:rFonts w:hint="eastAsia"/>
                <w:color w:val="auto"/>
              </w:rPr>
            </w:pPr>
          </w:p>
        </w:tc>
      </w:tr>
    </w:tbl>
    <w:p w14:paraId="61A26BC7">
      <w:pPr>
        <w:snapToGrid w:val="0"/>
        <w:spacing w:before="50" w:after="50" w:line="360" w:lineRule="exact"/>
        <w:ind w:firstLine="210" w:firstLineChars="100"/>
        <w:rPr>
          <w:rFonts w:hint="eastAsia" w:ascii="宋体"/>
          <w:color w:val="auto"/>
          <w:szCs w:val="21"/>
        </w:rPr>
      </w:pPr>
    </w:p>
    <w:p w14:paraId="2CFBC6F6">
      <w:pPr>
        <w:snapToGrid w:val="0"/>
        <w:spacing w:before="50" w:after="50" w:line="360" w:lineRule="exact"/>
        <w:ind w:firstLine="210" w:firstLineChars="100"/>
        <w:rPr>
          <w:rFonts w:hint="eastAsia" w:ascii="宋体"/>
          <w:color w:val="auto"/>
          <w:spacing w:val="20"/>
          <w:szCs w:val="21"/>
          <w:u w:val="single"/>
        </w:rPr>
      </w:pPr>
      <w:r>
        <w:rPr>
          <w:rFonts w:hint="eastAsia" w:ascii="宋体"/>
          <w:color w:val="auto"/>
          <w:szCs w:val="21"/>
        </w:rPr>
        <w:t>法定代表人（负责人）或委托代理人签字或盖章</w:t>
      </w:r>
      <w:r>
        <w:rPr>
          <w:rFonts w:hint="eastAsia" w:ascii="宋体"/>
          <w:color w:val="auto"/>
          <w:spacing w:val="20"/>
          <w:szCs w:val="21"/>
        </w:rPr>
        <w:t>：</w:t>
      </w:r>
      <w:r>
        <w:rPr>
          <w:rFonts w:hint="eastAsia" w:ascii="宋体"/>
          <w:color w:val="auto"/>
          <w:spacing w:val="20"/>
          <w:szCs w:val="21"/>
          <w:u w:val="single"/>
        </w:rPr>
        <w:t xml:space="preserve">           </w:t>
      </w:r>
    </w:p>
    <w:p w14:paraId="5D7767C3">
      <w:pPr>
        <w:snapToGrid w:val="0"/>
        <w:spacing w:before="50" w:after="50" w:line="360" w:lineRule="exact"/>
        <w:ind w:firstLine="250" w:firstLineChars="100"/>
        <w:rPr>
          <w:rFonts w:hint="eastAsia" w:ascii="宋体"/>
          <w:b/>
          <w:color w:val="auto"/>
          <w:szCs w:val="21"/>
        </w:rPr>
      </w:pPr>
      <w:r>
        <w:rPr>
          <w:rFonts w:hint="eastAsia" w:ascii="宋体"/>
          <w:color w:val="auto"/>
          <w:spacing w:val="20"/>
          <w:szCs w:val="21"/>
        </w:rPr>
        <w:t>投标人</w:t>
      </w:r>
      <w:r>
        <w:rPr>
          <w:rFonts w:hint="eastAsia"/>
          <w:color w:val="auto"/>
        </w:rPr>
        <w:t>名称（</w:t>
      </w:r>
      <w:r>
        <w:rPr>
          <w:rFonts w:hint="eastAsia" w:ascii="宋体"/>
          <w:color w:val="auto"/>
          <w:szCs w:val="21"/>
        </w:rPr>
        <w:t>盖章</w:t>
      </w:r>
      <w:r>
        <w:rPr>
          <w:rFonts w:hint="eastAsia"/>
          <w:color w:val="auto"/>
        </w:rPr>
        <w:t>）</w:t>
      </w:r>
      <w:r>
        <w:rPr>
          <w:rFonts w:hint="eastAsia" w:ascii="宋体"/>
          <w:color w:val="auto"/>
          <w:spacing w:val="20"/>
          <w:szCs w:val="21"/>
        </w:rPr>
        <w:t>：</w:t>
      </w:r>
      <w:r>
        <w:rPr>
          <w:rFonts w:hint="eastAsia" w:ascii="宋体"/>
          <w:color w:val="auto"/>
          <w:spacing w:val="20"/>
          <w:szCs w:val="21"/>
          <w:u w:val="single"/>
        </w:rPr>
        <w:t xml:space="preserve">            </w:t>
      </w:r>
      <w:r>
        <w:rPr>
          <w:rFonts w:hint="eastAsia" w:ascii="宋体"/>
          <w:color w:val="auto"/>
          <w:spacing w:val="20"/>
          <w:szCs w:val="21"/>
        </w:rPr>
        <w:t xml:space="preserve">                 日 期：</w:t>
      </w:r>
      <w:r>
        <w:rPr>
          <w:rFonts w:hint="eastAsia" w:ascii="宋体"/>
          <w:color w:val="auto"/>
          <w:spacing w:val="20"/>
          <w:szCs w:val="21"/>
          <w:u w:val="single"/>
        </w:rPr>
        <w:t xml:space="preserve">          </w:t>
      </w:r>
    </w:p>
    <w:p w14:paraId="21391AD0">
      <w:pPr>
        <w:rPr>
          <w:rFonts w:hint="eastAsia"/>
          <w:color w:val="auto"/>
        </w:rPr>
      </w:pPr>
    </w:p>
    <w:p w14:paraId="21DDCDDD">
      <w:pPr>
        <w:rPr>
          <w:rFonts w:hint="eastAsia"/>
          <w:color w:val="auto"/>
        </w:rPr>
      </w:pPr>
    </w:p>
    <w:p w14:paraId="303E54F3">
      <w:pPr>
        <w:rPr>
          <w:rFonts w:hint="eastAsia"/>
          <w:color w:val="auto"/>
        </w:rPr>
      </w:pPr>
    </w:p>
    <w:p w14:paraId="7D7CD3E1">
      <w:pPr>
        <w:rPr>
          <w:rFonts w:hint="eastAsia"/>
          <w:color w:val="auto"/>
        </w:rPr>
      </w:pPr>
    </w:p>
    <w:p w14:paraId="52C4A97E">
      <w:pPr>
        <w:rPr>
          <w:rFonts w:hint="eastAsia"/>
          <w:color w:val="auto"/>
        </w:rPr>
      </w:pPr>
    </w:p>
    <w:p w14:paraId="66B12A7C">
      <w:pPr>
        <w:spacing w:line="360" w:lineRule="exact"/>
        <w:rPr>
          <w:rFonts w:hint="eastAsia" w:ascii="宋体" w:hAnsi="宋体" w:eastAsia="宋体" w:cs="宋体"/>
          <w:color w:val="auto"/>
          <w:lang w:eastAsia="zh-CN"/>
        </w:rPr>
      </w:pPr>
      <w:r>
        <w:rPr>
          <w:color w:val="auto"/>
        </w:rPr>
        <w:br w:type="page"/>
      </w:r>
      <w:r>
        <w:rPr>
          <w:rFonts w:hint="eastAsia" w:ascii="宋体" w:hAnsi="宋体" w:eastAsia="宋体" w:cs="宋体"/>
          <w:color w:val="auto"/>
        </w:rPr>
        <w:t xml:space="preserve">    （8）</w:t>
      </w:r>
      <w:r>
        <w:rPr>
          <w:rFonts w:hint="eastAsia" w:ascii="宋体" w:hAnsi="宋体" w:eastAsia="宋体" w:cs="宋体"/>
          <w:color w:val="auto"/>
          <w:szCs w:val="21"/>
        </w:rPr>
        <w:t>招标项目采购需求中要求必须提供的材料等</w:t>
      </w:r>
      <w:r>
        <w:rPr>
          <w:rFonts w:hint="eastAsia" w:ascii="宋体" w:hAnsi="宋体" w:eastAsia="宋体" w:cs="宋体"/>
          <w:color w:val="auto"/>
          <w:lang w:eastAsia="zh-CN"/>
        </w:rPr>
        <w:t>[招标项目采购需求中要求必须提供的材料，据实提供]</w:t>
      </w:r>
    </w:p>
    <w:p w14:paraId="1A07DD88">
      <w:pPr>
        <w:spacing w:line="360" w:lineRule="exact"/>
        <w:rPr>
          <w:rFonts w:hint="eastAsia" w:ascii="宋体" w:hAnsi="宋体" w:eastAsia="宋体" w:cs="宋体"/>
          <w:color w:val="auto"/>
        </w:rPr>
      </w:pPr>
    </w:p>
    <w:p w14:paraId="3FF7A7A9">
      <w:pPr>
        <w:snapToGrid w:val="0"/>
        <w:spacing w:line="370" w:lineRule="exact"/>
        <w:ind w:firstLine="411" w:firstLineChars="196"/>
        <w:jc w:val="left"/>
        <w:rPr>
          <w:rFonts w:hint="eastAsia" w:ascii="宋体" w:hAnsi="宋体" w:eastAsia="宋体" w:cs="宋体"/>
          <w:b/>
          <w:color w:val="auto"/>
          <w:szCs w:val="21"/>
          <w:lang w:eastAsia="zh-CN"/>
        </w:rPr>
      </w:pPr>
      <w:r>
        <w:rPr>
          <w:rFonts w:hint="eastAsia" w:ascii="宋体" w:hAnsi="宋体" w:eastAsia="宋体" w:cs="宋体"/>
          <w:color w:val="auto"/>
          <w:szCs w:val="21"/>
        </w:rPr>
        <w:t>（9）具备法律、行政法规规定的其他条件的证明材料</w:t>
      </w:r>
      <w:r>
        <w:rPr>
          <w:rFonts w:hint="eastAsia" w:ascii="宋体" w:hAnsi="宋体" w:eastAsia="宋体" w:cs="宋体"/>
          <w:b w:val="0"/>
          <w:bCs/>
          <w:color w:val="auto"/>
          <w:szCs w:val="21"/>
          <w:lang w:eastAsia="zh-CN"/>
        </w:rPr>
        <w:t>[如有规定，则必须提供]</w:t>
      </w:r>
    </w:p>
    <w:p w14:paraId="7AFD2075">
      <w:pPr>
        <w:rPr>
          <w:rFonts w:hint="eastAsia" w:ascii="宋体" w:hAnsi="宋体" w:eastAsia="宋体" w:cs="宋体"/>
          <w:color w:val="auto"/>
        </w:rPr>
      </w:pPr>
      <w:r>
        <w:rPr>
          <w:rFonts w:hint="eastAsia" w:ascii="宋体" w:hAnsi="宋体" w:eastAsia="宋体" w:cs="宋体"/>
          <w:color w:val="auto"/>
        </w:rPr>
        <w:t xml:space="preserve"> </w:t>
      </w:r>
    </w:p>
    <w:p w14:paraId="2A1E998D">
      <w:pPr>
        <w:snapToGrid w:val="0"/>
        <w:spacing w:line="370" w:lineRule="exact"/>
        <w:ind w:firstLine="411" w:firstLineChars="196"/>
        <w:jc w:val="left"/>
        <w:rPr>
          <w:rFonts w:hint="eastAsia" w:ascii="宋体" w:hAnsi="宋体" w:eastAsia="宋体" w:cs="宋体"/>
          <w:color w:val="auto"/>
          <w:szCs w:val="21"/>
          <w:lang w:eastAsia="zh-CN"/>
        </w:rPr>
      </w:pPr>
      <w:r>
        <w:rPr>
          <w:rFonts w:hint="eastAsia" w:ascii="宋体" w:hAnsi="宋体" w:eastAsia="宋体" w:cs="宋体"/>
          <w:color w:val="auto"/>
          <w:szCs w:val="21"/>
        </w:rPr>
        <w:t>（10）类似成功案例的业绩（投标人同类项目实施情况一览表、合同扫描件等，格式可自行调整）</w:t>
      </w:r>
    </w:p>
    <w:tbl>
      <w:tblPr>
        <w:tblStyle w:val="5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5"/>
        <w:gridCol w:w="1985"/>
        <w:gridCol w:w="1701"/>
        <w:gridCol w:w="1134"/>
        <w:gridCol w:w="1559"/>
        <w:gridCol w:w="1806"/>
      </w:tblGrid>
      <w:tr w14:paraId="07D810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0"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center"/>
          </w:tcPr>
          <w:p w14:paraId="51C2E375">
            <w:pPr>
              <w:snapToGrid w:val="0"/>
              <w:spacing w:line="360" w:lineRule="exact"/>
              <w:jc w:val="center"/>
              <w:rPr>
                <w:rFonts w:hint="eastAsia" w:ascii="宋体"/>
                <w:color w:val="auto"/>
                <w:szCs w:val="21"/>
              </w:rPr>
            </w:pPr>
            <w:r>
              <w:rPr>
                <w:rFonts w:hint="eastAsia" w:ascii="宋体"/>
                <w:color w:val="auto"/>
                <w:szCs w:val="21"/>
              </w:rPr>
              <w:t>序号</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C0BBE8C">
            <w:pPr>
              <w:snapToGrid w:val="0"/>
              <w:spacing w:line="360" w:lineRule="exact"/>
              <w:jc w:val="center"/>
              <w:rPr>
                <w:rFonts w:hint="eastAsia" w:ascii="宋体"/>
                <w:color w:val="auto"/>
                <w:szCs w:val="21"/>
              </w:rPr>
            </w:pPr>
            <w:r>
              <w:rPr>
                <w:rFonts w:hint="eastAsia" w:ascii="宋体"/>
                <w:color w:val="auto"/>
                <w:szCs w:val="21"/>
              </w:rPr>
              <w:t>采购单位名称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7AB998E">
            <w:pPr>
              <w:snapToGrid w:val="0"/>
              <w:spacing w:line="360" w:lineRule="exact"/>
              <w:jc w:val="center"/>
              <w:rPr>
                <w:rFonts w:hint="eastAsia" w:ascii="宋体"/>
                <w:color w:val="auto"/>
                <w:szCs w:val="21"/>
              </w:rPr>
            </w:pPr>
            <w:r>
              <w:rPr>
                <w:rFonts w:hint="eastAsia" w:ascii="宋体"/>
                <w:color w:val="auto"/>
                <w:szCs w:val="21"/>
              </w:rPr>
              <w:t>设备或项目名称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C5578A">
            <w:pPr>
              <w:snapToGrid w:val="0"/>
              <w:spacing w:line="360" w:lineRule="exact"/>
              <w:jc w:val="center"/>
              <w:rPr>
                <w:rFonts w:hint="eastAsia" w:ascii="宋体"/>
                <w:color w:val="auto"/>
                <w:szCs w:val="21"/>
              </w:rPr>
            </w:pPr>
            <w:r>
              <w:rPr>
                <w:rFonts w:hint="eastAsia" w:ascii="宋体"/>
                <w:color w:val="auto"/>
                <w:szCs w:val="21"/>
              </w:rPr>
              <w:t>采购数量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B6EEE9D">
            <w:pPr>
              <w:snapToGrid w:val="0"/>
              <w:spacing w:line="360" w:lineRule="exact"/>
              <w:jc w:val="center"/>
              <w:rPr>
                <w:rFonts w:hint="eastAsia" w:ascii="宋体"/>
                <w:color w:val="auto"/>
                <w:szCs w:val="21"/>
              </w:rPr>
            </w:pPr>
            <w:r>
              <w:rPr>
                <w:rFonts w:hint="eastAsia" w:ascii="宋体"/>
                <w:color w:val="auto"/>
                <w:szCs w:val="21"/>
              </w:rPr>
              <w:t>合同金额</w:t>
            </w:r>
          </w:p>
        </w:tc>
        <w:tc>
          <w:tcPr>
            <w:tcW w:w="1806" w:type="dxa"/>
            <w:tcBorders>
              <w:top w:val="single" w:color="auto" w:sz="4" w:space="0"/>
              <w:left w:val="single" w:color="auto" w:sz="4" w:space="0"/>
              <w:right w:val="single" w:color="auto" w:sz="4" w:space="0"/>
            </w:tcBorders>
            <w:noWrap w:val="0"/>
            <w:vAlign w:val="center"/>
          </w:tcPr>
          <w:p w14:paraId="35DCDE49">
            <w:pPr>
              <w:snapToGrid w:val="0"/>
              <w:spacing w:line="360" w:lineRule="exact"/>
              <w:jc w:val="center"/>
              <w:rPr>
                <w:rFonts w:hint="eastAsia" w:ascii="宋体"/>
                <w:color w:val="auto"/>
                <w:szCs w:val="21"/>
              </w:rPr>
            </w:pPr>
            <w:r>
              <w:rPr>
                <w:rFonts w:hint="eastAsia" w:ascii="宋体"/>
                <w:color w:val="auto"/>
                <w:szCs w:val="21"/>
              </w:rPr>
              <w:t>采购单位联系人及联系电话</w:t>
            </w:r>
          </w:p>
        </w:tc>
      </w:tr>
      <w:tr w14:paraId="0B793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000946F7">
            <w:pPr>
              <w:snapToGrid w:val="0"/>
              <w:spacing w:line="360" w:lineRule="exact"/>
              <w:jc w:val="left"/>
              <w:rPr>
                <w:rFonts w:hint="eastAsia" w:ascii="宋体"/>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34FD4DC3">
            <w:pPr>
              <w:snapToGrid w:val="0"/>
              <w:spacing w:line="360" w:lineRule="exact"/>
              <w:jc w:val="left"/>
              <w:rPr>
                <w:rFonts w:hint="eastAsia" w:ascii="宋体"/>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963D7B4">
            <w:pPr>
              <w:snapToGrid w:val="0"/>
              <w:spacing w:line="360" w:lineRule="exact"/>
              <w:jc w:val="left"/>
              <w:rPr>
                <w:rFonts w:hint="eastAsia" w:asci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D0090A7">
            <w:pPr>
              <w:snapToGrid w:val="0"/>
              <w:spacing w:line="360" w:lineRule="exact"/>
              <w:jc w:val="left"/>
              <w:rPr>
                <w:rFonts w:hint="eastAsia" w:ascii="宋体"/>
                <w:color w:val="auto"/>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04D602D">
            <w:pPr>
              <w:snapToGrid w:val="0"/>
              <w:spacing w:line="360" w:lineRule="exact"/>
              <w:jc w:val="left"/>
              <w:rPr>
                <w:rFonts w:hint="eastAsia" w:ascii="宋体"/>
                <w:color w:val="auto"/>
                <w:szCs w:val="21"/>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239D5014">
            <w:pPr>
              <w:snapToGrid w:val="0"/>
              <w:spacing w:line="360" w:lineRule="exact"/>
              <w:jc w:val="left"/>
              <w:rPr>
                <w:rFonts w:hint="eastAsia" w:ascii="宋体"/>
                <w:color w:val="auto"/>
                <w:szCs w:val="21"/>
              </w:rPr>
            </w:pPr>
          </w:p>
        </w:tc>
      </w:tr>
      <w:tr w14:paraId="5AD0FA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418FAB5A">
            <w:pPr>
              <w:snapToGrid w:val="0"/>
              <w:spacing w:before="50" w:after="156" w:afterLines="50" w:line="360" w:lineRule="exact"/>
              <w:jc w:val="left"/>
              <w:rPr>
                <w:rFonts w:hint="eastAsia" w:ascii="宋体"/>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5FF004A9">
            <w:pPr>
              <w:snapToGrid w:val="0"/>
              <w:spacing w:before="50" w:after="156" w:afterLines="50" w:line="360" w:lineRule="exact"/>
              <w:jc w:val="left"/>
              <w:rPr>
                <w:rFonts w:hint="eastAsia" w:ascii="宋体"/>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D615286">
            <w:pPr>
              <w:snapToGrid w:val="0"/>
              <w:spacing w:before="50" w:after="156" w:afterLines="50" w:line="360" w:lineRule="exact"/>
              <w:jc w:val="left"/>
              <w:rPr>
                <w:rFonts w:hint="eastAsia" w:asci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B35B362">
            <w:pPr>
              <w:snapToGrid w:val="0"/>
              <w:spacing w:before="50" w:after="156" w:afterLines="50" w:line="360" w:lineRule="exact"/>
              <w:jc w:val="left"/>
              <w:rPr>
                <w:rFonts w:hint="eastAsia" w:ascii="宋体"/>
                <w:color w:val="auto"/>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F59F309">
            <w:pPr>
              <w:snapToGrid w:val="0"/>
              <w:spacing w:before="50" w:after="156" w:afterLines="50" w:line="360" w:lineRule="exact"/>
              <w:jc w:val="left"/>
              <w:rPr>
                <w:rFonts w:hint="eastAsia" w:ascii="宋体"/>
                <w:color w:val="auto"/>
                <w:szCs w:val="21"/>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1742145E">
            <w:pPr>
              <w:snapToGrid w:val="0"/>
              <w:spacing w:before="50" w:after="156" w:afterLines="50" w:line="360" w:lineRule="exact"/>
              <w:jc w:val="left"/>
              <w:rPr>
                <w:rFonts w:hint="eastAsia" w:ascii="宋体"/>
                <w:color w:val="auto"/>
                <w:szCs w:val="21"/>
              </w:rPr>
            </w:pPr>
          </w:p>
        </w:tc>
      </w:tr>
      <w:tr w14:paraId="737D4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6D802E60">
            <w:pPr>
              <w:snapToGrid w:val="0"/>
              <w:spacing w:before="50" w:after="156" w:afterLines="50" w:line="360" w:lineRule="exact"/>
              <w:jc w:val="left"/>
              <w:rPr>
                <w:rFonts w:hint="eastAsia" w:ascii="宋体"/>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5C8CE4DD">
            <w:pPr>
              <w:snapToGrid w:val="0"/>
              <w:spacing w:before="50" w:after="156" w:afterLines="50" w:line="360" w:lineRule="exact"/>
              <w:jc w:val="left"/>
              <w:rPr>
                <w:rFonts w:hint="eastAsia" w:ascii="宋体"/>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A024C95">
            <w:pPr>
              <w:snapToGrid w:val="0"/>
              <w:spacing w:before="50" w:after="156" w:afterLines="50" w:line="360" w:lineRule="exact"/>
              <w:jc w:val="left"/>
              <w:rPr>
                <w:rFonts w:hint="eastAsia" w:asci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567026C">
            <w:pPr>
              <w:snapToGrid w:val="0"/>
              <w:spacing w:before="50" w:after="156" w:afterLines="50" w:line="360" w:lineRule="exact"/>
              <w:jc w:val="left"/>
              <w:rPr>
                <w:rFonts w:hint="eastAsia" w:ascii="宋体"/>
                <w:color w:val="auto"/>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B512F66">
            <w:pPr>
              <w:snapToGrid w:val="0"/>
              <w:spacing w:before="50" w:after="156" w:afterLines="50" w:line="360" w:lineRule="exact"/>
              <w:jc w:val="left"/>
              <w:rPr>
                <w:rFonts w:hint="eastAsia" w:ascii="宋体"/>
                <w:color w:val="auto"/>
                <w:szCs w:val="21"/>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4B3DB219">
            <w:pPr>
              <w:snapToGrid w:val="0"/>
              <w:spacing w:before="50" w:after="156" w:afterLines="50" w:line="360" w:lineRule="exact"/>
              <w:jc w:val="left"/>
              <w:rPr>
                <w:rFonts w:hint="eastAsia" w:ascii="宋体"/>
                <w:color w:val="auto"/>
                <w:szCs w:val="21"/>
              </w:rPr>
            </w:pPr>
          </w:p>
        </w:tc>
      </w:tr>
      <w:tr w14:paraId="2E728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7AD7621E">
            <w:pPr>
              <w:snapToGrid w:val="0"/>
              <w:spacing w:before="50" w:after="156" w:afterLines="50" w:line="360" w:lineRule="exact"/>
              <w:jc w:val="left"/>
              <w:rPr>
                <w:rFonts w:hint="eastAsia" w:ascii="宋体"/>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411F9FDB">
            <w:pPr>
              <w:snapToGrid w:val="0"/>
              <w:spacing w:before="50" w:after="156" w:afterLines="50" w:line="360" w:lineRule="exact"/>
              <w:jc w:val="left"/>
              <w:rPr>
                <w:rFonts w:hint="eastAsia" w:ascii="宋体"/>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57AFC13">
            <w:pPr>
              <w:snapToGrid w:val="0"/>
              <w:spacing w:before="50" w:after="156" w:afterLines="50" w:line="360" w:lineRule="exact"/>
              <w:jc w:val="left"/>
              <w:rPr>
                <w:rFonts w:hint="eastAsia" w:asci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5467E84">
            <w:pPr>
              <w:snapToGrid w:val="0"/>
              <w:spacing w:before="50" w:after="156" w:afterLines="50" w:line="360" w:lineRule="exact"/>
              <w:jc w:val="left"/>
              <w:rPr>
                <w:rFonts w:hint="eastAsia" w:ascii="宋体"/>
                <w:color w:val="auto"/>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36B2BFA">
            <w:pPr>
              <w:snapToGrid w:val="0"/>
              <w:spacing w:before="50" w:after="156" w:afterLines="50" w:line="360" w:lineRule="exact"/>
              <w:jc w:val="left"/>
              <w:rPr>
                <w:rFonts w:hint="eastAsia" w:ascii="宋体"/>
                <w:color w:val="auto"/>
                <w:szCs w:val="21"/>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75B3E322">
            <w:pPr>
              <w:snapToGrid w:val="0"/>
              <w:spacing w:before="50" w:after="156" w:afterLines="50" w:line="360" w:lineRule="exact"/>
              <w:jc w:val="left"/>
              <w:rPr>
                <w:rFonts w:hint="eastAsia" w:ascii="宋体"/>
                <w:color w:val="auto"/>
                <w:szCs w:val="21"/>
              </w:rPr>
            </w:pPr>
          </w:p>
        </w:tc>
      </w:tr>
      <w:tr w14:paraId="57071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noWrap w:val="0"/>
            <w:vAlign w:val="top"/>
          </w:tcPr>
          <w:p w14:paraId="5F645F5D">
            <w:pPr>
              <w:snapToGrid w:val="0"/>
              <w:spacing w:before="50" w:after="156" w:afterLines="50" w:line="360" w:lineRule="exact"/>
              <w:jc w:val="left"/>
              <w:rPr>
                <w:rFonts w:hint="eastAsia" w:ascii="宋体"/>
                <w:color w:val="auto"/>
                <w:szCs w:val="21"/>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47CC4F6C">
            <w:pPr>
              <w:snapToGrid w:val="0"/>
              <w:spacing w:before="50" w:after="156" w:afterLines="50" w:line="360" w:lineRule="exact"/>
              <w:jc w:val="left"/>
              <w:rPr>
                <w:rFonts w:hint="eastAsia" w:ascii="宋体"/>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B6FBBAF">
            <w:pPr>
              <w:snapToGrid w:val="0"/>
              <w:spacing w:before="50" w:after="156" w:afterLines="50" w:line="360" w:lineRule="exact"/>
              <w:jc w:val="left"/>
              <w:rPr>
                <w:rFonts w:hint="eastAsia" w:ascii="宋体"/>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8A5F4EA">
            <w:pPr>
              <w:snapToGrid w:val="0"/>
              <w:spacing w:before="50" w:after="156" w:afterLines="50" w:line="360" w:lineRule="exact"/>
              <w:jc w:val="left"/>
              <w:rPr>
                <w:rFonts w:hint="eastAsia" w:ascii="宋体"/>
                <w:color w:val="auto"/>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D286A72">
            <w:pPr>
              <w:snapToGrid w:val="0"/>
              <w:spacing w:before="50" w:after="156" w:afterLines="50" w:line="360" w:lineRule="exact"/>
              <w:jc w:val="left"/>
              <w:rPr>
                <w:rFonts w:hint="eastAsia" w:ascii="宋体"/>
                <w:color w:val="auto"/>
                <w:szCs w:val="21"/>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54D32F08">
            <w:pPr>
              <w:snapToGrid w:val="0"/>
              <w:spacing w:before="50" w:after="156" w:afterLines="50" w:line="360" w:lineRule="exact"/>
              <w:jc w:val="left"/>
              <w:rPr>
                <w:rFonts w:hint="eastAsia" w:ascii="宋体"/>
                <w:color w:val="auto"/>
                <w:szCs w:val="21"/>
              </w:rPr>
            </w:pPr>
          </w:p>
        </w:tc>
      </w:tr>
    </w:tbl>
    <w:p w14:paraId="78A19A11">
      <w:pPr>
        <w:pStyle w:val="14"/>
        <w:snapToGrid w:val="0"/>
        <w:spacing w:line="360" w:lineRule="exact"/>
        <w:rPr>
          <w:rFonts w:hint="eastAsia" w:ascii="宋体" w:eastAsia="宋体"/>
          <w:color w:val="auto"/>
          <w:sz w:val="21"/>
          <w:szCs w:val="21"/>
          <w:u w:val="single"/>
        </w:rPr>
      </w:pPr>
      <w:r>
        <w:rPr>
          <w:rFonts w:hint="eastAsia" w:ascii="宋体" w:eastAsia="宋体"/>
          <w:color w:val="auto"/>
          <w:sz w:val="21"/>
          <w:szCs w:val="21"/>
        </w:rPr>
        <w:t xml:space="preserve">  法定代表人</w:t>
      </w:r>
      <w:r>
        <w:rPr>
          <w:rFonts w:hint="eastAsia" w:ascii="宋体" w:eastAsia="宋体"/>
          <w:color w:val="auto"/>
          <w:sz w:val="21"/>
          <w:szCs w:val="21"/>
          <w:lang w:eastAsia="zh-CN"/>
        </w:rPr>
        <w:t>（</w:t>
      </w:r>
      <w:r>
        <w:rPr>
          <w:rFonts w:hint="eastAsia" w:ascii="宋体" w:eastAsia="宋体"/>
          <w:color w:val="auto"/>
          <w:sz w:val="21"/>
          <w:szCs w:val="21"/>
        </w:rPr>
        <w:t>负责人</w:t>
      </w:r>
      <w:r>
        <w:rPr>
          <w:rFonts w:hint="eastAsia" w:ascii="宋体" w:eastAsia="宋体"/>
          <w:color w:val="auto"/>
          <w:sz w:val="21"/>
          <w:szCs w:val="21"/>
          <w:lang w:eastAsia="zh-CN"/>
        </w:rPr>
        <w:t>）</w:t>
      </w:r>
      <w:r>
        <w:rPr>
          <w:rFonts w:hint="eastAsia" w:ascii="宋体" w:eastAsia="宋体"/>
          <w:color w:val="auto"/>
          <w:sz w:val="21"/>
          <w:szCs w:val="21"/>
        </w:rPr>
        <w:t>签字或盖章：</w:t>
      </w:r>
      <w:r>
        <w:rPr>
          <w:rFonts w:hint="eastAsia" w:ascii="宋体" w:eastAsia="宋体"/>
          <w:color w:val="auto"/>
          <w:sz w:val="21"/>
          <w:szCs w:val="21"/>
          <w:u w:val="single"/>
        </w:rPr>
        <w:t>　　　    　　</w:t>
      </w:r>
    </w:p>
    <w:p w14:paraId="16C6037B">
      <w:pPr>
        <w:snapToGrid w:val="0"/>
        <w:spacing w:before="50" w:line="360" w:lineRule="exact"/>
        <w:jc w:val="left"/>
        <w:rPr>
          <w:rFonts w:hint="eastAsia" w:ascii="宋体"/>
          <w:color w:val="auto"/>
          <w:szCs w:val="21"/>
        </w:rPr>
      </w:pPr>
      <w:r>
        <w:rPr>
          <w:rFonts w:hint="eastAsia" w:ascii="宋体"/>
          <w:color w:val="auto"/>
          <w:szCs w:val="21"/>
        </w:rPr>
        <w:t xml:space="preserve">  投标人</w:t>
      </w:r>
      <w:r>
        <w:rPr>
          <w:rFonts w:hint="eastAsia"/>
          <w:color w:val="auto"/>
        </w:rPr>
        <w:t>名称（</w:t>
      </w:r>
      <w:r>
        <w:rPr>
          <w:rFonts w:hint="eastAsia" w:ascii="宋体"/>
          <w:color w:val="auto"/>
          <w:szCs w:val="21"/>
        </w:rPr>
        <w:t>盖章</w:t>
      </w:r>
      <w:r>
        <w:rPr>
          <w:rFonts w:hint="eastAsia"/>
          <w:color w:val="auto"/>
        </w:rPr>
        <w:t>）</w:t>
      </w:r>
      <w:r>
        <w:rPr>
          <w:rFonts w:hint="eastAsia" w:ascii="宋体"/>
          <w:color w:val="auto"/>
          <w:szCs w:val="21"/>
        </w:rPr>
        <w:t>：</w:t>
      </w:r>
      <w:r>
        <w:rPr>
          <w:rFonts w:hint="eastAsia" w:ascii="宋体"/>
          <w:color w:val="auto"/>
          <w:szCs w:val="21"/>
          <w:u w:val="single"/>
        </w:rPr>
        <w:t xml:space="preserve">                 </w:t>
      </w:r>
      <w:r>
        <w:rPr>
          <w:rFonts w:hint="eastAsia" w:ascii="宋体"/>
          <w:color w:val="auto"/>
          <w:szCs w:val="21"/>
        </w:rPr>
        <w:t xml:space="preserve">                                年    月   日</w:t>
      </w:r>
    </w:p>
    <w:p w14:paraId="13F4A7BF">
      <w:pPr>
        <w:rPr>
          <w:rFonts w:hint="eastAsia"/>
          <w:color w:val="auto"/>
        </w:rPr>
      </w:pPr>
    </w:p>
    <w:p w14:paraId="2E3BF49C">
      <w:pPr>
        <w:rPr>
          <w:rFonts w:hint="eastAsia"/>
          <w:color w:val="auto"/>
        </w:rPr>
      </w:pPr>
    </w:p>
    <w:p w14:paraId="310188F5">
      <w:pPr>
        <w:snapToGrid w:val="0"/>
        <w:spacing w:line="370" w:lineRule="exact"/>
        <w:ind w:firstLine="411" w:firstLineChars="196"/>
        <w:jc w:val="left"/>
        <w:rPr>
          <w:rFonts w:hint="eastAsia" w:ascii="宋体" w:eastAsia="宋体"/>
          <w:color w:val="auto"/>
          <w:szCs w:val="21"/>
          <w:lang w:eastAsia="zh-CN"/>
        </w:rPr>
      </w:pPr>
      <w:r>
        <w:rPr>
          <w:rFonts w:hint="eastAsia" w:ascii="宋体"/>
          <w:color w:val="auto"/>
          <w:szCs w:val="21"/>
        </w:rPr>
        <w:t>（11）其他特殊资质证书</w:t>
      </w:r>
    </w:p>
    <w:p w14:paraId="1D2CFD36">
      <w:pPr>
        <w:snapToGrid w:val="0"/>
        <w:spacing w:line="370" w:lineRule="exact"/>
        <w:ind w:firstLine="411" w:firstLineChars="196"/>
        <w:jc w:val="left"/>
        <w:rPr>
          <w:rFonts w:hint="eastAsia" w:ascii="宋体"/>
          <w:color w:val="auto"/>
          <w:szCs w:val="21"/>
        </w:rPr>
      </w:pPr>
    </w:p>
    <w:p w14:paraId="1F475DB3">
      <w:pPr>
        <w:snapToGrid w:val="0"/>
        <w:spacing w:line="370" w:lineRule="exact"/>
        <w:ind w:firstLine="411" w:firstLineChars="196"/>
        <w:jc w:val="left"/>
        <w:rPr>
          <w:rFonts w:hint="eastAsia" w:ascii="宋体" w:eastAsia="宋体"/>
          <w:color w:val="auto"/>
          <w:szCs w:val="21"/>
          <w:lang w:eastAsia="zh-CN"/>
        </w:rPr>
      </w:pPr>
      <w:r>
        <w:rPr>
          <w:rFonts w:hint="eastAsia" w:ascii="宋体"/>
          <w:color w:val="auto"/>
          <w:szCs w:val="21"/>
        </w:rPr>
        <w:t>（12）节能环保产品或政府强制采购节能产品认证证书</w:t>
      </w:r>
    </w:p>
    <w:p w14:paraId="623FB12B">
      <w:pPr>
        <w:snapToGrid w:val="0"/>
        <w:spacing w:line="370" w:lineRule="exact"/>
        <w:ind w:firstLine="411" w:firstLineChars="196"/>
        <w:jc w:val="left"/>
        <w:rPr>
          <w:rFonts w:hint="eastAsia" w:ascii="宋体"/>
          <w:color w:val="auto"/>
          <w:szCs w:val="21"/>
        </w:rPr>
      </w:pPr>
    </w:p>
    <w:p w14:paraId="6D0D2696">
      <w:pPr>
        <w:snapToGrid w:val="0"/>
        <w:spacing w:line="370" w:lineRule="exact"/>
        <w:ind w:firstLine="411" w:firstLineChars="196"/>
        <w:jc w:val="left"/>
        <w:rPr>
          <w:rFonts w:hint="eastAsia" w:ascii="宋体" w:eastAsia="宋体"/>
          <w:color w:val="auto"/>
          <w:szCs w:val="21"/>
          <w:lang w:eastAsia="zh-CN"/>
        </w:rPr>
      </w:pPr>
      <w:r>
        <w:rPr>
          <w:rFonts w:hint="eastAsia" w:ascii="宋体"/>
          <w:color w:val="auto"/>
          <w:szCs w:val="21"/>
        </w:rPr>
        <w:t>（13）投标人质量管理和质量保证体系等方面的认证证书</w:t>
      </w:r>
    </w:p>
    <w:p w14:paraId="7D36415A">
      <w:pPr>
        <w:snapToGrid w:val="0"/>
        <w:spacing w:line="370" w:lineRule="exact"/>
        <w:ind w:firstLine="411" w:firstLineChars="196"/>
        <w:jc w:val="left"/>
        <w:rPr>
          <w:rFonts w:hint="eastAsia" w:ascii="宋体"/>
          <w:color w:val="auto"/>
          <w:szCs w:val="21"/>
        </w:rPr>
      </w:pPr>
    </w:p>
    <w:p w14:paraId="223ED9B2">
      <w:pPr>
        <w:snapToGrid w:val="0"/>
        <w:spacing w:line="370" w:lineRule="exact"/>
        <w:ind w:firstLine="411" w:firstLineChars="196"/>
        <w:jc w:val="left"/>
        <w:rPr>
          <w:rFonts w:hint="eastAsia" w:ascii="宋体" w:eastAsia="宋体"/>
          <w:color w:val="auto"/>
          <w:szCs w:val="21"/>
          <w:lang w:eastAsia="zh-CN"/>
        </w:rPr>
      </w:pPr>
      <w:r>
        <w:rPr>
          <w:rFonts w:hint="eastAsia" w:ascii="宋体"/>
          <w:color w:val="auto"/>
          <w:szCs w:val="21"/>
        </w:rPr>
        <w:t>（14）投标人认为可以证明其能力或业绩的其他材料</w:t>
      </w:r>
      <w:r>
        <w:rPr>
          <w:rFonts w:hint="eastAsia" w:ascii="宋体"/>
          <w:color w:val="auto"/>
          <w:szCs w:val="21"/>
          <w:lang w:eastAsia="zh-CN"/>
        </w:rPr>
        <w:t>[格式自拟]</w:t>
      </w:r>
    </w:p>
    <w:p w14:paraId="436F4CD0">
      <w:pPr>
        <w:snapToGrid w:val="0"/>
        <w:spacing w:line="370" w:lineRule="exact"/>
        <w:ind w:firstLine="411" w:firstLineChars="196"/>
        <w:jc w:val="left"/>
        <w:rPr>
          <w:rFonts w:hint="eastAsia" w:ascii="宋体"/>
          <w:color w:val="auto"/>
          <w:szCs w:val="21"/>
        </w:rPr>
      </w:pPr>
    </w:p>
    <w:p w14:paraId="7BADF67B">
      <w:pPr>
        <w:snapToGrid w:val="0"/>
        <w:spacing w:line="370" w:lineRule="exact"/>
        <w:ind w:firstLine="411" w:firstLineChars="196"/>
        <w:jc w:val="left"/>
        <w:rPr>
          <w:rFonts w:hint="eastAsia" w:ascii="宋体" w:eastAsia="宋体"/>
          <w:color w:val="auto"/>
          <w:szCs w:val="21"/>
          <w:lang w:eastAsia="zh-CN"/>
        </w:rPr>
      </w:pPr>
      <w:r>
        <w:rPr>
          <w:rFonts w:hint="eastAsia" w:ascii="宋体"/>
          <w:color w:val="auto"/>
          <w:szCs w:val="21"/>
        </w:rPr>
        <w:t>（15）投标人关于产品生产时间、升级或者更新淘汰计划、配件供应以及本单位债务纠纷、违法违规记录等方面的情况（内容见投标声明书）</w:t>
      </w:r>
    </w:p>
    <w:p w14:paraId="7F0A8093">
      <w:pPr>
        <w:snapToGrid w:val="0"/>
        <w:spacing w:line="380" w:lineRule="exact"/>
        <w:ind w:firstLine="411" w:firstLineChars="196"/>
        <w:jc w:val="left"/>
        <w:rPr>
          <w:rFonts w:hint="eastAsia" w:ascii="宋体"/>
          <w:color w:val="auto"/>
          <w:szCs w:val="21"/>
        </w:rPr>
      </w:pPr>
    </w:p>
    <w:p w14:paraId="64AD5B64">
      <w:pPr>
        <w:snapToGrid w:val="0"/>
        <w:spacing w:line="380" w:lineRule="exact"/>
        <w:ind w:firstLine="411" w:firstLineChars="196"/>
        <w:jc w:val="left"/>
        <w:rPr>
          <w:rFonts w:hint="eastAsia" w:ascii="宋体" w:eastAsia="宋体"/>
          <w:color w:val="auto"/>
          <w:szCs w:val="21"/>
          <w:lang w:eastAsia="zh-CN"/>
        </w:rPr>
      </w:pPr>
      <w:r>
        <w:rPr>
          <w:rFonts w:hint="eastAsia" w:ascii="宋体"/>
          <w:color w:val="auto"/>
          <w:szCs w:val="21"/>
        </w:rPr>
        <w:t>（16）投标人情况介绍</w:t>
      </w:r>
    </w:p>
    <w:p w14:paraId="4AE8D932">
      <w:pPr>
        <w:snapToGrid w:val="0"/>
        <w:spacing w:line="380" w:lineRule="exact"/>
        <w:ind w:firstLine="411" w:firstLineChars="196"/>
        <w:jc w:val="left"/>
        <w:rPr>
          <w:rFonts w:hint="eastAsia" w:ascii="宋体"/>
          <w:color w:val="auto"/>
          <w:szCs w:val="21"/>
        </w:rPr>
      </w:pPr>
    </w:p>
    <w:p w14:paraId="360049A2">
      <w:pPr>
        <w:snapToGrid w:val="0"/>
        <w:spacing w:line="380" w:lineRule="exact"/>
        <w:ind w:firstLine="411" w:firstLineChars="196"/>
        <w:jc w:val="left"/>
        <w:rPr>
          <w:rFonts w:hint="eastAsia" w:ascii="宋体"/>
          <w:color w:val="auto"/>
          <w:szCs w:val="21"/>
        </w:rPr>
      </w:pPr>
      <w:r>
        <w:rPr>
          <w:rFonts w:hint="eastAsia" w:ascii="宋体"/>
          <w:color w:val="auto"/>
          <w:szCs w:val="21"/>
        </w:rPr>
        <w:t>（17）投标人认为需要提供的其他材料</w:t>
      </w:r>
    </w:p>
    <w:p w14:paraId="7FB98698">
      <w:pPr>
        <w:spacing w:line="720" w:lineRule="auto"/>
        <w:rPr>
          <w:rFonts w:hint="eastAsia"/>
          <w:b/>
          <w:color w:val="auto"/>
        </w:rPr>
      </w:pPr>
      <w:r>
        <w:rPr>
          <w:rFonts w:ascii="宋体"/>
          <w:color w:val="auto"/>
          <w:szCs w:val="21"/>
        </w:rPr>
        <w:br w:type="page"/>
      </w:r>
      <w:r>
        <w:rPr>
          <w:rFonts w:hint="eastAsia" w:ascii="宋体" w:hAnsi="宋体" w:eastAsia="宋体" w:cs="宋体"/>
          <w:b/>
          <w:color w:val="auto"/>
          <w:sz w:val="24"/>
          <w:szCs w:val="32"/>
        </w:rPr>
        <w:t>2.技术文件部分（格式）</w:t>
      </w:r>
    </w:p>
    <w:p w14:paraId="35148115">
      <w:pPr>
        <w:snapToGrid w:val="0"/>
        <w:spacing w:line="380" w:lineRule="exact"/>
        <w:jc w:val="left"/>
        <w:rPr>
          <w:rFonts w:ascii="宋体"/>
          <w:color w:val="auto"/>
          <w:szCs w:val="21"/>
        </w:rPr>
      </w:pPr>
      <w:r>
        <w:rPr>
          <w:rFonts w:hint="eastAsia" w:ascii="宋体"/>
          <w:color w:val="auto"/>
          <w:szCs w:val="21"/>
        </w:rPr>
        <w:t xml:space="preserve">   （1）技术响应表格式： </w:t>
      </w:r>
    </w:p>
    <w:p w14:paraId="21AE04A6">
      <w:pPr>
        <w:wordWrap w:val="0"/>
        <w:snapToGrid w:val="0"/>
        <w:spacing w:line="360" w:lineRule="exact"/>
        <w:ind w:firstLine="420" w:firstLineChars="200"/>
        <w:jc w:val="left"/>
        <w:rPr>
          <w:rFonts w:hint="eastAsia" w:ascii="宋体"/>
          <w:color w:val="auto"/>
          <w:szCs w:val="21"/>
        </w:rPr>
      </w:pPr>
      <w:r>
        <w:rPr>
          <w:rFonts w:hint="eastAsia" w:ascii="宋体"/>
          <w:color w:val="auto"/>
          <w:szCs w:val="21"/>
          <w:u w:val="single"/>
        </w:rPr>
        <w:t xml:space="preserve"> </w:t>
      </w:r>
      <w:r>
        <w:rPr>
          <w:rFonts w:ascii="宋体"/>
          <w:color w:val="auto"/>
          <w:szCs w:val="21"/>
          <w:u w:val="single"/>
        </w:rPr>
        <w:t xml:space="preserve">     </w:t>
      </w:r>
      <w:r>
        <w:rPr>
          <w:rFonts w:hint="eastAsia" w:ascii="宋体"/>
          <w:color w:val="auto"/>
          <w:szCs w:val="21"/>
        </w:rPr>
        <w:t>分标</w:t>
      </w:r>
    </w:p>
    <w:tbl>
      <w:tblPr>
        <w:tblStyle w:val="5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14:paraId="0710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14:paraId="4096F010">
            <w:pPr>
              <w:pStyle w:val="26"/>
              <w:spacing w:line="400" w:lineRule="exact"/>
              <w:jc w:val="center"/>
              <w:rPr>
                <w:rFonts w:hint="eastAsia" w:hAnsi="宋体" w:cs="Courier New"/>
                <w:color w:val="auto"/>
                <w:lang w:val="en-US" w:eastAsia="zh-CN"/>
              </w:rPr>
            </w:pPr>
            <w:r>
              <w:rPr>
                <w:rFonts w:hint="eastAsia" w:hAnsi="宋体" w:cs="Courier New"/>
                <w:color w:val="auto"/>
                <w:lang w:val="en-US" w:eastAsia="zh-CN"/>
              </w:rPr>
              <w:t>项号</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58998EE">
            <w:pPr>
              <w:pStyle w:val="26"/>
              <w:spacing w:line="400" w:lineRule="exact"/>
              <w:jc w:val="center"/>
              <w:rPr>
                <w:rFonts w:hAnsi="宋体" w:cs="Courier New"/>
                <w:color w:val="auto"/>
                <w:lang w:val="en-US" w:eastAsia="zh-CN"/>
              </w:rPr>
            </w:pPr>
            <w:r>
              <w:rPr>
                <w:rFonts w:hAnsi="宋体" w:cs="Courier New"/>
                <w:color w:val="auto"/>
                <w:lang w:val="en-US" w:eastAsia="zh-CN"/>
              </w:rPr>
              <w:t>招标要求</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25DB258">
            <w:pPr>
              <w:pStyle w:val="26"/>
              <w:spacing w:line="400" w:lineRule="exact"/>
              <w:jc w:val="center"/>
              <w:rPr>
                <w:rFonts w:hAnsi="宋体" w:cs="Courier New"/>
                <w:color w:val="auto"/>
                <w:lang w:val="en-US" w:eastAsia="zh-CN"/>
              </w:rPr>
            </w:pPr>
            <w:r>
              <w:rPr>
                <w:rFonts w:hAnsi="宋体" w:cs="Courier New"/>
                <w:color w:val="auto"/>
                <w:lang w:val="en-US" w:eastAsia="zh-CN"/>
              </w:rPr>
              <w:t>应标情况</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6DF1C64E">
            <w:pPr>
              <w:pStyle w:val="26"/>
              <w:spacing w:line="400" w:lineRule="exact"/>
              <w:jc w:val="center"/>
              <w:rPr>
                <w:rFonts w:hAnsi="宋体" w:cs="Courier New"/>
                <w:color w:val="auto"/>
                <w:lang w:val="en-US" w:eastAsia="zh-CN"/>
              </w:rPr>
            </w:pPr>
            <w:r>
              <w:rPr>
                <w:rFonts w:hAnsi="宋体" w:cs="Courier New"/>
                <w:color w:val="auto"/>
                <w:lang w:val="en-US" w:eastAsia="zh-CN"/>
              </w:rPr>
              <w:t>偏离说明</w:t>
            </w:r>
          </w:p>
        </w:tc>
      </w:tr>
      <w:tr w14:paraId="4012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7CB4035F">
            <w:pPr>
              <w:pStyle w:val="26"/>
              <w:spacing w:line="600" w:lineRule="exact"/>
              <w:ind w:left="5250"/>
              <w:jc w:val="center"/>
              <w:rPr>
                <w:rFonts w:hAnsi="宋体" w:cs="Courier New"/>
                <w:color w:val="auto"/>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09617E7">
            <w:pPr>
              <w:pStyle w:val="26"/>
              <w:spacing w:line="600" w:lineRule="exact"/>
              <w:ind w:left="5250"/>
              <w:jc w:val="center"/>
              <w:rPr>
                <w:rFonts w:hAnsi="宋体" w:cs="Courier New"/>
                <w:color w:val="auto"/>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3A14E71">
            <w:pPr>
              <w:pStyle w:val="26"/>
              <w:spacing w:line="600" w:lineRule="exact"/>
              <w:ind w:left="5250"/>
              <w:jc w:val="center"/>
              <w:rPr>
                <w:rFonts w:hAnsi="宋体" w:cs="Courier New"/>
                <w:color w:val="auto"/>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787DB7BA">
            <w:pPr>
              <w:pStyle w:val="26"/>
              <w:spacing w:line="600" w:lineRule="exact"/>
              <w:ind w:left="5250"/>
              <w:jc w:val="center"/>
              <w:rPr>
                <w:rFonts w:hAnsi="宋体" w:cs="Courier New"/>
                <w:color w:val="auto"/>
                <w:lang w:val="en-US" w:eastAsia="zh-CN"/>
              </w:rPr>
            </w:pPr>
          </w:p>
        </w:tc>
      </w:tr>
      <w:tr w14:paraId="74F2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29281E38">
            <w:pPr>
              <w:pStyle w:val="26"/>
              <w:spacing w:line="600" w:lineRule="exact"/>
              <w:ind w:left="5250"/>
              <w:jc w:val="center"/>
              <w:rPr>
                <w:rFonts w:hAnsi="宋体" w:cs="Courier New"/>
                <w:color w:val="auto"/>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89AF1AE">
            <w:pPr>
              <w:pStyle w:val="26"/>
              <w:spacing w:line="600" w:lineRule="exact"/>
              <w:ind w:left="5250"/>
              <w:jc w:val="center"/>
              <w:rPr>
                <w:rFonts w:hAnsi="宋体" w:cs="Courier New"/>
                <w:color w:val="auto"/>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B12760A">
            <w:pPr>
              <w:pStyle w:val="26"/>
              <w:spacing w:line="600" w:lineRule="exact"/>
              <w:ind w:left="5250"/>
              <w:jc w:val="center"/>
              <w:rPr>
                <w:rFonts w:hAnsi="宋体" w:cs="Courier New"/>
                <w:color w:val="auto"/>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7E647168">
            <w:pPr>
              <w:pStyle w:val="26"/>
              <w:spacing w:line="600" w:lineRule="exact"/>
              <w:ind w:left="5250"/>
              <w:jc w:val="center"/>
              <w:rPr>
                <w:rFonts w:hAnsi="宋体" w:cs="Courier New"/>
                <w:color w:val="auto"/>
                <w:lang w:val="en-US" w:eastAsia="zh-CN"/>
              </w:rPr>
            </w:pPr>
          </w:p>
        </w:tc>
      </w:tr>
      <w:tr w14:paraId="708A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1E5D64D4">
            <w:pPr>
              <w:pStyle w:val="26"/>
              <w:spacing w:line="600" w:lineRule="exact"/>
              <w:ind w:left="5250"/>
              <w:rPr>
                <w:rFonts w:hAnsi="宋体" w:cs="Courier New"/>
                <w:color w:val="auto"/>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4F190025">
            <w:pPr>
              <w:pStyle w:val="26"/>
              <w:spacing w:line="600" w:lineRule="exact"/>
              <w:ind w:left="5250"/>
              <w:rPr>
                <w:rFonts w:hAnsi="宋体" w:cs="Courier New"/>
                <w:color w:val="auto"/>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7EDE4038">
            <w:pPr>
              <w:pStyle w:val="26"/>
              <w:spacing w:line="600" w:lineRule="exact"/>
              <w:ind w:left="5250"/>
              <w:rPr>
                <w:rFonts w:hAnsi="宋体" w:cs="Courier New"/>
                <w:color w:val="auto"/>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28A06DD4">
            <w:pPr>
              <w:pStyle w:val="26"/>
              <w:spacing w:line="600" w:lineRule="exact"/>
              <w:ind w:left="5250"/>
              <w:rPr>
                <w:rFonts w:hAnsi="宋体" w:cs="Courier New"/>
                <w:color w:val="auto"/>
                <w:lang w:val="en-US" w:eastAsia="zh-CN"/>
              </w:rPr>
            </w:pPr>
          </w:p>
        </w:tc>
      </w:tr>
      <w:tr w14:paraId="5073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3E56EB99">
            <w:pPr>
              <w:pStyle w:val="26"/>
              <w:spacing w:line="600" w:lineRule="exact"/>
              <w:ind w:left="5250"/>
              <w:rPr>
                <w:rFonts w:hAnsi="宋体" w:cs="Courier New"/>
                <w:color w:val="auto"/>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3BFE3096">
            <w:pPr>
              <w:pStyle w:val="26"/>
              <w:spacing w:line="600" w:lineRule="exact"/>
              <w:ind w:left="5250"/>
              <w:rPr>
                <w:rFonts w:hAnsi="宋体" w:cs="Courier New"/>
                <w:color w:val="auto"/>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17104405">
            <w:pPr>
              <w:pStyle w:val="26"/>
              <w:spacing w:line="600" w:lineRule="exact"/>
              <w:ind w:left="5250"/>
              <w:rPr>
                <w:rFonts w:hAnsi="宋体" w:cs="Courier New"/>
                <w:color w:val="auto"/>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55569C61">
            <w:pPr>
              <w:pStyle w:val="26"/>
              <w:spacing w:line="600" w:lineRule="exact"/>
              <w:ind w:left="5250"/>
              <w:rPr>
                <w:rFonts w:hAnsi="宋体" w:cs="Courier New"/>
                <w:color w:val="auto"/>
                <w:lang w:val="en-US" w:eastAsia="zh-CN"/>
              </w:rPr>
            </w:pPr>
          </w:p>
        </w:tc>
      </w:tr>
      <w:tr w14:paraId="0832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003D7353">
            <w:pPr>
              <w:pStyle w:val="26"/>
              <w:spacing w:line="600" w:lineRule="exact"/>
              <w:ind w:left="5250"/>
              <w:rPr>
                <w:rFonts w:hAnsi="宋体" w:cs="Courier New"/>
                <w:color w:val="auto"/>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788D4F53">
            <w:pPr>
              <w:pStyle w:val="26"/>
              <w:spacing w:line="600" w:lineRule="exact"/>
              <w:ind w:left="5250"/>
              <w:rPr>
                <w:rFonts w:hAnsi="宋体" w:cs="Courier New"/>
                <w:color w:val="auto"/>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006B23E1">
            <w:pPr>
              <w:pStyle w:val="26"/>
              <w:spacing w:line="600" w:lineRule="exact"/>
              <w:ind w:left="5250"/>
              <w:rPr>
                <w:rFonts w:hAnsi="宋体" w:cs="Courier New"/>
                <w:color w:val="auto"/>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4D7B7E95">
            <w:pPr>
              <w:pStyle w:val="26"/>
              <w:spacing w:line="600" w:lineRule="exact"/>
              <w:ind w:left="5250"/>
              <w:rPr>
                <w:rFonts w:hAnsi="宋体" w:cs="Courier New"/>
                <w:color w:val="auto"/>
                <w:lang w:val="en-US" w:eastAsia="zh-CN"/>
              </w:rPr>
            </w:pPr>
          </w:p>
        </w:tc>
      </w:tr>
      <w:tr w14:paraId="6274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14:paraId="34DB3ED0">
            <w:pPr>
              <w:pStyle w:val="26"/>
              <w:spacing w:line="600" w:lineRule="exact"/>
              <w:ind w:left="5250"/>
              <w:rPr>
                <w:rFonts w:hAnsi="宋体" w:cs="Courier New"/>
                <w:color w:val="auto"/>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186F8924">
            <w:pPr>
              <w:pStyle w:val="26"/>
              <w:spacing w:line="600" w:lineRule="exact"/>
              <w:ind w:left="5250"/>
              <w:rPr>
                <w:rFonts w:hAnsi="宋体" w:cs="Courier New"/>
                <w:color w:val="auto"/>
                <w:lang w:val="en-US" w:eastAsia="zh-CN"/>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22D016CD">
            <w:pPr>
              <w:pStyle w:val="26"/>
              <w:spacing w:line="600" w:lineRule="exact"/>
              <w:ind w:left="5250"/>
              <w:rPr>
                <w:rFonts w:hAnsi="宋体" w:cs="Courier New"/>
                <w:color w:val="auto"/>
                <w:lang w:val="en-US" w:eastAsia="zh-CN"/>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1CD1721E">
            <w:pPr>
              <w:pStyle w:val="26"/>
              <w:spacing w:line="600" w:lineRule="exact"/>
              <w:ind w:left="5250"/>
              <w:rPr>
                <w:rFonts w:hAnsi="宋体" w:cs="Courier New"/>
                <w:color w:val="auto"/>
                <w:lang w:val="en-US" w:eastAsia="zh-CN"/>
              </w:rPr>
            </w:pPr>
          </w:p>
        </w:tc>
      </w:tr>
    </w:tbl>
    <w:p w14:paraId="0705600B">
      <w:pPr>
        <w:spacing w:line="400" w:lineRule="exact"/>
        <w:rPr>
          <w:rFonts w:hint="eastAsia" w:ascii="宋体" w:hAnsi="宋体"/>
          <w:color w:val="auto"/>
        </w:rPr>
      </w:pPr>
      <w:r>
        <w:rPr>
          <w:rFonts w:hint="eastAsia" w:ascii="宋体" w:hAnsi="宋体"/>
          <w:color w:val="auto"/>
        </w:rPr>
        <w:t xml:space="preserve">   </w:t>
      </w:r>
    </w:p>
    <w:p w14:paraId="2F865E17">
      <w:pPr>
        <w:spacing w:line="360" w:lineRule="exact"/>
        <w:rPr>
          <w:rFonts w:hint="eastAsia" w:ascii="宋体" w:hAnsi="宋体"/>
          <w:b/>
          <w:color w:val="auto"/>
          <w:szCs w:val="21"/>
        </w:rPr>
      </w:pPr>
      <w:r>
        <w:rPr>
          <w:rFonts w:hint="eastAsia" w:ascii="宋体" w:hAnsi="宋体"/>
          <w:b/>
          <w:color w:val="auto"/>
          <w:szCs w:val="21"/>
        </w:rPr>
        <w:t>注：投标人应根据投标设备的性能指标、对照招标文件要求在技术响应表中详细列明招标要求及投标设备技术规格的响应情况，并填写“</w:t>
      </w:r>
      <w:r>
        <w:rPr>
          <w:rFonts w:ascii="宋体" w:hAnsi="宋体"/>
          <w:b/>
          <w:color w:val="auto"/>
          <w:szCs w:val="21"/>
        </w:rPr>
        <w:t>偏离说明</w:t>
      </w:r>
      <w:r>
        <w:rPr>
          <w:rFonts w:hint="eastAsia" w:ascii="宋体" w:hAnsi="宋体"/>
          <w:b/>
          <w:color w:val="auto"/>
          <w:szCs w:val="21"/>
        </w:rPr>
        <w:t>”。“偏离</w:t>
      </w:r>
      <w:r>
        <w:rPr>
          <w:rFonts w:ascii="宋体" w:hAnsi="宋体"/>
          <w:b/>
          <w:color w:val="auto"/>
          <w:szCs w:val="21"/>
        </w:rPr>
        <w:t>说明</w:t>
      </w:r>
      <w:r>
        <w:rPr>
          <w:rFonts w:hint="eastAsia" w:ascii="宋体" w:hAnsi="宋体"/>
          <w:b/>
          <w:color w:val="auto"/>
          <w:szCs w:val="21"/>
        </w:rPr>
        <w:t>”栏注明“正偏离</w:t>
      </w:r>
      <w:r>
        <w:rPr>
          <w:rFonts w:hint="eastAsia" w:ascii="宋体" w:hAnsi="宋体"/>
          <w:b/>
          <w:color w:val="auto"/>
          <w:szCs w:val="21"/>
          <w:lang w:eastAsia="zh-CN"/>
        </w:rPr>
        <w:t>”“</w:t>
      </w:r>
      <w:r>
        <w:rPr>
          <w:rFonts w:hint="eastAsia" w:ascii="宋体" w:hAnsi="宋体"/>
          <w:b/>
          <w:color w:val="auto"/>
          <w:szCs w:val="21"/>
        </w:rPr>
        <w:t>负偏离”或“无偏离”。投标技术规格与招标要求相同的为无偏离，投标技术规格高于招标要求的为正偏离，低于招标要求的为负偏离。</w:t>
      </w:r>
    </w:p>
    <w:p w14:paraId="5E5D8674">
      <w:pPr>
        <w:rPr>
          <w:rFonts w:hint="eastAsia" w:ascii="宋体" w:hAnsi="宋体"/>
          <w:color w:val="auto"/>
        </w:rPr>
      </w:pPr>
    </w:p>
    <w:p w14:paraId="42217206">
      <w:pPr>
        <w:spacing w:line="400" w:lineRule="exact"/>
        <w:rPr>
          <w:rFonts w:hint="eastAsia" w:ascii="宋体" w:hAnsi="宋体"/>
          <w:color w:val="auto"/>
          <w:u w:val="single"/>
        </w:rPr>
      </w:pPr>
      <w:r>
        <w:rPr>
          <w:rFonts w:hint="eastAsia" w:ascii="宋体" w:hAnsi="宋体"/>
          <w:color w:val="auto"/>
        </w:rPr>
        <w:t>法定代表人（负责人）或委托代理人签字或盖章：</w:t>
      </w:r>
      <w:r>
        <w:rPr>
          <w:rFonts w:hint="eastAsia" w:ascii="宋体" w:hAnsi="宋体"/>
          <w:color w:val="auto"/>
          <w:u w:val="single"/>
        </w:rPr>
        <w:t xml:space="preserve">                 </w:t>
      </w:r>
    </w:p>
    <w:p w14:paraId="1952D2D4">
      <w:pPr>
        <w:spacing w:line="400" w:lineRule="exact"/>
        <w:rPr>
          <w:rFonts w:hint="eastAsia" w:ascii="宋体" w:hAnsi="宋体"/>
          <w:color w:val="auto"/>
        </w:rPr>
      </w:pPr>
      <w:r>
        <w:rPr>
          <w:rFonts w:hint="eastAsia" w:ascii="宋体" w:hAnsi="宋体"/>
          <w:color w:val="auto"/>
        </w:rPr>
        <w:t>投标人</w:t>
      </w:r>
      <w:r>
        <w:rPr>
          <w:rFonts w:hint="eastAsia"/>
          <w:color w:val="auto"/>
        </w:rPr>
        <w:t>名称（</w:t>
      </w:r>
      <w:r>
        <w:rPr>
          <w:rFonts w:hint="eastAsia" w:ascii="宋体"/>
          <w:color w:val="auto"/>
          <w:szCs w:val="21"/>
        </w:rPr>
        <w:t>盖章</w:t>
      </w:r>
      <w:r>
        <w:rPr>
          <w:rFonts w:hint="eastAsia"/>
          <w:color w:val="auto"/>
        </w:rPr>
        <w:t>）</w:t>
      </w:r>
      <w:r>
        <w:rPr>
          <w:rFonts w:hint="eastAsia" w:ascii="宋体" w:hAnsi="宋体"/>
          <w:color w:val="auto"/>
        </w:rPr>
        <w:t>：</w:t>
      </w:r>
      <w:r>
        <w:rPr>
          <w:rFonts w:hint="eastAsia" w:ascii="宋体" w:hAnsi="宋体"/>
          <w:color w:val="auto"/>
          <w:u w:val="single"/>
        </w:rPr>
        <w:t xml:space="preserve">                </w:t>
      </w:r>
      <w:r>
        <w:rPr>
          <w:rFonts w:hint="eastAsia" w:ascii="宋体" w:hAnsi="宋体"/>
          <w:color w:val="auto"/>
        </w:rPr>
        <w:t xml:space="preserve">          日 期：</w:t>
      </w:r>
      <w:r>
        <w:rPr>
          <w:rFonts w:hint="eastAsia" w:ascii="宋体" w:hAnsi="宋体"/>
          <w:color w:val="auto"/>
          <w:u w:val="single"/>
        </w:rPr>
        <w:t xml:space="preserve">              </w:t>
      </w:r>
    </w:p>
    <w:p w14:paraId="6BB91CB7">
      <w:pPr>
        <w:rPr>
          <w:rFonts w:hint="eastAsia" w:ascii="宋体" w:hAnsi="宋体"/>
          <w:color w:val="auto"/>
        </w:rPr>
      </w:pPr>
    </w:p>
    <w:p w14:paraId="30011C0F">
      <w:pPr>
        <w:spacing w:line="400" w:lineRule="exact"/>
        <w:ind w:firstLine="420"/>
        <w:rPr>
          <w:rFonts w:ascii="宋体" w:hAnsi="宋体"/>
          <w:color w:val="auto"/>
        </w:rPr>
      </w:pPr>
      <w:r>
        <w:rPr>
          <w:rFonts w:hint="eastAsia" w:ascii="宋体" w:hAnsi="宋体"/>
          <w:color w:val="auto"/>
        </w:rPr>
        <w:t>（2）设备配置清单格式：</w:t>
      </w:r>
    </w:p>
    <w:p w14:paraId="074A8239">
      <w:pPr>
        <w:wordWrap w:val="0"/>
        <w:snapToGrid w:val="0"/>
        <w:spacing w:line="360" w:lineRule="exact"/>
        <w:ind w:firstLine="420" w:firstLineChars="200"/>
        <w:jc w:val="left"/>
        <w:rPr>
          <w:rFonts w:hint="eastAsia" w:ascii="宋体"/>
          <w:color w:val="auto"/>
          <w:szCs w:val="21"/>
        </w:rPr>
      </w:pPr>
      <w:r>
        <w:rPr>
          <w:rFonts w:hint="eastAsia" w:ascii="宋体"/>
          <w:color w:val="auto"/>
          <w:szCs w:val="21"/>
          <w:u w:val="single"/>
        </w:rPr>
        <w:t xml:space="preserve"> </w:t>
      </w:r>
      <w:r>
        <w:rPr>
          <w:rFonts w:ascii="宋体"/>
          <w:color w:val="auto"/>
          <w:szCs w:val="21"/>
          <w:u w:val="single"/>
        </w:rPr>
        <w:t xml:space="preserve">     </w:t>
      </w:r>
      <w:r>
        <w:rPr>
          <w:rFonts w:hint="eastAsia" w:ascii="宋体"/>
          <w:color w:val="auto"/>
          <w:szCs w:val="21"/>
        </w:rPr>
        <w:t>分标</w:t>
      </w:r>
    </w:p>
    <w:tbl>
      <w:tblPr>
        <w:tblStyle w:val="5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0"/>
        <w:gridCol w:w="1530"/>
        <w:gridCol w:w="890"/>
        <w:gridCol w:w="1588"/>
        <w:gridCol w:w="1718"/>
        <w:gridCol w:w="1918"/>
        <w:gridCol w:w="967"/>
      </w:tblGrid>
      <w:tr w14:paraId="525E8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03E0FA06">
            <w:pPr>
              <w:snapToGrid w:val="0"/>
              <w:spacing w:before="50" w:after="50" w:line="360" w:lineRule="exact"/>
              <w:jc w:val="center"/>
              <w:rPr>
                <w:rFonts w:hint="eastAsia" w:ascii="宋体" w:hAnsi="宋体"/>
                <w:color w:val="auto"/>
                <w:szCs w:val="21"/>
              </w:rPr>
            </w:pPr>
            <w:r>
              <w:rPr>
                <w:rFonts w:hint="eastAsia" w:ascii="宋体" w:hAnsi="宋体"/>
                <w:color w:val="auto"/>
                <w:szCs w:val="21"/>
              </w:rPr>
              <w:t>序号</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DDCF1DA">
            <w:pPr>
              <w:snapToGrid w:val="0"/>
              <w:spacing w:before="50" w:after="50" w:line="360" w:lineRule="exact"/>
              <w:jc w:val="center"/>
              <w:rPr>
                <w:rFonts w:hint="eastAsia" w:ascii="宋体" w:hAnsi="宋体"/>
                <w:color w:val="auto"/>
                <w:szCs w:val="21"/>
              </w:rPr>
            </w:pPr>
            <w:r>
              <w:rPr>
                <w:rFonts w:hint="eastAsia" w:ascii="宋体" w:hAnsi="宋体"/>
                <w:color w:val="auto"/>
                <w:szCs w:val="21"/>
              </w:rPr>
              <w:t>设备名称</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367281AD">
            <w:pPr>
              <w:snapToGrid w:val="0"/>
              <w:spacing w:before="50" w:after="50" w:line="360" w:lineRule="exact"/>
              <w:jc w:val="center"/>
              <w:rPr>
                <w:rFonts w:hint="eastAsia" w:ascii="宋体" w:hAnsi="宋体"/>
                <w:color w:val="auto"/>
                <w:szCs w:val="21"/>
              </w:rPr>
            </w:pPr>
            <w:r>
              <w:rPr>
                <w:rFonts w:hint="eastAsia" w:ascii="宋体" w:hAnsi="宋体"/>
                <w:color w:val="auto"/>
                <w:szCs w:val="21"/>
              </w:rPr>
              <w:t>品牌</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7AE9E9A1">
            <w:pPr>
              <w:snapToGrid w:val="0"/>
              <w:spacing w:before="50" w:after="50" w:line="360" w:lineRule="exact"/>
              <w:jc w:val="center"/>
              <w:rPr>
                <w:rFonts w:hint="eastAsia" w:ascii="宋体" w:hAnsi="宋体"/>
                <w:color w:val="auto"/>
                <w:szCs w:val="21"/>
              </w:rPr>
            </w:pPr>
            <w:r>
              <w:rPr>
                <w:rFonts w:hint="eastAsia" w:ascii="宋体" w:hAnsi="宋体"/>
                <w:color w:val="auto"/>
                <w:szCs w:val="21"/>
              </w:rPr>
              <w:t>规格型号</w:t>
            </w:r>
          </w:p>
        </w:tc>
        <w:tc>
          <w:tcPr>
            <w:tcW w:w="1718" w:type="dxa"/>
            <w:tcBorders>
              <w:top w:val="single" w:color="auto" w:sz="4" w:space="0"/>
              <w:left w:val="single" w:color="auto" w:sz="4" w:space="0"/>
              <w:bottom w:val="single" w:color="auto" w:sz="4" w:space="0"/>
              <w:right w:val="single" w:color="auto" w:sz="4" w:space="0"/>
            </w:tcBorders>
            <w:noWrap w:val="0"/>
            <w:vAlign w:val="center"/>
          </w:tcPr>
          <w:p w14:paraId="21948823">
            <w:pPr>
              <w:snapToGrid w:val="0"/>
              <w:spacing w:before="50" w:after="50" w:line="360" w:lineRule="exact"/>
              <w:jc w:val="center"/>
              <w:rPr>
                <w:rFonts w:hint="eastAsia" w:ascii="宋体" w:hAnsi="宋体"/>
                <w:color w:val="auto"/>
                <w:szCs w:val="21"/>
              </w:rPr>
            </w:pPr>
            <w:r>
              <w:rPr>
                <w:rFonts w:hint="eastAsia" w:ascii="宋体" w:hAnsi="宋体"/>
                <w:color w:val="auto"/>
                <w:szCs w:val="21"/>
              </w:rPr>
              <w:t>单位及数量</w:t>
            </w:r>
          </w:p>
        </w:tc>
        <w:tc>
          <w:tcPr>
            <w:tcW w:w="1918" w:type="dxa"/>
            <w:tcBorders>
              <w:top w:val="single" w:color="auto" w:sz="4" w:space="0"/>
              <w:left w:val="single" w:color="auto" w:sz="4" w:space="0"/>
              <w:bottom w:val="single" w:color="auto" w:sz="4" w:space="0"/>
              <w:right w:val="single" w:color="auto" w:sz="4" w:space="0"/>
            </w:tcBorders>
            <w:noWrap w:val="0"/>
            <w:vAlign w:val="center"/>
          </w:tcPr>
          <w:p w14:paraId="09BCEB3B">
            <w:pPr>
              <w:snapToGrid w:val="0"/>
              <w:spacing w:before="50" w:after="50" w:line="360" w:lineRule="exact"/>
              <w:jc w:val="center"/>
              <w:rPr>
                <w:rFonts w:hint="eastAsia" w:ascii="宋体" w:hAnsi="宋体"/>
                <w:color w:val="auto"/>
                <w:szCs w:val="21"/>
              </w:rPr>
            </w:pPr>
            <w:r>
              <w:rPr>
                <w:rFonts w:hint="eastAsia" w:ascii="宋体" w:hAnsi="宋体"/>
                <w:color w:val="auto"/>
                <w:szCs w:val="21"/>
              </w:rPr>
              <w:t>性能及指标</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5EA62450">
            <w:pPr>
              <w:snapToGrid w:val="0"/>
              <w:spacing w:before="50" w:after="50" w:line="360" w:lineRule="exact"/>
              <w:jc w:val="center"/>
              <w:rPr>
                <w:rFonts w:hint="eastAsia" w:ascii="宋体" w:hAnsi="宋体"/>
                <w:color w:val="auto"/>
                <w:szCs w:val="21"/>
              </w:rPr>
            </w:pPr>
            <w:r>
              <w:rPr>
                <w:rFonts w:hint="eastAsia" w:ascii="宋体" w:hAnsi="宋体"/>
                <w:color w:val="auto"/>
                <w:szCs w:val="21"/>
              </w:rPr>
              <w:t>产地</w:t>
            </w:r>
          </w:p>
        </w:tc>
      </w:tr>
      <w:tr w14:paraId="7E473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6767984C">
            <w:pPr>
              <w:snapToGrid w:val="0"/>
              <w:spacing w:before="50" w:after="50" w:line="360" w:lineRule="exact"/>
              <w:jc w:val="center"/>
              <w:rPr>
                <w:rFonts w:hint="eastAsia" w:ascii="宋体" w:hAnsi="宋体"/>
                <w:color w:val="auto"/>
                <w:szCs w:val="21"/>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90624F5">
            <w:pPr>
              <w:snapToGrid w:val="0"/>
              <w:spacing w:before="50" w:after="50" w:line="360" w:lineRule="exact"/>
              <w:jc w:val="center"/>
              <w:rPr>
                <w:rFonts w:hint="eastAsia" w:ascii="宋体" w:hAnsi="宋体"/>
                <w:color w:val="auto"/>
                <w:szCs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14:paraId="69B5FBA1">
            <w:pPr>
              <w:snapToGrid w:val="0"/>
              <w:spacing w:before="50" w:after="50" w:line="360" w:lineRule="exact"/>
              <w:jc w:val="center"/>
              <w:rPr>
                <w:rFonts w:hint="eastAsia" w:ascii="宋体" w:hAnsi="宋体"/>
                <w:color w:val="auto"/>
                <w:szCs w:val="21"/>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2121C4CF">
            <w:pPr>
              <w:snapToGrid w:val="0"/>
              <w:spacing w:before="50" w:after="50" w:line="360" w:lineRule="exact"/>
              <w:jc w:val="center"/>
              <w:rPr>
                <w:rFonts w:hint="eastAsia" w:ascii="宋体" w:hAnsi="宋体"/>
                <w:color w:val="auto"/>
                <w:szCs w:val="21"/>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14:paraId="0B5D81B2">
            <w:pPr>
              <w:snapToGrid w:val="0"/>
              <w:spacing w:before="50" w:after="50" w:line="360" w:lineRule="exact"/>
              <w:jc w:val="center"/>
              <w:rPr>
                <w:rFonts w:hint="eastAsia" w:ascii="宋体" w:hAnsi="宋体"/>
                <w:color w:val="auto"/>
                <w:szCs w:val="21"/>
              </w:rPr>
            </w:pPr>
          </w:p>
        </w:tc>
        <w:tc>
          <w:tcPr>
            <w:tcW w:w="1918" w:type="dxa"/>
            <w:tcBorders>
              <w:top w:val="single" w:color="auto" w:sz="4" w:space="0"/>
              <w:left w:val="single" w:color="auto" w:sz="4" w:space="0"/>
              <w:bottom w:val="single" w:color="auto" w:sz="4" w:space="0"/>
              <w:right w:val="single" w:color="auto" w:sz="4" w:space="0"/>
            </w:tcBorders>
            <w:noWrap w:val="0"/>
            <w:vAlign w:val="center"/>
          </w:tcPr>
          <w:p w14:paraId="3A704C6F">
            <w:pPr>
              <w:snapToGrid w:val="0"/>
              <w:spacing w:before="50" w:after="50" w:line="360" w:lineRule="exact"/>
              <w:jc w:val="center"/>
              <w:rPr>
                <w:rFonts w:hint="eastAsia" w:ascii="宋体" w:hAnsi="宋体"/>
                <w:color w:val="auto"/>
                <w:szCs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3EB96B90">
            <w:pPr>
              <w:snapToGrid w:val="0"/>
              <w:spacing w:before="50" w:after="50" w:line="360" w:lineRule="exact"/>
              <w:jc w:val="center"/>
              <w:rPr>
                <w:rFonts w:hint="eastAsia" w:ascii="宋体" w:hAnsi="宋体"/>
                <w:color w:val="auto"/>
                <w:szCs w:val="21"/>
              </w:rPr>
            </w:pPr>
          </w:p>
        </w:tc>
      </w:tr>
      <w:tr w14:paraId="0A202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5458E0BF">
            <w:pPr>
              <w:snapToGrid w:val="0"/>
              <w:spacing w:before="50" w:after="50" w:line="360" w:lineRule="exact"/>
              <w:jc w:val="center"/>
              <w:rPr>
                <w:rFonts w:hint="eastAsia" w:ascii="宋体" w:hAnsi="宋体"/>
                <w:color w:val="auto"/>
                <w:szCs w:val="21"/>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24F1925B">
            <w:pPr>
              <w:snapToGrid w:val="0"/>
              <w:spacing w:before="50" w:after="50" w:line="360" w:lineRule="exact"/>
              <w:jc w:val="center"/>
              <w:rPr>
                <w:rFonts w:hint="eastAsia" w:ascii="宋体" w:hAnsi="宋体"/>
                <w:color w:val="auto"/>
                <w:szCs w:val="21"/>
              </w:rPr>
            </w:pPr>
          </w:p>
        </w:tc>
        <w:tc>
          <w:tcPr>
            <w:tcW w:w="890" w:type="dxa"/>
            <w:tcBorders>
              <w:top w:val="single" w:color="auto" w:sz="4" w:space="0"/>
              <w:left w:val="single" w:color="auto" w:sz="4" w:space="0"/>
              <w:bottom w:val="single" w:color="auto" w:sz="4" w:space="0"/>
              <w:right w:val="single" w:color="auto" w:sz="4" w:space="0"/>
            </w:tcBorders>
            <w:noWrap w:val="0"/>
            <w:vAlign w:val="center"/>
          </w:tcPr>
          <w:p w14:paraId="3C5D6785">
            <w:pPr>
              <w:snapToGrid w:val="0"/>
              <w:spacing w:before="50" w:after="50" w:line="360" w:lineRule="exact"/>
              <w:jc w:val="center"/>
              <w:rPr>
                <w:rFonts w:hint="eastAsia" w:ascii="宋体" w:hAnsi="宋体"/>
                <w:color w:val="auto"/>
                <w:szCs w:val="21"/>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6B40CEEB">
            <w:pPr>
              <w:snapToGrid w:val="0"/>
              <w:spacing w:before="50" w:after="50" w:line="360" w:lineRule="exact"/>
              <w:jc w:val="center"/>
              <w:rPr>
                <w:rFonts w:hint="eastAsia" w:ascii="宋体" w:hAnsi="宋体"/>
                <w:color w:val="auto"/>
                <w:szCs w:val="21"/>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14:paraId="60F51A01">
            <w:pPr>
              <w:snapToGrid w:val="0"/>
              <w:spacing w:before="50" w:after="50" w:line="360" w:lineRule="exact"/>
              <w:jc w:val="center"/>
              <w:rPr>
                <w:rFonts w:hint="eastAsia" w:ascii="宋体" w:hAnsi="宋体"/>
                <w:color w:val="auto"/>
                <w:szCs w:val="21"/>
              </w:rPr>
            </w:pPr>
          </w:p>
        </w:tc>
        <w:tc>
          <w:tcPr>
            <w:tcW w:w="1918" w:type="dxa"/>
            <w:tcBorders>
              <w:top w:val="single" w:color="auto" w:sz="4" w:space="0"/>
              <w:left w:val="single" w:color="auto" w:sz="4" w:space="0"/>
              <w:bottom w:val="single" w:color="auto" w:sz="4" w:space="0"/>
              <w:right w:val="single" w:color="auto" w:sz="4" w:space="0"/>
            </w:tcBorders>
            <w:noWrap w:val="0"/>
            <w:vAlign w:val="center"/>
          </w:tcPr>
          <w:p w14:paraId="1EECF881">
            <w:pPr>
              <w:snapToGrid w:val="0"/>
              <w:spacing w:before="50" w:after="50" w:line="360" w:lineRule="exact"/>
              <w:jc w:val="center"/>
              <w:rPr>
                <w:rFonts w:hint="eastAsia" w:ascii="宋体" w:hAnsi="宋体"/>
                <w:color w:val="auto"/>
                <w:szCs w:val="21"/>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2A74ACEB">
            <w:pPr>
              <w:snapToGrid w:val="0"/>
              <w:spacing w:before="50" w:after="50" w:line="360" w:lineRule="exact"/>
              <w:jc w:val="center"/>
              <w:rPr>
                <w:rFonts w:hint="eastAsia" w:ascii="宋体" w:hAnsi="宋体"/>
                <w:color w:val="auto"/>
                <w:szCs w:val="21"/>
              </w:rPr>
            </w:pPr>
          </w:p>
        </w:tc>
      </w:tr>
    </w:tbl>
    <w:p w14:paraId="3C1F11C4">
      <w:pPr>
        <w:snapToGrid w:val="0"/>
        <w:spacing w:before="50" w:after="50" w:line="360" w:lineRule="exact"/>
        <w:rPr>
          <w:rFonts w:hint="eastAsia" w:ascii="宋体" w:hAnsi="宋体"/>
          <w:color w:val="auto"/>
          <w:spacing w:val="20"/>
          <w:szCs w:val="21"/>
          <w:u w:val="single"/>
        </w:rPr>
      </w:pPr>
      <w:r>
        <w:rPr>
          <w:rFonts w:hint="eastAsia" w:ascii="宋体" w:hAnsi="宋体"/>
          <w:color w:val="auto"/>
          <w:szCs w:val="21"/>
        </w:rPr>
        <w:t>法定代表人（负责人）或委托代理人签字或盖章</w:t>
      </w:r>
      <w:r>
        <w:rPr>
          <w:rFonts w:hint="eastAsia" w:ascii="宋体" w:hAnsi="宋体"/>
          <w:color w:val="auto"/>
          <w:spacing w:val="20"/>
          <w:szCs w:val="21"/>
        </w:rPr>
        <w:t>：</w:t>
      </w:r>
      <w:r>
        <w:rPr>
          <w:rFonts w:hint="eastAsia" w:ascii="宋体" w:hAnsi="宋体"/>
          <w:color w:val="auto"/>
          <w:spacing w:val="20"/>
          <w:szCs w:val="21"/>
          <w:u w:val="single"/>
        </w:rPr>
        <w:t xml:space="preserve">         </w:t>
      </w:r>
    </w:p>
    <w:p w14:paraId="76390162">
      <w:pPr>
        <w:snapToGrid w:val="0"/>
        <w:spacing w:before="50" w:after="156" w:afterLines="50" w:line="360" w:lineRule="exact"/>
        <w:jc w:val="left"/>
        <w:rPr>
          <w:rFonts w:hint="eastAsia" w:ascii="宋体" w:hAnsi="宋体"/>
          <w:color w:val="auto"/>
          <w:spacing w:val="20"/>
          <w:szCs w:val="21"/>
          <w:u w:val="single"/>
        </w:rPr>
      </w:pPr>
      <w:r>
        <w:rPr>
          <w:rFonts w:hint="eastAsia" w:ascii="宋体" w:hAnsi="宋体"/>
          <w:color w:val="auto"/>
          <w:spacing w:val="20"/>
          <w:szCs w:val="21"/>
        </w:rPr>
        <w:t>投标人</w:t>
      </w:r>
      <w:r>
        <w:rPr>
          <w:rFonts w:hint="eastAsia"/>
          <w:color w:val="auto"/>
        </w:rPr>
        <w:t>名称（</w:t>
      </w:r>
      <w:r>
        <w:rPr>
          <w:rFonts w:hint="eastAsia" w:ascii="宋体"/>
          <w:color w:val="auto"/>
          <w:szCs w:val="21"/>
        </w:rPr>
        <w:t>盖章</w:t>
      </w:r>
      <w:r>
        <w:rPr>
          <w:rFonts w:hint="eastAsia"/>
          <w:color w:val="auto"/>
        </w:rPr>
        <w:t>）</w:t>
      </w:r>
      <w:r>
        <w:rPr>
          <w:rFonts w:hint="eastAsia" w:ascii="宋体" w:hAnsi="宋体"/>
          <w:color w:val="auto"/>
          <w:spacing w:val="20"/>
          <w:szCs w:val="21"/>
        </w:rPr>
        <w:t>：</w:t>
      </w:r>
      <w:r>
        <w:rPr>
          <w:rFonts w:hint="eastAsia" w:ascii="宋体" w:hAnsi="宋体"/>
          <w:color w:val="auto"/>
          <w:spacing w:val="20"/>
          <w:szCs w:val="21"/>
          <w:u w:val="single"/>
        </w:rPr>
        <w:t xml:space="preserve">            </w:t>
      </w:r>
      <w:r>
        <w:rPr>
          <w:rFonts w:hint="eastAsia" w:ascii="宋体" w:hAnsi="宋体"/>
          <w:color w:val="auto"/>
          <w:spacing w:val="20"/>
          <w:szCs w:val="21"/>
        </w:rPr>
        <w:t xml:space="preserve">              日  期：</w:t>
      </w:r>
      <w:r>
        <w:rPr>
          <w:rFonts w:hint="eastAsia" w:ascii="宋体" w:hAnsi="宋体"/>
          <w:color w:val="auto"/>
          <w:spacing w:val="20"/>
          <w:szCs w:val="21"/>
          <w:u w:val="single"/>
        </w:rPr>
        <w:t xml:space="preserve">          </w:t>
      </w:r>
    </w:p>
    <w:p w14:paraId="5F022C69">
      <w:pPr>
        <w:spacing w:line="360" w:lineRule="exact"/>
        <w:rPr>
          <w:rFonts w:hint="eastAsia" w:ascii="宋体" w:hAnsi="宋体"/>
          <w:color w:val="auto"/>
        </w:rPr>
      </w:pPr>
    </w:p>
    <w:p w14:paraId="18C083AC">
      <w:pPr>
        <w:spacing w:line="360" w:lineRule="exact"/>
        <w:rPr>
          <w:rFonts w:hint="eastAsia" w:ascii="宋体" w:hAnsi="宋体" w:eastAsia="宋体"/>
          <w:color w:val="auto"/>
          <w:lang w:eastAsia="zh-CN"/>
        </w:rPr>
      </w:pPr>
      <w:r>
        <w:rPr>
          <w:rFonts w:hint="eastAsia" w:ascii="宋体" w:hAnsi="宋体"/>
          <w:color w:val="auto"/>
        </w:rPr>
        <w:t>非招标文件必须要求时可附：①原厂出厂配置表及原厂中文使用说明书</w:t>
      </w:r>
      <w:r>
        <w:rPr>
          <w:rFonts w:hint="eastAsia" w:ascii="宋体" w:hAnsi="宋体"/>
          <w:color w:val="auto"/>
          <w:lang w:eastAsia="zh-CN"/>
        </w:rPr>
        <w:t>[格式自拟]</w:t>
      </w:r>
    </w:p>
    <w:p w14:paraId="6EFCA557">
      <w:pPr>
        <w:spacing w:line="360" w:lineRule="exact"/>
        <w:rPr>
          <w:rFonts w:hint="eastAsia" w:ascii="宋体" w:hAnsi="宋体" w:eastAsia="宋体"/>
          <w:color w:val="auto"/>
          <w:lang w:eastAsia="zh-CN"/>
        </w:rPr>
      </w:pPr>
      <w:r>
        <w:rPr>
          <w:rFonts w:hint="eastAsia" w:ascii="宋体" w:hAnsi="宋体"/>
          <w:color w:val="auto"/>
        </w:rPr>
        <w:t xml:space="preserve">                          ②产品出厂标准、质量检测报告及精度检测报告或数据</w:t>
      </w:r>
      <w:r>
        <w:rPr>
          <w:rFonts w:hint="eastAsia" w:ascii="宋体" w:hAnsi="宋体"/>
          <w:color w:val="auto"/>
          <w:lang w:eastAsia="zh-CN"/>
        </w:rPr>
        <w:t>[格式自拟]</w:t>
      </w:r>
    </w:p>
    <w:p w14:paraId="1866483A">
      <w:pPr>
        <w:snapToGrid w:val="0"/>
        <w:spacing w:line="380" w:lineRule="exact"/>
        <w:jc w:val="left"/>
        <w:rPr>
          <w:rFonts w:hint="eastAsia" w:ascii="宋体" w:eastAsia="宋体"/>
          <w:color w:val="auto"/>
          <w:szCs w:val="21"/>
          <w:lang w:eastAsia="zh-CN"/>
        </w:rPr>
      </w:pPr>
      <w:r>
        <w:rPr>
          <w:color w:val="auto"/>
        </w:rPr>
        <w:br w:type="page"/>
      </w:r>
      <w:r>
        <w:rPr>
          <w:rFonts w:hint="eastAsia"/>
          <w:color w:val="auto"/>
        </w:rPr>
        <w:t xml:space="preserve"> </w:t>
      </w:r>
      <w:r>
        <w:rPr>
          <w:rFonts w:hint="eastAsia" w:ascii="宋体"/>
          <w:color w:val="auto"/>
          <w:szCs w:val="21"/>
        </w:rPr>
        <w:t xml:space="preserve">   （3）</w:t>
      </w:r>
      <w:r>
        <w:rPr>
          <w:rFonts w:hint="eastAsia"/>
          <w:color w:val="auto"/>
        </w:rPr>
        <w:t>项目实施方案、售后服务承诺书</w:t>
      </w:r>
      <w:r>
        <w:rPr>
          <w:rFonts w:hint="eastAsia" w:ascii="宋体" w:hAnsi="宋体"/>
          <w:b/>
          <w:bCs w:val="0"/>
          <w:color w:val="auto"/>
          <w:szCs w:val="21"/>
          <w:lang w:eastAsia="zh-CN"/>
        </w:rPr>
        <w:t>[格式自拟，必须提供]</w:t>
      </w:r>
    </w:p>
    <w:p w14:paraId="5FC24E74">
      <w:pPr>
        <w:snapToGrid w:val="0"/>
        <w:spacing w:line="380" w:lineRule="exact"/>
        <w:jc w:val="left"/>
        <w:rPr>
          <w:rFonts w:hint="eastAsia" w:ascii="宋体"/>
          <w:color w:val="auto"/>
          <w:szCs w:val="21"/>
        </w:rPr>
      </w:pPr>
    </w:p>
    <w:p w14:paraId="71F349AB">
      <w:pPr>
        <w:snapToGrid w:val="0"/>
        <w:spacing w:line="380" w:lineRule="exact"/>
        <w:jc w:val="left"/>
        <w:rPr>
          <w:rFonts w:hint="eastAsia" w:ascii="宋体"/>
          <w:color w:val="auto"/>
          <w:szCs w:val="21"/>
        </w:rPr>
      </w:pPr>
      <w:r>
        <w:rPr>
          <w:rFonts w:hint="eastAsia" w:ascii="宋体"/>
          <w:color w:val="auto"/>
          <w:szCs w:val="21"/>
        </w:rPr>
        <w:t xml:space="preserve">    （4）投标人拥有主要装备和检测设施的情况和现状（格式自拟）及项目实施人员一览表</w:t>
      </w:r>
    </w:p>
    <w:tbl>
      <w:tblPr>
        <w:tblStyle w:val="5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14:paraId="76642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14:paraId="3EB39B82">
            <w:pPr>
              <w:snapToGrid w:val="0"/>
              <w:spacing w:before="156" w:beforeLines="50" w:after="50" w:line="360" w:lineRule="exact"/>
              <w:jc w:val="center"/>
              <w:rPr>
                <w:rFonts w:hint="eastAsia" w:ascii="宋体"/>
                <w:color w:val="auto"/>
                <w:szCs w:val="21"/>
              </w:rPr>
            </w:pPr>
            <w:r>
              <w:rPr>
                <w:rFonts w:hint="eastAsia" w:ascii="宋体"/>
                <w:color w:val="auto"/>
                <w:szCs w:val="21"/>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4F28B6B">
            <w:pPr>
              <w:snapToGrid w:val="0"/>
              <w:spacing w:before="156" w:beforeLines="50" w:after="50" w:line="360" w:lineRule="exact"/>
              <w:jc w:val="center"/>
              <w:rPr>
                <w:rFonts w:hint="eastAsia" w:ascii="宋体"/>
                <w:color w:val="auto"/>
                <w:szCs w:val="21"/>
              </w:rPr>
            </w:pPr>
            <w:r>
              <w:rPr>
                <w:rFonts w:hint="eastAsia" w:ascii="宋体"/>
                <w:color w:val="auto"/>
                <w:szCs w:val="21"/>
              </w:rPr>
              <w:t>职务</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FC7F045">
            <w:pPr>
              <w:snapToGrid w:val="0"/>
              <w:spacing w:before="156" w:beforeLines="50" w:after="50" w:line="360" w:lineRule="exact"/>
              <w:jc w:val="center"/>
              <w:rPr>
                <w:rFonts w:hint="eastAsia" w:ascii="宋体"/>
                <w:color w:val="auto"/>
                <w:szCs w:val="21"/>
              </w:rPr>
            </w:pPr>
            <w:r>
              <w:rPr>
                <w:rFonts w:hint="eastAsia" w:ascii="宋体"/>
                <w:color w:val="auto"/>
                <w:szCs w:val="21"/>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D1CE602">
            <w:pPr>
              <w:snapToGrid w:val="0"/>
              <w:spacing w:before="156" w:beforeLines="50" w:after="50" w:line="360" w:lineRule="exact"/>
              <w:jc w:val="center"/>
              <w:rPr>
                <w:rFonts w:hint="eastAsia" w:ascii="宋体"/>
                <w:color w:val="auto"/>
                <w:szCs w:val="21"/>
              </w:rPr>
            </w:pPr>
            <w:r>
              <w:rPr>
                <w:rFonts w:hint="eastAsia" w:ascii="宋体"/>
                <w:color w:val="auto"/>
                <w:szCs w:val="21"/>
              </w:rPr>
              <w:t>证书编号</w:t>
            </w:r>
          </w:p>
        </w:tc>
        <w:tc>
          <w:tcPr>
            <w:tcW w:w="2084" w:type="dxa"/>
            <w:tcBorders>
              <w:top w:val="single" w:color="auto" w:sz="4" w:space="0"/>
              <w:left w:val="single" w:color="auto" w:sz="4" w:space="0"/>
              <w:bottom w:val="single" w:color="auto" w:sz="4" w:space="0"/>
              <w:right w:val="single" w:color="auto" w:sz="4" w:space="0"/>
            </w:tcBorders>
            <w:noWrap w:val="0"/>
            <w:vAlign w:val="center"/>
          </w:tcPr>
          <w:p w14:paraId="689EBFEA">
            <w:pPr>
              <w:snapToGrid w:val="0"/>
              <w:spacing w:before="156" w:beforeLines="50" w:after="50" w:line="200" w:lineRule="exact"/>
              <w:jc w:val="center"/>
              <w:rPr>
                <w:rFonts w:hint="eastAsia" w:ascii="宋体"/>
                <w:bCs/>
                <w:color w:val="auto"/>
                <w:szCs w:val="21"/>
              </w:rPr>
            </w:pPr>
            <w:r>
              <w:rPr>
                <w:rFonts w:hint="eastAsia" w:ascii="宋体"/>
                <w:bCs/>
                <w:color w:val="auto"/>
                <w:szCs w:val="21"/>
              </w:rPr>
              <w:t>参加本单位</w:t>
            </w:r>
          </w:p>
          <w:p w14:paraId="7C65BC18">
            <w:pPr>
              <w:snapToGrid w:val="0"/>
              <w:spacing w:before="156" w:beforeLines="50" w:after="50" w:line="200" w:lineRule="exact"/>
              <w:jc w:val="center"/>
              <w:rPr>
                <w:rFonts w:hint="eastAsia" w:ascii="宋体"/>
                <w:bCs/>
                <w:color w:val="auto"/>
                <w:szCs w:val="21"/>
              </w:rPr>
            </w:pPr>
            <w:r>
              <w:rPr>
                <w:rFonts w:hint="eastAsia" w:ascii="宋体"/>
                <w:bCs/>
                <w:color w:val="auto"/>
                <w:szCs w:val="21"/>
              </w:rPr>
              <w:t>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07E327F">
            <w:pPr>
              <w:snapToGrid w:val="0"/>
              <w:spacing w:before="156" w:beforeLines="50" w:after="50" w:line="360" w:lineRule="exact"/>
              <w:jc w:val="center"/>
              <w:rPr>
                <w:rFonts w:hint="eastAsia" w:ascii="宋体"/>
                <w:bCs/>
                <w:color w:val="auto"/>
                <w:szCs w:val="21"/>
              </w:rPr>
            </w:pPr>
            <w:r>
              <w:rPr>
                <w:rFonts w:hint="eastAsia" w:ascii="宋体"/>
                <w:bCs/>
                <w:color w:val="auto"/>
                <w:szCs w:val="21"/>
              </w:rPr>
              <w:t>劳动合同编号</w:t>
            </w:r>
          </w:p>
        </w:tc>
      </w:tr>
      <w:tr w14:paraId="70F04B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14:paraId="28447213">
            <w:pPr>
              <w:snapToGrid w:val="0"/>
              <w:spacing w:before="156" w:beforeLines="50" w:after="50" w:line="360" w:lineRule="exact"/>
              <w:rPr>
                <w:rFonts w:hint="eastAsia" w:asci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5A47FAE">
            <w:pPr>
              <w:snapToGrid w:val="0"/>
              <w:spacing w:before="156" w:beforeLines="50" w:after="50" w:line="360" w:lineRule="exact"/>
              <w:rPr>
                <w:rFonts w:hint="eastAsia" w:ascii="宋体"/>
                <w:color w:val="auto"/>
                <w:szCs w:val="21"/>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4BACEBC6">
            <w:pPr>
              <w:snapToGrid w:val="0"/>
              <w:spacing w:before="156" w:beforeLines="50" w:after="50" w:line="360" w:lineRule="exact"/>
              <w:rPr>
                <w:rFonts w:hint="eastAsia" w:ascii="宋体"/>
                <w:color w:val="auto"/>
                <w:szCs w:val="21"/>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1F414517">
            <w:pPr>
              <w:snapToGrid w:val="0"/>
              <w:spacing w:before="156" w:beforeLines="50" w:after="50" w:line="360" w:lineRule="exact"/>
              <w:rPr>
                <w:rFonts w:hint="eastAsia" w:ascii="宋体"/>
                <w:color w:val="auto"/>
                <w:szCs w:val="21"/>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1C0D4DDD">
            <w:pPr>
              <w:snapToGrid w:val="0"/>
              <w:spacing w:before="156" w:beforeLines="50" w:after="50" w:line="360" w:lineRule="exact"/>
              <w:rPr>
                <w:rFonts w:hint="eastAsia" w:ascii="宋体"/>
                <w:color w:val="auto"/>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051AD4D">
            <w:pPr>
              <w:snapToGrid w:val="0"/>
              <w:spacing w:before="156" w:beforeLines="50" w:after="50" w:line="360" w:lineRule="exact"/>
              <w:rPr>
                <w:rFonts w:hint="eastAsia" w:ascii="宋体"/>
                <w:color w:val="auto"/>
                <w:szCs w:val="21"/>
              </w:rPr>
            </w:pPr>
          </w:p>
        </w:tc>
      </w:tr>
      <w:tr w14:paraId="420BE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14:paraId="6FADBE31">
            <w:pPr>
              <w:snapToGrid w:val="0"/>
              <w:spacing w:before="156" w:beforeLines="50" w:after="50" w:line="360" w:lineRule="exact"/>
              <w:rPr>
                <w:rFonts w:hint="eastAsia" w:asci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DCB2276">
            <w:pPr>
              <w:snapToGrid w:val="0"/>
              <w:spacing w:before="156" w:beforeLines="50" w:after="50" w:line="360" w:lineRule="exact"/>
              <w:rPr>
                <w:rFonts w:hint="eastAsia" w:ascii="宋体"/>
                <w:color w:val="auto"/>
                <w:szCs w:val="21"/>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6F5B5BF3">
            <w:pPr>
              <w:snapToGrid w:val="0"/>
              <w:spacing w:before="156" w:beforeLines="50" w:after="50" w:line="360" w:lineRule="exact"/>
              <w:rPr>
                <w:rFonts w:hint="eastAsia" w:ascii="宋体"/>
                <w:color w:val="auto"/>
                <w:szCs w:val="21"/>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2B307298">
            <w:pPr>
              <w:snapToGrid w:val="0"/>
              <w:spacing w:before="156" w:beforeLines="50" w:after="50" w:line="360" w:lineRule="exact"/>
              <w:rPr>
                <w:rFonts w:hint="eastAsia" w:ascii="宋体"/>
                <w:color w:val="auto"/>
                <w:szCs w:val="21"/>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118EE5ED">
            <w:pPr>
              <w:snapToGrid w:val="0"/>
              <w:spacing w:before="156" w:beforeLines="50" w:after="50" w:line="360" w:lineRule="exact"/>
              <w:rPr>
                <w:rFonts w:hint="eastAsia" w:ascii="宋体"/>
                <w:color w:val="auto"/>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9A8FE22">
            <w:pPr>
              <w:snapToGrid w:val="0"/>
              <w:spacing w:before="156" w:beforeLines="50" w:after="50" w:line="360" w:lineRule="exact"/>
              <w:rPr>
                <w:rFonts w:hint="eastAsia" w:ascii="宋体"/>
                <w:color w:val="auto"/>
                <w:szCs w:val="21"/>
              </w:rPr>
            </w:pPr>
          </w:p>
        </w:tc>
      </w:tr>
      <w:tr w14:paraId="17734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14:paraId="5C535005">
            <w:pPr>
              <w:snapToGrid w:val="0"/>
              <w:spacing w:before="156" w:beforeLines="50" w:after="50" w:line="360" w:lineRule="exact"/>
              <w:rPr>
                <w:rFonts w:hint="eastAsia" w:asci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4E10192">
            <w:pPr>
              <w:snapToGrid w:val="0"/>
              <w:spacing w:before="156" w:beforeLines="50" w:after="50" w:line="360" w:lineRule="exact"/>
              <w:rPr>
                <w:rFonts w:hint="eastAsia" w:ascii="宋体"/>
                <w:color w:val="auto"/>
                <w:szCs w:val="21"/>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B6CE23E">
            <w:pPr>
              <w:pStyle w:val="28"/>
              <w:snapToGrid w:val="0"/>
              <w:spacing w:before="156" w:beforeLines="50" w:after="50" w:line="360" w:lineRule="exact"/>
              <w:ind w:left="5250"/>
              <w:rPr>
                <w:rFonts w:hint="eastAsia"/>
                <w:color w:val="auto"/>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562D7D8B">
            <w:pPr>
              <w:snapToGrid w:val="0"/>
              <w:spacing w:before="156" w:beforeLines="50" w:after="50" w:line="360" w:lineRule="exact"/>
              <w:rPr>
                <w:rFonts w:hint="eastAsia" w:ascii="宋体"/>
                <w:color w:val="auto"/>
                <w:szCs w:val="21"/>
              </w:rPr>
            </w:pPr>
          </w:p>
        </w:tc>
        <w:tc>
          <w:tcPr>
            <w:tcW w:w="2084" w:type="dxa"/>
            <w:tcBorders>
              <w:top w:val="single" w:color="auto" w:sz="4" w:space="0"/>
              <w:left w:val="single" w:color="auto" w:sz="4" w:space="0"/>
              <w:bottom w:val="single" w:color="auto" w:sz="4" w:space="0"/>
              <w:right w:val="single" w:color="auto" w:sz="4" w:space="0"/>
            </w:tcBorders>
            <w:noWrap w:val="0"/>
            <w:vAlign w:val="top"/>
          </w:tcPr>
          <w:p w14:paraId="473FB54F">
            <w:pPr>
              <w:snapToGrid w:val="0"/>
              <w:spacing w:before="156" w:beforeLines="50" w:after="50" w:line="360" w:lineRule="exact"/>
              <w:rPr>
                <w:rFonts w:hint="eastAsia" w:ascii="宋体"/>
                <w:color w:val="auto"/>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64D75AD">
            <w:pPr>
              <w:snapToGrid w:val="0"/>
              <w:spacing w:before="156" w:beforeLines="50" w:after="50" w:line="360" w:lineRule="exact"/>
              <w:rPr>
                <w:rFonts w:hint="eastAsia" w:ascii="宋体"/>
                <w:color w:val="auto"/>
                <w:szCs w:val="21"/>
              </w:rPr>
            </w:pPr>
          </w:p>
        </w:tc>
      </w:tr>
    </w:tbl>
    <w:p w14:paraId="0D21E821">
      <w:pPr>
        <w:snapToGrid w:val="0"/>
        <w:spacing w:before="50" w:after="50" w:line="360" w:lineRule="exact"/>
        <w:rPr>
          <w:rFonts w:hint="eastAsia" w:ascii="宋体"/>
          <w:color w:val="auto"/>
          <w:spacing w:val="20"/>
          <w:szCs w:val="21"/>
          <w:u w:val="single"/>
        </w:rPr>
      </w:pPr>
      <w:r>
        <w:rPr>
          <w:rFonts w:hint="eastAsia" w:ascii="宋体"/>
          <w:color w:val="auto"/>
          <w:szCs w:val="21"/>
        </w:rPr>
        <w:t>法定代表人（负责人）或委托代理人签字或盖章</w:t>
      </w:r>
      <w:r>
        <w:rPr>
          <w:rFonts w:hint="eastAsia" w:ascii="宋体"/>
          <w:color w:val="auto"/>
          <w:spacing w:val="20"/>
          <w:szCs w:val="21"/>
        </w:rPr>
        <w:t>：</w:t>
      </w:r>
      <w:r>
        <w:rPr>
          <w:rFonts w:hint="eastAsia" w:ascii="宋体"/>
          <w:color w:val="auto"/>
          <w:spacing w:val="20"/>
          <w:szCs w:val="21"/>
          <w:u w:val="single"/>
        </w:rPr>
        <w:t xml:space="preserve">        </w:t>
      </w:r>
    </w:p>
    <w:p w14:paraId="7E5882F3">
      <w:pPr>
        <w:snapToGrid w:val="0"/>
        <w:spacing w:before="50" w:after="50" w:line="360" w:lineRule="exact"/>
        <w:rPr>
          <w:rFonts w:hint="eastAsia" w:ascii="宋体"/>
          <w:color w:val="auto"/>
          <w:szCs w:val="21"/>
        </w:rPr>
      </w:pPr>
      <w:r>
        <w:rPr>
          <w:rFonts w:hint="eastAsia" w:ascii="宋体"/>
          <w:color w:val="auto"/>
          <w:spacing w:val="20"/>
          <w:szCs w:val="21"/>
        </w:rPr>
        <w:t>投标人</w:t>
      </w:r>
      <w:r>
        <w:rPr>
          <w:rFonts w:hint="eastAsia"/>
          <w:color w:val="auto"/>
        </w:rPr>
        <w:t>名称（</w:t>
      </w:r>
      <w:r>
        <w:rPr>
          <w:rFonts w:hint="eastAsia" w:ascii="宋体"/>
          <w:color w:val="auto"/>
          <w:szCs w:val="21"/>
        </w:rPr>
        <w:t>盖章</w:t>
      </w:r>
      <w:r>
        <w:rPr>
          <w:rFonts w:hint="eastAsia"/>
          <w:color w:val="auto"/>
        </w:rPr>
        <w:t>）</w:t>
      </w:r>
      <w:r>
        <w:rPr>
          <w:rFonts w:hint="eastAsia" w:ascii="宋体"/>
          <w:color w:val="auto"/>
          <w:spacing w:val="20"/>
          <w:szCs w:val="21"/>
        </w:rPr>
        <w:t>：</w:t>
      </w:r>
      <w:r>
        <w:rPr>
          <w:rFonts w:hint="eastAsia" w:ascii="宋体"/>
          <w:color w:val="auto"/>
          <w:spacing w:val="20"/>
          <w:szCs w:val="21"/>
          <w:u w:val="single"/>
        </w:rPr>
        <w:t xml:space="preserve">            </w:t>
      </w:r>
      <w:r>
        <w:rPr>
          <w:rFonts w:hint="eastAsia" w:ascii="宋体"/>
          <w:color w:val="auto"/>
          <w:spacing w:val="20"/>
          <w:szCs w:val="21"/>
        </w:rPr>
        <w:t xml:space="preserve">            日 期：</w:t>
      </w:r>
      <w:r>
        <w:rPr>
          <w:rFonts w:hint="eastAsia" w:ascii="宋体"/>
          <w:color w:val="auto"/>
          <w:spacing w:val="20"/>
          <w:szCs w:val="21"/>
          <w:u w:val="single"/>
        </w:rPr>
        <w:t xml:space="preserve">            </w:t>
      </w:r>
    </w:p>
    <w:p w14:paraId="4E5F43F3">
      <w:pPr>
        <w:rPr>
          <w:rFonts w:hint="eastAsia"/>
          <w:color w:val="auto"/>
        </w:rPr>
      </w:pPr>
    </w:p>
    <w:p w14:paraId="3E504EB0">
      <w:pPr>
        <w:rPr>
          <w:rFonts w:hint="eastAsia"/>
          <w:color w:val="auto"/>
        </w:rPr>
      </w:pPr>
    </w:p>
    <w:p w14:paraId="002D8224">
      <w:pPr>
        <w:spacing w:line="360" w:lineRule="exact"/>
        <w:rPr>
          <w:rFonts w:hint="eastAsia" w:eastAsia="宋体"/>
          <w:color w:val="auto"/>
          <w:lang w:eastAsia="zh-CN"/>
        </w:rPr>
      </w:pPr>
      <w:r>
        <w:rPr>
          <w:rFonts w:hint="eastAsia"/>
          <w:color w:val="auto"/>
        </w:rPr>
        <w:t xml:space="preserve">    </w:t>
      </w:r>
      <w:r>
        <w:rPr>
          <w:rFonts w:hint="eastAsia" w:ascii="宋体"/>
          <w:color w:val="auto"/>
          <w:szCs w:val="21"/>
        </w:rPr>
        <w:t>（5）投标人承诺给予招标人的各种优惠条件，包括备品备件、专用耗材、售后服务等方面的优惠</w:t>
      </w:r>
    </w:p>
    <w:p w14:paraId="52D82B05">
      <w:pPr>
        <w:snapToGrid w:val="0"/>
        <w:spacing w:before="50" w:after="156" w:afterLines="50" w:line="360" w:lineRule="exact"/>
        <w:jc w:val="left"/>
        <w:rPr>
          <w:rFonts w:ascii="宋体"/>
          <w:color w:val="auto"/>
          <w:szCs w:val="21"/>
        </w:rPr>
      </w:pPr>
      <w:r>
        <w:rPr>
          <w:rFonts w:hint="eastAsia" w:ascii="宋体"/>
          <w:color w:val="auto"/>
          <w:szCs w:val="21"/>
        </w:rPr>
        <w:t>备品备件、专用耗材、售后服务优惠表格式：</w:t>
      </w:r>
    </w:p>
    <w:p w14:paraId="76B0B3EE">
      <w:pPr>
        <w:wordWrap w:val="0"/>
        <w:snapToGrid w:val="0"/>
        <w:spacing w:line="360" w:lineRule="exact"/>
        <w:ind w:firstLine="420" w:firstLineChars="200"/>
        <w:jc w:val="left"/>
        <w:rPr>
          <w:rFonts w:hint="eastAsia" w:ascii="宋体"/>
          <w:color w:val="auto"/>
          <w:szCs w:val="21"/>
        </w:rPr>
      </w:pPr>
      <w:r>
        <w:rPr>
          <w:rFonts w:hint="eastAsia" w:ascii="宋体"/>
          <w:color w:val="auto"/>
          <w:szCs w:val="21"/>
          <w:u w:val="single"/>
        </w:rPr>
        <w:t xml:space="preserve"> </w:t>
      </w:r>
      <w:r>
        <w:rPr>
          <w:rFonts w:ascii="宋体"/>
          <w:color w:val="auto"/>
          <w:szCs w:val="21"/>
          <w:u w:val="single"/>
        </w:rPr>
        <w:t xml:space="preserve">     </w:t>
      </w:r>
      <w:r>
        <w:rPr>
          <w:rFonts w:hint="eastAsia" w:ascii="宋体"/>
          <w:color w:val="auto"/>
          <w:szCs w:val="21"/>
        </w:rPr>
        <w:t>分标</w:t>
      </w:r>
    </w:p>
    <w:tbl>
      <w:tblPr>
        <w:tblStyle w:val="5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906"/>
        <w:gridCol w:w="3269"/>
        <w:gridCol w:w="1440"/>
        <w:gridCol w:w="1488"/>
        <w:gridCol w:w="2281"/>
      </w:tblGrid>
      <w:tr w14:paraId="57FE0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10" w:hRule="exact"/>
          <w:jc w:val="center"/>
        </w:trPr>
        <w:tc>
          <w:tcPr>
            <w:tcW w:w="90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F0136B">
            <w:pPr>
              <w:pStyle w:val="26"/>
              <w:snapToGrid w:val="0"/>
              <w:spacing w:before="295" w:after="295" w:line="300" w:lineRule="exact"/>
              <w:jc w:val="center"/>
              <w:rPr>
                <w:rFonts w:hint="eastAsia" w:cs="Courier New"/>
                <w:color w:val="auto"/>
                <w:lang w:val="en-US" w:eastAsia="zh-CN"/>
              </w:rPr>
            </w:pPr>
            <w:r>
              <w:rPr>
                <w:rFonts w:hint="eastAsia" w:cs="Courier New"/>
                <w:color w:val="auto"/>
                <w:lang w:val="en-US" w:eastAsia="zh-CN"/>
              </w:rPr>
              <w:t>序号</w:t>
            </w:r>
          </w:p>
        </w:tc>
        <w:tc>
          <w:tcPr>
            <w:tcW w:w="3269" w:type="dxa"/>
            <w:tcBorders>
              <w:top w:val="single" w:color="auto" w:sz="4" w:space="0"/>
              <w:left w:val="single" w:color="auto" w:sz="4" w:space="0"/>
              <w:bottom w:val="single" w:color="auto" w:sz="2" w:space="0"/>
              <w:right w:val="single" w:color="auto" w:sz="4" w:space="0"/>
            </w:tcBorders>
            <w:noWrap w:val="0"/>
            <w:vAlign w:val="center"/>
          </w:tcPr>
          <w:p w14:paraId="03E8347E">
            <w:pPr>
              <w:pStyle w:val="26"/>
              <w:snapToGrid w:val="0"/>
              <w:spacing w:before="295" w:after="295" w:line="300" w:lineRule="exact"/>
              <w:jc w:val="center"/>
              <w:rPr>
                <w:rFonts w:hint="eastAsia" w:cs="Courier New"/>
                <w:color w:val="auto"/>
                <w:lang w:val="en-US" w:eastAsia="zh-CN"/>
              </w:rPr>
            </w:pPr>
            <w:r>
              <w:rPr>
                <w:rFonts w:hint="eastAsia" w:cs="Courier New"/>
                <w:color w:val="auto"/>
                <w:lang w:val="en-US" w:eastAsia="zh-CN"/>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14:paraId="10394AD0">
            <w:pPr>
              <w:pStyle w:val="26"/>
              <w:snapToGrid w:val="0"/>
              <w:spacing w:before="295" w:after="295" w:line="300" w:lineRule="exact"/>
              <w:jc w:val="center"/>
              <w:rPr>
                <w:rFonts w:hint="eastAsia" w:cs="Courier New"/>
                <w:color w:val="auto"/>
                <w:lang w:val="en-US" w:eastAsia="zh-CN"/>
              </w:rPr>
            </w:pPr>
            <w:r>
              <w:rPr>
                <w:rFonts w:hint="eastAsia" w:cs="Courier New"/>
                <w:color w:val="auto"/>
                <w:lang w:val="en-US" w:eastAsia="zh-CN"/>
              </w:rPr>
              <w:t>适用机型</w:t>
            </w:r>
          </w:p>
        </w:tc>
        <w:tc>
          <w:tcPr>
            <w:tcW w:w="1488" w:type="dxa"/>
            <w:tcBorders>
              <w:top w:val="single" w:color="auto" w:sz="4" w:space="0"/>
              <w:left w:val="single" w:color="auto" w:sz="4" w:space="0"/>
              <w:bottom w:val="single" w:color="auto" w:sz="2" w:space="0"/>
              <w:right w:val="single" w:color="auto" w:sz="4" w:space="0"/>
            </w:tcBorders>
            <w:noWrap w:val="0"/>
            <w:tcMar>
              <w:top w:w="15" w:type="dxa"/>
              <w:left w:w="15" w:type="dxa"/>
              <w:right w:w="15" w:type="dxa"/>
            </w:tcMar>
            <w:vAlign w:val="center"/>
          </w:tcPr>
          <w:p w14:paraId="2BFFE0B9">
            <w:pPr>
              <w:pStyle w:val="26"/>
              <w:snapToGrid w:val="0"/>
              <w:spacing w:before="295" w:after="295" w:line="300" w:lineRule="exact"/>
              <w:jc w:val="center"/>
              <w:rPr>
                <w:rFonts w:hint="eastAsia" w:cs="Courier New"/>
                <w:color w:val="auto"/>
                <w:lang w:val="en-US" w:eastAsia="zh-CN"/>
              </w:rPr>
            </w:pPr>
            <w:r>
              <w:rPr>
                <w:rFonts w:hint="eastAsia" w:cs="Courier New"/>
                <w:color w:val="auto"/>
                <w:lang w:val="en-US" w:eastAsia="zh-CN"/>
              </w:rPr>
              <w:t>单价</w:t>
            </w:r>
          </w:p>
        </w:tc>
        <w:tc>
          <w:tcPr>
            <w:tcW w:w="2281" w:type="dxa"/>
            <w:tcBorders>
              <w:top w:val="single" w:color="auto" w:sz="4" w:space="0"/>
              <w:left w:val="single" w:color="auto" w:sz="4" w:space="0"/>
              <w:bottom w:val="single" w:color="auto" w:sz="2" w:space="0"/>
              <w:right w:val="single" w:color="auto" w:sz="4" w:space="0"/>
            </w:tcBorders>
            <w:noWrap w:val="0"/>
            <w:vAlign w:val="center"/>
          </w:tcPr>
          <w:p w14:paraId="44172CB6">
            <w:pPr>
              <w:jc w:val="center"/>
              <w:rPr>
                <w:rFonts w:hint="eastAsia"/>
                <w:color w:val="auto"/>
              </w:rPr>
            </w:pPr>
            <w:r>
              <w:rPr>
                <w:rFonts w:hint="eastAsia"/>
                <w:color w:val="auto"/>
              </w:rPr>
              <w:t>比市场价优惠率</w:t>
            </w:r>
          </w:p>
        </w:tc>
      </w:tr>
      <w:tr w14:paraId="07088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906" w:type="dxa"/>
            <w:tcBorders>
              <w:top w:val="single" w:color="auto" w:sz="4" w:space="0"/>
              <w:left w:val="single" w:color="auto" w:sz="4" w:space="0"/>
              <w:bottom w:val="single" w:color="auto" w:sz="4" w:space="0"/>
              <w:right w:val="single" w:color="auto" w:sz="2" w:space="0"/>
            </w:tcBorders>
            <w:noWrap w:val="0"/>
            <w:tcMar>
              <w:top w:w="15" w:type="dxa"/>
              <w:left w:w="15" w:type="dxa"/>
              <w:right w:w="15" w:type="dxa"/>
            </w:tcMar>
            <w:vAlign w:val="center"/>
          </w:tcPr>
          <w:p w14:paraId="5ADEB81E">
            <w:pPr>
              <w:pStyle w:val="26"/>
              <w:snapToGrid w:val="0"/>
              <w:spacing w:before="295" w:after="295" w:line="360" w:lineRule="exact"/>
              <w:jc w:val="center"/>
              <w:rPr>
                <w:rFonts w:hint="eastAsia" w:cs="Courier New"/>
                <w:color w:val="auto"/>
                <w:lang w:val="en-US" w:eastAsia="zh-CN"/>
              </w:rPr>
            </w:pPr>
          </w:p>
        </w:tc>
        <w:tc>
          <w:tcPr>
            <w:tcW w:w="3269" w:type="dxa"/>
            <w:tcBorders>
              <w:top w:val="single" w:color="auto" w:sz="2" w:space="0"/>
              <w:left w:val="single" w:color="auto" w:sz="2" w:space="0"/>
              <w:bottom w:val="single" w:color="auto" w:sz="6" w:space="0"/>
              <w:right w:val="single" w:color="auto" w:sz="4" w:space="0"/>
            </w:tcBorders>
            <w:noWrap w:val="0"/>
            <w:vAlign w:val="center"/>
          </w:tcPr>
          <w:p w14:paraId="5705E405">
            <w:pPr>
              <w:pStyle w:val="26"/>
              <w:snapToGrid w:val="0"/>
              <w:spacing w:before="295" w:after="295" w:line="360" w:lineRule="exact"/>
              <w:jc w:val="center"/>
              <w:rPr>
                <w:rFonts w:hint="eastAsia" w:cs="Courier New"/>
                <w:color w:val="auto"/>
                <w:lang w:val="en-US" w:eastAsia="zh-CN"/>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14:paraId="3EC17695">
            <w:pPr>
              <w:pStyle w:val="26"/>
              <w:snapToGrid w:val="0"/>
              <w:spacing w:before="295" w:after="295" w:line="360" w:lineRule="exact"/>
              <w:jc w:val="center"/>
              <w:rPr>
                <w:rFonts w:hint="eastAsia" w:cs="Courier New"/>
                <w:color w:val="auto"/>
                <w:lang w:val="en-US" w:eastAsia="zh-CN"/>
              </w:rPr>
            </w:pPr>
          </w:p>
        </w:tc>
        <w:tc>
          <w:tcPr>
            <w:tcW w:w="1488" w:type="dxa"/>
            <w:tcBorders>
              <w:top w:val="single" w:color="auto" w:sz="2" w:space="0"/>
              <w:left w:val="single" w:color="auto" w:sz="6" w:space="0"/>
              <w:bottom w:val="single" w:color="auto" w:sz="6" w:space="0"/>
              <w:right w:val="single" w:color="auto" w:sz="6" w:space="0"/>
            </w:tcBorders>
            <w:noWrap w:val="0"/>
            <w:tcMar>
              <w:top w:w="15" w:type="dxa"/>
              <w:left w:w="15" w:type="dxa"/>
              <w:right w:w="15" w:type="dxa"/>
            </w:tcMar>
            <w:vAlign w:val="center"/>
          </w:tcPr>
          <w:p w14:paraId="05AD1A38">
            <w:pPr>
              <w:pStyle w:val="26"/>
              <w:snapToGrid w:val="0"/>
              <w:spacing w:before="295" w:after="295" w:line="360" w:lineRule="exact"/>
              <w:jc w:val="center"/>
              <w:rPr>
                <w:rFonts w:hint="eastAsia" w:cs="Courier New"/>
                <w:color w:val="auto"/>
                <w:lang w:val="en-US" w:eastAsia="zh-CN"/>
              </w:rPr>
            </w:pPr>
          </w:p>
        </w:tc>
        <w:tc>
          <w:tcPr>
            <w:tcW w:w="2281" w:type="dxa"/>
            <w:tcBorders>
              <w:top w:val="single" w:color="auto" w:sz="2" w:space="0"/>
              <w:left w:val="single" w:color="auto" w:sz="6" w:space="0"/>
              <w:bottom w:val="single" w:color="auto" w:sz="6" w:space="0"/>
              <w:right w:val="single" w:color="auto" w:sz="2" w:space="0"/>
            </w:tcBorders>
            <w:noWrap w:val="0"/>
            <w:vAlign w:val="center"/>
          </w:tcPr>
          <w:p w14:paraId="6FCB05F0">
            <w:pPr>
              <w:pStyle w:val="26"/>
              <w:snapToGrid w:val="0"/>
              <w:spacing w:before="295" w:after="295" w:line="360" w:lineRule="exact"/>
              <w:jc w:val="center"/>
              <w:rPr>
                <w:rFonts w:hint="eastAsia" w:cs="Courier New"/>
                <w:color w:val="auto"/>
                <w:lang w:val="en-US" w:eastAsia="zh-CN"/>
              </w:rPr>
            </w:pPr>
            <w:r>
              <w:rPr>
                <w:rFonts w:hint="eastAsia" w:cs="Courier New"/>
                <w:color w:val="auto"/>
                <w:u w:val="single"/>
                <w:lang w:val="en-US" w:eastAsia="zh-CN"/>
              </w:rPr>
              <w:t xml:space="preserve">          </w:t>
            </w:r>
            <w:r>
              <w:rPr>
                <w:rFonts w:hint="eastAsia" w:cs="Courier New"/>
                <w:color w:val="auto"/>
                <w:lang w:val="en-US" w:eastAsia="zh-CN"/>
              </w:rPr>
              <w:t>%</w:t>
            </w:r>
          </w:p>
        </w:tc>
      </w:tr>
      <w:tr w14:paraId="7644FA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906" w:type="dxa"/>
            <w:tcBorders>
              <w:top w:val="single" w:color="auto" w:sz="4" w:space="0"/>
              <w:left w:val="single" w:color="auto" w:sz="4" w:space="0"/>
              <w:bottom w:val="single" w:color="auto" w:sz="4" w:space="0"/>
              <w:right w:val="single" w:color="auto" w:sz="2" w:space="0"/>
            </w:tcBorders>
            <w:noWrap w:val="0"/>
            <w:tcMar>
              <w:top w:w="15" w:type="dxa"/>
              <w:left w:w="15" w:type="dxa"/>
              <w:right w:w="15" w:type="dxa"/>
            </w:tcMar>
            <w:vAlign w:val="center"/>
          </w:tcPr>
          <w:p w14:paraId="76A118EF">
            <w:pPr>
              <w:pStyle w:val="26"/>
              <w:snapToGrid w:val="0"/>
              <w:spacing w:before="295" w:after="295" w:line="360" w:lineRule="exact"/>
              <w:jc w:val="center"/>
              <w:rPr>
                <w:rFonts w:hint="eastAsia" w:cs="Courier New"/>
                <w:color w:val="auto"/>
                <w:lang w:val="en-US" w:eastAsia="zh-CN"/>
              </w:rPr>
            </w:pPr>
          </w:p>
        </w:tc>
        <w:tc>
          <w:tcPr>
            <w:tcW w:w="3269" w:type="dxa"/>
            <w:tcBorders>
              <w:top w:val="single" w:color="auto" w:sz="6" w:space="0"/>
              <w:left w:val="single" w:color="auto" w:sz="2" w:space="0"/>
              <w:bottom w:val="single" w:color="auto" w:sz="6" w:space="0"/>
              <w:right w:val="single" w:color="auto" w:sz="4" w:space="0"/>
            </w:tcBorders>
            <w:noWrap w:val="0"/>
            <w:vAlign w:val="center"/>
          </w:tcPr>
          <w:p w14:paraId="41FE71FC">
            <w:pPr>
              <w:pStyle w:val="26"/>
              <w:snapToGrid w:val="0"/>
              <w:spacing w:before="295" w:after="295" w:line="360" w:lineRule="exact"/>
              <w:jc w:val="center"/>
              <w:rPr>
                <w:rFonts w:hint="eastAsia" w:cs="Courier New"/>
                <w:color w:val="auto"/>
                <w:lang w:val="en-US" w:eastAsia="zh-CN"/>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7EB5A3D6">
            <w:pPr>
              <w:pStyle w:val="26"/>
              <w:snapToGrid w:val="0"/>
              <w:spacing w:before="295" w:after="295" w:line="360" w:lineRule="exact"/>
              <w:jc w:val="center"/>
              <w:rPr>
                <w:rFonts w:hint="eastAsia" w:cs="Courier New"/>
                <w:color w:val="auto"/>
                <w:lang w:val="en-US" w:eastAsia="zh-CN"/>
              </w:rPr>
            </w:pPr>
          </w:p>
        </w:tc>
        <w:tc>
          <w:tcPr>
            <w:tcW w:w="1488" w:type="dxa"/>
            <w:tcBorders>
              <w:top w:val="single" w:color="auto" w:sz="6" w:space="0"/>
              <w:left w:val="single" w:color="auto" w:sz="6" w:space="0"/>
              <w:bottom w:val="single" w:color="auto" w:sz="6" w:space="0"/>
              <w:right w:val="single" w:color="auto" w:sz="6" w:space="0"/>
            </w:tcBorders>
            <w:noWrap w:val="0"/>
            <w:tcMar>
              <w:top w:w="15" w:type="dxa"/>
              <w:left w:w="15" w:type="dxa"/>
              <w:right w:w="15" w:type="dxa"/>
            </w:tcMar>
            <w:vAlign w:val="center"/>
          </w:tcPr>
          <w:p w14:paraId="053820CB">
            <w:pPr>
              <w:pStyle w:val="26"/>
              <w:snapToGrid w:val="0"/>
              <w:spacing w:before="295" w:after="295" w:line="360" w:lineRule="exact"/>
              <w:jc w:val="center"/>
              <w:rPr>
                <w:rFonts w:hint="eastAsia" w:cs="Courier New"/>
                <w:color w:val="auto"/>
                <w:lang w:val="en-US" w:eastAsia="zh-CN"/>
              </w:rPr>
            </w:pPr>
          </w:p>
        </w:tc>
        <w:tc>
          <w:tcPr>
            <w:tcW w:w="2281" w:type="dxa"/>
            <w:tcBorders>
              <w:top w:val="single" w:color="auto" w:sz="6" w:space="0"/>
              <w:left w:val="single" w:color="auto" w:sz="6" w:space="0"/>
              <w:bottom w:val="single" w:color="auto" w:sz="6" w:space="0"/>
              <w:right w:val="single" w:color="auto" w:sz="2" w:space="0"/>
            </w:tcBorders>
            <w:noWrap w:val="0"/>
            <w:vAlign w:val="center"/>
          </w:tcPr>
          <w:p w14:paraId="28AFF9EA">
            <w:pPr>
              <w:pStyle w:val="26"/>
              <w:snapToGrid w:val="0"/>
              <w:spacing w:before="295" w:after="295" w:line="360" w:lineRule="exact"/>
              <w:jc w:val="center"/>
              <w:rPr>
                <w:rFonts w:hint="eastAsia" w:cs="Courier New"/>
                <w:color w:val="auto"/>
                <w:lang w:val="en-US" w:eastAsia="zh-CN"/>
              </w:rPr>
            </w:pPr>
            <w:r>
              <w:rPr>
                <w:rFonts w:hint="eastAsia" w:cs="Courier New"/>
                <w:color w:val="auto"/>
                <w:u w:val="single"/>
                <w:lang w:val="en-US" w:eastAsia="zh-CN"/>
              </w:rPr>
              <w:t xml:space="preserve">          </w:t>
            </w:r>
            <w:r>
              <w:rPr>
                <w:rFonts w:hint="eastAsia" w:cs="Courier New"/>
                <w:color w:val="auto"/>
                <w:lang w:val="en-US" w:eastAsia="zh-CN"/>
              </w:rPr>
              <w:t>%</w:t>
            </w:r>
          </w:p>
        </w:tc>
      </w:tr>
      <w:tr w14:paraId="12F91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7" w:hRule="exact"/>
          <w:jc w:val="center"/>
        </w:trPr>
        <w:tc>
          <w:tcPr>
            <w:tcW w:w="906" w:type="dxa"/>
            <w:tcBorders>
              <w:top w:val="single" w:color="auto" w:sz="4" w:space="0"/>
              <w:left w:val="single" w:color="auto" w:sz="4" w:space="0"/>
              <w:bottom w:val="single" w:color="auto" w:sz="4" w:space="0"/>
              <w:right w:val="single" w:color="auto" w:sz="2" w:space="0"/>
            </w:tcBorders>
            <w:noWrap w:val="0"/>
            <w:tcMar>
              <w:top w:w="15" w:type="dxa"/>
              <w:left w:w="15" w:type="dxa"/>
              <w:right w:w="15" w:type="dxa"/>
            </w:tcMar>
            <w:vAlign w:val="center"/>
          </w:tcPr>
          <w:p w14:paraId="646929D9">
            <w:pPr>
              <w:pStyle w:val="26"/>
              <w:snapToGrid w:val="0"/>
              <w:spacing w:before="295" w:after="295" w:line="360" w:lineRule="exact"/>
              <w:jc w:val="center"/>
              <w:rPr>
                <w:rFonts w:hint="eastAsia" w:cs="Courier New"/>
                <w:color w:val="auto"/>
                <w:lang w:val="en-US" w:eastAsia="zh-CN"/>
              </w:rPr>
            </w:pPr>
          </w:p>
        </w:tc>
        <w:tc>
          <w:tcPr>
            <w:tcW w:w="3269" w:type="dxa"/>
            <w:tcBorders>
              <w:top w:val="single" w:color="auto" w:sz="6" w:space="0"/>
              <w:left w:val="single" w:color="auto" w:sz="2" w:space="0"/>
              <w:bottom w:val="single" w:color="auto" w:sz="6" w:space="0"/>
              <w:right w:val="single" w:color="auto" w:sz="4" w:space="0"/>
            </w:tcBorders>
            <w:noWrap w:val="0"/>
            <w:vAlign w:val="center"/>
          </w:tcPr>
          <w:p w14:paraId="1591E329">
            <w:pPr>
              <w:pStyle w:val="26"/>
              <w:snapToGrid w:val="0"/>
              <w:spacing w:before="295" w:after="295" w:line="360" w:lineRule="exact"/>
              <w:jc w:val="center"/>
              <w:rPr>
                <w:rFonts w:hint="eastAsia" w:cs="Courier New"/>
                <w:color w:val="auto"/>
                <w:lang w:val="en-US" w:eastAsia="zh-CN"/>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68DD2B2B">
            <w:pPr>
              <w:pStyle w:val="26"/>
              <w:snapToGrid w:val="0"/>
              <w:spacing w:before="295" w:after="295" w:line="360" w:lineRule="exact"/>
              <w:jc w:val="center"/>
              <w:rPr>
                <w:rFonts w:hint="eastAsia" w:cs="Courier New"/>
                <w:color w:val="auto"/>
                <w:lang w:val="en-US" w:eastAsia="zh-CN"/>
              </w:rPr>
            </w:pPr>
          </w:p>
        </w:tc>
        <w:tc>
          <w:tcPr>
            <w:tcW w:w="1488" w:type="dxa"/>
            <w:tcBorders>
              <w:top w:val="single" w:color="auto" w:sz="6" w:space="0"/>
              <w:left w:val="single" w:color="auto" w:sz="6" w:space="0"/>
              <w:bottom w:val="single" w:color="auto" w:sz="6" w:space="0"/>
              <w:right w:val="single" w:color="auto" w:sz="6" w:space="0"/>
            </w:tcBorders>
            <w:noWrap w:val="0"/>
            <w:tcMar>
              <w:top w:w="15" w:type="dxa"/>
              <w:left w:w="15" w:type="dxa"/>
              <w:right w:w="15" w:type="dxa"/>
            </w:tcMar>
            <w:vAlign w:val="center"/>
          </w:tcPr>
          <w:p w14:paraId="680C3E20">
            <w:pPr>
              <w:pStyle w:val="26"/>
              <w:snapToGrid w:val="0"/>
              <w:spacing w:before="295" w:after="295" w:line="360" w:lineRule="exact"/>
              <w:jc w:val="center"/>
              <w:rPr>
                <w:rFonts w:hint="eastAsia" w:cs="Courier New"/>
                <w:color w:val="auto"/>
                <w:lang w:val="en-US" w:eastAsia="zh-CN"/>
              </w:rPr>
            </w:pPr>
          </w:p>
        </w:tc>
        <w:tc>
          <w:tcPr>
            <w:tcW w:w="2281" w:type="dxa"/>
            <w:tcBorders>
              <w:top w:val="single" w:color="auto" w:sz="6" w:space="0"/>
              <w:left w:val="single" w:color="auto" w:sz="6" w:space="0"/>
              <w:bottom w:val="single" w:color="auto" w:sz="6" w:space="0"/>
              <w:right w:val="single" w:color="auto" w:sz="2" w:space="0"/>
            </w:tcBorders>
            <w:noWrap w:val="0"/>
            <w:vAlign w:val="center"/>
          </w:tcPr>
          <w:p w14:paraId="2D333AAB">
            <w:pPr>
              <w:pStyle w:val="26"/>
              <w:snapToGrid w:val="0"/>
              <w:spacing w:before="295" w:after="295" w:line="360" w:lineRule="exact"/>
              <w:jc w:val="center"/>
              <w:rPr>
                <w:rFonts w:hint="eastAsia" w:cs="Courier New"/>
                <w:color w:val="auto"/>
                <w:lang w:val="en-US" w:eastAsia="zh-CN"/>
              </w:rPr>
            </w:pPr>
            <w:r>
              <w:rPr>
                <w:rFonts w:hint="eastAsia" w:cs="Courier New"/>
                <w:color w:val="auto"/>
                <w:u w:val="single"/>
                <w:lang w:val="en-US" w:eastAsia="zh-CN"/>
              </w:rPr>
              <w:t xml:space="preserve">          </w:t>
            </w:r>
            <w:r>
              <w:rPr>
                <w:rFonts w:hint="eastAsia" w:cs="Courier New"/>
                <w:color w:val="auto"/>
                <w:lang w:val="en-US" w:eastAsia="zh-CN"/>
              </w:rPr>
              <w:t>%</w:t>
            </w:r>
          </w:p>
        </w:tc>
      </w:tr>
    </w:tbl>
    <w:p w14:paraId="4150C959">
      <w:pPr>
        <w:snapToGrid w:val="0"/>
        <w:spacing w:before="50" w:after="50" w:line="360" w:lineRule="exact"/>
        <w:rPr>
          <w:rFonts w:hint="eastAsia" w:ascii="宋体"/>
          <w:color w:val="auto"/>
          <w:spacing w:val="20"/>
          <w:szCs w:val="21"/>
        </w:rPr>
      </w:pPr>
    </w:p>
    <w:p w14:paraId="2D7EC195">
      <w:pPr>
        <w:snapToGrid w:val="0"/>
        <w:spacing w:before="50" w:after="50" w:line="360" w:lineRule="exact"/>
        <w:rPr>
          <w:rFonts w:hint="eastAsia" w:ascii="宋体"/>
          <w:color w:val="auto"/>
          <w:spacing w:val="20"/>
          <w:szCs w:val="21"/>
          <w:u w:val="single"/>
        </w:rPr>
      </w:pPr>
      <w:r>
        <w:rPr>
          <w:rFonts w:hint="eastAsia" w:ascii="宋体"/>
          <w:color w:val="auto"/>
          <w:szCs w:val="21"/>
        </w:rPr>
        <w:t>法定代表人（负责人）或委托代理人签字或盖章</w:t>
      </w:r>
      <w:r>
        <w:rPr>
          <w:rFonts w:hint="eastAsia" w:ascii="宋体"/>
          <w:color w:val="auto"/>
          <w:spacing w:val="20"/>
          <w:szCs w:val="21"/>
        </w:rPr>
        <w:t>：</w:t>
      </w:r>
      <w:r>
        <w:rPr>
          <w:rFonts w:hint="eastAsia" w:ascii="宋体"/>
          <w:color w:val="auto"/>
          <w:spacing w:val="20"/>
          <w:szCs w:val="21"/>
          <w:u w:val="single"/>
        </w:rPr>
        <w:t xml:space="preserve">        </w:t>
      </w:r>
    </w:p>
    <w:p w14:paraId="5A769414">
      <w:pPr>
        <w:snapToGrid w:val="0"/>
        <w:spacing w:before="50" w:after="50" w:line="360" w:lineRule="exact"/>
        <w:rPr>
          <w:rFonts w:hint="eastAsia" w:ascii="宋体"/>
          <w:color w:val="auto"/>
          <w:szCs w:val="21"/>
        </w:rPr>
      </w:pPr>
      <w:r>
        <w:rPr>
          <w:rFonts w:hint="eastAsia" w:ascii="宋体"/>
          <w:color w:val="auto"/>
          <w:spacing w:val="20"/>
          <w:szCs w:val="21"/>
        </w:rPr>
        <w:t>投标人</w:t>
      </w:r>
      <w:r>
        <w:rPr>
          <w:rFonts w:hint="eastAsia"/>
          <w:color w:val="auto"/>
        </w:rPr>
        <w:t>名称（</w:t>
      </w:r>
      <w:r>
        <w:rPr>
          <w:rFonts w:hint="eastAsia" w:ascii="宋体"/>
          <w:color w:val="auto"/>
          <w:szCs w:val="21"/>
        </w:rPr>
        <w:t>盖章</w:t>
      </w:r>
      <w:r>
        <w:rPr>
          <w:rFonts w:hint="eastAsia"/>
          <w:color w:val="auto"/>
        </w:rPr>
        <w:t>）</w:t>
      </w:r>
      <w:r>
        <w:rPr>
          <w:rFonts w:hint="eastAsia" w:ascii="宋体"/>
          <w:color w:val="auto"/>
          <w:spacing w:val="20"/>
          <w:szCs w:val="21"/>
        </w:rPr>
        <w:t>：</w:t>
      </w:r>
      <w:r>
        <w:rPr>
          <w:rFonts w:hint="eastAsia" w:ascii="宋体"/>
          <w:color w:val="auto"/>
          <w:spacing w:val="20"/>
          <w:szCs w:val="21"/>
          <w:u w:val="single"/>
        </w:rPr>
        <w:t xml:space="preserve">            </w:t>
      </w:r>
      <w:r>
        <w:rPr>
          <w:rFonts w:hint="eastAsia" w:ascii="宋体"/>
          <w:color w:val="auto"/>
          <w:spacing w:val="20"/>
          <w:szCs w:val="21"/>
        </w:rPr>
        <w:t xml:space="preserve">            日 期：</w:t>
      </w:r>
      <w:r>
        <w:rPr>
          <w:rFonts w:hint="eastAsia" w:ascii="宋体"/>
          <w:color w:val="auto"/>
          <w:spacing w:val="20"/>
          <w:szCs w:val="21"/>
          <w:u w:val="single"/>
        </w:rPr>
        <w:t xml:space="preserve">            </w:t>
      </w:r>
    </w:p>
    <w:p w14:paraId="776891BF">
      <w:pPr>
        <w:rPr>
          <w:rFonts w:hint="eastAsia"/>
          <w:color w:val="auto"/>
        </w:rPr>
      </w:pPr>
    </w:p>
    <w:p w14:paraId="68275270">
      <w:pPr>
        <w:rPr>
          <w:rFonts w:hint="eastAsia"/>
          <w:color w:val="auto"/>
        </w:rPr>
      </w:pPr>
    </w:p>
    <w:p w14:paraId="18EE25B5">
      <w:pPr>
        <w:spacing w:line="360" w:lineRule="exact"/>
        <w:rPr>
          <w:rFonts w:hint="eastAsia" w:ascii="宋体" w:eastAsia="宋体"/>
          <w:color w:val="auto"/>
          <w:szCs w:val="21"/>
          <w:lang w:eastAsia="zh-CN"/>
        </w:rPr>
      </w:pPr>
      <w:r>
        <w:rPr>
          <w:rFonts w:hint="eastAsia" w:ascii="宋体"/>
          <w:color w:val="auto"/>
          <w:szCs w:val="21"/>
        </w:rPr>
        <w:t xml:space="preserve">    （6）投标人对本项目的合理化建议和改进措施</w:t>
      </w:r>
      <w:r>
        <w:rPr>
          <w:rFonts w:hint="eastAsia" w:ascii="宋体"/>
          <w:color w:val="auto"/>
          <w:szCs w:val="21"/>
          <w:lang w:eastAsia="zh-CN"/>
        </w:rPr>
        <w:t>[格式自拟]</w:t>
      </w:r>
    </w:p>
    <w:p w14:paraId="74901A8D">
      <w:pPr>
        <w:spacing w:line="360" w:lineRule="exact"/>
        <w:rPr>
          <w:rFonts w:hint="eastAsia" w:ascii="宋体"/>
          <w:color w:val="auto"/>
          <w:szCs w:val="21"/>
        </w:rPr>
      </w:pPr>
    </w:p>
    <w:p w14:paraId="41D66A0D">
      <w:pPr>
        <w:spacing w:line="360" w:lineRule="exact"/>
        <w:rPr>
          <w:rFonts w:hint="eastAsia" w:ascii="宋体" w:eastAsia="宋体"/>
          <w:color w:val="auto"/>
          <w:szCs w:val="21"/>
          <w:lang w:eastAsia="zh-CN"/>
        </w:rPr>
      </w:pPr>
      <w:r>
        <w:rPr>
          <w:rFonts w:hint="eastAsia" w:ascii="宋体"/>
          <w:color w:val="auto"/>
          <w:szCs w:val="21"/>
        </w:rPr>
        <w:t xml:space="preserve">    （7）投标人认为需要提供的其他材料</w:t>
      </w:r>
      <w:r>
        <w:rPr>
          <w:rFonts w:hint="eastAsia" w:ascii="宋体"/>
          <w:color w:val="auto"/>
          <w:szCs w:val="21"/>
          <w:lang w:eastAsia="zh-CN"/>
        </w:rPr>
        <w:t>[格式自拟]</w:t>
      </w:r>
    </w:p>
    <w:p w14:paraId="46B153E5">
      <w:pPr>
        <w:rPr>
          <w:rFonts w:hint="eastAsia"/>
          <w:color w:val="auto"/>
        </w:rPr>
      </w:pPr>
    </w:p>
    <w:p w14:paraId="3FFE5C5C">
      <w:pPr>
        <w:spacing w:line="360" w:lineRule="exact"/>
        <w:rPr>
          <w:rFonts w:hint="eastAsia" w:eastAsia="宋体"/>
          <w:color w:val="auto"/>
          <w:lang w:eastAsia="zh-CN"/>
        </w:rPr>
      </w:pPr>
      <w:r>
        <w:rPr>
          <w:rFonts w:hint="eastAsia"/>
          <w:color w:val="auto"/>
        </w:rPr>
        <w:t xml:space="preserve"> </w:t>
      </w:r>
      <w:r>
        <w:rPr>
          <w:rFonts w:hint="eastAsia" w:ascii="宋体"/>
          <w:color w:val="auto"/>
          <w:szCs w:val="21"/>
        </w:rPr>
        <w:t xml:space="preserve">   （8）招标项目采购需求中要求必须提供的材料</w:t>
      </w:r>
      <w:r>
        <w:rPr>
          <w:rFonts w:hint="eastAsia" w:ascii="宋体"/>
          <w:color w:val="auto"/>
          <w:szCs w:val="21"/>
          <w:lang w:eastAsia="zh-CN"/>
        </w:rPr>
        <w:t>[招标项目采购需求中要求必须提供的材料，据实提供]</w:t>
      </w:r>
    </w:p>
    <w:p w14:paraId="382B78E3">
      <w:pPr>
        <w:spacing w:line="720" w:lineRule="auto"/>
        <w:rPr>
          <w:rFonts w:hint="eastAsia"/>
          <w:b/>
          <w:color w:val="auto"/>
        </w:rPr>
      </w:pPr>
      <w:r>
        <w:rPr>
          <w:color w:val="auto"/>
        </w:rPr>
        <w:br w:type="page"/>
      </w:r>
      <w:r>
        <w:rPr>
          <w:rFonts w:hint="eastAsia"/>
          <w:color w:val="auto"/>
          <w:lang w:eastAsia="zh-CN"/>
        </w:rPr>
        <w:t>（三）</w:t>
      </w:r>
      <w:r>
        <w:rPr>
          <w:rFonts w:hint="eastAsia"/>
          <w:b/>
          <w:color w:val="auto"/>
        </w:rPr>
        <w:t>报价文件部分 （格式）</w:t>
      </w:r>
    </w:p>
    <w:p w14:paraId="427FFD76">
      <w:pPr>
        <w:spacing w:line="360" w:lineRule="exact"/>
        <w:rPr>
          <w:rFonts w:hint="eastAsia" w:eastAsia="宋体"/>
          <w:color w:val="auto"/>
          <w:lang w:eastAsia="zh-CN"/>
        </w:rPr>
      </w:pPr>
      <w:r>
        <w:rPr>
          <w:rFonts w:hint="eastAsia"/>
          <w:color w:val="auto"/>
        </w:rPr>
        <w:t xml:space="preserve">    </w:t>
      </w:r>
      <w:r>
        <w:rPr>
          <w:rFonts w:hint="eastAsia" w:ascii="宋体"/>
          <w:color w:val="auto"/>
          <w:szCs w:val="21"/>
        </w:rPr>
        <w:t>（1）投标函格式</w:t>
      </w:r>
      <w:r>
        <w:rPr>
          <w:rFonts w:hint="eastAsia" w:ascii="宋体"/>
          <w:color w:val="auto"/>
          <w:szCs w:val="21"/>
          <w:lang w:eastAsia="zh-CN"/>
        </w:rPr>
        <w:t>：</w:t>
      </w:r>
    </w:p>
    <w:p w14:paraId="453276B6">
      <w:pPr>
        <w:snapToGrid w:val="0"/>
        <w:spacing w:before="156" w:beforeLines="50" w:after="50" w:line="360" w:lineRule="exact"/>
        <w:jc w:val="center"/>
        <w:rPr>
          <w:rFonts w:hint="eastAsia" w:ascii="宋体"/>
          <w:b/>
          <w:color w:val="auto"/>
          <w:sz w:val="24"/>
          <w:szCs w:val="21"/>
        </w:rPr>
      </w:pPr>
      <w:r>
        <w:rPr>
          <w:rFonts w:hint="eastAsia" w:ascii="宋体"/>
          <w:b/>
          <w:color w:val="auto"/>
          <w:sz w:val="24"/>
          <w:szCs w:val="21"/>
        </w:rPr>
        <w:t>投 标 函</w:t>
      </w:r>
    </w:p>
    <w:p w14:paraId="7A4B7E11">
      <w:pPr>
        <w:snapToGrid w:val="0"/>
        <w:spacing w:line="400" w:lineRule="exact"/>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u w:val="single"/>
        </w:rPr>
        <w:t xml:space="preserve">广西国力招标有限公司 </w:t>
      </w:r>
    </w:p>
    <w:p w14:paraId="21A370C1">
      <w:pPr>
        <w:snapToGrid w:val="0"/>
        <w:spacing w:line="400" w:lineRule="exact"/>
        <w:rPr>
          <w:rFonts w:hint="eastAsia" w:ascii="宋体" w:hAnsi="宋体"/>
          <w:color w:val="auto"/>
          <w:szCs w:val="21"/>
        </w:rPr>
      </w:pPr>
      <w:r>
        <w:rPr>
          <w:rFonts w:hint="eastAsia" w:ascii="宋体" w:hAnsi="宋体"/>
          <w:color w:val="auto"/>
          <w:szCs w:val="21"/>
        </w:rPr>
        <w:t xml:space="preserve">    根据贵方为</w:t>
      </w:r>
      <w:r>
        <w:rPr>
          <w:rFonts w:hint="eastAsia" w:ascii="宋体" w:hAnsi="宋体"/>
          <w:color w:val="auto"/>
          <w:szCs w:val="21"/>
          <w:u w:val="single"/>
        </w:rPr>
        <w:t xml:space="preserve">               </w:t>
      </w:r>
      <w:r>
        <w:rPr>
          <w:rFonts w:hint="eastAsia" w:ascii="宋体" w:hAnsi="宋体"/>
          <w:color w:val="auto"/>
          <w:szCs w:val="21"/>
        </w:rPr>
        <w:t>项目的招标公告（项目编号：</w:t>
      </w:r>
      <w:r>
        <w:rPr>
          <w:rFonts w:hint="eastAsia" w:ascii="宋体" w:hAnsi="宋体"/>
          <w:color w:val="auto"/>
          <w:szCs w:val="21"/>
          <w:u w:val="single"/>
        </w:rPr>
        <w:t xml:space="preserve">            </w:t>
      </w:r>
      <w:r>
        <w:rPr>
          <w:rFonts w:hint="eastAsia" w:ascii="宋体" w:hAnsi="宋体"/>
          <w:color w:val="auto"/>
          <w:szCs w:val="21"/>
        </w:rPr>
        <w:t>），签字代表</w:t>
      </w:r>
      <w:r>
        <w:rPr>
          <w:rFonts w:hint="eastAsia" w:ascii="宋体" w:hAnsi="宋体"/>
          <w:color w:val="auto"/>
          <w:szCs w:val="21"/>
          <w:u w:val="single"/>
        </w:rPr>
        <w:t xml:space="preserve">        </w:t>
      </w:r>
      <w:r>
        <w:rPr>
          <w:rFonts w:hint="eastAsia" w:ascii="宋体" w:hAnsi="宋体"/>
          <w:color w:val="auto"/>
          <w:szCs w:val="21"/>
        </w:rPr>
        <w:t>（全名）经正式授权并代表投标人</w:t>
      </w:r>
      <w:r>
        <w:rPr>
          <w:rFonts w:hint="eastAsia" w:ascii="宋体" w:hAnsi="宋体"/>
          <w:color w:val="auto"/>
          <w:szCs w:val="21"/>
          <w:u w:val="single"/>
        </w:rPr>
        <w:t xml:space="preserve">                      </w:t>
      </w:r>
      <w:r>
        <w:rPr>
          <w:rFonts w:hint="eastAsia" w:ascii="宋体" w:hAnsi="宋体"/>
          <w:color w:val="auto"/>
          <w:szCs w:val="21"/>
        </w:rPr>
        <w:t>（投标人名称）上传并提交加密的电子投标文件一份。</w:t>
      </w:r>
    </w:p>
    <w:p w14:paraId="075F9614">
      <w:pPr>
        <w:snapToGrid w:val="0"/>
        <w:spacing w:line="400" w:lineRule="exact"/>
        <w:rPr>
          <w:rFonts w:hint="eastAsia" w:ascii="宋体" w:hAnsi="宋体"/>
          <w:color w:val="auto"/>
          <w:szCs w:val="21"/>
        </w:rPr>
      </w:pPr>
      <w:r>
        <w:rPr>
          <w:rFonts w:hint="eastAsia" w:ascii="宋体" w:hAnsi="宋体"/>
          <w:color w:val="auto"/>
          <w:szCs w:val="21"/>
        </w:rPr>
        <w:t xml:space="preserve">    据此函，签字代表宣布同意如下：</w:t>
      </w:r>
    </w:p>
    <w:p w14:paraId="0E5D1404">
      <w:pPr>
        <w:snapToGrid w:val="0"/>
        <w:spacing w:line="400" w:lineRule="exact"/>
        <w:rPr>
          <w:rFonts w:hint="eastAsia" w:ascii="宋体" w:hAnsi="宋体"/>
          <w:color w:val="auto"/>
          <w:szCs w:val="21"/>
        </w:rPr>
      </w:pPr>
      <w:r>
        <w:rPr>
          <w:rFonts w:hint="eastAsia" w:ascii="宋体" w:hAnsi="宋体"/>
          <w:color w:val="auto"/>
          <w:szCs w:val="21"/>
        </w:rPr>
        <w:t xml:space="preserve">    1.投标人已详细审查全部“招标文件”，包括修改文件（如有的话）以及全部参考资料和有关附件，已经了解我方对于招标文件、采购过程、采购结果有依法进行询问、质疑、投诉的权利及相关渠道和要求。</w:t>
      </w:r>
    </w:p>
    <w:p w14:paraId="430BD87F">
      <w:pPr>
        <w:snapToGrid w:val="0"/>
        <w:spacing w:line="400" w:lineRule="exact"/>
        <w:rPr>
          <w:rFonts w:hint="eastAsia" w:ascii="宋体" w:hAnsi="宋体"/>
          <w:color w:val="auto"/>
          <w:szCs w:val="21"/>
        </w:rPr>
      </w:pPr>
      <w:r>
        <w:rPr>
          <w:rFonts w:hint="eastAsia" w:ascii="宋体" w:hAnsi="宋体"/>
          <w:color w:val="auto"/>
          <w:szCs w:val="21"/>
        </w:rPr>
        <w:t xml:space="preserve">    2.投标人在投标之前已经与贵方进行了充分的沟通，完全理解并接受招标文件的各项规定和要求，对招标文件的合理性、合法性不再有异议。</w:t>
      </w:r>
    </w:p>
    <w:p w14:paraId="7A8CA1B9">
      <w:pPr>
        <w:snapToGrid w:val="0"/>
        <w:spacing w:line="400" w:lineRule="exact"/>
        <w:rPr>
          <w:rFonts w:hint="eastAsia" w:ascii="宋体" w:hAnsi="宋体"/>
          <w:color w:val="auto"/>
          <w:szCs w:val="21"/>
        </w:rPr>
      </w:pPr>
      <w:r>
        <w:rPr>
          <w:rFonts w:hint="eastAsia" w:ascii="宋体" w:hAnsi="宋体"/>
          <w:color w:val="auto"/>
          <w:szCs w:val="21"/>
        </w:rPr>
        <w:t xml:space="preserve">    3.本投标有效期自提交投标文件截止之日起</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60 </w:t>
      </w:r>
      <w:r>
        <w:rPr>
          <w:rFonts w:hint="eastAsia" w:ascii="宋体" w:hAnsi="宋体"/>
          <w:color w:val="auto"/>
          <w:szCs w:val="21"/>
          <w:u w:val="single"/>
        </w:rPr>
        <w:t xml:space="preserve"> </w:t>
      </w:r>
      <w:r>
        <w:rPr>
          <w:rFonts w:hint="eastAsia" w:ascii="宋体" w:hAnsi="宋体"/>
          <w:color w:val="auto"/>
          <w:szCs w:val="21"/>
        </w:rPr>
        <w:t>天。</w:t>
      </w:r>
    </w:p>
    <w:p w14:paraId="618CDCA6">
      <w:pPr>
        <w:snapToGrid w:val="0"/>
        <w:spacing w:line="400" w:lineRule="exact"/>
        <w:rPr>
          <w:rFonts w:hint="eastAsia" w:ascii="宋体" w:hAnsi="宋体"/>
          <w:color w:val="auto"/>
          <w:szCs w:val="21"/>
        </w:rPr>
      </w:pPr>
      <w:r>
        <w:rPr>
          <w:rFonts w:hint="eastAsia" w:ascii="宋体" w:hAnsi="宋体"/>
          <w:color w:val="auto"/>
          <w:szCs w:val="21"/>
        </w:rPr>
        <w:t xml:space="preserve">    4.如中标，本投标文件至本项目合同履行完毕止均保持有效，本投标人将按“招标文件”及政府采购</w:t>
      </w:r>
      <w:r>
        <w:rPr>
          <w:rFonts w:hint="eastAsia" w:ascii="宋体" w:hAnsi="宋体"/>
          <w:color w:val="auto"/>
          <w:szCs w:val="21"/>
          <w:lang w:eastAsia="zh-CN"/>
        </w:rPr>
        <w:t>法律法规</w:t>
      </w:r>
      <w:r>
        <w:rPr>
          <w:rFonts w:hint="eastAsia" w:ascii="宋体" w:hAnsi="宋体"/>
          <w:color w:val="auto"/>
          <w:szCs w:val="21"/>
        </w:rPr>
        <w:t>的规定履行合同责任和义务。</w:t>
      </w:r>
    </w:p>
    <w:p w14:paraId="110288D3">
      <w:pPr>
        <w:snapToGrid w:val="0"/>
        <w:spacing w:line="400" w:lineRule="exact"/>
        <w:rPr>
          <w:rFonts w:hint="eastAsia" w:ascii="宋体" w:hAnsi="宋体"/>
          <w:color w:val="auto"/>
          <w:szCs w:val="21"/>
        </w:rPr>
      </w:pPr>
      <w:r>
        <w:rPr>
          <w:rFonts w:hint="eastAsia" w:ascii="宋体" w:hAnsi="宋体"/>
          <w:color w:val="auto"/>
          <w:szCs w:val="21"/>
        </w:rPr>
        <w:t xml:space="preserve">    5.投标人同意按照贵方要求提供与投标有关的一切数据或资料。</w:t>
      </w:r>
    </w:p>
    <w:p w14:paraId="3A481C32">
      <w:pPr>
        <w:snapToGrid w:val="0"/>
        <w:spacing w:line="400" w:lineRule="exact"/>
        <w:rPr>
          <w:rFonts w:hint="eastAsia" w:ascii="宋体" w:hAnsi="宋体"/>
          <w:color w:val="auto"/>
          <w:szCs w:val="21"/>
        </w:rPr>
      </w:pPr>
      <w:r>
        <w:rPr>
          <w:rFonts w:hint="eastAsia" w:ascii="宋体" w:hAnsi="宋体"/>
          <w:color w:val="auto"/>
          <w:szCs w:val="21"/>
        </w:rPr>
        <w:t xml:space="preserve">    6.与本投标有关的一切正式往来信函请寄：</w:t>
      </w:r>
    </w:p>
    <w:p w14:paraId="10D31142">
      <w:pPr>
        <w:snapToGrid w:val="0"/>
        <w:spacing w:line="400" w:lineRule="exact"/>
        <w:rPr>
          <w:rFonts w:hint="eastAsia" w:ascii="宋体" w:hAnsi="宋体"/>
          <w:color w:val="auto"/>
          <w:szCs w:val="21"/>
        </w:rPr>
      </w:pPr>
    </w:p>
    <w:p w14:paraId="6DFB6749">
      <w:pPr>
        <w:snapToGrid w:val="0"/>
        <w:spacing w:line="400" w:lineRule="exact"/>
        <w:rPr>
          <w:rFonts w:hint="eastAsia" w:ascii="宋体"/>
          <w:color w:val="auto"/>
          <w:szCs w:val="21"/>
          <w:u w:val="single"/>
        </w:rPr>
      </w:pPr>
      <w:r>
        <w:rPr>
          <w:rFonts w:hint="eastAsia" w:ascii="宋体"/>
          <w:color w:val="auto"/>
          <w:szCs w:val="21"/>
        </w:rPr>
        <w:t>地址：</w:t>
      </w:r>
      <w:r>
        <w:rPr>
          <w:rFonts w:hint="eastAsia" w:ascii="宋体"/>
          <w:color w:val="auto"/>
          <w:szCs w:val="21"/>
          <w:u w:val="single"/>
        </w:rPr>
        <w:t xml:space="preserve">                         </w:t>
      </w:r>
      <w:r>
        <w:rPr>
          <w:rFonts w:hint="eastAsia" w:ascii="宋体"/>
          <w:color w:val="auto"/>
          <w:szCs w:val="21"/>
        </w:rPr>
        <w:t>邮编：</w:t>
      </w:r>
      <w:r>
        <w:rPr>
          <w:rFonts w:hint="eastAsia" w:ascii="宋体"/>
          <w:color w:val="auto"/>
          <w:szCs w:val="21"/>
          <w:u w:val="single"/>
        </w:rPr>
        <w:t xml:space="preserve">            </w:t>
      </w:r>
      <w:r>
        <w:rPr>
          <w:rFonts w:hint="eastAsia" w:ascii="宋体"/>
          <w:color w:val="auto"/>
          <w:szCs w:val="21"/>
        </w:rPr>
        <w:t xml:space="preserve">   电话：</w:t>
      </w:r>
      <w:r>
        <w:rPr>
          <w:rFonts w:hint="eastAsia" w:ascii="宋体"/>
          <w:color w:val="auto"/>
          <w:szCs w:val="21"/>
          <w:u w:val="single"/>
        </w:rPr>
        <w:t xml:space="preserve">               </w:t>
      </w:r>
    </w:p>
    <w:p w14:paraId="4A4F8610">
      <w:pPr>
        <w:snapToGrid w:val="0"/>
        <w:spacing w:line="400" w:lineRule="exact"/>
        <w:rPr>
          <w:rFonts w:hint="eastAsia" w:ascii="宋体"/>
          <w:color w:val="auto"/>
          <w:szCs w:val="21"/>
          <w:u w:val="single"/>
        </w:rPr>
      </w:pPr>
      <w:r>
        <w:rPr>
          <w:rFonts w:hint="eastAsia" w:ascii="宋体"/>
          <w:color w:val="auto"/>
          <w:szCs w:val="21"/>
        </w:rPr>
        <w:t>传真：</w:t>
      </w:r>
      <w:r>
        <w:rPr>
          <w:rFonts w:hint="eastAsia" w:ascii="宋体"/>
          <w:color w:val="auto"/>
          <w:szCs w:val="21"/>
          <w:u w:val="single"/>
        </w:rPr>
        <w:t xml:space="preserve">               </w:t>
      </w:r>
      <w:r>
        <w:rPr>
          <w:rFonts w:hint="eastAsia" w:ascii="宋体"/>
          <w:color w:val="auto"/>
          <w:szCs w:val="21"/>
        </w:rPr>
        <w:t>投标人代表姓名：</w:t>
      </w:r>
      <w:r>
        <w:rPr>
          <w:rFonts w:hint="eastAsia" w:ascii="宋体"/>
          <w:color w:val="auto"/>
          <w:szCs w:val="21"/>
          <w:u w:val="single"/>
        </w:rPr>
        <w:t xml:space="preserve">            </w:t>
      </w:r>
      <w:r>
        <w:rPr>
          <w:rFonts w:hint="eastAsia" w:ascii="宋体"/>
          <w:color w:val="auto"/>
          <w:szCs w:val="21"/>
        </w:rPr>
        <w:t xml:space="preserve">  职务：</w:t>
      </w:r>
      <w:r>
        <w:rPr>
          <w:rFonts w:hint="eastAsia" w:ascii="宋体"/>
          <w:color w:val="auto"/>
          <w:szCs w:val="21"/>
          <w:u w:val="single"/>
        </w:rPr>
        <w:t xml:space="preserve">               </w:t>
      </w:r>
    </w:p>
    <w:p w14:paraId="1D70F3A8">
      <w:pPr>
        <w:snapToGrid w:val="0"/>
        <w:spacing w:line="400" w:lineRule="exact"/>
        <w:rPr>
          <w:rFonts w:hint="eastAsia" w:ascii="宋体"/>
          <w:color w:val="auto"/>
          <w:szCs w:val="21"/>
        </w:rPr>
      </w:pPr>
      <w:r>
        <w:rPr>
          <w:rFonts w:hint="eastAsia" w:ascii="宋体"/>
          <w:color w:val="auto"/>
          <w:szCs w:val="21"/>
        </w:rPr>
        <w:t>开户银行：</w:t>
      </w:r>
      <w:r>
        <w:rPr>
          <w:rFonts w:hint="eastAsia" w:ascii="宋体"/>
          <w:color w:val="auto"/>
          <w:szCs w:val="21"/>
          <w:u w:val="single"/>
        </w:rPr>
        <w:t xml:space="preserve">                      </w:t>
      </w:r>
      <w:r>
        <w:rPr>
          <w:rFonts w:hint="eastAsia" w:ascii="宋体"/>
          <w:color w:val="auto"/>
          <w:szCs w:val="21"/>
        </w:rPr>
        <w:t xml:space="preserve">   银行账号：</w:t>
      </w:r>
      <w:r>
        <w:rPr>
          <w:rFonts w:hint="eastAsia" w:ascii="宋体"/>
          <w:color w:val="auto"/>
          <w:szCs w:val="21"/>
          <w:u w:val="single"/>
        </w:rPr>
        <w:t xml:space="preserve">                    </w:t>
      </w:r>
      <w:r>
        <w:rPr>
          <w:rFonts w:hint="eastAsia" w:ascii="宋体"/>
          <w:color w:val="auto"/>
          <w:szCs w:val="21"/>
        </w:rPr>
        <w:t xml:space="preserve"> </w:t>
      </w:r>
    </w:p>
    <w:p w14:paraId="3B0841A0">
      <w:pPr>
        <w:snapToGrid w:val="0"/>
        <w:spacing w:line="400" w:lineRule="exact"/>
        <w:rPr>
          <w:rFonts w:hint="eastAsia" w:ascii="宋体"/>
          <w:color w:val="auto"/>
          <w:szCs w:val="21"/>
        </w:rPr>
      </w:pPr>
    </w:p>
    <w:p w14:paraId="6606BBA7">
      <w:pPr>
        <w:snapToGrid w:val="0"/>
        <w:spacing w:line="400" w:lineRule="exact"/>
        <w:rPr>
          <w:rFonts w:hint="eastAsia" w:ascii="宋体"/>
          <w:color w:val="auto"/>
          <w:szCs w:val="21"/>
        </w:rPr>
      </w:pPr>
      <w:r>
        <w:rPr>
          <w:rFonts w:hint="eastAsia" w:ascii="宋体"/>
          <w:color w:val="auto"/>
          <w:szCs w:val="21"/>
        </w:rPr>
        <w:t>法定代表人（负责人）或委托代理人签字或盖章</w:t>
      </w:r>
      <w:r>
        <w:rPr>
          <w:rFonts w:hint="eastAsia" w:ascii="宋体"/>
          <w:color w:val="auto"/>
          <w:szCs w:val="21"/>
          <w:lang w:eastAsia="zh-CN"/>
        </w:rPr>
        <w:t>：</w:t>
      </w:r>
      <w:r>
        <w:rPr>
          <w:rFonts w:hint="eastAsia" w:ascii="宋体"/>
          <w:color w:val="auto"/>
          <w:szCs w:val="21"/>
          <w:u w:val="single"/>
        </w:rPr>
        <w:t xml:space="preserve">                </w:t>
      </w:r>
      <w:r>
        <w:rPr>
          <w:rFonts w:hint="eastAsia" w:ascii="宋体"/>
          <w:color w:val="auto"/>
          <w:szCs w:val="21"/>
        </w:rPr>
        <w:t xml:space="preserve">      </w:t>
      </w:r>
    </w:p>
    <w:p w14:paraId="50523A8B">
      <w:pPr>
        <w:snapToGrid w:val="0"/>
        <w:spacing w:line="400" w:lineRule="exact"/>
        <w:rPr>
          <w:rFonts w:hint="eastAsia" w:ascii="宋体"/>
          <w:color w:val="auto"/>
          <w:szCs w:val="21"/>
        </w:rPr>
      </w:pPr>
      <w:r>
        <w:rPr>
          <w:rFonts w:hint="eastAsia"/>
          <w:color w:val="auto"/>
        </w:rPr>
        <w:t>投标人名称（</w:t>
      </w:r>
      <w:r>
        <w:rPr>
          <w:rFonts w:hint="eastAsia" w:ascii="宋体"/>
          <w:color w:val="auto"/>
          <w:szCs w:val="21"/>
        </w:rPr>
        <w:t>盖章</w:t>
      </w:r>
      <w:r>
        <w:rPr>
          <w:rFonts w:hint="eastAsia"/>
          <w:color w:val="auto"/>
        </w:rPr>
        <w:t>）</w:t>
      </w:r>
      <w:r>
        <w:rPr>
          <w:rFonts w:hint="eastAsia"/>
          <w:color w:val="auto"/>
          <w:lang w:eastAsia="zh-CN"/>
        </w:rPr>
        <w:t>：</w:t>
      </w:r>
      <w:r>
        <w:rPr>
          <w:rFonts w:hint="eastAsia" w:ascii="宋体"/>
          <w:color w:val="auto"/>
          <w:szCs w:val="21"/>
          <w:u w:val="single"/>
        </w:rPr>
        <w:t xml:space="preserve">              </w:t>
      </w:r>
    </w:p>
    <w:p w14:paraId="55EECA84">
      <w:pPr>
        <w:snapToGrid w:val="0"/>
        <w:spacing w:line="400" w:lineRule="exact"/>
        <w:jc w:val="left"/>
        <w:rPr>
          <w:rFonts w:hint="eastAsia" w:ascii="宋体" w:hAnsi="宋体"/>
          <w:color w:val="auto"/>
          <w:szCs w:val="21"/>
        </w:rPr>
      </w:pPr>
      <w:r>
        <w:rPr>
          <w:rFonts w:hint="eastAsia" w:ascii="宋体"/>
          <w:color w:val="auto"/>
          <w:szCs w:val="21"/>
        </w:rPr>
        <w:t>日期</w:t>
      </w:r>
      <w:r>
        <w:rPr>
          <w:rFonts w:hint="eastAsia" w:ascii="宋体"/>
          <w:color w:val="auto"/>
          <w:szCs w:val="21"/>
          <w:lang w:eastAsia="zh-CN"/>
        </w:rPr>
        <w:t>：</w:t>
      </w:r>
      <w:r>
        <w:rPr>
          <w:rFonts w:hint="eastAsia" w:ascii="宋体"/>
          <w:color w:val="auto"/>
          <w:szCs w:val="21"/>
          <w:u w:val="single"/>
        </w:rPr>
        <w:t xml:space="preserve">       </w:t>
      </w:r>
      <w:r>
        <w:rPr>
          <w:rFonts w:hint="eastAsia" w:ascii="宋体"/>
          <w:color w:val="auto"/>
          <w:szCs w:val="21"/>
        </w:rPr>
        <w:t>年</w:t>
      </w:r>
      <w:r>
        <w:rPr>
          <w:rFonts w:hint="eastAsia" w:ascii="宋体"/>
          <w:color w:val="auto"/>
          <w:szCs w:val="21"/>
          <w:u w:val="single"/>
        </w:rPr>
        <w:t xml:space="preserve">    </w:t>
      </w:r>
      <w:r>
        <w:rPr>
          <w:rFonts w:hint="eastAsia" w:ascii="宋体"/>
          <w:color w:val="auto"/>
          <w:szCs w:val="21"/>
        </w:rPr>
        <w:t>月</w:t>
      </w:r>
      <w:r>
        <w:rPr>
          <w:rFonts w:hint="eastAsia" w:ascii="宋体"/>
          <w:color w:val="auto"/>
          <w:szCs w:val="21"/>
          <w:u w:val="single"/>
        </w:rPr>
        <w:t xml:space="preserve">    </w:t>
      </w:r>
      <w:r>
        <w:rPr>
          <w:rFonts w:hint="eastAsia" w:ascii="宋体"/>
          <w:color w:val="auto"/>
          <w:szCs w:val="21"/>
        </w:rPr>
        <w:t>日</w:t>
      </w:r>
    </w:p>
    <w:p w14:paraId="17562A90">
      <w:pPr>
        <w:rPr>
          <w:rFonts w:hint="eastAsia"/>
          <w:color w:val="auto"/>
        </w:rPr>
      </w:pPr>
    </w:p>
    <w:p w14:paraId="7EE9EA5A">
      <w:pPr>
        <w:rPr>
          <w:rFonts w:hint="eastAsia"/>
          <w:color w:val="auto"/>
        </w:rPr>
      </w:pPr>
    </w:p>
    <w:p w14:paraId="528985A7">
      <w:pPr>
        <w:rPr>
          <w:rFonts w:hint="eastAsia"/>
          <w:color w:val="auto"/>
        </w:rPr>
      </w:pPr>
    </w:p>
    <w:p w14:paraId="5D65CEAB">
      <w:pPr>
        <w:spacing w:line="360" w:lineRule="exact"/>
        <w:rPr>
          <w:rFonts w:hint="eastAsia" w:eastAsia="宋体"/>
          <w:color w:val="auto"/>
          <w:lang w:eastAsia="zh-CN"/>
        </w:rPr>
      </w:pPr>
      <w:r>
        <w:rPr>
          <w:color w:val="auto"/>
        </w:rPr>
        <w:br w:type="page"/>
      </w:r>
      <w:r>
        <w:rPr>
          <w:rFonts w:hint="eastAsia" w:ascii="宋体"/>
          <w:color w:val="auto"/>
          <w:szCs w:val="21"/>
        </w:rPr>
        <w:t xml:space="preserve">    （2）投标报价明细表格式</w:t>
      </w:r>
      <w:r>
        <w:rPr>
          <w:rFonts w:hint="eastAsia" w:ascii="宋体"/>
          <w:color w:val="auto"/>
          <w:szCs w:val="21"/>
          <w:lang w:eastAsia="zh-CN"/>
        </w:rPr>
        <w:t>：</w:t>
      </w:r>
    </w:p>
    <w:p w14:paraId="4C72FCD3">
      <w:pPr>
        <w:spacing w:line="360" w:lineRule="exact"/>
        <w:jc w:val="center"/>
        <w:rPr>
          <w:rFonts w:hint="eastAsia"/>
          <w:b/>
          <w:color w:val="auto"/>
        </w:rPr>
      </w:pPr>
      <w:r>
        <w:rPr>
          <w:rFonts w:hint="eastAsia"/>
          <w:b/>
          <w:color w:val="auto"/>
        </w:rPr>
        <w:t>投标报价明细表</w:t>
      </w:r>
    </w:p>
    <w:p w14:paraId="74ED6CAE">
      <w:pPr>
        <w:wordWrap w:val="0"/>
        <w:snapToGrid w:val="0"/>
        <w:spacing w:line="360" w:lineRule="exact"/>
        <w:ind w:firstLine="420" w:firstLineChars="200"/>
        <w:jc w:val="left"/>
        <w:rPr>
          <w:rFonts w:hint="eastAsia"/>
          <w:color w:val="auto"/>
        </w:rPr>
      </w:pPr>
      <w:r>
        <w:rPr>
          <w:rFonts w:hint="eastAsia"/>
          <w:color w:val="auto"/>
        </w:rPr>
        <w:t xml:space="preserve">  </w:t>
      </w:r>
      <w:r>
        <w:rPr>
          <w:rFonts w:hint="eastAsia" w:ascii="宋体"/>
          <w:color w:val="auto"/>
          <w:szCs w:val="21"/>
          <w:u w:val="single"/>
        </w:rPr>
        <w:t xml:space="preserve"> </w:t>
      </w:r>
      <w:r>
        <w:rPr>
          <w:rFonts w:ascii="宋体"/>
          <w:color w:val="auto"/>
          <w:szCs w:val="21"/>
          <w:u w:val="single"/>
        </w:rPr>
        <w:t xml:space="preserve">     </w:t>
      </w:r>
      <w:r>
        <w:rPr>
          <w:rFonts w:hint="eastAsia" w:ascii="宋体"/>
          <w:color w:val="auto"/>
          <w:szCs w:val="21"/>
        </w:rPr>
        <w:t>分标</w:t>
      </w:r>
      <w:r>
        <w:rPr>
          <w:rFonts w:hint="eastAsia"/>
          <w:color w:val="auto"/>
        </w:rPr>
        <w:t xml:space="preserve">                                                     金额单位：人民币（元）</w:t>
      </w:r>
    </w:p>
    <w:tbl>
      <w:tblPr>
        <w:tblStyle w:val="50"/>
        <w:tblW w:w="97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14:paraId="17356D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79B139B9">
            <w:pPr>
              <w:jc w:val="center"/>
              <w:rPr>
                <w:rFonts w:hint="eastAsia"/>
                <w:color w:val="auto"/>
              </w:rPr>
            </w:pPr>
            <w:r>
              <w:rPr>
                <w:rFonts w:hint="eastAsia"/>
                <w:color w:val="auto"/>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A5A1CB">
            <w:pPr>
              <w:jc w:val="center"/>
              <w:rPr>
                <w:rFonts w:hint="eastAsia"/>
                <w:color w:val="auto"/>
              </w:rPr>
            </w:pPr>
            <w:r>
              <w:rPr>
                <w:rFonts w:hint="eastAsia"/>
                <w:color w:val="auto"/>
              </w:rPr>
              <w:t>设备名称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4F0D0F">
            <w:pPr>
              <w:jc w:val="center"/>
              <w:rPr>
                <w:rFonts w:hint="eastAsia"/>
                <w:color w:val="auto"/>
              </w:rPr>
            </w:pPr>
            <w:r>
              <w:rPr>
                <w:rFonts w:hint="eastAsia"/>
                <w:color w:val="auto"/>
              </w:rPr>
              <w:t>品牌</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52F2CF2">
            <w:pPr>
              <w:jc w:val="center"/>
              <w:rPr>
                <w:rFonts w:hint="eastAsia"/>
                <w:color w:val="auto"/>
              </w:rPr>
            </w:pPr>
            <w:r>
              <w:rPr>
                <w:rFonts w:hint="eastAsia"/>
                <w:color w:val="auto"/>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89C8DE">
            <w:pPr>
              <w:jc w:val="center"/>
              <w:rPr>
                <w:rFonts w:hint="eastAsia"/>
                <w:color w:val="auto"/>
              </w:rPr>
            </w:pPr>
            <w:r>
              <w:rPr>
                <w:rFonts w:hint="eastAsia"/>
                <w:color w:val="auto"/>
              </w:rPr>
              <w:t>生产厂家</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693B4B7">
            <w:pPr>
              <w:jc w:val="center"/>
              <w:rPr>
                <w:rFonts w:hint="eastAsia"/>
                <w:color w:val="auto"/>
              </w:rPr>
            </w:pPr>
            <w:r>
              <w:rPr>
                <w:rFonts w:hint="eastAsia"/>
                <w:color w:val="auto"/>
              </w:rPr>
              <w:t>单位及数量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E16E1B2">
            <w:pPr>
              <w:jc w:val="center"/>
              <w:rPr>
                <w:rFonts w:hint="eastAsia"/>
                <w:color w:val="auto"/>
              </w:rPr>
            </w:pPr>
            <w:r>
              <w:rPr>
                <w:rFonts w:hint="eastAsia"/>
                <w:color w:val="auto"/>
              </w:rPr>
              <w:t>单价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570974F">
            <w:pPr>
              <w:jc w:val="center"/>
              <w:rPr>
                <w:rFonts w:hint="eastAsia"/>
                <w:color w:val="auto"/>
              </w:rPr>
            </w:pPr>
            <w:r>
              <w:rPr>
                <w:rFonts w:hint="eastAsia"/>
                <w:color w:val="auto"/>
              </w:rPr>
              <w:t>金额</w:t>
            </w:r>
          </w:p>
        </w:tc>
      </w:tr>
      <w:tr w14:paraId="39EAA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1E069329">
            <w:pPr>
              <w:tabs>
                <w:tab w:val="left" w:pos="1418"/>
              </w:tabs>
              <w:snapToGrid w:val="0"/>
              <w:spacing w:before="50" w:after="50" w:line="360" w:lineRule="exact"/>
              <w:jc w:val="center"/>
              <w:rPr>
                <w:rFonts w:hint="eastAsia" w:ascii="宋体" w:eastAsia="宋体"/>
                <w:color w:val="auto"/>
                <w:spacing w:val="20"/>
                <w:szCs w:val="21"/>
                <w:lang w:val="en-US" w:eastAsia="zh-CN"/>
              </w:rPr>
            </w:pPr>
            <w:r>
              <w:rPr>
                <w:rFonts w:hint="eastAsia" w:ascii="宋体"/>
                <w:color w:val="auto"/>
                <w:spacing w:val="20"/>
                <w:szCs w:val="21"/>
                <w:lang w:val="en-US" w:eastAsia="zh-CN"/>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CBEB7F">
            <w:pPr>
              <w:tabs>
                <w:tab w:val="left" w:pos="1418"/>
              </w:tabs>
              <w:snapToGrid w:val="0"/>
              <w:spacing w:before="50" w:after="50" w:line="360" w:lineRule="exact"/>
              <w:jc w:val="center"/>
              <w:rPr>
                <w:rFonts w:hint="eastAsia" w:ascii="宋体"/>
                <w:color w:val="auto"/>
                <w:spacing w:val="20"/>
                <w:szCs w:val="21"/>
              </w:rPr>
            </w:pPr>
            <w:r>
              <w:rPr>
                <w:rFonts w:hint="eastAsia" w:ascii="宋体"/>
                <w:color w:val="auto"/>
                <w:spacing w:val="20"/>
                <w:szCs w:val="21"/>
              </w:rPr>
              <w:t>高端彩色多普勒超声诊断系统</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05B5C70">
            <w:pPr>
              <w:tabs>
                <w:tab w:val="left" w:pos="1418"/>
              </w:tabs>
              <w:snapToGrid w:val="0"/>
              <w:spacing w:before="50" w:after="50" w:line="360" w:lineRule="exact"/>
              <w:jc w:val="center"/>
              <w:rPr>
                <w:rFonts w:hint="eastAsia" w:ascii="宋体"/>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981BEA8">
            <w:pPr>
              <w:tabs>
                <w:tab w:val="left" w:pos="1418"/>
              </w:tabs>
              <w:snapToGrid w:val="0"/>
              <w:spacing w:before="50" w:after="50" w:line="360" w:lineRule="exact"/>
              <w:jc w:val="center"/>
              <w:rPr>
                <w:rFonts w:hint="eastAsia" w:ascii="宋体"/>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ABE59E">
            <w:pPr>
              <w:tabs>
                <w:tab w:val="left" w:pos="1418"/>
              </w:tabs>
              <w:snapToGrid w:val="0"/>
              <w:spacing w:before="50" w:after="50" w:line="360" w:lineRule="exact"/>
              <w:jc w:val="center"/>
              <w:rPr>
                <w:rFonts w:hint="eastAsia" w:ascii="宋体"/>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F8B3BD0">
            <w:pPr>
              <w:tabs>
                <w:tab w:val="left" w:pos="1418"/>
              </w:tabs>
              <w:snapToGrid w:val="0"/>
              <w:spacing w:before="50" w:after="50" w:line="360" w:lineRule="exact"/>
              <w:jc w:val="center"/>
              <w:rPr>
                <w:rFonts w:hint="default" w:ascii="宋体" w:eastAsia="宋体"/>
                <w:color w:val="auto"/>
                <w:spacing w:val="20"/>
                <w:szCs w:val="21"/>
                <w:lang w:val="en-US" w:eastAsia="zh-CN"/>
              </w:rPr>
            </w:pPr>
            <w:r>
              <w:rPr>
                <w:rFonts w:hint="eastAsia" w:ascii="宋体"/>
                <w:color w:val="auto"/>
                <w:spacing w:val="20"/>
                <w:szCs w:val="21"/>
                <w:lang w:val="en-US" w:eastAsia="zh-CN"/>
              </w:rPr>
              <w:t>1台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09250EE">
            <w:pPr>
              <w:tabs>
                <w:tab w:val="left" w:pos="1418"/>
              </w:tabs>
              <w:snapToGrid w:val="0"/>
              <w:spacing w:before="50" w:after="50" w:line="360" w:lineRule="exact"/>
              <w:jc w:val="center"/>
              <w:rPr>
                <w:rFonts w:hint="eastAsia" w:ascii="宋体"/>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5223FBD">
            <w:pPr>
              <w:tabs>
                <w:tab w:val="left" w:pos="1418"/>
              </w:tabs>
              <w:snapToGrid w:val="0"/>
              <w:spacing w:before="50" w:after="50" w:line="360" w:lineRule="exact"/>
              <w:jc w:val="center"/>
              <w:rPr>
                <w:rFonts w:hint="eastAsia" w:ascii="宋体"/>
                <w:color w:val="auto"/>
                <w:spacing w:val="20"/>
                <w:szCs w:val="21"/>
              </w:rPr>
            </w:pPr>
          </w:p>
        </w:tc>
      </w:tr>
      <w:tr w14:paraId="5C1B8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1D2558BE">
            <w:pPr>
              <w:tabs>
                <w:tab w:val="left" w:pos="1418"/>
              </w:tabs>
              <w:snapToGrid w:val="0"/>
              <w:spacing w:before="50" w:after="50" w:line="360" w:lineRule="exact"/>
              <w:jc w:val="center"/>
              <w:rPr>
                <w:rFonts w:hint="eastAsia" w:ascii="宋体" w:eastAsia="宋体"/>
                <w:color w:val="auto"/>
                <w:spacing w:val="20"/>
                <w:szCs w:val="21"/>
                <w:lang w:val="en-US" w:eastAsia="zh-CN"/>
              </w:rPr>
            </w:pPr>
            <w:r>
              <w:rPr>
                <w:rFonts w:hint="eastAsia" w:ascii="宋体"/>
                <w:color w:val="auto"/>
                <w:spacing w:val="20"/>
                <w:szCs w:val="21"/>
                <w:lang w:val="en-US" w:eastAsia="zh-CN"/>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4B3B76B">
            <w:pPr>
              <w:tabs>
                <w:tab w:val="left" w:pos="1418"/>
              </w:tabs>
              <w:snapToGrid w:val="0"/>
              <w:spacing w:before="50" w:after="50" w:line="360" w:lineRule="exact"/>
              <w:jc w:val="center"/>
              <w:rPr>
                <w:rFonts w:hint="eastAsia" w:ascii="宋体"/>
                <w:color w:val="auto"/>
                <w:spacing w:val="20"/>
                <w:szCs w:val="21"/>
              </w:rPr>
            </w:pPr>
            <w:r>
              <w:rPr>
                <w:rFonts w:hint="eastAsia" w:ascii="宋体"/>
                <w:color w:val="auto"/>
                <w:spacing w:val="20"/>
                <w:szCs w:val="21"/>
              </w:rPr>
              <w:t>肝功能剪切波量化超声诊断仪</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EE2530C">
            <w:pPr>
              <w:tabs>
                <w:tab w:val="left" w:pos="1418"/>
              </w:tabs>
              <w:snapToGrid w:val="0"/>
              <w:spacing w:before="50" w:after="50" w:line="360" w:lineRule="exact"/>
              <w:jc w:val="center"/>
              <w:rPr>
                <w:rFonts w:hint="eastAsia" w:ascii="宋体"/>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C61E7E">
            <w:pPr>
              <w:tabs>
                <w:tab w:val="left" w:pos="1418"/>
              </w:tabs>
              <w:snapToGrid w:val="0"/>
              <w:spacing w:before="50" w:after="50" w:line="360" w:lineRule="exact"/>
              <w:jc w:val="center"/>
              <w:rPr>
                <w:rFonts w:hint="eastAsia" w:ascii="宋体"/>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479517">
            <w:pPr>
              <w:tabs>
                <w:tab w:val="left" w:pos="1418"/>
              </w:tabs>
              <w:snapToGrid w:val="0"/>
              <w:spacing w:before="50" w:after="50" w:line="360" w:lineRule="exact"/>
              <w:jc w:val="center"/>
              <w:rPr>
                <w:rFonts w:hint="eastAsia" w:ascii="宋体"/>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278B433">
            <w:pPr>
              <w:tabs>
                <w:tab w:val="left" w:pos="1418"/>
              </w:tabs>
              <w:snapToGrid w:val="0"/>
              <w:spacing w:before="50" w:after="50" w:line="360" w:lineRule="exact"/>
              <w:jc w:val="center"/>
              <w:rPr>
                <w:rFonts w:hint="default" w:ascii="宋体" w:eastAsia="宋体"/>
                <w:color w:val="auto"/>
                <w:spacing w:val="20"/>
                <w:szCs w:val="21"/>
                <w:lang w:val="en-US" w:eastAsia="zh-CN"/>
              </w:rPr>
            </w:pPr>
            <w:r>
              <w:rPr>
                <w:rFonts w:hint="eastAsia" w:ascii="宋体"/>
                <w:color w:val="auto"/>
                <w:spacing w:val="20"/>
                <w:szCs w:val="21"/>
                <w:lang w:val="en-US" w:eastAsia="zh-CN"/>
              </w:rPr>
              <w:t>1台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CCF3175">
            <w:pPr>
              <w:tabs>
                <w:tab w:val="left" w:pos="1418"/>
              </w:tabs>
              <w:snapToGrid w:val="0"/>
              <w:spacing w:before="50" w:after="50" w:line="360" w:lineRule="exact"/>
              <w:jc w:val="center"/>
              <w:rPr>
                <w:rFonts w:hint="eastAsia" w:ascii="宋体"/>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6E92E4">
            <w:pPr>
              <w:tabs>
                <w:tab w:val="left" w:pos="1418"/>
              </w:tabs>
              <w:snapToGrid w:val="0"/>
              <w:spacing w:before="50" w:after="50" w:line="360" w:lineRule="exact"/>
              <w:jc w:val="center"/>
              <w:rPr>
                <w:rFonts w:hint="eastAsia" w:ascii="宋体"/>
                <w:color w:val="auto"/>
                <w:spacing w:val="20"/>
                <w:szCs w:val="21"/>
              </w:rPr>
            </w:pPr>
          </w:p>
        </w:tc>
      </w:tr>
      <w:tr w14:paraId="7C5C0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00" w:type="dxa"/>
            <w:gridSpan w:val="7"/>
            <w:tcBorders>
              <w:top w:val="single" w:color="auto" w:sz="4" w:space="0"/>
              <w:left w:val="single" w:color="auto" w:sz="4" w:space="0"/>
              <w:bottom w:val="single" w:color="auto" w:sz="4" w:space="0"/>
              <w:right w:val="single" w:color="auto" w:sz="4" w:space="0"/>
            </w:tcBorders>
            <w:noWrap w:val="0"/>
            <w:vAlign w:val="top"/>
          </w:tcPr>
          <w:p w14:paraId="6F5E90A9">
            <w:pPr>
              <w:wordWrap w:val="0"/>
              <w:snapToGrid w:val="0"/>
              <w:spacing w:line="360" w:lineRule="exact"/>
              <w:jc w:val="left"/>
              <w:rPr>
                <w:rFonts w:hint="eastAsia" w:ascii="宋体"/>
                <w:color w:val="auto"/>
                <w:spacing w:val="20"/>
                <w:szCs w:val="21"/>
              </w:rPr>
            </w:pPr>
            <w:r>
              <w:rPr>
                <w:rFonts w:hint="eastAsia" w:ascii="宋体"/>
                <w:color w:val="auto"/>
                <w:szCs w:val="21"/>
                <w:u w:val="single"/>
              </w:rPr>
              <w:t xml:space="preserve"> </w:t>
            </w:r>
            <w:r>
              <w:rPr>
                <w:rFonts w:ascii="宋体"/>
                <w:color w:val="auto"/>
                <w:szCs w:val="21"/>
                <w:u w:val="single"/>
              </w:rPr>
              <w:t xml:space="preserve">     </w:t>
            </w:r>
            <w:r>
              <w:rPr>
                <w:rFonts w:hint="eastAsia" w:ascii="宋体"/>
                <w:color w:val="auto"/>
                <w:szCs w:val="21"/>
              </w:rPr>
              <w:t>分标</w:t>
            </w:r>
            <w:r>
              <w:rPr>
                <w:rFonts w:hint="eastAsia"/>
                <w:color w:val="auto"/>
              </w:rPr>
              <w:t>投标总价（</w:t>
            </w:r>
            <w:r>
              <w:rPr>
                <w:rFonts w:hint="eastAsia" w:ascii="宋体"/>
                <w:color w:val="auto"/>
                <w:szCs w:val="21"/>
              </w:rPr>
              <w:t xml:space="preserve">合计金额大写）：                                        </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404AE879">
            <w:pPr>
              <w:tabs>
                <w:tab w:val="left" w:pos="1418"/>
              </w:tabs>
              <w:snapToGrid w:val="0"/>
              <w:spacing w:before="50" w:after="50" w:line="360" w:lineRule="exact"/>
              <w:rPr>
                <w:rFonts w:hint="eastAsia" w:ascii="宋体"/>
                <w:color w:val="auto"/>
                <w:spacing w:val="20"/>
                <w:szCs w:val="21"/>
              </w:rPr>
            </w:pPr>
            <w:r>
              <w:rPr>
                <w:rFonts w:hint="eastAsia" w:ascii="宋体"/>
                <w:color w:val="auto"/>
                <w:szCs w:val="21"/>
              </w:rPr>
              <w:t>¥</w:t>
            </w:r>
            <w:r>
              <w:rPr>
                <w:rFonts w:hint="eastAsia" w:ascii="宋体"/>
                <w:color w:val="auto"/>
                <w:szCs w:val="21"/>
                <w:u w:val="single"/>
              </w:rPr>
              <w:t xml:space="preserve">            </w:t>
            </w:r>
          </w:p>
        </w:tc>
      </w:tr>
    </w:tbl>
    <w:p w14:paraId="3F4E7A43">
      <w:pPr>
        <w:rPr>
          <w:rFonts w:hint="eastAsia"/>
          <w:color w:val="auto"/>
        </w:rPr>
      </w:pPr>
    </w:p>
    <w:p w14:paraId="2A3AB155">
      <w:pPr>
        <w:snapToGrid w:val="0"/>
        <w:spacing w:before="50" w:after="50" w:line="360" w:lineRule="exact"/>
        <w:rPr>
          <w:rFonts w:hint="eastAsia" w:ascii="宋体"/>
          <w:color w:val="auto"/>
          <w:spacing w:val="20"/>
          <w:szCs w:val="21"/>
          <w:u w:val="single"/>
        </w:rPr>
      </w:pPr>
      <w:r>
        <w:rPr>
          <w:rFonts w:hint="eastAsia" w:ascii="宋体"/>
          <w:color w:val="auto"/>
          <w:szCs w:val="21"/>
        </w:rPr>
        <w:t>法定代表人（负责人）或委托代理人签字或盖章</w:t>
      </w:r>
      <w:r>
        <w:rPr>
          <w:rFonts w:hint="eastAsia" w:ascii="宋体"/>
          <w:color w:val="auto"/>
          <w:spacing w:val="20"/>
          <w:szCs w:val="21"/>
        </w:rPr>
        <w:t>：</w:t>
      </w:r>
      <w:r>
        <w:rPr>
          <w:rFonts w:hint="eastAsia" w:ascii="宋体"/>
          <w:color w:val="auto"/>
          <w:spacing w:val="20"/>
          <w:szCs w:val="21"/>
          <w:u w:val="single"/>
        </w:rPr>
        <w:t xml:space="preserve">            </w:t>
      </w:r>
    </w:p>
    <w:p w14:paraId="344D0126">
      <w:pPr>
        <w:rPr>
          <w:rFonts w:hint="eastAsia"/>
          <w:color w:val="auto"/>
        </w:rPr>
      </w:pPr>
      <w:r>
        <w:rPr>
          <w:rFonts w:hint="eastAsia"/>
          <w:color w:val="auto"/>
        </w:rPr>
        <w:t>投标人名称（</w:t>
      </w:r>
      <w:r>
        <w:rPr>
          <w:rFonts w:hint="eastAsia" w:ascii="宋体"/>
          <w:color w:val="auto"/>
          <w:szCs w:val="21"/>
        </w:rPr>
        <w:t>盖章</w:t>
      </w:r>
      <w:r>
        <w:rPr>
          <w:rFonts w:hint="eastAsia"/>
          <w:color w:val="auto"/>
        </w:rPr>
        <w:t>）：</w:t>
      </w:r>
      <w:r>
        <w:rPr>
          <w:rFonts w:hint="eastAsia"/>
          <w:color w:val="auto"/>
          <w:u w:val="single"/>
        </w:rPr>
        <w:t xml:space="preserve">                        </w:t>
      </w:r>
      <w:r>
        <w:rPr>
          <w:rFonts w:hint="eastAsia"/>
          <w:color w:val="auto"/>
        </w:rPr>
        <w:t xml:space="preserve">           日  期：</w:t>
      </w:r>
      <w:r>
        <w:rPr>
          <w:rFonts w:hint="eastAsia"/>
          <w:color w:val="auto"/>
          <w:u w:val="single"/>
        </w:rPr>
        <w:t xml:space="preserve">                    </w:t>
      </w:r>
    </w:p>
    <w:p w14:paraId="306F7473">
      <w:pPr>
        <w:rPr>
          <w:rFonts w:hint="eastAsia"/>
          <w:color w:val="auto"/>
        </w:rPr>
      </w:pPr>
    </w:p>
    <w:p w14:paraId="50627250">
      <w:pPr>
        <w:rPr>
          <w:rFonts w:hint="eastAsia"/>
          <w:color w:val="auto"/>
        </w:rPr>
      </w:pPr>
    </w:p>
    <w:p w14:paraId="14A7D490">
      <w:pPr>
        <w:spacing w:line="360" w:lineRule="exact"/>
        <w:rPr>
          <w:rFonts w:hint="eastAsia" w:ascii="宋体" w:eastAsia="宋体"/>
          <w:color w:val="auto"/>
          <w:szCs w:val="21"/>
          <w:lang w:eastAsia="zh-CN"/>
        </w:rPr>
      </w:pPr>
      <w:r>
        <w:rPr>
          <w:rFonts w:hint="eastAsia"/>
          <w:color w:val="auto"/>
        </w:rPr>
        <w:t xml:space="preserve">  </w:t>
      </w:r>
      <w:r>
        <w:rPr>
          <w:rFonts w:hint="eastAsia" w:ascii="宋体"/>
          <w:color w:val="auto"/>
          <w:szCs w:val="21"/>
        </w:rPr>
        <w:t xml:space="preserve">  （3）投标人针对报价需要说明的其他文件和说明</w:t>
      </w:r>
      <w:r>
        <w:rPr>
          <w:rFonts w:hint="eastAsia" w:ascii="宋体"/>
          <w:color w:val="auto"/>
          <w:szCs w:val="21"/>
          <w:lang w:eastAsia="zh-CN"/>
        </w:rPr>
        <w:t>[格式自拟]</w:t>
      </w:r>
    </w:p>
    <w:p w14:paraId="65C9B78A">
      <w:pPr>
        <w:rPr>
          <w:rFonts w:hint="eastAsia"/>
          <w:color w:val="auto"/>
        </w:rPr>
      </w:pPr>
    </w:p>
    <w:p w14:paraId="041C620E">
      <w:pPr>
        <w:snapToGrid w:val="0"/>
        <w:spacing w:line="380" w:lineRule="exact"/>
        <w:jc w:val="left"/>
        <w:rPr>
          <w:rFonts w:hint="eastAsia" w:ascii="宋体" w:eastAsia="宋体"/>
          <w:color w:val="auto"/>
          <w:szCs w:val="21"/>
          <w:lang w:val="en-US" w:eastAsia="zh-CN"/>
        </w:rPr>
      </w:pPr>
      <w:r>
        <w:rPr>
          <w:color w:val="auto"/>
        </w:rPr>
        <w:br w:type="page"/>
      </w:r>
      <w:r>
        <w:rPr>
          <w:rFonts w:hint="eastAsia" w:ascii="宋体"/>
          <w:color w:val="auto"/>
          <w:szCs w:val="21"/>
        </w:rPr>
        <w:t>（</w:t>
      </w:r>
      <w:r>
        <w:rPr>
          <w:rFonts w:hint="eastAsia" w:ascii="宋体"/>
          <w:color w:val="auto"/>
          <w:szCs w:val="21"/>
          <w:lang w:val="en-US" w:eastAsia="zh-CN"/>
        </w:rPr>
        <w:t>4</w:t>
      </w:r>
      <w:r>
        <w:rPr>
          <w:rFonts w:hint="eastAsia" w:ascii="宋体"/>
          <w:color w:val="auto"/>
          <w:szCs w:val="21"/>
        </w:rPr>
        <w:t>）中小企业声明函</w:t>
      </w:r>
      <w:r>
        <w:rPr>
          <w:rFonts w:hint="eastAsia" w:ascii="宋体"/>
          <w:color w:val="auto"/>
          <w:szCs w:val="21"/>
          <w:lang w:val="en-US" w:eastAsia="zh-CN"/>
        </w:rPr>
        <w:t>格式：</w:t>
      </w:r>
    </w:p>
    <w:p w14:paraId="18EB7C2E">
      <w:pPr>
        <w:snapToGrid w:val="0"/>
        <w:spacing w:line="380" w:lineRule="exact"/>
        <w:ind w:firstLine="411" w:firstLineChars="196"/>
        <w:jc w:val="left"/>
        <w:rPr>
          <w:rFonts w:hint="eastAsia" w:ascii="宋体"/>
          <w:color w:val="auto"/>
          <w:szCs w:val="21"/>
        </w:rPr>
      </w:pPr>
    </w:p>
    <w:p w14:paraId="3CA39300">
      <w:pPr>
        <w:pStyle w:val="26"/>
        <w:spacing w:line="500" w:lineRule="exact"/>
        <w:jc w:val="center"/>
        <w:rPr>
          <w:rFonts w:hint="eastAsia" w:hAnsi="宋体"/>
          <w:b/>
          <w:bCs/>
          <w:color w:val="auto"/>
          <w:sz w:val="30"/>
          <w:szCs w:val="30"/>
          <w:lang w:eastAsia="zh-CN"/>
        </w:rPr>
      </w:pPr>
      <w:r>
        <w:rPr>
          <w:rFonts w:hAnsi="宋体"/>
          <w:b/>
          <w:bCs/>
          <w:color w:val="auto"/>
          <w:sz w:val="30"/>
          <w:szCs w:val="30"/>
        </w:rPr>
        <w:t>中小企业声明函（</w:t>
      </w:r>
      <w:r>
        <w:rPr>
          <w:rFonts w:hint="eastAsia" w:hAnsi="宋体"/>
          <w:b/>
          <w:bCs/>
          <w:color w:val="auto"/>
          <w:sz w:val="30"/>
          <w:szCs w:val="30"/>
          <w:lang w:eastAsia="zh-CN"/>
        </w:rPr>
        <w:t>货物</w:t>
      </w:r>
      <w:r>
        <w:rPr>
          <w:rFonts w:hAnsi="宋体"/>
          <w:b/>
          <w:bCs/>
          <w:color w:val="auto"/>
          <w:sz w:val="30"/>
          <w:szCs w:val="30"/>
        </w:rPr>
        <w:t>）</w:t>
      </w:r>
    </w:p>
    <w:p w14:paraId="29A8FE30">
      <w:pPr>
        <w:pStyle w:val="26"/>
        <w:spacing w:line="500" w:lineRule="exact"/>
        <w:jc w:val="center"/>
        <w:rPr>
          <w:rFonts w:hint="eastAsia" w:hAnsi="宋体"/>
          <w:b/>
          <w:bCs/>
          <w:color w:val="auto"/>
          <w:sz w:val="30"/>
          <w:szCs w:val="30"/>
          <w:lang w:eastAsia="zh-CN"/>
        </w:rPr>
      </w:pPr>
    </w:p>
    <w:p w14:paraId="547B83D9">
      <w:pPr>
        <w:pStyle w:val="26"/>
        <w:spacing w:line="500" w:lineRule="exact"/>
        <w:ind w:firstLine="525" w:firstLineChars="250"/>
        <w:jc w:val="left"/>
        <w:rPr>
          <w:rFonts w:hint="eastAsia"/>
          <w:color w:val="auto"/>
          <w:lang w:val="en-US" w:eastAsia="zh-CN"/>
        </w:rPr>
      </w:pPr>
      <w:r>
        <w:rPr>
          <w:rFonts w:hint="eastAsia"/>
          <w:color w:val="auto"/>
          <w:lang w:val="en-US" w:eastAsia="zh-CN"/>
        </w:rPr>
        <w:t>本公司（联合体）郑重声明，根据《政府采购促进中小企业发展管理办法》（财库﹝2020﹞46 号）的规定，本公司（联合体）参加</w:t>
      </w:r>
      <w:r>
        <w:rPr>
          <w:rFonts w:hint="eastAsia"/>
          <w:color w:val="auto"/>
          <w:u w:val="single"/>
          <w:lang w:val="en-US" w:eastAsia="zh-CN"/>
        </w:rPr>
        <w:t xml:space="preserve"> </w:t>
      </w:r>
      <w:r>
        <w:rPr>
          <w:rFonts w:hint="eastAsia"/>
          <w:b/>
          <w:bCs/>
          <w:color w:val="auto"/>
          <w:u w:val="single"/>
          <w:lang w:val="en-US" w:eastAsia="zh-CN"/>
        </w:rPr>
        <w:t>广西医科大学第一附属医院</w:t>
      </w:r>
      <w:r>
        <w:rPr>
          <w:rFonts w:hint="eastAsia"/>
          <w:color w:val="auto"/>
          <w:u w:val="single"/>
          <w:lang w:val="en-US" w:eastAsia="zh-CN"/>
        </w:rPr>
        <w:t xml:space="preserve"> </w:t>
      </w:r>
      <w:r>
        <w:rPr>
          <w:rFonts w:hint="eastAsia"/>
          <w:color w:val="auto"/>
          <w:lang w:val="en-US" w:eastAsia="zh-CN"/>
        </w:rPr>
        <w:t>的</w:t>
      </w:r>
      <w:r>
        <w:rPr>
          <w:rFonts w:hint="eastAsia"/>
          <w:color w:val="auto"/>
          <w:u w:val="single"/>
          <w:lang w:val="en-US" w:eastAsia="zh-CN"/>
        </w:rPr>
        <w:t xml:space="preserve"> </w:t>
      </w:r>
      <w:r>
        <w:rPr>
          <w:rFonts w:hint="eastAsia"/>
          <w:b/>
          <w:bCs/>
          <w:color w:val="auto"/>
          <w:u w:val="single"/>
          <w:lang w:val="en-US" w:eastAsia="zh-CN"/>
        </w:rPr>
        <w:t>高端彩色多普勒超声诊断系统及肝功能剪切波量化超声诊断仪采购</w:t>
      </w:r>
      <w:r>
        <w:rPr>
          <w:rFonts w:hint="eastAsia"/>
          <w:color w:val="auto"/>
          <w:u w:val="single"/>
          <w:lang w:val="en-US" w:eastAsia="zh-CN"/>
        </w:rPr>
        <w:t xml:space="preserve"> </w:t>
      </w:r>
      <w:r>
        <w:rPr>
          <w:rFonts w:hint="eastAsia"/>
          <w:color w:val="auto"/>
          <w:lang w:val="en-US" w:eastAsia="zh-CN"/>
        </w:rPr>
        <w:t>采购活动，提供的货物全部由符合政策要求的中小企业制造。相关企业（含联合体中的中小企业、签订分包意向协议的中小企业）的具体情况如下：</w:t>
      </w:r>
    </w:p>
    <w:p w14:paraId="098BE10C">
      <w:pPr>
        <w:pStyle w:val="26"/>
        <w:spacing w:line="500" w:lineRule="exact"/>
        <w:ind w:firstLine="420" w:firstLineChars="200"/>
        <w:jc w:val="left"/>
        <w:rPr>
          <w:rFonts w:hint="eastAsia"/>
          <w:color w:val="auto"/>
          <w:lang w:val="en-US" w:eastAsia="zh-CN"/>
        </w:rPr>
      </w:pPr>
      <w:r>
        <w:rPr>
          <w:rFonts w:hint="eastAsia"/>
          <w:color w:val="auto"/>
          <w:lang w:val="en-US" w:eastAsia="zh-CN"/>
        </w:rPr>
        <w:t>1.</w:t>
      </w:r>
      <w:r>
        <w:rPr>
          <w:rFonts w:hint="eastAsia"/>
          <w:b/>
          <w:bCs/>
          <w:color w:val="auto"/>
          <w:u w:val="single"/>
          <w:lang w:val="en-US" w:eastAsia="zh-CN"/>
        </w:rPr>
        <w:t>高端彩色多普勒超声诊断系统</w:t>
      </w:r>
      <w:r>
        <w:rPr>
          <w:rFonts w:hint="eastAsia"/>
          <w:color w:val="auto"/>
          <w:lang w:val="en-US" w:eastAsia="zh-CN"/>
        </w:rPr>
        <w:t>，属于</w:t>
      </w:r>
      <w:r>
        <w:rPr>
          <w:rFonts w:hint="eastAsia"/>
          <w:color w:val="auto"/>
          <w:u w:val="single"/>
          <w:lang w:val="en-US" w:eastAsia="zh-CN"/>
        </w:rPr>
        <w:t xml:space="preserve">  </w:t>
      </w:r>
      <w:r>
        <w:rPr>
          <w:rFonts w:hint="eastAsia"/>
          <w:b/>
          <w:bCs/>
          <w:color w:val="auto"/>
          <w:u w:val="single"/>
          <w:lang w:val="en-US" w:eastAsia="zh-CN"/>
        </w:rPr>
        <w:t>工业</w:t>
      </w:r>
      <w:r>
        <w:rPr>
          <w:rFonts w:hint="eastAsia"/>
          <w:color w:val="auto"/>
          <w:u w:val="single"/>
          <w:lang w:val="en-US" w:eastAsia="zh-CN"/>
        </w:rPr>
        <w:t xml:space="preserve">  </w:t>
      </w:r>
      <w:r>
        <w:rPr>
          <w:rFonts w:hint="eastAsia"/>
          <w:color w:val="auto"/>
          <w:u w:val="none"/>
          <w:lang w:val="en-US" w:eastAsia="zh-CN"/>
        </w:rPr>
        <w:t>行业</w:t>
      </w:r>
      <w:r>
        <w:rPr>
          <w:rFonts w:hint="eastAsia"/>
          <w:color w:val="auto"/>
          <w:lang w:val="en-US" w:eastAsia="zh-CN"/>
        </w:rPr>
        <w:t>；制造商为</w:t>
      </w:r>
      <w:r>
        <w:rPr>
          <w:rFonts w:hint="eastAsia"/>
          <w:color w:val="auto"/>
          <w:u w:val="single"/>
          <w:lang w:val="en-US" w:eastAsia="zh-CN"/>
        </w:rPr>
        <w:t>（企业名称）</w:t>
      </w:r>
      <w:r>
        <w:rPr>
          <w:rFonts w:hint="eastAsia"/>
          <w:color w:val="auto"/>
          <w:lang w:val="en-US" w:eastAsia="zh-CN"/>
        </w:rPr>
        <w:t>，从业人员</w:t>
      </w:r>
      <w:r>
        <w:rPr>
          <w:rFonts w:hint="eastAsia"/>
          <w:color w:val="auto"/>
          <w:u w:val="single"/>
          <w:lang w:val="en-US" w:eastAsia="zh-CN"/>
        </w:rPr>
        <w:t xml:space="preserve">     </w:t>
      </w:r>
      <w:r>
        <w:rPr>
          <w:rFonts w:hint="eastAsia"/>
          <w:color w:val="auto"/>
          <w:lang w:val="en-US" w:eastAsia="zh-CN"/>
        </w:rPr>
        <w:t>人，营业收入为</w:t>
      </w:r>
      <w:r>
        <w:rPr>
          <w:rFonts w:hint="eastAsia"/>
          <w:color w:val="auto"/>
          <w:u w:val="single"/>
          <w:lang w:val="en-US" w:eastAsia="zh-CN"/>
        </w:rPr>
        <w:t xml:space="preserve">     </w:t>
      </w:r>
      <w:r>
        <w:rPr>
          <w:rFonts w:hint="eastAsia"/>
          <w:color w:val="auto"/>
          <w:lang w:val="en-US" w:eastAsia="zh-CN"/>
        </w:rPr>
        <w:t>万元，资产总额为</w:t>
      </w:r>
      <w:r>
        <w:rPr>
          <w:rFonts w:hint="eastAsia"/>
          <w:color w:val="auto"/>
          <w:u w:val="single"/>
          <w:lang w:val="en-US" w:eastAsia="zh-CN"/>
        </w:rPr>
        <w:t xml:space="preserve">     </w:t>
      </w:r>
      <w:r>
        <w:rPr>
          <w:rFonts w:hint="eastAsia"/>
          <w:color w:val="auto"/>
          <w:lang w:val="en-US" w:eastAsia="zh-CN"/>
        </w:rPr>
        <w:t>万元，属于</w:t>
      </w:r>
      <w:r>
        <w:rPr>
          <w:rFonts w:hint="eastAsia"/>
          <w:color w:val="auto"/>
          <w:u w:val="single"/>
          <w:lang w:val="en-US" w:eastAsia="zh-CN"/>
        </w:rPr>
        <w:t>（中型企业、小型企业、微型企业）</w:t>
      </w:r>
      <w:r>
        <w:rPr>
          <w:rFonts w:hint="eastAsia"/>
          <w:color w:val="auto"/>
          <w:lang w:val="en-US" w:eastAsia="zh-CN"/>
        </w:rPr>
        <w:t>；</w:t>
      </w:r>
    </w:p>
    <w:p w14:paraId="1FC6146D">
      <w:pPr>
        <w:pStyle w:val="26"/>
        <w:spacing w:line="500" w:lineRule="exact"/>
        <w:ind w:firstLine="420" w:firstLineChars="200"/>
        <w:jc w:val="left"/>
        <w:rPr>
          <w:rFonts w:hint="eastAsia"/>
          <w:color w:val="auto"/>
          <w:lang w:val="en-US" w:eastAsia="zh-CN"/>
        </w:rPr>
      </w:pPr>
      <w:r>
        <w:rPr>
          <w:rFonts w:hint="eastAsia"/>
          <w:color w:val="auto"/>
          <w:lang w:val="en-US" w:eastAsia="zh-CN"/>
        </w:rPr>
        <w:t>2.</w:t>
      </w:r>
      <w:r>
        <w:rPr>
          <w:rFonts w:hint="eastAsia"/>
          <w:b/>
          <w:bCs/>
          <w:color w:val="auto"/>
          <w:u w:val="single"/>
          <w:lang w:val="en-US" w:eastAsia="zh-CN"/>
        </w:rPr>
        <w:t>肝功能剪切波量化超声诊断仪</w:t>
      </w:r>
      <w:r>
        <w:rPr>
          <w:rFonts w:hint="eastAsia"/>
          <w:color w:val="auto"/>
          <w:lang w:val="en-US" w:eastAsia="zh-CN"/>
        </w:rPr>
        <w:t>，属于</w:t>
      </w:r>
      <w:r>
        <w:rPr>
          <w:rFonts w:hint="eastAsia" w:ascii="Times New Roman" w:eastAsia="宋体"/>
          <w:color w:val="auto"/>
          <w:u w:val="single"/>
          <w:lang w:val="en-US" w:eastAsia="zh-CN"/>
        </w:rPr>
        <w:t xml:space="preserve">  </w:t>
      </w:r>
      <w:r>
        <w:rPr>
          <w:rFonts w:hint="eastAsia" w:ascii="Times New Roman" w:eastAsia="宋体"/>
          <w:b/>
          <w:bCs/>
          <w:color w:val="auto"/>
          <w:u w:val="single"/>
          <w:lang w:val="en-US" w:eastAsia="zh-CN"/>
        </w:rPr>
        <w:t>工业</w:t>
      </w:r>
      <w:r>
        <w:rPr>
          <w:rFonts w:hint="eastAsia" w:ascii="Times New Roman" w:eastAsia="宋体"/>
          <w:color w:val="auto"/>
          <w:u w:val="single"/>
          <w:lang w:val="en-US" w:eastAsia="zh-CN"/>
        </w:rPr>
        <w:t xml:space="preserve">  </w:t>
      </w:r>
      <w:r>
        <w:rPr>
          <w:rFonts w:hint="eastAsia" w:ascii="Times New Roman" w:eastAsia="宋体"/>
          <w:color w:val="auto"/>
          <w:u w:val="none"/>
          <w:lang w:val="en-US" w:eastAsia="zh-CN"/>
        </w:rPr>
        <w:t>行业</w:t>
      </w:r>
      <w:r>
        <w:rPr>
          <w:rFonts w:hint="eastAsia"/>
          <w:color w:val="auto"/>
          <w:lang w:val="en-US" w:eastAsia="zh-CN"/>
        </w:rPr>
        <w:t>；制造商为</w:t>
      </w:r>
      <w:r>
        <w:rPr>
          <w:rFonts w:hint="eastAsia"/>
          <w:color w:val="auto"/>
          <w:u w:val="single"/>
          <w:lang w:val="en-US" w:eastAsia="zh-CN"/>
        </w:rPr>
        <w:t>（企业名称）</w:t>
      </w:r>
      <w:r>
        <w:rPr>
          <w:rFonts w:hint="eastAsia"/>
          <w:color w:val="auto"/>
          <w:lang w:val="en-US" w:eastAsia="zh-CN"/>
        </w:rPr>
        <w:t>，从业人员</w:t>
      </w:r>
      <w:r>
        <w:rPr>
          <w:rFonts w:hint="eastAsia"/>
          <w:color w:val="auto"/>
          <w:u w:val="single"/>
          <w:lang w:val="en-US" w:eastAsia="zh-CN"/>
        </w:rPr>
        <w:t xml:space="preserve">     </w:t>
      </w:r>
      <w:r>
        <w:rPr>
          <w:rFonts w:hint="eastAsia"/>
          <w:color w:val="auto"/>
          <w:lang w:val="en-US" w:eastAsia="zh-CN"/>
        </w:rPr>
        <w:t>人，营业收入为</w:t>
      </w:r>
      <w:r>
        <w:rPr>
          <w:rFonts w:hint="eastAsia"/>
          <w:color w:val="auto"/>
          <w:u w:val="single"/>
          <w:lang w:val="en-US" w:eastAsia="zh-CN"/>
        </w:rPr>
        <w:t xml:space="preserve">     </w:t>
      </w:r>
      <w:r>
        <w:rPr>
          <w:rFonts w:hint="eastAsia"/>
          <w:color w:val="auto"/>
          <w:lang w:val="en-US" w:eastAsia="zh-CN"/>
        </w:rPr>
        <w:t>万元，资产总额为</w:t>
      </w:r>
      <w:r>
        <w:rPr>
          <w:rFonts w:hint="eastAsia"/>
          <w:color w:val="auto"/>
          <w:u w:val="single"/>
          <w:lang w:val="en-US" w:eastAsia="zh-CN"/>
        </w:rPr>
        <w:t xml:space="preserve">     </w:t>
      </w:r>
      <w:r>
        <w:rPr>
          <w:rFonts w:hint="eastAsia"/>
          <w:color w:val="auto"/>
          <w:lang w:val="en-US" w:eastAsia="zh-CN"/>
        </w:rPr>
        <w:t>万元，属于</w:t>
      </w:r>
      <w:r>
        <w:rPr>
          <w:rFonts w:hint="eastAsia"/>
          <w:color w:val="auto"/>
          <w:u w:val="single"/>
          <w:lang w:val="en-US" w:eastAsia="zh-CN"/>
        </w:rPr>
        <w:t>（中型企业、小型企业、微型企业）</w:t>
      </w:r>
      <w:r>
        <w:rPr>
          <w:rFonts w:hint="eastAsia"/>
          <w:color w:val="auto"/>
          <w:lang w:val="en-US" w:eastAsia="zh-CN"/>
        </w:rPr>
        <w:t>；</w:t>
      </w:r>
    </w:p>
    <w:p w14:paraId="55BCEB8C">
      <w:pPr>
        <w:pStyle w:val="26"/>
        <w:spacing w:line="500" w:lineRule="exact"/>
        <w:ind w:firstLine="420" w:firstLineChars="200"/>
        <w:jc w:val="left"/>
        <w:rPr>
          <w:rFonts w:hint="eastAsia"/>
          <w:color w:val="auto"/>
          <w:lang w:val="en-US" w:eastAsia="zh-CN"/>
        </w:rPr>
      </w:pPr>
      <w:r>
        <w:rPr>
          <w:rFonts w:hint="eastAsia"/>
          <w:color w:val="auto"/>
          <w:lang w:val="en-US" w:eastAsia="zh-CN"/>
        </w:rPr>
        <w:t>……</w:t>
      </w:r>
    </w:p>
    <w:p w14:paraId="52DD58E8">
      <w:pPr>
        <w:pStyle w:val="26"/>
        <w:spacing w:line="500" w:lineRule="exact"/>
        <w:ind w:firstLine="420" w:firstLineChars="200"/>
        <w:jc w:val="left"/>
        <w:rPr>
          <w:rFonts w:hint="eastAsia"/>
          <w:color w:val="auto"/>
          <w:lang w:val="en-US" w:eastAsia="zh-CN"/>
        </w:rPr>
      </w:pPr>
      <w:r>
        <w:rPr>
          <w:rFonts w:hint="eastAsia"/>
          <w:color w:val="auto"/>
          <w:lang w:val="en-US" w:eastAsia="zh-CN"/>
        </w:rPr>
        <w:t>以上企业，不属于大企业的分支机构，不存在控股股东为大企业的情形，也不存在与大企业的负责人为同一人的情形。</w:t>
      </w:r>
    </w:p>
    <w:p w14:paraId="78726EA3">
      <w:pPr>
        <w:pStyle w:val="26"/>
        <w:spacing w:line="500" w:lineRule="exact"/>
        <w:ind w:firstLine="420" w:firstLineChars="200"/>
        <w:jc w:val="left"/>
        <w:rPr>
          <w:rFonts w:hint="eastAsia"/>
          <w:color w:val="auto"/>
          <w:lang w:val="en-US" w:eastAsia="zh-CN"/>
        </w:rPr>
      </w:pPr>
      <w:r>
        <w:rPr>
          <w:rFonts w:hint="eastAsia"/>
          <w:color w:val="auto"/>
          <w:lang w:val="en-US" w:eastAsia="zh-CN"/>
        </w:rPr>
        <w:t>本企业对上述声明内容的真实性负责。如有虚假，将依法承担相应责任。</w:t>
      </w:r>
    </w:p>
    <w:p w14:paraId="42747754">
      <w:pPr>
        <w:pStyle w:val="26"/>
        <w:spacing w:line="500" w:lineRule="exact"/>
        <w:ind w:firstLine="420" w:firstLineChars="200"/>
        <w:jc w:val="left"/>
        <w:rPr>
          <w:rFonts w:hint="eastAsia"/>
          <w:color w:val="auto"/>
          <w:lang w:val="en-US" w:eastAsia="zh-CN"/>
        </w:rPr>
      </w:pPr>
    </w:p>
    <w:p w14:paraId="2A1F4067">
      <w:pPr>
        <w:pStyle w:val="26"/>
        <w:spacing w:line="500" w:lineRule="exact"/>
        <w:ind w:firstLine="4620" w:firstLineChars="2200"/>
        <w:jc w:val="left"/>
        <w:rPr>
          <w:rFonts w:hint="eastAsia"/>
          <w:color w:val="auto"/>
          <w:lang w:val="en-US" w:eastAsia="zh-CN"/>
        </w:rPr>
      </w:pPr>
      <w:r>
        <w:rPr>
          <w:rFonts w:hint="eastAsia"/>
          <w:color w:val="auto"/>
          <w:lang w:val="en-US" w:eastAsia="zh-CN"/>
        </w:rPr>
        <w:t>企业名称（盖章）：</w:t>
      </w:r>
    </w:p>
    <w:p w14:paraId="6FB81EB0">
      <w:pPr>
        <w:pStyle w:val="26"/>
        <w:spacing w:line="500" w:lineRule="exact"/>
        <w:ind w:firstLine="4620" w:firstLineChars="2200"/>
        <w:jc w:val="left"/>
        <w:rPr>
          <w:rFonts w:hint="eastAsia"/>
          <w:color w:val="auto"/>
          <w:lang w:val="en-US" w:eastAsia="zh-CN"/>
        </w:rPr>
      </w:pPr>
      <w:r>
        <w:rPr>
          <w:rFonts w:hint="eastAsia"/>
          <w:color w:val="auto"/>
          <w:lang w:val="en-US" w:eastAsia="zh-CN"/>
        </w:rPr>
        <w:t>日 期：</w:t>
      </w:r>
    </w:p>
    <w:p w14:paraId="1556C20E">
      <w:pPr>
        <w:pStyle w:val="26"/>
        <w:spacing w:line="500" w:lineRule="exact"/>
        <w:jc w:val="left"/>
        <w:rPr>
          <w:rFonts w:hint="eastAsia"/>
          <w:color w:val="auto"/>
          <w:sz w:val="24"/>
          <w:szCs w:val="24"/>
          <w:lang w:val="en-US" w:eastAsia="zh-CN"/>
        </w:rPr>
      </w:pPr>
    </w:p>
    <w:p w14:paraId="34C2D017">
      <w:pPr>
        <w:pStyle w:val="26"/>
        <w:spacing w:line="500" w:lineRule="exact"/>
        <w:jc w:val="left"/>
        <w:rPr>
          <w:rFonts w:hint="eastAsia"/>
          <w:color w:val="auto"/>
          <w:sz w:val="18"/>
          <w:szCs w:val="18"/>
        </w:rPr>
      </w:pPr>
      <w:r>
        <w:rPr>
          <w:rFonts w:hint="eastAsia"/>
          <w:color w:val="auto"/>
          <w:sz w:val="18"/>
          <w:szCs w:val="18"/>
          <w:lang w:val="en-US" w:eastAsia="zh-CN"/>
        </w:rPr>
        <w:t>注：1、从业人员、营业收入、资产总额填报上一年度数据，无上一年度数据的新成立企业可不填报。</w:t>
      </w:r>
    </w:p>
    <w:p w14:paraId="4F1B76FF">
      <w:pPr>
        <w:snapToGrid w:val="0"/>
        <w:spacing w:line="380" w:lineRule="exact"/>
        <w:ind w:firstLine="352" w:firstLineChars="196"/>
        <w:jc w:val="left"/>
        <w:rPr>
          <w:rFonts w:hint="eastAsia" w:ascii="宋体"/>
          <w:color w:val="auto"/>
          <w:sz w:val="18"/>
          <w:szCs w:val="18"/>
        </w:rPr>
      </w:pPr>
      <w:r>
        <w:rPr>
          <w:rFonts w:hint="eastAsia" w:ascii="宋体"/>
          <w:color w:val="auto"/>
          <w:sz w:val="18"/>
          <w:szCs w:val="18"/>
          <w:lang w:eastAsia="zh-CN"/>
        </w:rPr>
        <w:t>2.</w:t>
      </w:r>
      <w:r>
        <w:rPr>
          <w:rFonts w:hint="eastAsia" w:ascii="宋体"/>
          <w:color w:val="auto"/>
          <w:sz w:val="18"/>
          <w:szCs w:val="18"/>
        </w:rPr>
        <w:t>请根据自己的真实情况出具《中小企业声明函》。依法享受中小企业优惠政策的，采购人或者采购代理机构在公告中标结果时，同时公告其《中小企业声明函》，接受社会监督。</w:t>
      </w:r>
    </w:p>
    <w:p w14:paraId="710E2234">
      <w:pPr>
        <w:snapToGrid w:val="0"/>
        <w:spacing w:line="380" w:lineRule="exact"/>
        <w:ind w:firstLine="352" w:firstLineChars="196"/>
        <w:jc w:val="left"/>
        <w:rPr>
          <w:rFonts w:ascii="宋体"/>
          <w:color w:val="auto"/>
          <w:sz w:val="18"/>
          <w:szCs w:val="18"/>
        </w:rPr>
      </w:pPr>
      <w:r>
        <w:rPr>
          <w:rFonts w:hint="eastAsia" w:ascii="宋体"/>
          <w:color w:val="auto"/>
          <w:sz w:val="18"/>
          <w:szCs w:val="18"/>
          <w:lang w:eastAsia="zh-CN"/>
        </w:rPr>
        <w:t>3.</w:t>
      </w:r>
      <w:r>
        <w:rPr>
          <w:rFonts w:hint="eastAsia" w:ascii="宋体"/>
          <w:color w:val="auto"/>
          <w:sz w:val="18"/>
          <w:szCs w:val="18"/>
        </w:rPr>
        <w:t>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1B60C9F6">
      <w:pPr>
        <w:spacing w:line="528" w:lineRule="exact"/>
        <w:ind w:left="1871" w:leftChars="891" w:firstLine="450" w:firstLineChars="250"/>
        <w:rPr>
          <w:rFonts w:hint="eastAsia" w:ascii="宋体"/>
          <w:color w:val="auto"/>
          <w:sz w:val="18"/>
          <w:szCs w:val="18"/>
        </w:rPr>
      </w:pPr>
      <w:r>
        <w:rPr>
          <w:rFonts w:ascii="宋体"/>
          <w:color w:val="auto"/>
          <w:sz w:val="18"/>
          <w:szCs w:val="18"/>
        </w:rPr>
        <w:br w:type="page"/>
      </w:r>
    </w:p>
    <w:p w14:paraId="31D0AB46">
      <w:pPr>
        <w:spacing w:line="528" w:lineRule="exact"/>
        <w:ind w:left="0" w:leftChars="0" w:firstLine="0" w:firstLineChars="0"/>
        <w:jc w:val="center"/>
        <w:rPr>
          <w:rFonts w:ascii="宋体" w:hAnsi="宋体" w:cs="Arial Unicode MS"/>
          <w:color w:val="auto"/>
          <w:sz w:val="40"/>
          <w:szCs w:val="40"/>
        </w:rPr>
      </w:pPr>
      <w:r>
        <w:rPr>
          <w:rFonts w:hint="eastAsia" w:ascii="宋体" w:hAnsi="宋体" w:cs="微软雅黑"/>
          <w:color w:val="auto"/>
          <w:sz w:val="40"/>
          <w:szCs w:val="40"/>
        </w:rPr>
        <w:t>中小微企业划型标准</w:t>
      </w:r>
    </w:p>
    <w:tbl>
      <w:tblPr>
        <w:tblStyle w:val="50"/>
        <w:tblW w:w="4998" w:type="pct"/>
        <w:tblInd w:w="0" w:type="dxa"/>
        <w:tblLayout w:type="autofit"/>
        <w:tblCellMar>
          <w:top w:w="0" w:type="dxa"/>
          <w:left w:w="108" w:type="dxa"/>
          <w:bottom w:w="0" w:type="dxa"/>
          <w:right w:w="108" w:type="dxa"/>
        </w:tblCellMar>
      </w:tblPr>
      <w:tblGrid>
        <w:gridCol w:w="2061"/>
        <w:gridCol w:w="1676"/>
        <w:gridCol w:w="1107"/>
        <w:gridCol w:w="1963"/>
        <w:gridCol w:w="1744"/>
        <w:gridCol w:w="1121"/>
      </w:tblGrid>
      <w:tr w14:paraId="65B57688">
        <w:trPr>
          <w:trHeight w:val="287" w:hRule="atLeast"/>
        </w:trPr>
        <w:tc>
          <w:tcPr>
            <w:tcW w:w="1065" w:type="pct"/>
            <w:tcBorders>
              <w:top w:val="single" w:color="auto" w:sz="4" w:space="0"/>
              <w:left w:val="single" w:color="auto" w:sz="4" w:space="0"/>
              <w:bottom w:val="single" w:color="auto" w:sz="4" w:space="0"/>
              <w:right w:val="single" w:color="auto" w:sz="4" w:space="0"/>
            </w:tcBorders>
            <w:noWrap w:val="0"/>
            <w:vAlign w:val="center"/>
          </w:tcPr>
          <w:p w14:paraId="574D18BF">
            <w:pPr>
              <w:widowControl/>
              <w:jc w:val="center"/>
              <w:rPr>
                <w:rFonts w:ascii="宋体" w:hAnsi="宋体" w:cs="宋体"/>
                <w:b/>
                <w:color w:val="auto"/>
                <w:kern w:val="0"/>
                <w:sz w:val="24"/>
              </w:rPr>
            </w:pPr>
            <w:r>
              <w:rPr>
                <w:rFonts w:hint="eastAsia" w:ascii="宋体" w:hAnsi="宋体" w:cs="宋体"/>
                <w:b/>
                <w:color w:val="auto"/>
                <w:kern w:val="0"/>
                <w:sz w:val="24"/>
              </w:rPr>
              <w:t>行业名称</w:t>
            </w:r>
          </w:p>
        </w:tc>
        <w:tc>
          <w:tcPr>
            <w:tcW w:w="866" w:type="pct"/>
            <w:tcBorders>
              <w:top w:val="single" w:color="auto" w:sz="4" w:space="0"/>
              <w:left w:val="nil"/>
              <w:bottom w:val="single" w:color="auto" w:sz="4" w:space="0"/>
              <w:right w:val="single" w:color="auto" w:sz="4" w:space="0"/>
            </w:tcBorders>
            <w:noWrap w:val="0"/>
            <w:vAlign w:val="center"/>
          </w:tcPr>
          <w:p w14:paraId="4DFFBEEC">
            <w:pPr>
              <w:widowControl/>
              <w:jc w:val="center"/>
              <w:rPr>
                <w:rFonts w:hint="eastAsia" w:ascii="宋体" w:hAnsi="宋体" w:cs="宋体"/>
                <w:b/>
                <w:color w:val="auto"/>
                <w:kern w:val="0"/>
                <w:sz w:val="24"/>
              </w:rPr>
            </w:pPr>
            <w:r>
              <w:rPr>
                <w:rFonts w:hint="eastAsia" w:ascii="宋体" w:hAnsi="宋体" w:cs="宋体"/>
                <w:b/>
                <w:color w:val="auto"/>
                <w:kern w:val="0"/>
                <w:sz w:val="24"/>
              </w:rPr>
              <w:t>指标名称</w:t>
            </w:r>
          </w:p>
        </w:tc>
        <w:tc>
          <w:tcPr>
            <w:tcW w:w="572" w:type="pct"/>
            <w:tcBorders>
              <w:top w:val="single" w:color="auto" w:sz="4" w:space="0"/>
              <w:left w:val="nil"/>
              <w:bottom w:val="single" w:color="auto" w:sz="4" w:space="0"/>
              <w:right w:val="single" w:color="auto" w:sz="4" w:space="0"/>
            </w:tcBorders>
            <w:noWrap w:val="0"/>
            <w:vAlign w:val="center"/>
          </w:tcPr>
          <w:p w14:paraId="29AC4B05">
            <w:pPr>
              <w:widowControl/>
              <w:jc w:val="center"/>
              <w:rPr>
                <w:rFonts w:hint="eastAsia" w:ascii="宋体" w:hAnsi="宋体" w:cs="宋体"/>
                <w:b/>
                <w:color w:val="auto"/>
                <w:kern w:val="0"/>
                <w:sz w:val="24"/>
              </w:rPr>
            </w:pPr>
            <w:r>
              <w:rPr>
                <w:rFonts w:hint="eastAsia" w:ascii="宋体" w:hAnsi="宋体" w:cs="宋体"/>
                <w:b/>
                <w:color w:val="auto"/>
                <w:kern w:val="0"/>
                <w:sz w:val="24"/>
              </w:rPr>
              <w:t>计量</w:t>
            </w:r>
          </w:p>
          <w:p w14:paraId="76BB11E8">
            <w:pPr>
              <w:widowControl/>
              <w:jc w:val="center"/>
              <w:rPr>
                <w:rFonts w:hint="eastAsia" w:ascii="宋体" w:hAnsi="宋体" w:cs="宋体"/>
                <w:b/>
                <w:color w:val="auto"/>
                <w:kern w:val="0"/>
                <w:sz w:val="24"/>
              </w:rPr>
            </w:pPr>
            <w:r>
              <w:rPr>
                <w:rFonts w:hint="eastAsia" w:ascii="宋体" w:hAnsi="宋体" w:cs="宋体"/>
                <w:b/>
                <w:color w:val="auto"/>
                <w:kern w:val="0"/>
                <w:sz w:val="24"/>
              </w:rPr>
              <w:t>单位</w:t>
            </w:r>
          </w:p>
        </w:tc>
        <w:tc>
          <w:tcPr>
            <w:tcW w:w="1014" w:type="pct"/>
            <w:tcBorders>
              <w:top w:val="single" w:color="auto" w:sz="4" w:space="0"/>
              <w:left w:val="nil"/>
              <w:bottom w:val="single" w:color="auto" w:sz="4" w:space="0"/>
              <w:right w:val="single" w:color="auto" w:sz="4" w:space="0"/>
            </w:tcBorders>
            <w:noWrap w:val="0"/>
            <w:vAlign w:val="center"/>
          </w:tcPr>
          <w:p w14:paraId="29033FA4">
            <w:pPr>
              <w:widowControl/>
              <w:jc w:val="center"/>
              <w:rPr>
                <w:rFonts w:hint="eastAsia" w:ascii="宋体" w:hAnsi="宋体" w:cs="宋体"/>
                <w:b/>
                <w:color w:val="auto"/>
                <w:kern w:val="0"/>
                <w:sz w:val="24"/>
              </w:rPr>
            </w:pPr>
            <w:r>
              <w:rPr>
                <w:rFonts w:hint="eastAsia" w:ascii="宋体" w:hAnsi="宋体" w:cs="宋体"/>
                <w:b/>
                <w:color w:val="auto"/>
                <w:kern w:val="0"/>
                <w:sz w:val="24"/>
              </w:rPr>
              <w:t>中型</w:t>
            </w:r>
          </w:p>
        </w:tc>
        <w:tc>
          <w:tcPr>
            <w:tcW w:w="901" w:type="pct"/>
            <w:tcBorders>
              <w:top w:val="single" w:color="auto" w:sz="4" w:space="0"/>
              <w:left w:val="nil"/>
              <w:bottom w:val="single" w:color="auto" w:sz="4" w:space="0"/>
              <w:right w:val="single" w:color="auto" w:sz="4" w:space="0"/>
            </w:tcBorders>
            <w:noWrap w:val="0"/>
            <w:vAlign w:val="center"/>
          </w:tcPr>
          <w:p w14:paraId="1C8FB9A8">
            <w:pPr>
              <w:widowControl/>
              <w:jc w:val="center"/>
              <w:rPr>
                <w:rFonts w:hint="eastAsia" w:ascii="宋体" w:hAnsi="宋体" w:cs="宋体"/>
                <w:b/>
                <w:color w:val="auto"/>
                <w:kern w:val="0"/>
                <w:sz w:val="24"/>
              </w:rPr>
            </w:pPr>
            <w:r>
              <w:rPr>
                <w:rFonts w:hint="eastAsia" w:ascii="宋体" w:hAnsi="宋体" w:cs="宋体"/>
                <w:b/>
                <w:color w:val="auto"/>
                <w:kern w:val="0"/>
                <w:sz w:val="24"/>
              </w:rPr>
              <w:t>小型</w:t>
            </w:r>
          </w:p>
        </w:tc>
        <w:tc>
          <w:tcPr>
            <w:tcW w:w="579" w:type="pct"/>
            <w:tcBorders>
              <w:top w:val="single" w:color="auto" w:sz="4" w:space="0"/>
              <w:left w:val="nil"/>
              <w:bottom w:val="single" w:color="auto" w:sz="4" w:space="0"/>
              <w:right w:val="single" w:color="auto" w:sz="4" w:space="0"/>
            </w:tcBorders>
            <w:noWrap w:val="0"/>
            <w:vAlign w:val="center"/>
          </w:tcPr>
          <w:p w14:paraId="5EB87071">
            <w:pPr>
              <w:widowControl/>
              <w:jc w:val="center"/>
              <w:rPr>
                <w:rFonts w:hint="eastAsia" w:ascii="宋体" w:hAnsi="宋体" w:cs="宋体"/>
                <w:b/>
                <w:color w:val="auto"/>
                <w:kern w:val="0"/>
                <w:sz w:val="24"/>
              </w:rPr>
            </w:pPr>
            <w:r>
              <w:rPr>
                <w:rFonts w:hint="eastAsia" w:ascii="宋体" w:hAnsi="宋体" w:cs="宋体"/>
                <w:b/>
                <w:color w:val="auto"/>
                <w:kern w:val="0"/>
                <w:sz w:val="24"/>
              </w:rPr>
              <w:t>微型</w:t>
            </w:r>
          </w:p>
        </w:tc>
      </w:tr>
      <w:tr w14:paraId="38B8842F">
        <w:tblPrEx>
          <w:tblCellMar>
            <w:top w:w="0" w:type="dxa"/>
            <w:left w:w="108" w:type="dxa"/>
            <w:bottom w:w="0" w:type="dxa"/>
            <w:right w:w="108" w:type="dxa"/>
          </w:tblCellMar>
        </w:tblPrEx>
        <w:trPr>
          <w:trHeight w:val="226" w:hRule="atLeast"/>
        </w:trPr>
        <w:tc>
          <w:tcPr>
            <w:tcW w:w="1065" w:type="pct"/>
            <w:vMerge w:val="restart"/>
            <w:tcBorders>
              <w:top w:val="nil"/>
              <w:left w:val="single" w:color="auto" w:sz="4" w:space="0"/>
              <w:bottom w:val="single" w:color="auto" w:sz="4" w:space="0"/>
              <w:right w:val="single" w:color="auto" w:sz="4" w:space="0"/>
            </w:tcBorders>
            <w:noWrap w:val="0"/>
            <w:vAlign w:val="center"/>
          </w:tcPr>
          <w:p w14:paraId="3E8E31AC">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工业</w:t>
            </w:r>
          </w:p>
        </w:tc>
        <w:tc>
          <w:tcPr>
            <w:tcW w:w="866" w:type="pct"/>
            <w:tcBorders>
              <w:top w:val="nil"/>
              <w:left w:val="nil"/>
              <w:bottom w:val="single" w:color="auto" w:sz="4" w:space="0"/>
              <w:right w:val="single" w:color="auto" w:sz="4" w:space="0"/>
            </w:tcBorders>
            <w:noWrap w:val="0"/>
            <w:vAlign w:val="center"/>
          </w:tcPr>
          <w:p w14:paraId="01D24D64">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572" w:type="pct"/>
            <w:tcBorders>
              <w:top w:val="nil"/>
              <w:left w:val="nil"/>
              <w:bottom w:val="single" w:color="auto" w:sz="4" w:space="0"/>
              <w:right w:val="single" w:color="auto" w:sz="4" w:space="0"/>
            </w:tcBorders>
            <w:noWrap w:val="0"/>
            <w:vAlign w:val="center"/>
          </w:tcPr>
          <w:p w14:paraId="0AE5AB72">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014" w:type="pct"/>
            <w:tcBorders>
              <w:top w:val="nil"/>
              <w:left w:val="nil"/>
              <w:bottom w:val="single" w:color="auto" w:sz="4" w:space="0"/>
              <w:right w:val="single" w:color="auto" w:sz="4" w:space="0"/>
            </w:tcBorders>
            <w:noWrap w:val="0"/>
            <w:vAlign w:val="center"/>
          </w:tcPr>
          <w:p w14:paraId="16028C48">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901" w:type="pct"/>
            <w:tcBorders>
              <w:top w:val="nil"/>
              <w:left w:val="nil"/>
              <w:bottom w:val="single" w:color="auto" w:sz="4" w:space="0"/>
              <w:right w:val="single" w:color="auto" w:sz="4" w:space="0"/>
            </w:tcBorders>
            <w:noWrap w:val="0"/>
            <w:vAlign w:val="center"/>
          </w:tcPr>
          <w:p w14:paraId="5A4046C5">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20≤X＜300</w:t>
            </w:r>
          </w:p>
        </w:tc>
        <w:tc>
          <w:tcPr>
            <w:tcW w:w="579" w:type="pct"/>
            <w:tcBorders>
              <w:top w:val="nil"/>
              <w:left w:val="nil"/>
              <w:bottom w:val="single" w:color="auto" w:sz="4" w:space="0"/>
              <w:right w:val="single" w:color="auto" w:sz="4" w:space="0"/>
            </w:tcBorders>
            <w:noWrap w:val="0"/>
            <w:vAlign w:val="center"/>
          </w:tcPr>
          <w:p w14:paraId="06990473">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676604ED">
        <w:tblPrEx>
          <w:tblCellMar>
            <w:top w:w="0" w:type="dxa"/>
            <w:left w:w="108" w:type="dxa"/>
            <w:bottom w:w="0" w:type="dxa"/>
            <w:right w:w="108" w:type="dxa"/>
          </w:tblCellMar>
        </w:tblPrEx>
        <w:trPr>
          <w:trHeight w:val="226" w:hRule="atLeast"/>
        </w:trPr>
        <w:tc>
          <w:tcPr>
            <w:tcW w:w="1065" w:type="pct"/>
            <w:vMerge w:val="continue"/>
            <w:tcBorders>
              <w:top w:val="nil"/>
              <w:left w:val="single" w:color="auto" w:sz="4" w:space="0"/>
              <w:bottom w:val="single" w:color="auto" w:sz="4" w:space="0"/>
              <w:right w:val="single" w:color="auto" w:sz="4" w:space="0"/>
            </w:tcBorders>
            <w:noWrap w:val="0"/>
            <w:vAlign w:val="center"/>
          </w:tcPr>
          <w:p w14:paraId="1FACF590">
            <w:pPr>
              <w:widowControl/>
              <w:jc w:val="left"/>
              <w:rPr>
                <w:rFonts w:ascii="宋体" w:hAnsi="宋体" w:cs="宋体"/>
                <w:b/>
                <w:bCs/>
                <w:color w:val="auto"/>
                <w:kern w:val="0"/>
                <w:sz w:val="18"/>
                <w:szCs w:val="18"/>
              </w:rPr>
            </w:pPr>
          </w:p>
        </w:tc>
        <w:tc>
          <w:tcPr>
            <w:tcW w:w="866" w:type="pct"/>
            <w:tcBorders>
              <w:top w:val="nil"/>
              <w:left w:val="nil"/>
              <w:bottom w:val="single" w:color="auto" w:sz="4" w:space="0"/>
              <w:right w:val="single" w:color="auto" w:sz="4" w:space="0"/>
            </w:tcBorders>
            <w:noWrap w:val="0"/>
            <w:vAlign w:val="center"/>
          </w:tcPr>
          <w:p w14:paraId="4429833E">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572" w:type="pct"/>
            <w:tcBorders>
              <w:top w:val="nil"/>
              <w:left w:val="nil"/>
              <w:bottom w:val="single" w:color="auto" w:sz="4" w:space="0"/>
              <w:right w:val="single" w:color="auto" w:sz="4" w:space="0"/>
            </w:tcBorders>
            <w:noWrap w:val="0"/>
            <w:vAlign w:val="center"/>
          </w:tcPr>
          <w:p w14:paraId="549ACD65">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014" w:type="pct"/>
            <w:tcBorders>
              <w:top w:val="nil"/>
              <w:left w:val="nil"/>
              <w:bottom w:val="single" w:color="auto" w:sz="4" w:space="0"/>
              <w:right w:val="single" w:color="auto" w:sz="4" w:space="0"/>
            </w:tcBorders>
            <w:noWrap w:val="0"/>
            <w:vAlign w:val="center"/>
          </w:tcPr>
          <w:p w14:paraId="6A3A09EF">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2000≤Y＜40000</w:t>
            </w:r>
          </w:p>
        </w:tc>
        <w:tc>
          <w:tcPr>
            <w:tcW w:w="901" w:type="pct"/>
            <w:tcBorders>
              <w:top w:val="nil"/>
              <w:left w:val="nil"/>
              <w:bottom w:val="single" w:color="auto" w:sz="4" w:space="0"/>
              <w:right w:val="single" w:color="auto" w:sz="4" w:space="0"/>
            </w:tcBorders>
            <w:noWrap w:val="0"/>
            <w:vAlign w:val="center"/>
          </w:tcPr>
          <w:p w14:paraId="1EDEF8EB">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300≤Y＜2000</w:t>
            </w:r>
          </w:p>
        </w:tc>
        <w:tc>
          <w:tcPr>
            <w:tcW w:w="579" w:type="pct"/>
            <w:tcBorders>
              <w:top w:val="nil"/>
              <w:left w:val="nil"/>
              <w:bottom w:val="single" w:color="auto" w:sz="4" w:space="0"/>
              <w:right w:val="single" w:color="auto" w:sz="4" w:space="0"/>
            </w:tcBorders>
            <w:noWrap w:val="0"/>
            <w:vAlign w:val="center"/>
          </w:tcPr>
          <w:p w14:paraId="55FA1B8B">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Y＜300</w:t>
            </w:r>
          </w:p>
        </w:tc>
      </w:tr>
    </w:tbl>
    <w:p w14:paraId="27E183CA">
      <w:pPr>
        <w:snapToGrid w:val="0"/>
        <w:spacing w:line="380" w:lineRule="exact"/>
        <w:ind w:firstLine="411" w:firstLineChars="196"/>
        <w:jc w:val="left"/>
        <w:rPr>
          <w:rFonts w:hint="eastAsia" w:ascii="宋体"/>
          <w:color w:val="auto"/>
          <w:sz w:val="18"/>
          <w:szCs w:val="18"/>
        </w:rPr>
      </w:pPr>
      <w:r>
        <w:rPr>
          <w:rFonts w:hint="eastAsia" w:ascii="宋体" w:hAnsi="宋体"/>
          <w:color w:val="auto"/>
          <w:szCs w:val="21"/>
        </w:rPr>
        <w:t>说明：上述标准参照《关于印发中小企业划型标准规定的通知》（工信部联企业</w:t>
      </w:r>
      <w:r>
        <w:rPr>
          <w:rFonts w:hint="eastAsia" w:ascii="宋体" w:hAnsi="宋体"/>
          <w:color w:val="auto"/>
          <w:szCs w:val="21"/>
          <w:lang w:eastAsia="zh-CN"/>
        </w:rPr>
        <w:t>〔2011〕300号</w:t>
      </w:r>
      <w:r>
        <w:rPr>
          <w:rFonts w:hint="eastAsia" w:ascii="宋体" w:hAnsi="宋体"/>
          <w:color w:val="auto"/>
          <w:szCs w:val="21"/>
        </w:rPr>
        <w:t>），大型、中型和小型企业须同时满足所列指标的下限，否则下划一档；微型企业只</w:t>
      </w:r>
      <w:r>
        <w:rPr>
          <w:rFonts w:hint="eastAsia" w:ascii="宋体" w:hAnsi="宋体"/>
          <w:color w:val="auto"/>
          <w:szCs w:val="21"/>
          <w:lang w:eastAsia="zh-CN"/>
        </w:rPr>
        <w:t>需</w:t>
      </w:r>
      <w:r>
        <w:rPr>
          <w:rFonts w:hint="eastAsia" w:ascii="宋体" w:hAnsi="宋体"/>
          <w:color w:val="auto"/>
          <w:szCs w:val="21"/>
        </w:rPr>
        <w:t>满足所列指标中的一项即可。</w:t>
      </w:r>
    </w:p>
    <w:p w14:paraId="4B5E63D7">
      <w:pPr>
        <w:spacing w:line="360" w:lineRule="auto"/>
        <w:contextualSpacing/>
        <w:jc w:val="center"/>
        <w:rPr>
          <w:color w:val="auto"/>
        </w:rPr>
      </w:pPr>
      <w:r>
        <w:rPr>
          <w:color w:val="auto"/>
        </w:rPr>
        <w:br w:type="page"/>
      </w:r>
    </w:p>
    <w:p w14:paraId="2DB0B6BD">
      <w:pPr>
        <w:spacing w:line="360" w:lineRule="auto"/>
        <w:contextualSpacing/>
        <w:jc w:val="center"/>
        <w:rPr>
          <w:rFonts w:ascii="仿宋_GB2312" w:hAnsi="仿宋_GB2312" w:eastAsia="仿宋_GB2312" w:cs="仿宋_GB2312"/>
          <w:b/>
          <w:bCs/>
          <w:color w:val="auto"/>
          <w:sz w:val="28"/>
          <w:szCs w:val="28"/>
          <w:highlight w:val="none"/>
        </w:rPr>
      </w:pPr>
      <w:r>
        <w:rPr>
          <w:rFonts w:hint="eastAsia" w:ascii="宋体" w:hAnsi="宋体" w:eastAsia="宋体" w:cs="微软雅黑"/>
          <w:b/>
          <w:bCs/>
          <w:color w:val="auto"/>
          <w:sz w:val="28"/>
          <w:szCs w:val="28"/>
        </w:rPr>
        <w:t>残疾人福利性单位声明函</w:t>
      </w:r>
    </w:p>
    <w:p w14:paraId="750DEFD8">
      <w:pPr>
        <w:spacing w:line="520" w:lineRule="exact"/>
        <w:rPr>
          <w:rFonts w:ascii="仿宋_GB2312" w:hAnsi="仿宋_GB2312" w:eastAsia="仿宋_GB2312" w:cs="仿宋_GB2312"/>
          <w:color w:val="auto"/>
          <w:sz w:val="32"/>
          <w:szCs w:val="32"/>
          <w:highlight w:val="none"/>
        </w:rPr>
      </w:pPr>
    </w:p>
    <w:p w14:paraId="27570E40">
      <w:pPr>
        <w:spacing w:line="360" w:lineRule="auto"/>
        <w:ind w:firstLine="420" w:firstLineChars="200"/>
        <w:contextualSpacing/>
        <w:rPr>
          <w:rFonts w:ascii="宋体" w:hAnsi="宋体" w:cs="仿宋_GB2312"/>
          <w:color w:val="auto"/>
          <w:sz w:val="21"/>
          <w:szCs w:val="21"/>
          <w:highlight w:val="none"/>
        </w:rPr>
      </w:pPr>
      <w:r>
        <w:rPr>
          <w:rFonts w:hint="eastAsia" w:ascii="宋体" w:hAnsi="宋体" w:cs="仿宋_GB2312"/>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单位的</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787BA599">
      <w:pPr>
        <w:spacing w:line="360" w:lineRule="auto"/>
        <w:ind w:firstLine="420" w:firstLineChars="200"/>
        <w:contextualSpacing/>
        <w:rPr>
          <w:rFonts w:ascii="宋体" w:hAnsi="宋体" w:cs="仿宋_GB2312"/>
          <w:color w:val="auto"/>
          <w:sz w:val="21"/>
          <w:szCs w:val="21"/>
          <w:highlight w:val="none"/>
        </w:rPr>
      </w:pPr>
      <w:r>
        <w:rPr>
          <w:rFonts w:hint="eastAsia" w:ascii="宋体" w:hAnsi="宋体" w:cs="仿宋_GB2312"/>
          <w:color w:val="auto"/>
          <w:sz w:val="21"/>
          <w:szCs w:val="21"/>
          <w:highlight w:val="none"/>
        </w:rPr>
        <w:t>本单位对上述声明的真实性负责。如有虚假，将依法承担相应责任。</w:t>
      </w:r>
    </w:p>
    <w:p w14:paraId="4960EDC4">
      <w:pPr>
        <w:spacing w:line="360" w:lineRule="auto"/>
        <w:contextualSpacing/>
        <w:rPr>
          <w:rFonts w:ascii="宋体" w:hAnsi="宋体" w:cs="仿宋_GB2312"/>
          <w:color w:val="auto"/>
          <w:sz w:val="21"/>
          <w:szCs w:val="21"/>
          <w:highlight w:val="none"/>
        </w:rPr>
      </w:pPr>
    </w:p>
    <w:p w14:paraId="4FE80FC8">
      <w:pPr>
        <w:spacing w:line="360" w:lineRule="auto"/>
        <w:ind w:firstLine="2100" w:firstLineChars="1000"/>
        <w:contextualSpacing/>
        <w:rPr>
          <w:rFonts w:ascii="宋体" w:hAnsi="宋体" w:cs="仿宋_GB2312"/>
          <w:color w:val="auto"/>
          <w:sz w:val="21"/>
          <w:szCs w:val="21"/>
          <w:highlight w:val="none"/>
        </w:rPr>
      </w:pPr>
      <w:r>
        <w:rPr>
          <w:rFonts w:hint="eastAsia" w:ascii="宋体" w:hAnsi="宋体" w:cs="仿宋_GB2312"/>
          <w:color w:val="auto"/>
          <w:sz w:val="21"/>
          <w:szCs w:val="21"/>
          <w:highlight w:val="none"/>
        </w:rPr>
        <w:t>单位名称（盖电子章）：</w:t>
      </w:r>
    </w:p>
    <w:p w14:paraId="1EFA975F">
      <w:pPr>
        <w:spacing w:line="360" w:lineRule="auto"/>
        <w:ind w:firstLine="3150" w:firstLineChars="1500"/>
        <w:contextualSpacing/>
        <w:rPr>
          <w:rFonts w:ascii="宋体" w:hAnsi="宋体" w:cs="仿宋_GB2312"/>
          <w:color w:val="auto"/>
          <w:sz w:val="21"/>
          <w:szCs w:val="21"/>
          <w:highlight w:val="none"/>
        </w:rPr>
      </w:pPr>
      <w:r>
        <w:rPr>
          <w:rFonts w:hint="eastAsia" w:ascii="宋体" w:hAnsi="宋体" w:cs="仿宋_GB2312"/>
          <w:color w:val="auto"/>
          <w:sz w:val="21"/>
          <w:szCs w:val="21"/>
          <w:highlight w:val="none"/>
        </w:rPr>
        <w:t>日  期：</w:t>
      </w:r>
    </w:p>
    <w:p w14:paraId="5AD930CC">
      <w:pPr>
        <w:spacing w:line="360" w:lineRule="auto"/>
        <w:contextualSpacing/>
        <w:rPr>
          <w:rFonts w:ascii="宋体" w:hAnsi="宋体" w:cs="仿宋_GB2312"/>
          <w:color w:val="auto"/>
          <w:sz w:val="21"/>
          <w:szCs w:val="21"/>
          <w:highlight w:val="none"/>
        </w:rPr>
      </w:pPr>
    </w:p>
    <w:p w14:paraId="3858355A">
      <w:pPr>
        <w:spacing w:line="360" w:lineRule="auto"/>
        <w:contextualSpacing/>
        <w:rPr>
          <w:rFonts w:ascii="宋体" w:hAnsi="宋体" w:cs="仿宋_GB2312"/>
          <w:color w:val="auto"/>
          <w:sz w:val="21"/>
          <w:szCs w:val="21"/>
          <w:highlight w:val="none"/>
        </w:rPr>
      </w:pPr>
    </w:p>
    <w:p w14:paraId="6B2CB806">
      <w:pPr>
        <w:spacing w:line="360" w:lineRule="auto"/>
        <w:contextualSpacing/>
        <w:rPr>
          <w:rFonts w:ascii="宋体" w:hAnsi="宋体" w:cs="仿宋_GB2312"/>
          <w:color w:val="auto"/>
          <w:sz w:val="21"/>
          <w:szCs w:val="21"/>
          <w:highlight w:val="none"/>
        </w:rPr>
      </w:pPr>
    </w:p>
    <w:p w14:paraId="60879875">
      <w:pPr>
        <w:spacing w:line="360" w:lineRule="auto"/>
        <w:contextualSpacing/>
        <w:rPr>
          <w:rFonts w:ascii="宋体" w:hAnsi="宋体" w:cs="仿宋_GB2312"/>
          <w:color w:val="auto"/>
          <w:sz w:val="21"/>
          <w:szCs w:val="21"/>
          <w:highlight w:val="none"/>
        </w:rPr>
      </w:pPr>
      <w:r>
        <w:rPr>
          <w:rFonts w:hint="eastAsia" w:ascii="宋体" w:hAnsi="宋体" w:cs="仿宋_GB2312"/>
          <w:color w:val="auto"/>
          <w:sz w:val="21"/>
          <w:szCs w:val="21"/>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62DE896F">
      <w:pPr>
        <w:numPr>
          <w:ilvl w:val="0"/>
          <w:numId w:val="0"/>
        </w:numPr>
        <w:shd w:val="clear"/>
        <w:spacing w:line="720" w:lineRule="auto"/>
        <w:rPr>
          <w:rFonts w:hint="eastAsia" w:ascii="宋体" w:hAnsi="宋体" w:eastAsia="宋体" w:cs="宋体"/>
          <w:color w:val="auto"/>
          <w:lang w:val="en-US" w:eastAsia="zh-CN"/>
        </w:rPr>
      </w:pPr>
      <w:r>
        <w:rPr>
          <w:color w:val="auto"/>
        </w:rPr>
        <w:br w:type="page"/>
      </w:r>
      <w:r>
        <w:rPr>
          <w:rFonts w:hint="eastAsia" w:ascii="宋体" w:hAnsi="宋体" w:eastAsia="宋体" w:cs="宋体"/>
          <w:color w:val="auto"/>
          <w:kern w:val="2"/>
          <w:sz w:val="21"/>
          <w:szCs w:val="24"/>
          <w:lang w:val="en-US" w:eastAsia="zh-CN" w:bidi="ar-SA"/>
        </w:rPr>
        <w:t>（5）</w:t>
      </w:r>
      <w:r>
        <w:rPr>
          <w:rFonts w:hint="eastAsia" w:ascii="宋体" w:hAnsi="宋体" w:eastAsia="宋体" w:cs="宋体"/>
          <w:color w:val="auto"/>
          <w:lang w:val="en-US" w:eastAsia="zh-CN"/>
        </w:rPr>
        <w:t>《关于符合本国产品标准的声明函》或者财政部会同有关部门规定的有关证明文件</w:t>
      </w:r>
    </w:p>
    <w:p w14:paraId="108D363B">
      <w:pPr>
        <w:numPr>
          <w:ilvl w:val="0"/>
          <w:numId w:val="0"/>
        </w:numPr>
        <w:shd w:val="clear"/>
        <w:spacing w:line="72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关于符合本国产品标准的声明函</w:t>
      </w:r>
    </w:p>
    <w:p w14:paraId="102E78EF">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C05E7DE">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rPr>
        <w:t>1.</w:t>
      </w:r>
      <w:r>
        <w:rPr>
          <w:rStyle w:val="55"/>
          <w:rFonts w:hint="eastAsia" w:ascii="宋体" w:hAnsi="宋体" w:eastAsia="宋体" w:cs="宋体"/>
          <w:i w:val="0"/>
          <w:iCs w:val="0"/>
          <w:caps w:val="0"/>
          <w:color w:val="auto"/>
          <w:spacing w:val="0"/>
          <w:sz w:val="21"/>
          <w:szCs w:val="21"/>
          <w:u w:val="single"/>
          <w:shd w:val="clear" w:color="auto" w:fill="FFFFFF"/>
        </w:rPr>
        <w:t>（产品名称1）</w:t>
      </w:r>
      <w:r>
        <w:rPr>
          <w:rStyle w:val="55"/>
          <w:rFonts w:hint="eastAsia" w:ascii="宋体" w:hAnsi="宋体" w:eastAsia="宋体" w:cs="宋体"/>
          <w:i w:val="0"/>
          <w:iCs w:val="0"/>
          <w:caps w:val="0"/>
          <w:color w:val="auto"/>
          <w:spacing w:val="0"/>
          <w:sz w:val="21"/>
          <w:szCs w:val="21"/>
          <w:u w:val="single"/>
          <w:shd w:val="clear" w:color="auto" w:fill="FFFFFF"/>
          <w:vertAlign w:val="superscript"/>
        </w:rPr>
        <w:t>1</w:t>
      </w:r>
      <w:r>
        <w:rPr>
          <w:rFonts w:hint="eastAsia" w:ascii="宋体" w:hAnsi="宋体" w:eastAsia="宋体" w:cs="宋体"/>
          <w:i w:val="0"/>
          <w:iCs w:val="0"/>
          <w:caps w:val="0"/>
          <w:color w:val="auto"/>
          <w:spacing w:val="0"/>
          <w:sz w:val="21"/>
          <w:szCs w:val="21"/>
          <w:shd w:val="clear" w:color="auto" w:fill="FFFFFF"/>
        </w:rPr>
        <w:t>，生产厂为</w:t>
      </w:r>
      <w:r>
        <w:rPr>
          <w:rStyle w:val="55"/>
          <w:rFonts w:hint="eastAsia" w:ascii="宋体" w:hAnsi="宋体" w:eastAsia="宋体" w:cs="宋体"/>
          <w:i w:val="0"/>
          <w:iCs w:val="0"/>
          <w:caps w:val="0"/>
          <w:color w:val="auto"/>
          <w:spacing w:val="0"/>
          <w:sz w:val="21"/>
          <w:szCs w:val="21"/>
          <w:u w:val="single"/>
          <w:shd w:val="clear" w:color="auto" w:fill="FFFFFF"/>
        </w:rPr>
        <w:t>（厂名）</w:t>
      </w:r>
      <w:r>
        <w:rPr>
          <w:rStyle w:val="55"/>
          <w:rFonts w:hint="eastAsia" w:ascii="宋体" w:hAnsi="宋体" w:eastAsia="宋体" w:cs="宋体"/>
          <w:i w:val="0"/>
          <w:iCs w:val="0"/>
          <w:caps w:val="0"/>
          <w:color w:val="auto"/>
          <w:spacing w:val="0"/>
          <w:sz w:val="21"/>
          <w:szCs w:val="21"/>
          <w:u w:val="single"/>
          <w:shd w:val="clear" w:color="auto" w:fill="FFFFFF"/>
          <w:vertAlign w:val="superscript"/>
        </w:rPr>
        <w:t>2</w:t>
      </w:r>
      <w:r>
        <w:rPr>
          <w:rFonts w:hint="eastAsia" w:ascii="宋体" w:hAnsi="宋体" w:eastAsia="宋体" w:cs="宋体"/>
          <w:i w:val="0"/>
          <w:iCs w:val="0"/>
          <w:caps w:val="0"/>
          <w:color w:val="auto"/>
          <w:spacing w:val="0"/>
          <w:sz w:val="21"/>
          <w:szCs w:val="21"/>
          <w:shd w:val="clear" w:color="auto" w:fill="FFFFFF"/>
        </w:rPr>
        <w:t>，厂址为</w:t>
      </w:r>
      <w:r>
        <w:rPr>
          <w:rStyle w:val="55"/>
          <w:rFonts w:hint="eastAsia" w:ascii="宋体" w:hAnsi="宋体" w:eastAsia="宋体" w:cs="宋体"/>
          <w:i w:val="0"/>
          <w:iCs w:val="0"/>
          <w:caps w:val="0"/>
          <w:color w:val="auto"/>
          <w:spacing w:val="0"/>
          <w:sz w:val="21"/>
          <w:szCs w:val="21"/>
          <w:u w:val="single"/>
          <w:shd w:val="clear" w:color="auto" w:fill="FFFFFF"/>
        </w:rPr>
        <w:t>（生产厂址）</w:t>
      </w:r>
      <w:r>
        <w:rPr>
          <w:rFonts w:hint="eastAsia" w:ascii="宋体" w:hAnsi="宋体" w:eastAsia="宋体" w:cs="宋体"/>
          <w:i w:val="0"/>
          <w:iCs w:val="0"/>
          <w:caps w:val="0"/>
          <w:color w:val="auto"/>
          <w:spacing w:val="0"/>
          <w:sz w:val="21"/>
          <w:szCs w:val="21"/>
          <w:shd w:val="clear" w:color="auto" w:fill="FFFFFF"/>
        </w:rPr>
        <w:t>。</w:t>
      </w:r>
      <w:r>
        <w:rPr>
          <w:rStyle w:val="55"/>
          <w:rFonts w:hint="eastAsia" w:ascii="宋体" w:hAnsi="宋体" w:eastAsia="宋体" w:cs="宋体"/>
          <w:i w:val="0"/>
          <w:iCs w:val="0"/>
          <w:caps w:val="0"/>
          <w:color w:val="auto"/>
          <w:spacing w:val="0"/>
          <w:sz w:val="21"/>
          <w:szCs w:val="21"/>
          <w:u w:val="single"/>
          <w:shd w:val="clear" w:color="auto" w:fill="FFFFFF"/>
        </w:rPr>
        <w:t>（产品名称1）</w:t>
      </w:r>
      <w:r>
        <w:rPr>
          <w:rFonts w:hint="eastAsia" w:ascii="宋体" w:hAnsi="宋体" w:eastAsia="宋体" w:cs="宋体"/>
          <w:i w:val="0"/>
          <w:iCs w:val="0"/>
          <w:caps w:val="0"/>
          <w:color w:val="auto"/>
          <w:spacing w:val="0"/>
          <w:sz w:val="21"/>
          <w:szCs w:val="21"/>
          <w:shd w:val="clear" w:color="auto" w:fill="FFFFFF"/>
        </w:rPr>
        <w:t>的中国境内生产的组件成本占比≥</w:t>
      </w:r>
      <w:r>
        <w:rPr>
          <w:rStyle w:val="55"/>
          <w:rFonts w:hint="eastAsia" w:ascii="宋体" w:hAnsi="宋体" w:eastAsia="宋体" w:cs="宋体"/>
          <w:i w:val="0"/>
          <w:iCs w:val="0"/>
          <w:caps w:val="0"/>
          <w:color w:val="auto"/>
          <w:spacing w:val="0"/>
          <w:sz w:val="21"/>
          <w:szCs w:val="21"/>
          <w:u w:val="single"/>
          <w:shd w:val="clear" w:color="auto" w:fill="FFFFFF"/>
        </w:rPr>
        <w:t>（规定比例）</w:t>
      </w:r>
      <w:r>
        <w:rPr>
          <w:rStyle w:val="55"/>
          <w:rFonts w:hint="eastAsia" w:ascii="宋体" w:hAnsi="宋体" w:eastAsia="宋体" w:cs="宋体"/>
          <w:i w:val="0"/>
          <w:iCs w:val="0"/>
          <w:caps w:val="0"/>
          <w:color w:val="auto"/>
          <w:spacing w:val="0"/>
          <w:sz w:val="21"/>
          <w:szCs w:val="21"/>
          <w:u w:val="single"/>
          <w:shd w:val="clear" w:color="auto" w:fill="FFFFFF"/>
          <w:vertAlign w:val="superscript"/>
        </w:rPr>
        <w:t>3</w:t>
      </w:r>
      <w:r>
        <w:rPr>
          <w:rFonts w:hint="eastAsia" w:ascii="宋体" w:hAnsi="宋体" w:eastAsia="宋体" w:cs="宋体"/>
          <w:i w:val="0"/>
          <w:iCs w:val="0"/>
          <w:caps w:val="0"/>
          <w:color w:val="auto"/>
          <w:spacing w:val="0"/>
          <w:sz w:val="21"/>
          <w:szCs w:val="21"/>
          <w:shd w:val="clear" w:color="auto" w:fill="FFFFFF"/>
        </w:rPr>
        <w:t>。</w:t>
      </w:r>
      <w:r>
        <w:rPr>
          <w:rStyle w:val="55"/>
          <w:rFonts w:hint="eastAsia" w:ascii="宋体" w:hAnsi="宋体" w:eastAsia="宋体" w:cs="宋体"/>
          <w:i w:val="0"/>
          <w:iCs w:val="0"/>
          <w:caps w:val="0"/>
          <w:color w:val="auto"/>
          <w:spacing w:val="0"/>
          <w:sz w:val="21"/>
          <w:szCs w:val="21"/>
          <w:u w:val="single"/>
          <w:shd w:val="clear" w:color="auto" w:fill="FFFFFF"/>
        </w:rPr>
        <w:t>（产品名称1）</w:t>
      </w:r>
      <w:r>
        <w:rPr>
          <w:rFonts w:hint="eastAsia" w:ascii="宋体" w:hAnsi="宋体" w:eastAsia="宋体" w:cs="宋体"/>
          <w:i w:val="0"/>
          <w:iCs w:val="0"/>
          <w:caps w:val="0"/>
          <w:color w:val="auto"/>
          <w:spacing w:val="0"/>
          <w:sz w:val="21"/>
          <w:szCs w:val="21"/>
          <w:shd w:val="clear" w:color="auto" w:fill="FFFFFF"/>
        </w:rPr>
        <w:t>的</w:t>
      </w:r>
      <w:r>
        <w:rPr>
          <w:rStyle w:val="55"/>
          <w:rFonts w:hint="eastAsia" w:ascii="宋体" w:hAnsi="宋体" w:eastAsia="宋体" w:cs="宋体"/>
          <w:i w:val="0"/>
          <w:iCs w:val="0"/>
          <w:caps w:val="0"/>
          <w:color w:val="auto"/>
          <w:spacing w:val="0"/>
          <w:sz w:val="21"/>
          <w:szCs w:val="21"/>
          <w:u w:val="single"/>
          <w:shd w:val="clear" w:color="auto" w:fill="FFFFFF"/>
        </w:rPr>
        <w:t>（关键组件）</w:t>
      </w:r>
      <w:r>
        <w:rPr>
          <w:rStyle w:val="55"/>
          <w:rFonts w:hint="eastAsia" w:ascii="宋体" w:hAnsi="宋体" w:eastAsia="宋体" w:cs="宋体"/>
          <w:i w:val="0"/>
          <w:iCs w:val="0"/>
          <w:caps w:val="0"/>
          <w:color w:val="auto"/>
          <w:spacing w:val="0"/>
          <w:sz w:val="21"/>
          <w:szCs w:val="21"/>
          <w:u w:val="single"/>
          <w:shd w:val="clear" w:color="auto" w:fill="FFFFFF"/>
          <w:vertAlign w:val="superscript"/>
        </w:rPr>
        <w:t>4</w:t>
      </w:r>
      <w:r>
        <w:rPr>
          <w:rFonts w:hint="eastAsia" w:ascii="宋体" w:hAnsi="宋体" w:eastAsia="宋体" w:cs="宋体"/>
          <w:i w:val="0"/>
          <w:iCs w:val="0"/>
          <w:caps w:val="0"/>
          <w:color w:val="auto"/>
          <w:spacing w:val="0"/>
          <w:sz w:val="21"/>
          <w:szCs w:val="21"/>
          <w:shd w:val="clear" w:color="auto" w:fill="FFFFFF"/>
        </w:rPr>
        <w:t>在中国境内生产。</w:t>
      </w:r>
      <w:r>
        <w:rPr>
          <w:rStyle w:val="55"/>
          <w:rFonts w:hint="eastAsia" w:ascii="宋体" w:hAnsi="宋体" w:eastAsia="宋体" w:cs="宋体"/>
          <w:i w:val="0"/>
          <w:iCs w:val="0"/>
          <w:caps w:val="0"/>
          <w:color w:val="auto"/>
          <w:spacing w:val="0"/>
          <w:sz w:val="21"/>
          <w:szCs w:val="21"/>
          <w:u w:val="single"/>
          <w:shd w:val="clear" w:color="auto" w:fill="FFFFFF"/>
        </w:rPr>
        <w:t>（产品名称1）</w:t>
      </w:r>
      <w:r>
        <w:rPr>
          <w:rFonts w:hint="eastAsia" w:ascii="宋体" w:hAnsi="宋体" w:eastAsia="宋体" w:cs="宋体"/>
          <w:i w:val="0"/>
          <w:iCs w:val="0"/>
          <w:caps w:val="0"/>
          <w:color w:val="auto"/>
          <w:spacing w:val="0"/>
          <w:sz w:val="21"/>
          <w:szCs w:val="21"/>
          <w:shd w:val="clear" w:color="auto" w:fill="FFFFFF"/>
        </w:rPr>
        <w:t>的</w:t>
      </w:r>
      <w:r>
        <w:rPr>
          <w:rStyle w:val="55"/>
          <w:rFonts w:hint="eastAsia" w:ascii="宋体" w:hAnsi="宋体" w:eastAsia="宋体" w:cs="宋体"/>
          <w:i w:val="0"/>
          <w:iCs w:val="0"/>
          <w:caps w:val="0"/>
          <w:color w:val="auto"/>
          <w:spacing w:val="0"/>
          <w:sz w:val="21"/>
          <w:szCs w:val="21"/>
          <w:u w:val="single"/>
          <w:shd w:val="clear" w:color="auto" w:fill="FFFFFF"/>
        </w:rPr>
        <w:t>（关键工序）</w:t>
      </w:r>
      <w:r>
        <w:rPr>
          <w:rStyle w:val="55"/>
          <w:rFonts w:hint="eastAsia" w:ascii="宋体" w:hAnsi="宋体" w:eastAsia="宋体" w:cs="宋体"/>
          <w:i w:val="0"/>
          <w:iCs w:val="0"/>
          <w:caps w:val="0"/>
          <w:color w:val="auto"/>
          <w:spacing w:val="0"/>
          <w:sz w:val="21"/>
          <w:szCs w:val="21"/>
          <w:u w:val="single"/>
          <w:shd w:val="clear" w:color="auto" w:fill="FFFFFF"/>
          <w:vertAlign w:val="superscript"/>
        </w:rPr>
        <w:t>5</w:t>
      </w:r>
      <w:r>
        <w:rPr>
          <w:rFonts w:hint="eastAsia" w:ascii="宋体" w:hAnsi="宋体" w:eastAsia="宋体" w:cs="宋体"/>
          <w:i w:val="0"/>
          <w:iCs w:val="0"/>
          <w:caps w:val="0"/>
          <w:color w:val="auto"/>
          <w:spacing w:val="0"/>
          <w:sz w:val="21"/>
          <w:szCs w:val="21"/>
          <w:shd w:val="clear" w:color="auto" w:fill="FFFFFF"/>
        </w:rPr>
        <w:t>在中国境内完成。</w:t>
      </w:r>
    </w:p>
    <w:p w14:paraId="2D81A5CF">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rPr>
        <w:t>2.</w:t>
      </w:r>
      <w:r>
        <w:rPr>
          <w:rStyle w:val="55"/>
          <w:rFonts w:hint="eastAsia" w:ascii="宋体" w:hAnsi="宋体" w:eastAsia="宋体" w:cs="宋体"/>
          <w:i w:val="0"/>
          <w:iCs w:val="0"/>
          <w:caps w:val="0"/>
          <w:color w:val="auto"/>
          <w:spacing w:val="0"/>
          <w:sz w:val="21"/>
          <w:szCs w:val="21"/>
          <w:u w:val="single"/>
          <w:shd w:val="clear" w:color="auto" w:fill="FFFFFF"/>
        </w:rPr>
        <w:t>（产品名称2）</w:t>
      </w:r>
      <w:r>
        <w:rPr>
          <w:rFonts w:hint="eastAsia" w:ascii="宋体" w:hAnsi="宋体" w:eastAsia="宋体" w:cs="宋体"/>
          <w:i w:val="0"/>
          <w:iCs w:val="0"/>
          <w:caps w:val="0"/>
          <w:color w:val="auto"/>
          <w:spacing w:val="0"/>
          <w:sz w:val="21"/>
          <w:szCs w:val="21"/>
          <w:shd w:val="clear" w:color="auto" w:fill="FFFFFF"/>
        </w:rPr>
        <w:t>，生产厂为</w:t>
      </w:r>
      <w:r>
        <w:rPr>
          <w:rStyle w:val="55"/>
          <w:rFonts w:hint="eastAsia" w:ascii="宋体" w:hAnsi="宋体" w:eastAsia="宋体" w:cs="宋体"/>
          <w:i w:val="0"/>
          <w:iCs w:val="0"/>
          <w:caps w:val="0"/>
          <w:color w:val="auto"/>
          <w:spacing w:val="0"/>
          <w:sz w:val="21"/>
          <w:szCs w:val="21"/>
          <w:u w:val="single"/>
          <w:shd w:val="clear" w:color="auto" w:fill="FFFFFF"/>
        </w:rPr>
        <w:t>（厂名）</w:t>
      </w:r>
      <w:r>
        <w:rPr>
          <w:rFonts w:hint="eastAsia" w:ascii="宋体" w:hAnsi="宋体" w:eastAsia="宋体" w:cs="宋体"/>
          <w:i w:val="0"/>
          <w:iCs w:val="0"/>
          <w:caps w:val="0"/>
          <w:color w:val="auto"/>
          <w:spacing w:val="0"/>
          <w:sz w:val="21"/>
          <w:szCs w:val="21"/>
          <w:shd w:val="clear" w:color="auto" w:fill="FFFFFF"/>
        </w:rPr>
        <w:t>，厂址为</w:t>
      </w:r>
      <w:r>
        <w:rPr>
          <w:rStyle w:val="55"/>
          <w:rFonts w:hint="eastAsia" w:ascii="宋体" w:hAnsi="宋体" w:eastAsia="宋体" w:cs="宋体"/>
          <w:i w:val="0"/>
          <w:iCs w:val="0"/>
          <w:caps w:val="0"/>
          <w:color w:val="auto"/>
          <w:spacing w:val="0"/>
          <w:sz w:val="21"/>
          <w:szCs w:val="21"/>
          <w:u w:val="single"/>
          <w:shd w:val="clear" w:color="auto" w:fill="FFFFFF"/>
        </w:rPr>
        <w:t>（生产厂址）</w:t>
      </w:r>
      <w:r>
        <w:rPr>
          <w:rFonts w:hint="eastAsia" w:ascii="宋体" w:hAnsi="宋体" w:eastAsia="宋体" w:cs="宋体"/>
          <w:i w:val="0"/>
          <w:iCs w:val="0"/>
          <w:caps w:val="0"/>
          <w:color w:val="auto"/>
          <w:spacing w:val="0"/>
          <w:sz w:val="21"/>
          <w:szCs w:val="21"/>
          <w:shd w:val="clear" w:color="auto" w:fill="FFFFFF"/>
        </w:rPr>
        <w:t>。</w:t>
      </w:r>
      <w:r>
        <w:rPr>
          <w:rStyle w:val="55"/>
          <w:rFonts w:hint="eastAsia" w:ascii="宋体" w:hAnsi="宋体" w:eastAsia="宋体" w:cs="宋体"/>
          <w:i w:val="0"/>
          <w:iCs w:val="0"/>
          <w:caps w:val="0"/>
          <w:color w:val="auto"/>
          <w:spacing w:val="0"/>
          <w:sz w:val="21"/>
          <w:szCs w:val="21"/>
          <w:u w:val="single"/>
          <w:shd w:val="clear" w:color="auto" w:fill="FFFFFF"/>
        </w:rPr>
        <w:t>（产品名称2）</w:t>
      </w:r>
      <w:r>
        <w:rPr>
          <w:rFonts w:hint="eastAsia" w:ascii="宋体" w:hAnsi="宋体" w:eastAsia="宋体" w:cs="宋体"/>
          <w:i w:val="0"/>
          <w:iCs w:val="0"/>
          <w:caps w:val="0"/>
          <w:color w:val="auto"/>
          <w:spacing w:val="0"/>
          <w:sz w:val="21"/>
          <w:szCs w:val="21"/>
          <w:shd w:val="clear" w:color="auto" w:fill="FFFFFF"/>
        </w:rPr>
        <w:t>的中国境内生产的组件成本占比≥</w:t>
      </w:r>
      <w:r>
        <w:rPr>
          <w:rStyle w:val="55"/>
          <w:rFonts w:hint="eastAsia" w:ascii="宋体" w:hAnsi="宋体" w:eastAsia="宋体" w:cs="宋体"/>
          <w:i w:val="0"/>
          <w:iCs w:val="0"/>
          <w:caps w:val="0"/>
          <w:color w:val="auto"/>
          <w:spacing w:val="0"/>
          <w:sz w:val="21"/>
          <w:szCs w:val="21"/>
          <w:u w:val="single"/>
          <w:shd w:val="clear" w:color="auto" w:fill="FFFFFF"/>
        </w:rPr>
        <w:t>（规定比例）</w:t>
      </w:r>
      <w:r>
        <w:rPr>
          <w:rFonts w:hint="eastAsia" w:ascii="宋体" w:hAnsi="宋体" w:eastAsia="宋体" w:cs="宋体"/>
          <w:i w:val="0"/>
          <w:iCs w:val="0"/>
          <w:caps w:val="0"/>
          <w:color w:val="auto"/>
          <w:spacing w:val="0"/>
          <w:sz w:val="21"/>
          <w:szCs w:val="21"/>
          <w:shd w:val="clear" w:color="auto" w:fill="FFFFFF"/>
        </w:rPr>
        <w:t>。</w:t>
      </w:r>
      <w:r>
        <w:rPr>
          <w:rStyle w:val="55"/>
          <w:rFonts w:hint="eastAsia" w:ascii="宋体" w:hAnsi="宋体" w:eastAsia="宋体" w:cs="宋体"/>
          <w:i w:val="0"/>
          <w:iCs w:val="0"/>
          <w:caps w:val="0"/>
          <w:color w:val="auto"/>
          <w:spacing w:val="0"/>
          <w:sz w:val="21"/>
          <w:szCs w:val="21"/>
          <w:u w:val="single"/>
          <w:shd w:val="clear" w:color="auto" w:fill="FFFFFF"/>
        </w:rPr>
        <w:t>（产品名称2）</w:t>
      </w:r>
      <w:r>
        <w:rPr>
          <w:rFonts w:hint="eastAsia" w:ascii="宋体" w:hAnsi="宋体" w:eastAsia="宋体" w:cs="宋体"/>
          <w:i w:val="0"/>
          <w:iCs w:val="0"/>
          <w:caps w:val="0"/>
          <w:color w:val="auto"/>
          <w:spacing w:val="0"/>
          <w:sz w:val="21"/>
          <w:szCs w:val="21"/>
          <w:shd w:val="clear" w:color="auto" w:fill="FFFFFF"/>
        </w:rPr>
        <w:t>的</w:t>
      </w:r>
      <w:r>
        <w:rPr>
          <w:rStyle w:val="55"/>
          <w:rFonts w:hint="eastAsia" w:ascii="宋体" w:hAnsi="宋体" w:eastAsia="宋体" w:cs="宋体"/>
          <w:i w:val="0"/>
          <w:iCs w:val="0"/>
          <w:caps w:val="0"/>
          <w:color w:val="auto"/>
          <w:spacing w:val="0"/>
          <w:sz w:val="21"/>
          <w:szCs w:val="21"/>
          <w:u w:val="single"/>
          <w:shd w:val="clear" w:color="auto" w:fill="FFFFFF"/>
        </w:rPr>
        <w:t>（关键组件）</w:t>
      </w:r>
      <w:r>
        <w:rPr>
          <w:rFonts w:hint="eastAsia" w:ascii="宋体" w:hAnsi="宋体" w:eastAsia="宋体" w:cs="宋体"/>
          <w:i w:val="0"/>
          <w:iCs w:val="0"/>
          <w:caps w:val="0"/>
          <w:color w:val="auto"/>
          <w:spacing w:val="0"/>
          <w:sz w:val="21"/>
          <w:szCs w:val="21"/>
          <w:shd w:val="clear" w:color="auto" w:fill="FFFFFF"/>
        </w:rPr>
        <w:t>在中国境内生产。</w:t>
      </w:r>
      <w:r>
        <w:rPr>
          <w:rStyle w:val="55"/>
          <w:rFonts w:hint="eastAsia" w:ascii="宋体" w:hAnsi="宋体" w:eastAsia="宋体" w:cs="宋体"/>
          <w:i w:val="0"/>
          <w:iCs w:val="0"/>
          <w:caps w:val="0"/>
          <w:color w:val="auto"/>
          <w:spacing w:val="0"/>
          <w:sz w:val="21"/>
          <w:szCs w:val="21"/>
          <w:u w:val="single"/>
          <w:shd w:val="clear" w:color="auto" w:fill="FFFFFF"/>
        </w:rPr>
        <w:t>（产品名称2）</w:t>
      </w:r>
      <w:r>
        <w:rPr>
          <w:rFonts w:hint="eastAsia" w:ascii="宋体" w:hAnsi="宋体" w:eastAsia="宋体" w:cs="宋体"/>
          <w:i w:val="0"/>
          <w:iCs w:val="0"/>
          <w:caps w:val="0"/>
          <w:color w:val="auto"/>
          <w:spacing w:val="0"/>
          <w:sz w:val="21"/>
          <w:szCs w:val="21"/>
          <w:shd w:val="clear" w:color="auto" w:fill="FFFFFF"/>
        </w:rPr>
        <w:t>的</w:t>
      </w:r>
      <w:r>
        <w:rPr>
          <w:rStyle w:val="55"/>
          <w:rFonts w:hint="eastAsia" w:ascii="宋体" w:hAnsi="宋体" w:eastAsia="宋体" w:cs="宋体"/>
          <w:i w:val="0"/>
          <w:iCs w:val="0"/>
          <w:caps w:val="0"/>
          <w:color w:val="auto"/>
          <w:spacing w:val="0"/>
          <w:sz w:val="21"/>
          <w:szCs w:val="21"/>
          <w:u w:val="single"/>
          <w:shd w:val="clear" w:color="auto" w:fill="FFFFFF"/>
        </w:rPr>
        <w:t>（关键工序）</w:t>
      </w:r>
      <w:r>
        <w:rPr>
          <w:rFonts w:hint="eastAsia" w:ascii="宋体" w:hAnsi="宋体" w:eastAsia="宋体" w:cs="宋体"/>
          <w:i w:val="0"/>
          <w:iCs w:val="0"/>
          <w:caps w:val="0"/>
          <w:color w:val="auto"/>
          <w:spacing w:val="0"/>
          <w:sz w:val="21"/>
          <w:szCs w:val="21"/>
          <w:shd w:val="clear" w:color="auto" w:fill="FFFFFF"/>
        </w:rPr>
        <w:t>在中国境内完成。</w:t>
      </w:r>
    </w:p>
    <w:p w14:paraId="0C386BA1">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rPr>
        <w:t>……</w:t>
      </w:r>
    </w:p>
    <w:p w14:paraId="24821787">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rPr>
        <w:t>本公司（单位）对上述声明内容的真实性负责。如有虚假，愿承担相应法律责任。</w:t>
      </w:r>
    </w:p>
    <w:p w14:paraId="3C142537">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80" w:lineRule="exact"/>
        <w:ind w:left="0" w:right="0" w:firstLine="420" w:firstLineChars="200"/>
        <w:jc w:val="left"/>
        <w:rPr>
          <w:rFonts w:hint="eastAsia" w:ascii="宋体" w:hAnsi="宋体" w:eastAsia="宋体" w:cs="宋体"/>
          <w:i w:val="0"/>
          <w:iCs w:val="0"/>
          <w:caps w:val="0"/>
          <w:color w:val="auto"/>
          <w:spacing w:val="0"/>
          <w:sz w:val="21"/>
          <w:szCs w:val="21"/>
          <w:shd w:val="clear" w:color="auto" w:fill="FFFFFF"/>
        </w:rPr>
      </w:pPr>
    </w:p>
    <w:p w14:paraId="2BE0D11B">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80" w:lineRule="exact"/>
        <w:ind w:left="0" w:right="0" w:firstLine="420" w:firstLineChars="20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rPr>
        <w:t>公司（单位）名称（盖章）：      </w:t>
      </w:r>
    </w:p>
    <w:p w14:paraId="66240410">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80" w:lineRule="exact"/>
        <w:ind w:left="0" w:right="0" w:firstLine="420" w:firstLineChars="20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rPr>
        <w:t>日期：　　　年　　月　日    </w:t>
      </w:r>
    </w:p>
    <w:p w14:paraId="569D247C">
      <w:pPr>
        <w:numPr>
          <w:ilvl w:val="0"/>
          <w:numId w:val="0"/>
        </w:numPr>
        <w:shd w:val="clear"/>
        <w:spacing w:line="400" w:lineRule="exact"/>
        <w:ind w:firstLine="420" w:firstLineChars="200"/>
        <w:jc w:val="left"/>
        <w:rPr>
          <w:rFonts w:hint="eastAsia" w:ascii="宋体" w:hAnsi="宋体" w:eastAsia="宋体" w:cs="宋体"/>
          <w:b w:val="0"/>
          <w:bCs w:val="0"/>
          <w:color w:val="auto"/>
          <w:sz w:val="21"/>
          <w:szCs w:val="21"/>
        </w:rPr>
      </w:pPr>
    </w:p>
    <w:p w14:paraId="3537E7F4">
      <w:pPr>
        <w:numPr>
          <w:ilvl w:val="0"/>
          <w:numId w:val="0"/>
        </w:numPr>
        <w:shd w:val="clear"/>
        <w:spacing w:line="400" w:lineRule="exact"/>
        <w:ind w:firstLine="420" w:firstLineChars="200"/>
        <w:jc w:val="left"/>
        <w:rPr>
          <w:rFonts w:hint="eastAsia" w:ascii="宋体" w:hAnsi="宋体" w:eastAsia="宋体" w:cs="宋体"/>
          <w:b w:val="0"/>
          <w:bCs w:val="0"/>
          <w:color w:val="auto"/>
          <w:sz w:val="21"/>
          <w:szCs w:val="21"/>
        </w:rPr>
      </w:pPr>
    </w:p>
    <w:p w14:paraId="09A7A7A9">
      <w:pPr>
        <w:keepNext w:val="0"/>
        <w:keepLines w:val="0"/>
        <w:pageBreakBefore w:val="0"/>
        <w:numPr>
          <w:ilvl w:val="0"/>
          <w:numId w:val="0"/>
        </w:numPr>
        <w:shd w:val="clear"/>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关于符合本国产品标准的声明函说明： </w:t>
      </w:r>
    </w:p>
    <w:p w14:paraId="42A517E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rPr>
        <w:t>1.产品如有型号，请在“产品名称”栏一并填写。</w:t>
      </w:r>
    </w:p>
    <w:p w14:paraId="1D28DBA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rPr>
        <w:t>2.生产厂名与厂址应与生产厂营业执照载明的相关信息保持一致。</w:t>
      </w:r>
    </w:p>
    <w:p w14:paraId="33D4E95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rPr>
        <w:t>3.该产品的中国境内生产的组件成本占比相关要求实施前，“规定比例”栏可不填，下同。</w:t>
      </w:r>
    </w:p>
    <w:p w14:paraId="5DE6A17D">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rPr>
        <w:t>4.该产品的关键组件要求实施前，“关键组件”栏可不填，下同。</w:t>
      </w:r>
    </w:p>
    <w:p w14:paraId="7351769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rPr>
        <w:t>5.该产品的关键工序要求实施前，“关键工序”栏可不填，下同。</w:t>
      </w:r>
    </w:p>
    <w:p w14:paraId="0BB378F6">
      <w:pPr>
        <w:numPr>
          <w:ilvl w:val="0"/>
          <w:numId w:val="0"/>
        </w:numPr>
        <w:spacing w:line="720" w:lineRule="auto"/>
        <w:jc w:val="center"/>
        <w:rPr>
          <w:rFonts w:ascii="宋体" w:hAnsi="宋体" w:eastAsia="宋体" w:cs="宋体"/>
          <w:b/>
          <w:bCs/>
          <w:color w:val="auto"/>
          <w:sz w:val="28"/>
          <w:szCs w:val="28"/>
        </w:rPr>
      </w:pPr>
      <w:r>
        <w:rPr>
          <w:color w:val="auto"/>
        </w:rPr>
        <w:br w:type="page"/>
      </w:r>
      <w:r>
        <w:rPr>
          <w:rFonts w:hint="eastAsia" w:ascii="宋体" w:hAnsi="宋体" w:eastAsia="宋体" w:cs="宋体"/>
          <w:b/>
          <w:bCs/>
          <w:color w:val="auto"/>
          <w:sz w:val="28"/>
          <w:szCs w:val="28"/>
          <w:lang w:val="en-US" w:eastAsia="zh-CN"/>
        </w:rPr>
        <w:t>2）</w:t>
      </w:r>
      <w:r>
        <w:rPr>
          <w:rFonts w:ascii="宋体" w:hAnsi="宋体" w:eastAsia="宋体" w:cs="宋体"/>
          <w:b/>
          <w:bCs/>
          <w:color w:val="auto"/>
          <w:sz w:val="28"/>
          <w:szCs w:val="28"/>
        </w:rPr>
        <w:t>关于本国产品比例的承诺函（如适用）</w:t>
      </w:r>
    </w:p>
    <w:p w14:paraId="766A593A">
      <w:pPr>
        <w:numPr>
          <w:ilvl w:val="0"/>
          <w:numId w:val="0"/>
        </w:numPr>
        <w:spacing w:line="400" w:lineRule="exact"/>
        <w:ind w:firstLine="420" w:firstLineChars="200"/>
        <w:jc w:val="left"/>
        <w:rPr>
          <w:rFonts w:hint="eastAsia" w:ascii="宋体" w:hAnsi="宋体" w:eastAsia="宋体" w:cs="宋体"/>
          <w:color w:val="auto"/>
          <w:kern w:val="0"/>
          <w:szCs w:val="21"/>
          <w:shd w:val="clear" w:color="auto" w:fill="FFFFFF"/>
        </w:rPr>
      </w:pPr>
      <w:r>
        <w:rPr>
          <w:rFonts w:hint="eastAsia" w:ascii="宋体" w:hAnsi="宋体" w:eastAsia="宋体" w:cs="宋体"/>
          <w:color w:val="auto"/>
          <w:kern w:val="0"/>
          <w:szCs w:val="21"/>
          <w:shd w:val="clear" w:color="auto" w:fill="FFFFFF"/>
        </w:rPr>
        <w:t>本公司</w:t>
      </w:r>
      <w:r>
        <w:rPr>
          <w:rFonts w:hint="eastAsia" w:ascii="宋体" w:hAnsi="宋体" w:eastAsia="宋体" w:cs="宋体"/>
          <w:color w:val="auto"/>
          <w:kern w:val="0"/>
          <w:szCs w:val="21"/>
          <w:shd w:val="clear" w:color="auto" w:fill="FFFFFF"/>
          <w:lang w:eastAsia="zh-CN"/>
        </w:rPr>
        <w:t>（</w:t>
      </w:r>
      <w:r>
        <w:rPr>
          <w:rFonts w:hint="eastAsia" w:ascii="宋体" w:hAnsi="宋体" w:eastAsia="宋体" w:cs="宋体"/>
          <w:color w:val="auto"/>
          <w:kern w:val="0"/>
          <w:szCs w:val="21"/>
          <w:shd w:val="clear" w:color="auto" w:fill="FFFFFF"/>
        </w:rPr>
        <w:t>单位</w:t>
      </w:r>
      <w:r>
        <w:rPr>
          <w:rFonts w:hint="eastAsia" w:ascii="宋体" w:hAnsi="宋体" w:eastAsia="宋体" w:cs="宋体"/>
          <w:color w:val="auto"/>
          <w:kern w:val="0"/>
          <w:szCs w:val="21"/>
          <w:shd w:val="clear" w:color="auto" w:fill="FFFFFF"/>
          <w:lang w:eastAsia="zh-CN"/>
        </w:rPr>
        <w:t>）</w:t>
      </w:r>
      <w:r>
        <w:rPr>
          <w:rFonts w:hint="eastAsia" w:ascii="宋体" w:hAnsi="宋体" w:eastAsia="宋体" w:cs="宋体"/>
          <w:color w:val="auto"/>
          <w:kern w:val="0"/>
          <w:szCs w:val="21"/>
          <w:shd w:val="clear" w:color="auto" w:fill="FFFFFF"/>
        </w:rPr>
        <w:t>郑重声明，根据《国务院办公厅关于在政府采购中实施本国产品标准及相关政策的通知》</w:t>
      </w:r>
      <w:r>
        <w:rPr>
          <w:rFonts w:hint="eastAsia" w:ascii="宋体" w:hAnsi="宋体" w:eastAsia="宋体" w:cs="宋体"/>
          <w:color w:val="auto"/>
          <w:kern w:val="0"/>
          <w:szCs w:val="21"/>
          <w:shd w:val="clear" w:color="auto" w:fill="FFFFFF"/>
          <w:lang w:eastAsia="zh-CN"/>
        </w:rPr>
        <w:t>（</w:t>
      </w:r>
      <w:r>
        <w:rPr>
          <w:rFonts w:hint="eastAsia" w:ascii="宋体" w:hAnsi="宋体" w:eastAsia="宋体" w:cs="宋体"/>
          <w:color w:val="auto"/>
          <w:kern w:val="0"/>
          <w:szCs w:val="21"/>
          <w:shd w:val="clear" w:color="auto" w:fill="FFFFFF"/>
        </w:rPr>
        <w:t>国办发</w:t>
      </w:r>
      <w:r>
        <w:rPr>
          <w:rFonts w:hint="eastAsia" w:ascii="宋体" w:hAnsi="宋体" w:eastAsia="宋体" w:cs="宋体"/>
          <w:color w:val="auto"/>
          <w:kern w:val="0"/>
          <w:szCs w:val="21"/>
          <w:shd w:val="clear" w:color="auto" w:fill="FFFFFF"/>
          <w:lang w:eastAsia="zh-CN"/>
        </w:rPr>
        <w:t>〔2025〕34号）</w:t>
      </w:r>
      <w:r>
        <w:rPr>
          <w:rFonts w:hint="eastAsia" w:ascii="宋体" w:hAnsi="宋体" w:eastAsia="宋体" w:cs="宋体"/>
          <w:color w:val="auto"/>
          <w:kern w:val="0"/>
          <w:szCs w:val="21"/>
          <w:shd w:val="clear" w:color="auto" w:fill="FFFFFF"/>
        </w:rPr>
        <w:t>的规定，本公司</w:t>
      </w:r>
      <w:r>
        <w:rPr>
          <w:rFonts w:hint="eastAsia" w:ascii="宋体" w:hAnsi="宋体" w:eastAsia="宋体" w:cs="宋体"/>
          <w:color w:val="auto"/>
          <w:kern w:val="0"/>
          <w:szCs w:val="21"/>
          <w:shd w:val="clear" w:color="auto" w:fill="FFFFFF"/>
          <w:lang w:eastAsia="zh-CN"/>
        </w:rPr>
        <w:t>（</w:t>
      </w:r>
      <w:r>
        <w:rPr>
          <w:rFonts w:hint="eastAsia" w:ascii="宋体" w:hAnsi="宋体" w:eastAsia="宋体" w:cs="宋体"/>
          <w:color w:val="auto"/>
          <w:kern w:val="0"/>
          <w:szCs w:val="21"/>
          <w:shd w:val="clear" w:color="auto" w:fill="FFFFFF"/>
        </w:rPr>
        <w:t>单位</w:t>
      </w:r>
      <w:r>
        <w:rPr>
          <w:rFonts w:hint="eastAsia" w:ascii="宋体" w:hAnsi="宋体" w:eastAsia="宋体" w:cs="宋体"/>
          <w:color w:val="auto"/>
          <w:kern w:val="0"/>
          <w:szCs w:val="21"/>
          <w:shd w:val="clear" w:color="auto" w:fill="FFFFFF"/>
          <w:lang w:eastAsia="zh-CN"/>
        </w:rPr>
        <w:t>）</w:t>
      </w:r>
      <w:r>
        <w:rPr>
          <w:rFonts w:hint="eastAsia" w:ascii="宋体" w:hAnsi="宋体" w:eastAsia="宋体" w:cs="宋体"/>
          <w:color w:val="auto"/>
          <w:kern w:val="0"/>
          <w:szCs w:val="21"/>
          <w:shd w:val="clear" w:color="auto" w:fill="FFFFFF"/>
        </w:rPr>
        <w:t>提供的符合本国产品标准的产品成本之和占提供的全部产品成本之和的比例达到 80%以上。</w:t>
      </w:r>
    </w:p>
    <w:p w14:paraId="77C8E70E">
      <w:pPr>
        <w:numPr>
          <w:ilvl w:val="0"/>
          <w:numId w:val="0"/>
        </w:numPr>
        <w:spacing w:line="400" w:lineRule="exact"/>
        <w:ind w:firstLine="420" w:firstLineChars="200"/>
        <w:jc w:val="left"/>
        <w:rPr>
          <w:rFonts w:hint="eastAsia" w:ascii="宋体" w:hAnsi="宋体" w:eastAsia="宋体" w:cs="宋体"/>
          <w:b w:val="0"/>
          <w:bCs w:val="0"/>
          <w:color w:val="auto"/>
          <w:kern w:val="0"/>
          <w:sz w:val="21"/>
          <w:szCs w:val="21"/>
          <w:shd w:val="clear" w:color="auto" w:fill="FFFFFF"/>
          <w:lang w:val="en-US" w:eastAsia="zh-CN"/>
        </w:rPr>
      </w:pPr>
      <w:r>
        <w:rPr>
          <w:rFonts w:hint="eastAsia" w:ascii="宋体" w:hAnsi="宋体" w:eastAsia="宋体" w:cs="宋体"/>
          <w:b w:val="0"/>
          <w:bCs w:val="0"/>
          <w:color w:val="auto"/>
          <w:kern w:val="0"/>
          <w:sz w:val="21"/>
          <w:szCs w:val="21"/>
          <w:shd w:val="clear" w:color="auto" w:fill="FFFFFF"/>
        </w:rPr>
        <w:t>本公司</w:t>
      </w:r>
      <w:r>
        <w:rPr>
          <w:rFonts w:hint="eastAsia" w:ascii="宋体" w:hAnsi="宋体" w:eastAsia="宋体" w:cs="宋体"/>
          <w:b w:val="0"/>
          <w:bCs w:val="0"/>
          <w:color w:val="auto"/>
          <w:kern w:val="0"/>
          <w:sz w:val="21"/>
          <w:szCs w:val="21"/>
          <w:shd w:val="clear" w:color="auto" w:fill="FFFFFF"/>
          <w:lang w:eastAsia="zh-CN"/>
        </w:rPr>
        <w:t>（</w:t>
      </w:r>
      <w:r>
        <w:rPr>
          <w:rFonts w:hint="eastAsia" w:ascii="宋体" w:hAnsi="宋体" w:eastAsia="宋体" w:cs="宋体"/>
          <w:b w:val="0"/>
          <w:bCs w:val="0"/>
          <w:color w:val="auto"/>
          <w:kern w:val="0"/>
          <w:sz w:val="21"/>
          <w:szCs w:val="21"/>
          <w:shd w:val="clear" w:color="auto" w:fill="FFFFFF"/>
        </w:rPr>
        <w:t>单位</w:t>
      </w:r>
      <w:r>
        <w:rPr>
          <w:rFonts w:hint="eastAsia" w:ascii="宋体" w:hAnsi="宋体" w:eastAsia="宋体" w:cs="宋体"/>
          <w:b w:val="0"/>
          <w:bCs w:val="0"/>
          <w:color w:val="auto"/>
          <w:kern w:val="0"/>
          <w:sz w:val="21"/>
          <w:szCs w:val="21"/>
          <w:shd w:val="clear" w:color="auto" w:fill="FFFFFF"/>
          <w:lang w:eastAsia="zh-CN"/>
        </w:rPr>
        <w:t>）</w:t>
      </w:r>
      <w:r>
        <w:rPr>
          <w:rFonts w:hint="eastAsia" w:ascii="宋体" w:hAnsi="宋体" w:eastAsia="宋体" w:cs="宋体"/>
          <w:b w:val="0"/>
          <w:bCs w:val="0"/>
          <w:color w:val="auto"/>
          <w:kern w:val="0"/>
          <w:sz w:val="21"/>
          <w:szCs w:val="21"/>
          <w:shd w:val="clear" w:color="auto" w:fill="FFFFFF"/>
        </w:rPr>
        <w:t>对上述承诺内容的真实性负责。如有虚假，愿承担相应法律</w:t>
      </w:r>
      <w:r>
        <w:rPr>
          <w:rFonts w:hint="eastAsia" w:ascii="宋体" w:hAnsi="宋体" w:eastAsia="宋体" w:cs="宋体"/>
          <w:b w:val="0"/>
          <w:bCs w:val="0"/>
          <w:color w:val="auto"/>
          <w:kern w:val="0"/>
          <w:sz w:val="21"/>
          <w:szCs w:val="21"/>
          <w:shd w:val="clear" w:color="auto" w:fill="FFFFFF"/>
          <w:lang w:val="en-US" w:eastAsia="zh-CN"/>
        </w:rPr>
        <w:t>责任。</w:t>
      </w:r>
    </w:p>
    <w:p w14:paraId="1DB1435D">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0" w:firstLineChars="0"/>
        <w:jc w:val="left"/>
        <w:rPr>
          <w:rFonts w:hint="eastAsia" w:ascii="宋体" w:hAnsi="宋体" w:eastAsia="宋体" w:cs="宋体"/>
          <w:i w:val="0"/>
          <w:iCs w:val="0"/>
          <w:caps w:val="0"/>
          <w:color w:val="auto"/>
          <w:spacing w:val="0"/>
          <w:sz w:val="21"/>
          <w:szCs w:val="21"/>
          <w:shd w:val="clear" w:color="auto" w:fill="FFFFFF"/>
        </w:rPr>
      </w:pPr>
    </w:p>
    <w:p w14:paraId="472A7357">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210" w:firstLineChars="10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rPr>
        <w:t>公司（单位）名称（盖章）：      </w:t>
      </w:r>
    </w:p>
    <w:p w14:paraId="6CB2D955">
      <w:pPr>
        <w:numPr>
          <w:ilvl w:val="0"/>
          <w:numId w:val="0"/>
        </w:numPr>
        <w:spacing w:line="720" w:lineRule="auto"/>
        <w:ind w:firstLine="210" w:firstLineChars="100"/>
        <w:jc w:val="both"/>
        <w:rPr>
          <w:rFonts w:hint="eastAsia" w:ascii="宋体" w:hAnsi="宋体" w:eastAsia="宋体" w:cs="宋体"/>
          <w:b w:val="0"/>
          <w:bCs w:val="0"/>
          <w:color w:val="auto"/>
          <w:sz w:val="24"/>
          <w:szCs w:val="24"/>
          <w:lang w:val="en-US" w:eastAsia="zh-CN"/>
        </w:rPr>
      </w:pPr>
      <w:r>
        <w:rPr>
          <w:rFonts w:hint="eastAsia" w:ascii="宋体" w:hAnsi="宋体" w:eastAsia="宋体" w:cs="宋体"/>
          <w:i w:val="0"/>
          <w:iCs w:val="0"/>
          <w:caps w:val="0"/>
          <w:color w:val="auto"/>
          <w:spacing w:val="0"/>
          <w:sz w:val="21"/>
          <w:szCs w:val="21"/>
          <w:shd w:val="clear" w:color="auto" w:fill="FFFFFF"/>
        </w:rPr>
        <w:t>日期：　　　年　　</w:t>
      </w:r>
      <w:r>
        <w:rPr>
          <w:rFonts w:hint="eastAsia" w:ascii="宋体" w:hAnsi="宋体" w:eastAsia="宋体" w:cs="宋体"/>
          <w:i w:val="0"/>
          <w:iCs w:val="0"/>
          <w:caps w:val="0"/>
          <w:color w:val="auto"/>
          <w:spacing w:val="0"/>
          <w:sz w:val="21"/>
          <w:szCs w:val="21"/>
          <w:shd w:val="clear" w:color="auto" w:fill="FFFFFF"/>
          <w:lang w:val="en-US" w:eastAsia="zh-CN"/>
        </w:rPr>
        <w:t xml:space="preserve"> </w:t>
      </w:r>
      <w:r>
        <w:rPr>
          <w:rFonts w:hint="eastAsia" w:ascii="宋体" w:hAnsi="宋体" w:eastAsia="宋体" w:cs="宋体"/>
          <w:i w:val="0"/>
          <w:iCs w:val="0"/>
          <w:caps w:val="0"/>
          <w:color w:val="auto"/>
          <w:spacing w:val="0"/>
          <w:sz w:val="21"/>
          <w:szCs w:val="21"/>
          <w:shd w:val="clear" w:color="auto" w:fill="FFFFFF"/>
        </w:rPr>
        <w:t>月</w:t>
      </w:r>
      <w:r>
        <w:rPr>
          <w:rFonts w:hint="eastAsia" w:ascii="宋体" w:hAnsi="宋体" w:eastAsia="宋体" w:cs="宋体"/>
          <w:i w:val="0"/>
          <w:iCs w:val="0"/>
          <w:caps w:val="0"/>
          <w:color w:val="auto"/>
          <w:spacing w:val="0"/>
          <w:sz w:val="21"/>
          <w:szCs w:val="21"/>
          <w:shd w:val="clear" w:color="auto" w:fill="FFFFFF"/>
          <w:lang w:val="en-US" w:eastAsia="zh-CN"/>
        </w:rPr>
        <w:t xml:space="preserve"> </w:t>
      </w:r>
      <w:r>
        <w:rPr>
          <w:rFonts w:hint="eastAsia" w:ascii="宋体" w:hAnsi="宋体" w:eastAsia="宋体" w:cs="宋体"/>
          <w:i w:val="0"/>
          <w:iCs w:val="0"/>
          <w:caps w:val="0"/>
          <w:color w:val="auto"/>
          <w:spacing w:val="0"/>
          <w:sz w:val="21"/>
          <w:szCs w:val="21"/>
          <w:shd w:val="clear" w:color="auto" w:fill="FFFFFF"/>
        </w:rPr>
        <w:t>　日   </w:t>
      </w:r>
    </w:p>
    <w:p w14:paraId="0F0EF901">
      <w:pPr>
        <w:spacing w:line="720" w:lineRule="auto"/>
        <w:rPr>
          <w:rFonts w:hint="eastAsia" w:ascii="宋体" w:hAnsi="宋体" w:eastAsia="宋体"/>
          <w:b/>
          <w:color w:val="auto"/>
          <w:lang w:val="en-US" w:eastAsia="zh-CN"/>
        </w:rPr>
      </w:pPr>
      <w:r>
        <w:rPr>
          <w:rFonts w:hint="eastAsia" w:ascii="宋体" w:hAnsi="宋体" w:eastAsia="宋体" w:cs="宋体"/>
          <w:b w:val="0"/>
          <w:bCs w:val="0"/>
          <w:color w:val="auto"/>
          <w:kern w:val="0"/>
          <w:sz w:val="21"/>
          <w:szCs w:val="21"/>
          <w:shd w:val="clear" w:color="auto" w:fill="FFFFFF"/>
        </w:rPr>
        <w:t>注：当采购项目或采购包中含有多种产品，符合有关政策的，供应商还应当提供本承诺函。</w:t>
      </w:r>
      <w:r>
        <w:rPr>
          <w:color w:val="auto"/>
        </w:rPr>
        <w:br w:type="page"/>
      </w:r>
      <w:r>
        <w:rPr>
          <w:rFonts w:hint="eastAsia" w:ascii="宋体" w:hAnsi="宋体"/>
          <w:b/>
          <w:color w:val="auto"/>
        </w:rPr>
        <w:t>（</w:t>
      </w:r>
      <w:r>
        <w:rPr>
          <w:rFonts w:hint="eastAsia" w:ascii="宋体" w:hAnsi="宋体"/>
          <w:b/>
          <w:color w:val="auto"/>
          <w:lang w:val="en-US" w:eastAsia="zh-CN"/>
        </w:rPr>
        <w:t>6</w:t>
      </w:r>
      <w:r>
        <w:rPr>
          <w:rFonts w:hint="eastAsia" w:ascii="宋体" w:hAnsi="宋体"/>
          <w:b/>
          <w:color w:val="auto"/>
        </w:rPr>
        <w:t>）开标一览表</w:t>
      </w:r>
      <w:r>
        <w:rPr>
          <w:rFonts w:hint="eastAsia" w:ascii="宋体" w:hAnsi="宋体"/>
          <w:b/>
          <w:color w:val="auto"/>
          <w:lang w:val="en-US" w:eastAsia="zh-CN"/>
        </w:rPr>
        <w:t>格式：</w:t>
      </w:r>
    </w:p>
    <w:p w14:paraId="65AC12C2">
      <w:pPr>
        <w:jc w:val="center"/>
        <w:rPr>
          <w:rFonts w:hint="eastAsia" w:ascii="宋体" w:hAnsi="宋体"/>
          <w:b/>
          <w:color w:val="auto"/>
        </w:rPr>
      </w:pPr>
      <w:r>
        <w:rPr>
          <w:rFonts w:hint="eastAsia" w:ascii="宋体" w:hAnsi="宋体"/>
          <w:b/>
          <w:color w:val="auto"/>
        </w:rPr>
        <w:t>开标一览表</w:t>
      </w:r>
    </w:p>
    <w:p w14:paraId="70BA1F50">
      <w:pPr>
        <w:spacing w:line="360" w:lineRule="exact"/>
        <w:rPr>
          <w:rFonts w:hint="eastAsia" w:ascii="宋体" w:hAnsi="宋体"/>
          <w:color w:val="auto"/>
        </w:rPr>
      </w:pPr>
      <w:r>
        <w:rPr>
          <w:rFonts w:hint="eastAsia" w:ascii="宋体" w:hAnsi="宋体"/>
          <w:color w:val="auto"/>
        </w:rPr>
        <w:t xml:space="preserve">采购项目名称： </w:t>
      </w:r>
      <w:r>
        <w:rPr>
          <w:rFonts w:ascii="宋体" w:hAnsi="宋体"/>
          <w:color w:val="auto"/>
        </w:rPr>
        <w:t xml:space="preserve">                                                   </w:t>
      </w:r>
    </w:p>
    <w:p w14:paraId="6DDBE765">
      <w:pPr>
        <w:spacing w:line="360" w:lineRule="exact"/>
        <w:rPr>
          <w:rFonts w:hint="eastAsia" w:ascii="宋体" w:hAnsi="宋体"/>
          <w:color w:val="auto"/>
        </w:rPr>
      </w:pPr>
      <w:r>
        <w:rPr>
          <w:rFonts w:hint="eastAsia" w:ascii="宋体" w:hAnsi="宋体"/>
          <w:color w:val="auto"/>
        </w:rPr>
        <w:t>采购项目编号：                                                       金额单位：人民币（元）</w:t>
      </w:r>
    </w:p>
    <w:tbl>
      <w:tblPr>
        <w:tblStyle w:val="50"/>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713"/>
        <w:gridCol w:w="1276"/>
        <w:gridCol w:w="1276"/>
        <w:gridCol w:w="1447"/>
      </w:tblGrid>
      <w:tr w14:paraId="4B5D33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47A35D3A">
            <w:pPr>
              <w:snapToGrid w:val="0"/>
              <w:spacing w:before="50" w:after="50" w:line="360" w:lineRule="exact"/>
              <w:jc w:val="center"/>
              <w:rPr>
                <w:rFonts w:hint="eastAsia" w:ascii="宋体" w:hAnsi="宋体"/>
                <w:color w:val="auto"/>
                <w:szCs w:val="21"/>
              </w:rPr>
            </w:pPr>
            <w:r>
              <w:rPr>
                <w:rFonts w:hint="eastAsia" w:ascii="宋体" w:hAnsi="宋体"/>
                <w:color w:val="auto"/>
                <w:szCs w:val="21"/>
              </w:rPr>
              <w:t>序号</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115F9A76">
            <w:pPr>
              <w:snapToGrid w:val="0"/>
              <w:spacing w:before="50" w:after="50" w:line="360" w:lineRule="exact"/>
              <w:jc w:val="center"/>
              <w:rPr>
                <w:rFonts w:hint="eastAsia" w:ascii="宋体" w:hAnsi="宋体"/>
                <w:color w:val="auto"/>
                <w:szCs w:val="21"/>
              </w:rPr>
            </w:pPr>
            <w:r>
              <w:rPr>
                <w:rFonts w:hint="eastAsia" w:ascii="宋体" w:hAnsi="宋体"/>
                <w:color w:val="auto"/>
                <w:szCs w:val="21"/>
              </w:rPr>
              <w:t>设备名称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70B81FC">
            <w:pPr>
              <w:snapToGrid w:val="0"/>
              <w:spacing w:before="50" w:after="50" w:line="360" w:lineRule="exact"/>
              <w:jc w:val="center"/>
              <w:rPr>
                <w:rFonts w:hint="eastAsia" w:ascii="宋体" w:hAnsi="宋体"/>
                <w:color w:val="auto"/>
                <w:szCs w:val="21"/>
              </w:rPr>
            </w:pPr>
            <w:r>
              <w:rPr>
                <w:rFonts w:hint="eastAsia" w:ascii="宋体" w:hAnsi="宋体"/>
                <w:color w:val="auto"/>
                <w:szCs w:val="21"/>
              </w:rPr>
              <w:t>数量</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58E39CD7">
            <w:pPr>
              <w:snapToGrid w:val="0"/>
              <w:spacing w:before="50" w:after="50" w:line="360" w:lineRule="exact"/>
              <w:jc w:val="center"/>
              <w:rPr>
                <w:rFonts w:hint="eastAsia" w:ascii="宋体" w:hAnsi="宋体"/>
                <w:color w:val="auto"/>
                <w:szCs w:val="21"/>
              </w:rPr>
            </w:pPr>
            <w:r>
              <w:rPr>
                <w:rFonts w:hint="eastAsia" w:ascii="宋体" w:hAnsi="宋体"/>
                <w:color w:val="auto"/>
                <w:szCs w:val="21"/>
              </w:rPr>
              <w:t>产地</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5FA15EBC">
            <w:pPr>
              <w:snapToGrid w:val="0"/>
              <w:spacing w:before="50" w:after="50" w:line="360" w:lineRule="exact"/>
              <w:jc w:val="center"/>
              <w:rPr>
                <w:rFonts w:hint="eastAsia" w:ascii="宋体" w:hAnsi="宋体"/>
                <w:color w:val="auto"/>
                <w:szCs w:val="21"/>
              </w:rPr>
            </w:pPr>
            <w:r>
              <w:rPr>
                <w:rFonts w:hint="eastAsia" w:ascii="宋体" w:hAnsi="宋体"/>
                <w:color w:val="auto"/>
                <w:szCs w:val="21"/>
              </w:rPr>
              <w:t>品牌及厂家</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50584A3">
            <w:pPr>
              <w:snapToGrid w:val="0"/>
              <w:spacing w:before="50" w:after="50" w:line="360" w:lineRule="exact"/>
              <w:jc w:val="center"/>
              <w:rPr>
                <w:rFonts w:hint="eastAsia" w:ascii="宋体" w:hAnsi="宋体"/>
                <w:color w:val="auto"/>
                <w:szCs w:val="21"/>
              </w:rPr>
            </w:pPr>
            <w:r>
              <w:rPr>
                <w:rFonts w:hint="eastAsia" w:ascii="宋体" w:hAnsi="宋体"/>
                <w:color w:val="auto"/>
                <w:szCs w:val="21"/>
              </w:rPr>
              <w:t>规格型号</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68FF1F7">
            <w:pPr>
              <w:snapToGrid w:val="0"/>
              <w:spacing w:before="50" w:after="50" w:line="360" w:lineRule="exact"/>
              <w:jc w:val="center"/>
              <w:rPr>
                <w:rFonts w:hint="eastAsia" w:ascii="宋体" w:hAnsi="宋体"/>
                <w:color w:val="auto"/>
                <w:szCs w:val="21"/>
              </w:rPr>
            </w:pPr>
            <w:r>
              <w:rPr>
                <w:rFonts w:hint="eastAsia" w:ascii="宋体" w:hAnsi="宋体"/>
                <w:color w:val="auto"/>
                <w:szCs w:val="21"/>
              </w:rPr>
              <w:t>单价</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2146063">
            <w:pPr>
              <w:snapToGrid w:val="0"/>
              <w:spacing w:before="50" w:after="50" w:line="360" w:lineRule="exact"/>
              <w:jc w:val="center"/>
              <w:rPr>
                <w:rFonts w:hint="eastAsia" w:ascii="宋体" w:hAnsi="宋体"/>
                <w:color w:val="auto"/>
                <w:szCs w:val="21"/>
              </w:rPr>
            </w:pPr>
            <w:r>
              <w:rPr>
                <w:rFonts w:hint="eastAsia" w:ascii="宋体" w:hAnsi="宋体"/>
                <w:color w:val="auto"/>
                <w:szCs w:val="21"/>
              </w:rPr>
              <w:t>投标报价</w:t>
            </w:r>
          </w:p>
        </w:tc>
      </w:tr>
      <w:tr w14:paraId="3689A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15A028B1">
            <w:pPr>
              <w:jc w:val="center"/>
              <w:rPr>
                <w:rFonts w:hint="eastAsia" w:ascii="宋体" w:hAnsi="宋体" w:eastAsia="宋体"/>
                <w:color w:val="auto"/>
                <w:lang w:val="en-US" w:eastAsia="zh-CN"/>
              </w:rPr>
            </w:pPr>
            <w:r>
              <w:rPr>
                <w:rFonts w:hint="eastAsia" w:ascii="宋体" w:hAnsi="宋体"/>
                <w:color w:val="auto"/>
                <w:lang w:val="en-US" w:eastAsia="zh-CN"/>
              </w:rPr>
              <w:t>1</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007C6729">
            <w:pPr>
              <w:jc w:val="center"/>
              <w:rPr>
                <w:rFonts w:hint="eastAsia" w:ascii="宋体" w:hAnsi="宋体"/>
                <w:color w:val="auto"/>
              </w:rPr>
            </w:pPr>
            <w:r>
              <w:rPr>
                <w:rFonts w:hint="eastAsia" w:ascii="宋体" w:hAnsi="宋体"/>
                <w:color w:val="auto"/>
              </w:rPr>
              <w:t>高端彩色多普勒超声诊断系统</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DF1C6BB">
            <w:pPr>
              <w:jc w:val="center"/>
              <w:rPr>
                <w:rFonts w:hint="default" w:ascii="宋体" w:hAnsi="宋体" w:eastAsia="宋体"/>
                <w:color w:val="auto"/>
                <w:lang w:val="en-US" w:eastAsia="zh-CN"/>
              </w:rPr>
            </w:pPr>
            <w:r>
              <w:rPr>
                <w:rFonts w:hint="eastAsia" w:ascii="宋体" w:hAnsi="宋体"/>
                <w:color w:val="auto"/>
                <w:lang w:val="en-US" w:eastAsia="zh-CN"/>
              </w:rPr>
              <w:t>1台</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24F5340B">
            <w:pPr>
              <w:jc w:val="center"/>
              <w:rPr>
                <w:rFonts w:hint="eastAsia" w:ascii="宋体" w:hAnsi="宋体"/>
                <w:color w:val="auto"/>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7B8AF04F">
            <w:pPr>
              <w:jc w:val="center"/>
              <w:rPr>
                <w:rFonts w:hint="eastAsia" w:ascii="宋体" w:hAnsi="宋体"/>
                <w:color w:va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4D731D5">
            <w:pPr>
              <w:jc w:val="center"/>
              <w:rPr>
                <w:rFonts w:hint="eastAsia" w:ascii="宋体" w:hAnsi="宋体"/>
                <w:color w:va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5746855">
            <w:pPr>
              <w:jc w:val="center"/>
              <w:rPr>
                <w:rFonts w:hint="eastAsia" w:ascii="宋体" w:hAnsi="宋体"/>
                <w:color w:va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349236A">
            <w:pPr>
              <w:jc w:val="center"/>
              <w:rPr>
                <w:rFonts w:hint="eastAsia" w:ascii="宋体" w:hAnsi="宋体"/>
                <w:color w:val="auto"/>
              </w:rPr>
            </w:pPr>
          </w:p>
        </w:tc>
      </w:tr>
      <w:tr w14:paraId="7CCF6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4DD88204">
            <w:pPr>
              <w:jc w:val="center"/>
              <w:rPr>
                <w:rFonts w:hint="eastAsia" w:ascii="宋体" w:hAnsi="宋体" w:eastAsia="宋体"/>
                <w:color w:val="auto"/>
                <w:lang w:val="en-US" w:eastAsia="zh-CN"/>
              </w:rPr>
            </w:pPr>
            <w:r>
              <w:rPr>
                <w:rFonts w:hint="eastAsia" w:ascii="宋体" w:hAnsi="宋体"/>
                <w:color w:val="auto"/>
                <w:lang w:val="en-US" w:eastAsia="zh-CN"/>
              </w:rPr>
              <w:t>2</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0DC132FA">
            <w:pPr>
              <w:jc w:val="center"/>
              <w:rPr>
                <w:rFonts w:hint="eastAsia" w:ascii="宋体" w:hAnsi="宋体"/>
                <w:color w:val="auto"/>
              </w:rPr>
            </w:pPr>
            <w:r>
              <w:rPr>
                <w:rFonts w:hint="eastAsia" w:ascii="宋体" w:hAnsi="宋体"/>
                <w:color w:val="auto"/>
              </w:rPr>
              <w:t>肝功能剪切波量化超声诊断仪</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ECA61A9">
            <w:pPr>
              <w:jc w:val="center"/>
              <w:rPr>
                <w:rFonts w:hint="default" w:ascii="宋体" w:hAnsi="宋体" w:eastAsia="宋体"/>
                <w:color w:val="auto"/>
                <w:lang w:val="en-US" w:eastAsia="zh-CN"/>
              </w:rPr>
            </w:pPr>
            <w:r>
              <w:rPr>
                <w:rFonts w:hint="eastAsia" w:ascii="宋体" w:hAnsi="宋体"/>
                <w:color w:val="auto"/>
                <w:lang w:val="en-US" w:eastAsia="zh-CN"/>
              </w:rPr>
              <w:t>1台</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64BA3700">
            <w:pPr>
              <w:jc w:val="center"/>
              <w:rPr>
                <w:rFonts w:hint="eastAsia" w:ascii="宋体" w:hAnsi="宋体"/>
                <w:color w:val="auto"/>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38BE7BFE">
            <w:pPr>
              <w:jc w:val="center"/>
              <w:rPr>
                <w:rFonts w:hint="eastAsia" w:ascii="宋体" w:hAnsi="宋体"/>
                <w:color w:va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373371F">
            <w:pPr>
              <w:jc w:val="center"/>
              <w:rPr>
                <w:rFonts w:hint="eastAsia" w:ascii="宋体" w:hAnsi="宋体"/>
                <w:color w:va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7125FC2">
            <w:pPr>
              <w:jc w:val="center"/>
              <w:rPr>
                <w:rFonts w:hint="eastAsia" w:ascii="宋体" w:hAnsi="宋体"/>
                <w:color w:val="auto"/>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8464C3F">
            <w:pPr>
              <w:jc w:val="center"/>
              <w:rPr>
                <w:rFonts w:hint="eastAsia" w:ascii="宋体" w:hAnsi="宋体"/>
                <w:color w:val="auto"/>
              </w:rPr>
            </w:pPr>
          </w:p>
        </w:tc>
      </w:tr>
      <w:tr w14:paraId="70F86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8"/>
            <w:tcBorders>
              <w:top w:val="single" w:color="auto" w:sz="4" w:space="0"/>
              <w:left w:val="single" w:color="auto" w:sz="4" w:space="0"/>
              <w:bottom w:val="single" w:color="auto" w:sz="4" w:space="0"/>
              <w:right w:val="single" w:color="auto" w:sz="4" w:space="0"/>
            </w:tcBorders>
            <w:noWrap w:val="0"/>
            <w:vAlign w:val="center"/>
          </w:tcPr>
          <w:p w14:paraId="51A634FF">
            <w:pPr>
              <w:wordWrap w:val="0"/>
              <w:snapToGrid w:val="0"/>
              <w:spacing w:line="360" w:lineRule="exact"/>
              <w:jc w:val="left"/>
              <w:rPr>
                <w:rFonts w:hint="eastAsia" w:ascii="宋体" w:hAnsi="宋体"/>
                <w:color w:val="auto"/>
                <w:szCs w:val="21"/>
                <w:u w:val="single"/>
              </w:rPr>
            </w:pPr>
            <w:r>
              <w:rPr>
                <w:rFonts w:hint="eastAsia" w:ascii="宋体"/>
                <w:color w:val="auto"/>
                <w:szCs w:val="21"/>
                <w:u w:val="single"/>
              </w:rPr>
              <w:t xml:space="preserve"> </w:t>
            </w:r>
            <w:r>
              <w:rPr>
                <w:rFonts w:ascii="宋体"/>
                <w:color w:val="auto"/>
                <w:szCs w:val="21"/>
                <w:u w:val="single"/>
              </w:rPr>
              <w:t xml:space="preserve">     </w:t>
            </w:r>
            <w:r>
              <w:rPr>
                <w:rFonts w:hint="eastAsia" w:ascii="宋体"/>
                <w:color w:val="auto"/>
                <w:szCs w:val="21"/>
              </w:rPr>
              <w:t>分标</w:t>
            </w:r>
            <w:r>
              <w:rPr>
                <w:rFonts w:hint="eastAsia" w:ascii="宋体" w:hAnsi="宋体"/>
                <w:color w:val="auto"/>
              </w:rPr>
              <w:t>投标总价（</w:t>
            </w:r>
            <w:r>
              <w:rPr>
                <w:rFonts w:hint="eastAsia" w:ascii="宋体" w:hAnsi="宋体"/>
                <w:color w:val="auto"/>
                <w:szCs w:val="21"/>
              </w:rPr>
              <w:t>合计金额大写）：                                       ¥</w:t>
            </w:r>
            <w:r>
              <w:rPr>
                <w:rFonts w:hint="eastAsia" w:ascii="宋体" w:hAnsi="宋体"/>
                <w:color w:val="auto"/>
                <w:szCs w:val="21"/>
                <w:u w:val="single"/>
              </w:rPr>
              <w:t xml:space="preserve">            </w:t>
            </w:r>
          </w:p>
        </w:tc>
      </w:tr>
    </w:tbl>
    <w:p w14:paraId="008E7D18">
      <w:pPr>
        <w:spacing w:line="360" w:lineRule="exact"/>
        <w:rPr>
          <w:rFonts w:hint="eastAsia" w:ascii="宋体" w:hAnsi="宋体"/>
          <w:color w:val="auto"/>
          <w:sz w:val="20"/>
        </w:rPr>
      </w:pPr>
      <w:r>
        <w:rPr>
          <w:rFonts w:hint="eastAsia" w:ascii="宋体" w:hAnsi="宋体"/>
          <w:color w:val="auto"/>
          <w:sz w:val="20"/>
        </w:rPr>
        <w:t>注：1.报价一经涂改，应在涂改处加盖单位公章或者由法定代表人（负责人）或授权委托人签字或盖章，否则其投标作无效标处理。</w:t>
      </w:r>
    </w:p>
    <w:p w14:paraId="47AEC330">
      <w:pPr>
        <w:spacing w:line="360" w:lineRule="exact"/>
        <w:rPr>
          <w:rFonts w:hint="eastAsia" w:ascii="宋体" w:hAnsi="宋体"/>
          <w:color w:val="auto"/>
          <w:sz w:val="20"/>
        </w:rPr>
      </w:pPr>
      <w:r>
        <w:rPr>
          <w:rFonts w:hint="eastAsia" w:ascii="宋体" w:hAnsi="宋体"/>
          <w:color w:val="auto"/>
          <w:sz w:val="20"/>
        </w:rPr>
        <w:t xml:space="preserve">    2.凡需用专用辅材、耗材的专用设备类采购项目，应按招标文件规定的辅材、耗材量或按耗材的常规试用量提供报价。</w:t>
      </w:r>
    </w:p>
    <w:p w14:paraId="5AF3F0F1">
      <w:pPr>
        <w:spacing w:line="360" w:lineRule="exact"/>
        <w:rPr>
          <w:rFonts w:hint="eastAsia" w:ascii="宋体" w:hAnsi="宋体"/>
          <w:color w:val="auto"/>
          <w:sz w:val="20"/>
        </w:rPr>
      </w:pPr>
      <w:r>
        <w:rPr>
          <w:rFonts w:hint="eastAsia" w:ascii="宋体" w:hAnsi="宋体"/>
          <w:color w:val="auto"/>
          <w:sz w:val="20"/>
        </w:rPr>
        <w:t xml:space="preserve">    3.开标一览表中的“设备名称</w:t>
      </w:r>
      <w:r>
        <w:rPr>
          <w:rFonts w:hint="eastAsia" w:ascii="宋体" w:hAnsi="宋体"/>
          <w:color w:val="auto"/>
          <w:sz w:val="20"/>
          <w:lang w:eastAsia="zh-CN"/>
        </w:rPr>
        <w:t>”“</w:t>
      </w:r>
      <w:r>
        <w:rPr>
          <w:rFonts w:hint="eastAsia" w:ascii="宋体" w:hAnsi="宋体"/>
          <w:color w:val="auto"/>
          <w:sz w:val="20"/>
        </w:rPr>
        <w:t>数量</w:t>
      </w:r>
      <w:r>
        <w:rPr>
          <w:rFonts w:hint="eastAsia" w:ascii="宋体" w:hAnsi="宋体"/>
          <w:color w:val="auto"/>
          <w:sz w:val="20"/>
          <w:lang w:eastAsia="zh-CN"/>
        </w:rPr>
        <w:t>”“</w:t>
      </w:r>
      <w:r>
        <w:rPr>
          <w:rFonts w:hint="eastAsia" w:ascii="宋体" w:hAnsi="宋体"/>
          <w:color w:val="auto"/>
          <w:sz w:val="20"/>
        </w:rPr>
        <w:t>单价</w:t>
      </w:r>
      <w:r>
        <w:rPr>
          <w:rFonts w:hint="eastAsia" w:ascii="宋体" w:hAnsi="宋体"/>
          <w:color w:val="auto"/>
          <w:sz w:val="20"/>
          <w:lang w:eastAsia="zh-CN"/>
        </w:rPr>
        <w:t>”“</w:t>
      </w:r>
      <w:r>
        <w:rPr>
          <w:rFonts w:hint="eastAsia" w:ascii="宋体" w:hAnsi="宋体"/>
          <w:color w:val="auto"/>
          <w:sz w:val="20"/>
        </w:rPr>
        <w:t>投标报价”列必须填写；设备类项目“品牌及厂家”和“规格型号”列必须填写（定制产品和服务除外）。</w:t>
      </w:r>
    </w:p>
    <w:p w14:paraId="0C5D7065">
      <w:pPr>
        <w:spacing w:line="360" w:lineRule="exact"/>
        <w:rPr>
          <w:rFonts w:hint="eastAsia" w:ascii="宋体" w:hAnsi="宋体"/>
          <w:color w:val="auto"/>
          <w:sz w:val="20"/>
        </w:rPr>
      </w:pPr>
      <w:r>
        <w:rPr>
          <w:rFonts w:hint="eastAsia" w:ascii="宋体" w:hAnsi="宋体"/>
          <w:color w:val="auto"/>
          <w:sz w:val="20"/>
        </w:rPr>
        <w:t xml:space="preserve">    4.投标费用包括项目实施所需的人工费、服务费、运输费、安装调试费、获取及制作标书费、税费及其他一切费用。</w:t>
      </w:r>
    </w:p>
    <w:p w14:paraId="7096353C">
      <w:pPr>
        <w:spacing w:line="360" w:lineRule="exact"/>
        <w:rPr>
          <w:rFonts w:hint="eastAsia" w:ascii="宋体" w:hAnsi="宋体"/>
          <w:color w:val="auto"/>
          <w:sz w:val="20"/>
        </w:rPr>
      </w:pPr>
      <w:r>
        <w:rPr>
          <w:rFonts w:hint="eastAsia" w:ascii="宋体" w:hAnsi="宋体"/>
          <w:color w:val="auto"/>
          <w:sz w:val="20"/>
        </w:rPr>
        <w:t xml:space="preserve">    5.以上报价应与“投标报价明细表”中的“投标总价”相一致。</w:t>
      </w:r>
    </w:p>
    <w:p w14:paraId="561EF347">
      <w:pPr>
        <w:spacing w:line="360" w:lineRule="exact"/>
        <w:rPr>
          <w:rFonts w:hint="eastAsia" w:ascii="宋体" w:hAnsi="宋体"/>
          <w:color w:val="auto"/>
          <w:sz w:val="20"/>
        </w:rPr>
      </w:pPr>
      <w:r>
        <w:rPr>
          <w:rFonts w:hint="eastAsia" w:ascii="宋体" w:hAnsi="宋体"/>
          <w:color w:val="auto"/>
          <w:sz w:val="20"/>
        </w:rPr>
        <w:t xml:space="preserve">   </w:t>
      </w:r>
      <w:r>
        <w:rPr>
          <w:rFonts w:hint="eastAsia" w:ascii="宋体" w:hAnsi="宋体"/>
          <w:b/>
          <w:color w:val="auto"/>
          <w:sz w:val="20"/>
        </w:rPr>
        <w:t xml:space="preserve"> </w:t>
      </w:r>
      <w:r>
        <w:rPr>
          <w:rFonts w:hint="eastAsia" w:ascii="宋体" w:hAnsi="宋体"/>
          <w:color w:val="auto"/>
          <w:sz w:val="20"/>
        </w:rPr>
        <w:t>6.联合体投标时，开标一览表中投标人名称必须注明联合体并加盖联合体各方公章，同时须提供联合协议。</w:t>
      </w:r>
    </w:p>
    <w:p w14:paraId="6BEC1D78">
      <w:pPr>
        <w:spacing w:line="360" w:lineRule="exact"/>
        <w:rPr>
          <w:rFonts w:hint="eastAsia" w:ascii="宋体" w:hAnsi="宋体"/>
          <w:color w:val="auto"/>
          <w:sz w:val="20"/>
        </w:rPr>
      </w:pPr>
      <w:r>
        <w:rPr>
          <w:rFonts w:hint="eastAsia" w:ascii="宋体" w:hAnsi="宋体"/>
          <w:color w:val="auto"/>
          <w:sz w:val="20"/>
        </w:rPr>
        <w:t xml:space="preserve">    7.项目中如有多个分标的，每一分标的开标一览表必须分别按格式要求填写并签字、盖章。</w:t>
      </w:r>
    </w:p>
    <w:p w14:paraId="6D380EEA">
      <w:pPr>
        <w:snapToGrid w:val="0"/>
        <w:spacing w:before="50" w:after="50" w:line="360" w:lineRule="exact"/>
        <w:ind w:left="-2" w:leftChars="-1" w:right="-816" w:rightChars="-389" w:firstLine="420" w:firstLineChars="200"/>
        <w:rPr>
          <w:rFonts w:hint="eastAsia" w:ascii="宋体" w:hAnsi="宋体"/>
          <w:color w:val="auto"/>
          <w:szCs w:val="21"/>
        </w:rPr>
      </w:pPr>
      <w:r>
        <w:rPr>
          <w:rFonts w:hint="eastAsia" w:ascii="宋体" w:hAnsi="宋体"/>
          <w:color w:val="auto"/>
          <w:szCs w:val="21"/>
        </w:rPr>
        <w:t>法定代表人</w:t>
      </w:r>
      <w:r>
        <w:rPr>
          <w:rFonts w:hint="eastAsia" w:ascii="宋体" w:hAnsi="宋体"/>
          <w:color w:val="auto"/>
          <w:szCs w:val="21"/>
          <w:lang w:eastAsia="zh-CN"/>
        </w:rPr>
        <w:t>（</w:t>
      </w:r>
      <w:r>
        <w:rPr>
          <w:rFonts w:hint="eastAsia" w:ascii="宋体" w:hAnsi="宋体"/>
          <w:color w:val="auto"/>
          <w:szCs w:val="21"/>
        </w:rPr>
        <w:t>负责人</w:t>
      </w:r>
      <w:r>
        <w:rPr>
          <w:rFonts w:hint="eastAsia" w:ascii="宋体" w:hAnsi="宋体"/>
          <w:color w:val="auto"/>
          <w:szCs w:val="21"/>
          <w:lang w:eastAsia="zh-CN"/>
        </w:rPr>
        <w:t>）</w:t>
      </w:r>
      <w:r>
        <w:rPr>
          <w:rFonts w:hint="eastAsia" w:ascii="宋体" w:hAnsi="宋体"/>
          <w:color w:val="auto"/>
          <w:szCs w:val="21"/>
        </w:rPr>
        <w:t>或委托代理人（签字或盖章）：</w:t>
      </w:r>
      <w:r>
        <w:rPr>
          <w:rFonts w:hint="eastAsia" w:ascii="宋体" w:hAnsi="宋体"/>
          <w:color w:val="auto"/>
          <w:szCs w:val="21"/>
          <w:u w:val="single"/>
        </w:rPr>
        <w:t xml:space="preserve">                   </w:t>
      </w:r>
    </w:p>
    <w:p w14:paraId="2CC01FEA">
      <w:pPr>
        <w:snapToGrid w:val="0"/>
        <w:spacing w:before="50" w:after="50" w:line="360" w:lineRule="exact"/>
        <w:ind w:right="-816" w:rightChars="-389" w:firstLine="420" w:firstLineChars="200"/>
        <w:rPr>
          <w:rFonts w:hint="eastAsia" w:ascii="宋体" w:hAnsi="宋体"/>
          <w:color w:val="auto"/>
          <w:szCs w:val="21"/>
        </w:rPr>
      </w:pPr>
      <w:r>
        <w:rPr>
          <w:rFonts w:hint="eastAsia" w:ascii="宋体" w:hAnsi="宋体"/>
          <w:color w:val="auto"/>
          <w:szCs w:val="21"/>
        </w:rPr>
        <w:t>投标人名称（盖章）：</w:t>
      </w:r>
      <w:r>
        <w:rPr>
          <w:rFonts w:hint="eastAsia" w:ascii="宋体" w:hAnsi="宋体"/>
          <w:color w:val="auto"/>
          <w:szCs w:val="21"/>
          <w:u w:val="single"/>
        </w:rPr>
        <w:t xml:space="preserve">                               </w:t>
      </w:r>
    </w:p>
    <w:p w14:paraId="45F6DD64">
      <w:pPr>
        <w:snapToGrid w:val="0"/>
        <w:spacing w:before="50" w:after="50" w:line="360" w:lineRule="exact"/>
        <w:ind w:right="-816" w:rightChars="-389" w:firstLine="420"/>
        <w:rPr>
          <w:rFonts w:hint="eastAsia" w:ascii="宋体" w:hAnsi="宋体"/>
          <w:color w:val="auto"/>
          <w:szCs w:val="21"/>
        </w:rPr>
      </w:pPr>
      <w:r>
        <w:rPr>
          <w:rFonts w:hint="eastAsia" w:ascii="宋体" w:hAnsi="宋体"/>
          <w:color w:val="auto"/>
          <w:szCs w:val="21"/>
        </w:rPr>
        <w:t>日期：    年    月    日</w:t>
      </w:r>
    </w:p>
    <w:sectPr>
      <w:footerReference r:id="rId7" w:type="default"/>
      <w:pgSz w:w="11906" w:h="16838"/>
      <w:pgMar w:top="1134" w:right="1312" w:bottom="1134" w:left="1134" w:header="851" w:footer="992"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创艺简黑体">
    <w:altName w:val="黑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8604F">
    <w:pPr>
      <w:pStyle w:val="32"/>
      <w:framePr w:wrap="around" w:vAnchor="text" w:hAnchor="margin" w:xAlign="center" w:y="1"/>
      <w:rPr>
        <w:rStyle w:val="53"/>
      </w:rPr>
    </w:pPr>
    <w:r>
      <w:fldChar w:fldCharType="begin"/>
    </w:r>
    <w:r>
      <w:rPr>
        <w:rStyle w:val="53"/>
      </w:rPr>
      <w:instrText xml:space="preserve">PAGE  </w:instrText>
    </w:r>
    <w:r>
      <w:fldChar w:fldCharType="separate"/>
    </w:r>
    <w:r>
      <w:t xml:space="preserve"> </w:t>
    </w:r>
    <w:r>
      <w:fldChar w:fldCharType="end"/>
    </w:r>
  </w:p>
  <w:p w14:paraId="279AB6F0">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1C6AC">
    <w:pPr>
      <w:pStyle w:val="32"/>
      <w:ind w:right="360"/>
      <w:jc w:val="both"/>
      <w:rPr>
        <w:rFonts w:hint="eastAsia"/>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EC186">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A5339">
    <w:pPr>
      <w:pStyle w:val="3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331052">
                          <w:pPr>
                            <w:pStyle w:val="3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5E331052">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133CA">
    <w:pPr>
      <w:pStyle w:val="33"/>
      <w:wordWrap w:val="0"/>
      <w:jc w:val="right"/>
      <w:rPr>
        <w:rFonts w:hint="eastAsia" w:ascii="宋体" w:hAnsi="宋体" w:eastAsia="宋体" w:cs="宋体"/>
      </w:rPr>
    </w:pPr>
    <w:r>
      <w:rPr>
        <w:rFonts w:hint="eastAsia" w:ascii="宋体" w:hAnsi="宋体" w:eastAsia="宋体" w:cs="宋体"/>
      </w:rPr>
      <w:t>高端彩色多普勒超声诊断系统及肝功能剪切波量化超声诊断仪采购（</w:t>
    </w:r>
    <w:r>
      <w:rPr>
        <w:rFonts w:hint="eastAsia" w:ascii="宋体" w:hAnsi="宋体" w:cs="宋体"/>
        <w:lang w:eastAsia="zh-CN"/>
      </w:rPr>
      <w:t>GXZC2026-G1-001279-GLZB</w:t>
    </w:r>
    <w:r>
      <w:rPr>
        <w:rFonts w:hint="eastAsia" w:ascii="宋体" w:hAnsi="宋体" w:eastAsia="宋体" w:cs="宋体"/>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1461B3"/>
    <w:multiLevelType w:val="multilevel"/>
    <w:tmpl w:val="711461B3"/>
    <w:lvl w:ilvl="0" w:tentative="0">
      <w:start w:val="1"/>
      <w:numFmt w:val="decimal"/>
      <w:suff w:val="nothing"/>
      <w:lvlText w:val="%1"/>
      <w:lvlJc w:val="center"/>
      <w:pPr>
        <w:tabs>
          <w:tab w:val="left" w:pos="0"/>
        </w:tabs>
        <w:ind w:left="0" w:firstLine="0"/>
      </w:pPr>
      <w:rPr>
        <w:rFonts w:hint="eastAsia"/>
      </w:rPr>
    </w:lvl>
    <w:lvl w:ilvl="1" w:tentative="0">
      <w:start w:val="1"/>
      <w:numFmt w:val="lowerLetter"/>
      <w:lvlText w:val="%2)"/>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rPr>
        <w:rFonts w:hint="eastAsia"/>
      </w:rPr>
    </w:lvl>
    <w:lvl w:ilvl="3" w:tentative="0">
      <w:start w:val="1"/>
      <w:numFmt w:val="decimal"/>
      <w:lvlText w:val="%4."/>
      <w:lvlJc w:val="left"/>
      <w:pPr>
        <w:tabs>
          <w:tab w:val="left" w:pos="0"/>
        </w:tabs>
        <w:ind w:left="1680" w:hanging="420"/>
      </w:pPr>
      <w:rPr>
        <w:rFonts w:hint="eastAsia"/>
      </w:rPr>
    </w:lvl>
    <w:lvl w:ilvl="4" w:tentative="0">
      <w:start w:val="1"/>
      <w:numFmt w:val="lowerLetter"/>
      <w:lvlText w:val="%5)"/>
      <w:lvlJc w:val="left"/>
      <w:pPr>
        <w:tabs>
          <w:tab w:val="left" w:pos="0"/>
        </w:tabs>
        <w:ind w:left="2100" w:hanging="420"/>
      </w:pPr>
      <w:rPr>
        <w:rFonts w:hint="eastAsia"/>
      </w:rPr>
    </w:lvl>
    <w:lvl w:ilvl="5" w:tentative="0">
      <w:start w:val="1"/>
      <w:numFmt w:val="lowerRoman"/>
      <w:lvlText w:val="%6."/>
      <w:lvlJc w:val="right"/>
      <w:pPr>
        <w:tabs>
          <w:tab w:val="left" w:pos="0"/>
        </w:tabs>
        <w:ind w:left="2520" w:hanging="420"/>
      </w:pPr>
      <w:rPr>
        <w:rFonts w:hint="eastAsia"/>
      </w:rPr>
    </w:lvl>
    <w:lvl w:ilvl="6" w:tentative="0">
      <w:start w:val="1"/>
      <w:numFmt w:val="decimal"/>
      <w:lvlText w:val="%7."/>
      <w:lvlJc w:val="left"/>
      <w:pPr>
        <w:tabs>
          <w:tab w:val="left" w:pos="0"/>
        </w:tabs>
        <w:ind w:left="2940" w:hanging="420"/>
      </w:pPr>
      <w:rPr>
        <w:rFonts w:hint="eastAsia"/>
      </w:rPr>
    </w:lvl>
    <w:lvl w:ilvl="7" w:tentative="0">
      <w:start w:val="1"/>
      <w:numFmt w:val="lowerLetter"/>
      <w:lvlText w:val="%8)"/>
      <w:lvlJc w:val="left"/>
      <w:pPr>
        <w:tabs>
          <w:tab w:val="left" w:pos="0"/>
        </w:tabs>
        <w:ind w:left="3360" w:hanging="420"/>
      </w:pPr>
      <w:rPr>
        <w:rFonts w:hint="eastAsia"/>
      </w:rPr>
    </w:lvl>
    <w:lvl w:ilvl="8" w:tentative="0">
      <w:start w:val="1"/>
      <w:numFmt w:val="lowerRoman"/>
      <w:lvlText w:val="%9."/>
      <w:lvlJc w:val="right"/>
      <w:pPr>
        <w:tabs>
          <w:tab w:val="left" w:pos="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DA8"/>
    <w:rsid w:val="00004EB4"/>
    <w:rsid w:val="00005B8D"/>
    <w:rsid w:val="00006DFF"/>
    <w:rsid w:val="00007922"/>
    <w:rsid w:val="00010092"/>
    <w:rsid w:val="00010513"/>
    <w:rsid w:val="00012D3F"/>
    <w:rsid w:val="00014EEC"/>
    <w:rsid w:val="00017F2D"/>
    <w:rsid w:val="00020359"/>
    <w:rsid w:val="00020EFF"/>
    <w:rsid w:val="00020FB4"/>
    <w:rsid w:val="000211AC"/>
    <w:rsid w:val="00022FA6"/>
    <w:rsid w:val="000244FE"/>
    <w:rsid w:val="0002539D"/>
    <w:rsid w:val="00025763"/>
    <w:rsid w:val="00025D70"/>
    <w:rsid w:val="00026B2F"/>
    <w:rsid w:val="00026F26"/>
    <w:rsid w:val="00035D91"/>
    <w:rsid w:val="00036520"/>
    <w:rsid w:val="0003723B"/>
    <w:rsid w:val="00037494"/>
    <w:rsid w:val="000379C9"/>
    <w:rsid w:val="000419CA"/>
    <w:rsid w:val="00042107"/>
    <w:rsid w:val="0004468F"/>
    <w:rsid w:val="00044EF2"/>
    <w:rsid w:val="00045C1C"/>
    <w:rsid w:val="00046808"/>
    <w:rsid w:val="00047434"/>
    <w:rsid w:val="0004795F"/>
    <w:rsid w:val="000500E7"/>
    <w:rsid w:val="00050A62"/>
    <w:rsid w:val="00051C50"/>
    <w:rsid w:val="00051F20"/>
    <w:rsid w:val="00053DCB"/>
    <w:rsid w:val="000569A2"/>
    <w:rsid w:val="00056D63"/>
    <w:rsid w:val="0005759C"/>
    <w:rsid w:val="00057E74"/>
    <w:rsid w:val="000630BA"/>
    <w:rsid w:val="00063C06"/>
    <w:rsid w:val="00064446"/>
    <w:rsid w:val="00064A97"/>
    <w:rsid w:val="000655C3"/>
    <w:rsid w:val="000661DB"/>
    <w:rsid w:val="000662F5"/>
    <w:rsid w:val="00066522"/>
    <w:rsid w:val="0006704E"/>
    <w:rsid w:val="0006767F"/>
    <w:rsid w:val="00070221"/>
    <w:rsid w:val="00071B1E"/>
    <w:rsid w:val="00073425"/>
    <w:rsid w:val="00073D30"/>
    <w:rsid w:val="00074A79"/>
    <w:rsid w:val="000768BD"/>
    <w:rsid w:val="00080601"/>
    <w:rsid w:val="000813FD"/>
    <w:rsid w:val="00084084"/>
    <w:rsid w:val="000843DD"/>
    <w:rsid w:val="00087535"/>
    <w:rsid w:val="00087D17"/>
    <w:rsid w:val="000914DA"/>
    <w:rsid w:val="00092EC1"/>
    <w:rsid w:val="00093575"/>
    <w:rsid w:val="00094C78"/>
    <w:rsid w:val="00095E01"/>
    <w:rsid w:val="000A1D20"/>
    <w:rsid w:val="000A233D"/>
    <w:rsid w:val="000A233E"/>
    <w:rsid w:val="000A584A"/>
    <w:rsid w:val="000A621A"/>
    <w:rsid w:val="000B1062"/>
    <w:rsid w:val="000B1C06"/>
    <w:rsid w:val="000B2A35"/>
    <w:rsid w:val="000B2B2C"/>
    <w:rsid w:val="000B6D29"/>
    <w:rsid w:val="000B7584"/>
    <w:rsid w:val="000B7FB9"/>
    <w:rsid w:val="000C0AFA"/>
    <w:rsid w:val="000C1933"/>
    <w:rsid w:val="000C2779"/>
    <w:rsid w:val="000C311D"/>
    <w:rsid w:val="000C493D"/>
    <w:rsid w:val="000C5014"/>
    <w:rsid w:val="000C5B63"/>
    <w:rsid w:val="000C66D4"/>
    <w:rsid w:val="000C76CF"/>
    <w:rsid w:val="000D3D1B"/>
    <w:rsid w:val="000D66EB"/>
    <w:rsid w:val="000E20AF"/>
    <w:rsid w:val="000E239F"/>
    <w:rsid w:val="000E350C"/>
    <w:rsid w:val="000E463B"/>
    <w:rsid w:val="000E62B1"/>
    <w:rsid w:val="000E7A8C"/>
    <w:rsid w:val="000F0ADD"/>
    <w:rsid w:val="000F182B"/>
    <w:rsid w:val="000F3606"/>
    <w:rsid w:val="000F3E19"/>
    <w:rsid w:val="000F547D"/>
    <w:rsid w:val="00100097"/>
    <w:rsid w:val="0010397C"/>
    <w:rsid w:val="001044E9"/>
    <w:rsid w:val="001065E6"/>
    <w:rsid w:val="00111A73"/>
    <w:rsid w:val="00112A1C"/>
    <w:rsid w:val="001138BF"/>
    <w:rsid w:val="00114407"/>
    <w:rsid w:val="001148E0"/>
    <w:rsid w:val="00114C4A"/>
    <w:rsid w:val="00114E0F"/>
    <w:rsid w:val="001174BE"/>
    <w:rsid w:val="001177E9"/>
    <w:rsid w:val="00117D82"/>
    <w:rsid w:val="00121016"/>
    <w:rsid w:val="001216CE"/>
    <w:rsid w:val="00122239"/>
    <w:rsid w:val="001226C8"/>
    <w:rsid w:val="00122E85"/>
    <w:rsid w:val="0012506E"/>
    <w:rsid w:val="00125351"/>
    <w:rsid w:val="001255E9"/>
    <w:rsid w:val="001303A5"/>
    <w:rsid w:val="00131D59"/>
    <w:rsid w:val="00133AA9"/>
    <w:rsid w:val="00134908"/>
    <w:rsid w:val="00134A3B"/>
    <w:rsid w:val="00136D11"/>
    <w:rsid w:val="001409D6"/>
    <w:rsid w:val="001417A5"/>
    <w:rsid w:val="00143AF3"/>
    <w:rsid w:val="00145A14"/>
    <w:rsid w:val="00145BA3"/>
    <w:rsid w:val="001466CA"/>
    <w:rsid w:val="00147D58"/>
    <w:rsid w:val="001520B8"/>
    <w:rsid w:val="001556F2"/>
    <w:rsid w:val="00155F65"/>
    <w:rsid w:val="00157EB3"/>
    <w:rsid w:val="00157EB5"/>
    <w:rsid w:val="00161124"/>
    <w:rsid w:val="00162E03"/>
    <w:rsid w:val="00163523"/>
    <w:rsid w:val="00163942"/>
    <w:rsid w:val="00164E6F"/>
    <w:rsid w:val="00166592"/>
    <w:rsid w:val="00166A71"/>
    <w:rsid w:val="0017064D"/>
    <w:rsid w:val="001756B2"/>
    <w:rsid w:val="00175DFC"/>
    <w:rsid w:val="00181184"/>
    <w:rsid w:val="00182D5A"/>
    <w:rsid w:val="001841E0"/>
    <w:rsid w:val="001845AE"/>
    <w:rsid w:val="00185ECD"/>
    <w:rsid w:val="00186604"/>
    <w:rsid w:val="00186E59"/>
    <w:rsid w:val="00187776"/>
    <w:rsid w:val="00187B29"/>
    <w:rsid w:val="001900DE"/>
    <w:rsid w:val="001914CD"/>
    <w:rsid w:val="00191A16"/>
    <w:rsid w:val="00191DBF"/>
    <w:rsid w:val="00193CF0"/>
    <w:rsid w:val="0019418C"/>
    <w:rsid w:val="001943B7"/>
    <w:rsid w:val="0019444C"/>
    <w:rsid w:val="00194E38"/>
    <w:rsid w:val="00196F36"/>
    <w:rsid w:val="00197515"/>
    <w:rsid w:val="001A10C1"/>
    <w:rsid w:val="001A1CC6"/>
    <w:rsid w:val="001A2972"/>
    <w:rsid w:val="001A345E"/>
    <w:rsid w:val="001A490C"/>
    <w:rsid w:val="001A58A2"/>
    <w:rsid w:val="001A5F81"/>
    <w:rsid w:val="001A7BA4"/>
    <w:rsid w:val="001B006F"/>
    <w:rsid w:val="001B3B8F"/>
    <w:rsid w:val="001B4224"/>
    <w:rsid w:val="001B52A5"/>
    <w:rsid w:val="001B5B4B"/>
    <w:rsid w:val="001B603A"/>
    <w:rsid w:val="001C1CB4"/>
    <w:rsid w:val="001C2EAF"/>
    <w:rsid w:val="001C3D6C"/>
    <w:rsid w:val="001C5686"/>
    <w:rsid w:val="001C597D"/>
    <w:rsid w:val="001C681C"/>
    <w:rsid w:val="001C705F"/>
    <w:rsid w:val="001D1614"/>
    <w:rsid w:val="001D1845"/>
    <w:rsid w:val="001D2C9E"/>
    <w:rsid w:val="001D5C5B"/>
    <w:rsid w:val="001D7ADB"/>
    <w:rsid w:val="001E1EC5"/>
    <w:rsid w:val="001E55E4"/>
    <w:rsid w:val="001F02DA"/>
    <w:rsid w:val="001F0EB0"/>
    <w:rsid w:val="001F185F"/>
    <w:rsid w:val="001F294C"/>
    <w:rsid w:val="001F2A48"/>
    <w:rsid w:val="001F2D3E"/>
    <w:rsid w:val="001F3BCC"/>
    <w:rsid w:val="001F4862"/>
    <w:rsid w:val="001F6B4A"/>
    <w:rsid w:val="00200431"/>
    <w:rsid w:val="00201A34"/>
    <w:rsid w:val="00202CD3"/>
    <w:rsid w:val="002035E5"/>
    <w:rsid w:val="00204A5E"/>
    <w:rsid w:val="00205FAF"/>
    <w:rsid w:val="002105C3"/>
    <w:rsid w:val="00212B61"/>
    <w:rsid w:val="002132C4"/>
    <w:rsid w:val="00214C3F"/>
    <w:rsid w:val="002152CF"/>
    <w:rsid w:val="002158B8"/>
    <w:rsid w:val="00216A0D"/>
    <w:rsid w:val="0022049E"/>
    <w:rsid w:val="00220624"/>
    <w:rsid w:val="00225529"/>
    <w:rsid w:val="0022660E"/>
    <w:rsid w:val="00227BB3"/>
    <w:rsid w:val="00230FB4"/>
    <w:rsid w:val="00231B59"/>
    <w:rsid w:val="00232652"/>
    <w:rsid w:val="00232D64"/>
    <w:rsid w:val="00233845"/>
    <w:rsid w:val="00233AC8"/>
    <w:rsid w:val="00234C80"/>
    <w:rsid w:val="002366A4"/>
    <w:rsid w:val="0024096B"/>
    <w:rsid w:val="00243A7D"/>
    <w:rsid w:val="002457F0"/>
    <w:rsid w:val="002459C3"/>
    <w:rsid w:val="00247466"/>
    <w:rsid w:val="00247B63"/>
    <w:rsid w:val="0025074E"/>
    <w:rsid w:val="00250E8A"/>
    <w:rsid w:val="00254063"/>
    <w:rsid w:val="0025435C"/>
    <w:rsid w:val="00260664"/>
    <w:rsid w:val="0026072F"/>
    <w:rsid w:val="002617F4"/>
    <w:rsid w:val="00262FFA"/>
    <w:rsid w:val="002643D1"/>
    <w:rsid w:val="002658F8"/>
    <w:rsid w:val="00266F8C"/>
    <w:rsid w:val="00271A46"/>
    <w:rsid w:val="00271C1E"/>
    <w:rsid w:val="002754FE"/>
    <w:rsid w:val="0027639B"/>
    <w:rsid w:val="00281651"/>
    <w:rsid w:val="002818D7"/>
    <w:rsid w:val="0028503E"/>
    <w:rsid w:val="0028738B"/>
    <w:rsid w:val="00291823"/>
    <w:rsid w:val="00291C34"/>
    <w:rsid w:val="0029219A"/>
    <w:rsid w:val="002937DB"/>
    <w:rsid w:val="00295D9E"/>
    <w:rsid w:val="00296378"/>
    <w:rsid w:val="002A0308"/>
    <w:rsid w:val="002A3EE5"/>
    <w:rsid w:val="002A5404"/>
    <w:rsid w:val="002A5627"/>
    <w:rsid w:val="002A703D"/>
    <w:rsid w:val="002A7C89"/>
    <w:rsid w:val="002A7D08"/>
    <w:rsid w:val="002B000B"/>
    <w:rsid w:val="002B1563"/>
    <w:rsid w:val="002B24DA"/>
    <w:rsid w:val="002B7B93"/>
    <w:rsid w:val="002C2A89"/>
    <w:rsid w:val="002C3AFF"/>
    <w:rsid w:val="002C3EC8"/>
    <w:rsid w:val="002C4D69"/>
    <w:rsid w:val="002C680D"/>
    <w:rsid w:val="002C718E"/>
    <w:rsid w:val="002D2BBC"/>
    <w:rsid w:val="002D2F55"/>
    <w:rsid w:val="002D3683"/>
    <w:rsid w:val="002D5DE0"/>
    <w:rsid w:val="002D6F59"/>
    <w:rsid w:val="002E10B3"/>
    <w:rsid w:val="002E3CBE"/>
    <w:rsid w:val="002E55CD"/>
    <w:rsid w:val="002E6BF9"/>
    <w:rsid w:val="002E6F6A"/>
    <w:rsid w:val="002F0BDB"/>
    <w:rsid w:val="002F3539"/>
    <w:rsid w:val="002F7157"/>
    <w:rsid w:val="003008E6"/>
    <w:rsid w:val="00301C29"/>
    <w:rsid w:val="0030487E"/>
    <w:rsid w:val="0030506E"/>
    <w:rsid w:val="0030588E"/>
    <w:rsid w:val="00305DD1"/>
    <w:rsid w:val="00307CB2"/>
    <w:rsid w:val="0031410D"/>
    <w:rsid w:val="003141AD"/>
    <w:rsid w:val="003175AA"/>
    <w:rsid w:val="00322903"/>
    <w:rsid w:val="00322A37"/>
    <w:rsid w:val="003233FE"/>
    <w:rsid w:val="00325CB2"/>
    <w:rsid w:val="003302EF"/>
    <w:rsid w:val="00330337"/>
    <w:rsid w:val="00330EC2"/>
    <w:rsid w:val="0033160B"/>
    <w:rsid w:val="003317DE"/>
    <w:rsid w:val="00333F8C"/>
    <w:rsid w:val="00334868"/>
    <w:rsid w:val="00335FD2"/>
    <w:rsid w:val="00335FD5"/>
    <w:rsid w:val="0033766F"/>
    <w:rsid w:val="003412B4"/>
    <w:rsid w:val="003439FA"/>
    <w:rsid w:val="0034470E"/>
    <w:rsid w:val="00347F54"/>
    <w:rsid w:val="00351D87"/>
    <w:rsid w:val="0035289C"/>
    <w:rsid w:val="00353FC5"/>
    <w:rsid w:val="00354A34"/>
    <w:rsid w:val="003550B2"/>
    <w:rsid w:val="0035514C"/>
    <w:rsid w:val="00355517"/>
    <w:rsid w:val="003558B5"/>
    <w:rsid w:val="00355B3A"/>
    <w:rsid w:val="00355E7D"/>
    <w:rsid w:val="0035789C"/>
    <w:rsid w:val="00357F22"/>
    <w:rsid w:val="003600E3"/>
    <w:rsid w:val="00360226"/>
    <w:rsid w:val="0036120B"/>
    <w:rsid w:val="00361A05"/>
    <w:rsid w:val="00362B0D"/>
    <w:rsid w:val="00363442"/>
    <w:rsid w:val="003643BB"/>
    <w:rsid w:val="00365244"/>
    <w:rsid w:val="003667D1"/>
    <w:rsid w:val="003669E9"/>
    <w:rsid w:val="00367C08"/>
    <w:rsid w:val="00370EEC"/>
    <w:rsid w:val="00373DB1"/>
    <w:rsid w:val="00382022"/>
    <w:rsid w:val="003825A8"/>
    <w:rsid w:val="0038269A"/>
    <w:rsid w:val="0038284B"/>
    <w:rsid w:val="00383249"/>
    <w:rsid w:val="00384D5B"/>
    <w:rsid w:val="00384D77"/>
    <w:rsid w:val="00387579"/>
    <w:rsid w:val="003875AD"/>
    <w:rsid w:val="003914D3"/>
    <w:rsid w:val="00391D36"/>
    <w:rsid w:val="00391D40"/>
    <w:rsid w:val="00392712"/>
    <w:rsid w:val="00393BBE"/>
    <w:rsid w:val="003941D0"/>
    <w:rsid w:val="00394519"/>
    <w:rsid w:val="0039730E"/>
    <w:rsid w:val="003A026B"/>
    <w:rsid w:val="003A1226"/>
    <w:rsid w:val="003A13D1"/>
    <w:rsid w:val="003A413E"/>
    <w:rsid w:val="003A432D"/>
    <w:rsid w:val="003A458F"/>
    <w:rsid w:val="003A464F"/>
    <w:rsid w:val="003B0269"/>
    <w:rsid w:val="003B0887"/>
    <w:rsid w:val="003B0E47"/>
    <w:rsid w:val="003B44EC"/>
    <w:rsid w:val="003B5BE1"/>
    <w:rsid w:val="003B6D52"/>
    <w:rsid w:val="003B78E8"/>
    <w:rsid w:val="003B7A4A"/>
    <w:rsid w:val="003C361E"/>
    <w:rsid w:val="003C3D44"/>
    <w:rsid w:val="003C6C12"/>
    <w:rsid w:val="003C7280"/>
    <w:rsid w:val="003C7530"/>
    <w:rsid w:val="003D3885"/>
    <w:rsid w:val="003D4971"/>
    <w:rsid w:val="003D5369"/>
    <w:rsid w:val="003D6070"/>
    <w:rsid w:val="003D6BD1"/>
    <w:rsid w:val="003D6E13"/>
    <w:rsid w:val="003E04C2"/>
    <w:rsid w:val="003E2C6D"/>
    <w:rsid w:val="003E32A2"/>
    <w:rsid w:val="003E3BE0"/>
    <w:rsid w:val="003F05BE"/>
    <w:rsid w:val="003F1745"/>
    <w:rsid w:val="003F2678"/>
    <w:rsid w:val="003F295F"/>
    <w:rsid w:val="003F3C8A"/>
    <w:rsid w:val="003F500B"/>
    <w:rsid w:val="003F51AD"/>
    <w:rsid w:val="004021C6"/>
    <w:rsid w:val="00403AB3"/>
    <w:rsid w:val="0040590F"/>
    <w:rsid w:val="00406F9A"/>
    <w:rsid w:val="00410365"/>
    <w:rsid w:val="0041110C"/>
    <w:rsid w:val="0041230D"/>
    <w:rsid w:val="00412633"/>
    <w:rsid w:val="00414CD5"/>
    <w:rsid w:val="004156A5"/>
    <w:rsid w:val="00420AED"/>
    <w:rsid w:val="00420B3E"/>
    <w:rsid w:val="00420EAD"/>
    <w:rsid w:val="00422AA6"/>
    <w:rsid w:val="004251E1"/>
    <w:rsid w:val="004260B9"/>
    <w:rsid w:val="00430ACD"/>
    <w:rsid w:val="00430E37"/>
    <w:rsid w:val="00432BE3"/>
    <w:rsid w:val="0043302C"/>
    <w:rsid w:val="0043611E"/>
    <w:rsid w:val="004373A4"/>
    <w:rsid w:val="004403BA"/>
    <w:rsid w:val="00442725"/>
    <w:rsid w:val="0044313A"/>
    <w:rsid w:val="00443BA8"/>
    <w:rsid w:val="004444F7"/>
    <w:rsid w:val="00447028"/>
    <w:rsid w:val="00447093"/>
    <w:rsid w:val="00450AD3"/>
    <w:rsid w:val="004511B1"/>
    <w:rsid w:val="00452D19"/>
    <w:rsid w:val="00453B4C"/>
    <w:rsid w:val="00455EF3"/>
    <w:rsid w:val="00455F4C"/>
    <w:rsid w:val="00460FB3"/>
    <w:rsid w:val="00461EAE"/>
    <w:rsid w:val="004621F2"/>
    <w:rsid w:val="004622AE"/>
    <w:rsid w:val="004636A7"/>
    <w:rsid w:val="00465CA4"/>
    <w:rsid w:val="00466420"/>
    <w:rsid w:val="00467852"/>
    <w:rsid w:val="00467979"/>
    <w:rsid w:val="004713AD"/>
    <w:rsid w:val="00473985"/>
    <w:rsid w:val="0047499E"/>
    <w:rsid w:val="00474F1B"/>
    <w:rsid w:val="00475295"/>
    <w:rsid w:val="00475EA3"/>
    <w:rsid w:val="004768F6"/>
    <w:rsid w:val="004772DD"/>
    <w:rsid w:val="00480C6D"/>
    <w:rsid w:val="00481C6D"/>
    <w:rsid w:val="00482192"/>
    <w:rsid w:val="00482199"/>
    <w:rsid w:val="00485AD1"/>
    <w:rsid w:val="0048731E"/>
    <w:rsid w:val="00487A0F"/>
    <w:rsid w:val="0049185B"/>
    <w:rsid w:val="00492734"/>
    <w:rsid w:val="00494FAC"/>
    <w:rsid w:val="00495A82"/>
    <w:rsid w:val="00495B97"/>
    <w:rsid w:val="004963AE"/>
    <w:rsid w:val="00497DF9"/>
    <w:rsid w:val="004A2BDE"/>
    <w:rsid w:val="004A32BB"/>
    <w:rsid w:val="004A364B"/>
    <w:rsid w:val="004A6434"/>
    <w:rsid w:val="004B0CA4"/>
    <w:rsid w:val="004B1A6C"/>
    <w:rsid w:val="004B2C97"/>
    <w:rsid w:val="004B32F5"/>
    <w:rsid w:val="004B3995"/>
    <w:rsid w:val="004B6D6C"/>
    <w:rsid w:val="004B784A"/>
    <w:rsid w:val="004B7E3D"/>
    <w:rsid w:val="004C0083"/>
    <w:rsid w:val="004C314E"/>
    <w:rsid w:val="004C34AC"/>
    <w:rsid w:val="004C48EE"/>
    <w:rsid w:val="004C4C3B"/>
    <w:rsid w:val="004C5BDA"/>
    <w:rsid w:val="004C6382"/>
    <w:rsid w:val="004D00EB"/>
    <w:rsid w:val="004D11D5"/>
    <w:rsid w:val="004D19C0"/>
    <w:rsid w:val="004D238E"/>
    <w:rsid w:val="004D42F6"/>
    <w:rsid w:val="004D4B57"/>
    <w:rsid w:val="004D4FB2"/>
    <w:rsid w:val="004D6055"/>
    <w:rsid w:val="004D7456"/>
    <w:rsid w:val="004D76A1"/>
    <w:rsid w:val="004E09F9"/>
    <w:rsid w:val="004E1698"/>
    <w:rsid w:val="004E1DB7"/>
    <w:rsid w:val="004E2B60"/>
    <w:rsid w:val="004E4842"/>
    <w:rsid w:val="004E4ABA"/>
    <w:rsid w:val="004E5AF7"/>
    <w:rsid w:val="004F149F"/>
    <w:rsid w:val="004F2974"/>
    <w:rsid w:val="004F4BD9"/>
    <w:rsid w:val="00501C66"/>
    <w:rsid w:val="00501F3E"/>
    <w:rsid w:val="0050258E"/>
    <w:rsid w:val="0050362F"/>
    <w:rsid w:val="005052FE"/>
    <w:rsid w:val="00507D5D"/>
    <w:rsid w:val="0051126E"/>
    <w:rsid w:val="00513221"/>
    <w:rsid w:val="005139E9"/>
    <w:rsid w:val="00515CE7"/>
    <w:rsid w:val="00515D4A"/>
    <w:rsid w:val="005209BE"/>
    <w:rsid w:val="00522CE9"/>
    <w:rsid w:val="00522F4B"/>
    <w:rsid w:val="00523068"/>
    <w:rsid w:val="00530D79"/>
    <w:rsid w:val="00534466"/>
    <w:rsid w:val="005348F8"/>
    <w:rsid w:val="005351F6"/>
    <w:rsid w:val="00540762"/>
    <w:rsid w:val="00541A9F"/>
    <w:rsid w:val="00544926"/>
    <w:rsid w:val="00546CE5"/>
    <w:rsid w:val="00546D5B"/>
    <w:rsid w:val="005517EF"/>
    <w:rsid w:val="00554B89"/>
    <w:rsid w:val="005561EB"/>
    <w:rsid w:val="00556423"/>
    <w:rsid w:val="0055750D"/>
    <w:rsid w:val="00560F48"/>
    <w:rsid w:val="0056108C"/>
    <w:rsid w:val="005632A5"/>
    <w:rsid w:val="00564747"/>
    <w:rsid w:val="005658E0"/>
    <w:rsid w:val="00567CE0"/>
    <w:rsid w:val="00570CF7"/>
    <w:rsid w:val="00572815"/>
    <w:rsid w:val="00574CB9"/>
    <w:rsid w:val="005822C0"/>
    <w:rsid w:val="00583342"/>
    <w:rsid w:val="005839DD"/>
    <w:rsid w:val="00584D36"/>
    <w:rsid w:val="0058515D"/>
    <w:rsid w:val="00587118"/>
    <w:rsid w:val="00587136"/>
    <w:rsid w:val="00587D46"/>
    <w:rsid w:val="0059234C"/>
    <w:rsid w:val="005932A1"/>
    <w:rsid w:val="00595737"/>
    <w:rsid w:val="00596219"/>
    <w:rsid w:val="0059712F"/>
    <w:rsid w:val="005A101E"/>
    <w:rsid w:val="005A22CD"/>
    <w:rsid w:val="005A2684"/>
    <w:rsid w:val="005A3104"/>
    <w:rsid w:val="005A48DB"/>
    <w:rsid w:val="005B25C8"/>
    <w:rsid w:val="005B3677"/>
    <w:rsid w:val="005B3E98"/>
    <w:rsid w:val="005B57EB"/>
    <w:rsid w:val="005B5D28"/>
    <w:rsid w:val="005B6A9A"/>
    <w:rsid w:val="005C43D7"/>
    <w:rsid w:val="005C512C"/>
    <w:rsid w:val="005C5AB0"/>
    <w:rsid w:val="005C6F8E"/>
    <w:rsid w:val="005C7D47"/>
    <w:rsid w:val="005D0CA5"/>
    <w:rsid w:val="005D25B4"/>
    <w:rsid w:val="005D3507"/>
    <w:rsid w:val="005D3D4F"/>
    <w:rsid w:val="005D6C0A"/>
    <w:rsid w:val="005D7EDF"/>
    <w:rsid w:val="005E0A1C"/>
    <w:rsid w:val="005E161C"/>
    <w:rsid w:val="005E16D6"/>
    <w:rsid w:val="005E34D0"/>
    <w:rsid w:val="005E4670"/>
    <w:rsid w:val="005E5351"/>
    <w:rsid w:val="005E6649"/>
    <w:rsid w:val="005E7B55"/>
    <w:rsid w:val="005F063E"/>
    <w:rsid w:val="005F3799"/>
    <w:rsid w:val="005F517D"/>
    <w:rsid w:val="005F57A6"/>
    <w:rsid w:val="005F7C6C"/>
    <w:rsid w:val="00600574"/>
    <w:rsid w:val="00602C3A"/>
    <w:rsid w:val="00603274"/>
    <w:rsid w:val="006041E6"/>
    <w:rsid w:val="00607511"/>
    <w:rsid w:val="006079B4"/>
    <w:rsid w:val="00610EF9"/>
    <w:rsid w:val="00611336"/>
    <w:rsid w:val="00612B52"/>
    <w:rsid w:val="006144A1"/>
    <w:rsid w:val="00616B5D"/>
    <w:rsid w:val="0062156A"/>
    <w:rsid w:val="006234DB"/>
    <w:rsid w:val="00631EA8"/>
    <w:rsid w:val="00632941"/>
    <w:rsid w:val="00633165"/>
    <w:rsid w:val="006415C3"/>
    <w:rsid w:val="00641A56"/>
    <w:rsid w:val="00642D40"/>
    <w:rsid w:val="006445A1"/>
    <w:rsid w:val="00645B6E"/>
    <w:rsid w:val="006465DB"/>
    <w:rsid w:val="00652796"/>
    <w:rsid w:val="00652CF4"/>
    <w:rsid w:val="006542D3"/>
    <w:rsid w:val="00655038"/>
    <w:rsid w:val="00662342"/>
    <w:rsid w:val="00663496"/>
    <w:rsid w:val="006642AF"/>
    <w:rsid w:val="00672CD0"/>
    <w:rsid w:val="00673045"/>
    <w:rsid w:val="00674F0A"/>
    <w:rsid w:val="00680118"/>
    <w:rsid w:val="00683A07"/>
    <w:rsid w:val="00684A36"/>
    <w:rsid w:val="00686554"/>
    <w:rsid w:val="00686AFC"/>
    <w:rsid w:val="00691969"/>
    <w:rsid w:val="006929CF"/>
    <w:rsid w:val="00694FCD"/>
    <w:rsid w:val="006967C6"/>
    <w:rsid w:val="006A0D26"/>
    <w:rsid w:val="006A1CD1"/>
    <w:rsid w:val="006A4B65"/>
    <w:rsid w:val="006B0A69"/>
    <w:rsid w:val="006B14F8"/>
    <w:rsid w:val="006B40ED"/>
    <w:rsid w:val="006B4D15"/>
    <w:rsid w:val="006B5652"/>
    <w:rsid w:val="006B6C7D"/>
    <w:rsid w:val="006B7BE4"/>
    <w:rsid w:val="006C05A7"/>
    <w:rsid w:val="006C31F7"/>
    <w:rsid w:val="006C48B6"/>
    <w:rsid w:val="006C6E98"/>
    <w:rsid w:val="006D547F"/>
    <w:rsid w:val="006D5B44"/>
    <w:rsid w:val="006D6E5C"/>
    <w:rsid w:val="006E0BAA"/>
    <w:rsid w:val="006E1D7A"/>
    <w:rsid w:val="006E247A"/>
    <w:rsid w:val="006E3B0E"/>
    <w:rsid w:val="006E6468"/>
    <w:rsid w:val="006F0478"/>
    <w:rsid w:val="006F232B"/>
    <w:rsid w:val="006F4042"/>
    <w:rsid w:val="006F4401"/>
    <w:rsid w:val="006F4713"/>
    <w:rsid w:val="006F4EAF"/>
    <w:rsid w:val="006F6FC1"/>
    <w:rsid w:val="006F7B1D"/>
    <w:rsid w:val="00700E93"/>
    <w:rsid w:val="0070299F"/>
    <w:rsid w:val="00702E13"/>
    <w:rsid w:val="00704263"/>
    <w:rsid w:val="00705B28"/>
    <w:rsid w:val="00711777"/>
    <w:rsid w:val="00711BB8"/>
    <w:rsid w:val="00713E1B"/>
    <w:rsid w:val="00714148"/>
    <w:rsid w:val="00714A33"/>
    <w:rsid w:val="00720A28"/>
    <w:rsid w:val="00724320"/>
    <w:rsid w:val="007252D1"/>
    <w:rsid w:val="00725ACD"/>
    <w:rsid w:val="00727992"/>
    <w:rsid w:val="007309D6"/>
    <w:rsid w:val="007310F7"/>
    <w:rsid w:val="0073204F"/>
    <w:rsid w:val="00732B81"/>
    <w:rsid w:val="0073380D"/>
    <w:rsid w:val="00735AAF"/>
    <w:rsid w:val="00736559"/>
    <w:rsid w:val="00736EC6"/>
    <w:rsid w:val="007375A8"/>
    <w:rsid w:val="00737797"/>
    <w:rsid w:val="007418B4"/>
    <w:rsid w:val="00743F5D"/>
    <w:rsid w:val="007456C0"/>
    <w:rsid w:val="0074628C"/>
    <w:rsid w:val="00746B7F"/>
    <w:rsid w:val="00747610"/>
    <w:rsid w:val="00750F3B"/>
    <w:rsid w:val="00753337"/>
    <w:rsid w:val="007567FB"/>
    <w:rsid w:val="007619B3"/>
    <w:rsid w:val="007619C0"/>
    <w:rsid w:val="007633C2"/>
    <w:rsid w:val="00764FD6"/>
    <w:rsid w:val="0076553A"/>
    <w:rsid w:val="00771550"/>
    <w:rsid w:val="00771847"/>
    <w:rsid w:val="00772E9D"/>
    <w:rsid w:val="00772EBC"/>
    <w:rsid w:val="007765F8"/>
    <w:rsid w:val="00780933"/>
    <w:rsid w:val="007817DC"/>
    <w:rsid w:val="00782673"/>
    <w:rsid w:val="00782E3B"/>
    <w:rsid w:val="00783449"/>
    <w:rsid w:val="00786389"/>
    <w:rsid w:val="007864B4"/>
    <w:rsid w:val="007867E4"/>
    <w:rsid w:val="00787CFE"/>
    <w:rsid w:val="0079283B"/>
    <w:rsid w:val="0079342F"/>
    <w:rsid w:val="00793FC4"/>
    <w:rsid w:val="00794BF9"/>
    <w:rsid w:val="00794C67"/>
    <w:rsid w:val="00796371"/>
    <w:rsid w:val="00796AE5"/>
    <w:rsid w:val="0079717C"/>
    <w:rsid w:val="0079783B"/>
    <w:rsid w:val="007A0ED9"/>
    <w:rsid w:val="007A2540"/>
    <w:rsid w:val="007A26DE"/>
    <w:rsid w:val="007A3F90"/>
    <w:rsid w:val="007A576D"/>
    <w:rsid w:val="007A642D"/>
    <w:rsid w:val="007A773C"/>
    <w:rsid w:val="007B21C3"/>
    <w:rsid w:val="007C0832"/>
    <w:rsid w:val="007C085B"/>
    <w:rsid w:val="007C0E06"/>
    <w:rsid w:val="007C1C6A"/>
    <w:rsid w:val="007C1D0A"/>
    <w:rsid w:val="007C2F2F"/>
    <w:rsid w:val="007C3E16"/>
    <w:rsid w:val="007C7A94"/>
    <w:rsid w:val="007D01F5"/>
    <w:rsid w:val="007D1C86"/>
    <w:rsid w:val="007D53C5"/>
    <w:rsid w:val="007D5CA9"/>
    <w:rsid w:val="007D66F0"/>
    <w:rsid w:val="007E1F11"/>
    <w:rsid w:val="007E314E"/>
    <w:rsid w:val="007E4014"/>
    <w:rsid w:val="007E41CB"/>
    <w:rsid w:val="007F08AE"/>
    <w:rsid w:val="007F0BBA"/>
    <w:rsid w:val="007F20E0"/>
    <w:rsid w:val="007F2318"/>
    <w:rsid w:val="007F31C5"/>
    <w:rsid w:val="007F4C4A"/>
    <w:rsid w:val="00800BFC"/>
    <w:rsid w:val="0080169E"/>
    <w:rsid w:val="008019BC"/>
    <w:rsid w:val="00802A46"/>
    <w:rsid w:val="008049AE"/>
    <w:rsid w:val="0081011F"/>
    <w:rsid w:val="0081232B"/>
    <w:rsid w:val="00812D12"/>
    <w:rsid w:val="0081586A"/>
    <w:rsid w:val="00816FB9"/>
    <w:rsid w:val="00817600"/>
    <w:rsid w:val="0081786F"/>
    <w:rsid w:val="00821170"/>
    <w:rsid w:val="00821CB9"/>
    <w:rsid w:val="00822D15"/>
    <w:rsid w:val="00824E62"/>
    <w:rsid w:val="008272EB"/>
    <w:rsid w:val="00827678"/>
    <w:rsid w:val="00827816"/>
    <w:rsid w:val="0083039D"/>
    <w:rsid w:val="00830878"/>
    <w:rsid w:val="00830A5C"/>
    <w:rsid w:val="00830BB1"/>
    <w:rsid w:val="00830D9D"/>
    <w:rsid w:val="00831742"/>
    <w:rsid w:val="00833D19"/>
    <w:rsid w:val="0083513A"/>
    <w:rsid w:val="00835765"/>
    <w:rsid w:val="008406AB"/>
    <w:rsid w:val="00840B43"/>
    <w:rsid w:val="00841B7F"/>
    <w:rsid w:val="0084212A"/>
    <w:rsid w:val="008443BF"/>
    <w:rsid w:val="00845E9D"/>
    <w:rsid w:val="008477C1"/>
    <w:rsid w:val="00847BBE"/>
    <w:rsid w:val="00847DAB"/>
    <w:rsid w:val="00850DE2"/>
    <w:rsid w:val="00850DF8"/>
    <w:rsid w:val="00851795"/>
    <w:rsid w:val="008528A6"/>
    <w:rsid w:val="0085346D"/>
    <w:rsid w:val="00853A2B"/>
    <w:rsid w:val="0085714C"/>
    <w:rsid w:val="0086091A"/>
    <w:rsid w:val="008635E5"/>
    <w:rsid w:val="00863EFF"/>
    <w:rsid w:val="00866047"/>
    <w:rsid w:val="00870208"/>
    <w:rsid w:val="00873B4C"/>
    <w:rsid w:val="00874531"/>
    <w:rsid w:val="0087476D"/>
    <w:rsid w:val="008751E5"/>
    <w:rsid w:val="00875AE1"/>
    <w:rsid w:val="0088295F"/>
    <w:rsid w:val="00885098"/>
    <w:rsid w:val="00886EC4"/>
    <w:rsid w:val="008871C8"/>
    <w:rsid w:val="008874DF"/>
    <w:rsid w:val="00891DEC"/>
    <w:rsid w:val="0089395D"/>
    <w:rsid w:val="008960B4"/>
    <w:rsid w:val="008A0694"/>
    <w:rsid w:val="008A1CD1"/>
    <w:rsid w:val="008A2AD4"/>
    <w:rsid w:val="008A583F"/>
    <w:rsid w:val="008A6051"/>
    <w:rsid w:val="008A6E9F"/>
    <w:rsid w:val="008A7BCD"/>
    <w:rsid w:val="008B07BC"/>
    <w:rsid w:val="008B18D2"/>
    <w:rsid w:val="008B68C0"/>
    <w:rsid w:val="008C1C28"/>
    <w:rsid w:val="008C32A1"/>
    <w:rsid w:val="008C3AAC"/>
    <w:rsid w:val="008C4703"/>
    <w:rsid w:val="008C5FD5"/>
    <w:rsid w:val="008D0761"/>
    <w:rsid w:val="008D2047"/>
    <w:rsid w:val="008D4458"/>
    <w:rsid w:val="008D5698"/>
    <w:rsid w:val="008D7ED1"/>
    <w:rsid w:val="008E220C"/>
    <w:rsid w:val="008E411B"/>
    <w:rsid w:val="008E4CC1"/>
    <w:rsid w:val="008E6E11"/>
    <w:rsid w:val="008F2DA9"/>
    <w:rsid w:val="008F547D"/>
    <w:rsid w:val="008F679F"/>
    <w:rsid w:val="008F74B8"/>
    <w:rsid w:val="008F7E0D"/>
    <w:rsid w:val="0090204E"/>
    <w:rsid w:val="00902D88"/>
    <w:rsid w:val="009051C4"/>
    <w:rsid w:val="00913758"/>
    <w:rsid w:val="009137CE"/>
    <w:rsid w:val="00920B77"/>
    <w:rsid w:val="009220DC"/>
    <w:rsid w:val="00923F2B"/>
    <w:rsid w:val="00923F2C"/>
    <w:rsid w:val="00925F16"/>
    <w:rsid w:val="00927426"/>
    <w:rsid w:val="00927CF3"/>
    <w:rsid w:val="00933B90"/>
    <w:rsid w:val="00937641"/>
    <w:rsid w:val="009419E4"/>
    <w:rsid w:val="009420FD"/>
    <w:rsid w:val="00943308"/>
    <w:rsid w:val="00943502"/>
    <w:rsid w:val="0094511C"/>
    <w:rsid w:val="00945FD9"/>
    <w:rsid w:val="009462D7"/>
    <w:rsid w:val="009522AA"/>
    <w:rsid w:val="00952396"/>
    <w:rsid w:val="00955913"/>
    <w:rsid w:val="00955B02"/>
    <w:rsid w:val="00956D38"/>
    <w:rsid w:val="00957C77"/>
    <w:rsid w:val="00957FB2"/>
    <w:rsid w:val="009605EC"/>
    <w:rsid w:val="00960ECA"/>
    <w:rsid w:val="009667E7"/>
    <w:rsid w:val="0096695C"/>
    <w:rsid w:val="00967565"/>
    <w:rsid w:val="00970EA2"/>
    <w:rsid w:val="00970FC7"/>
    <w:rsid w:val="00972898"/>
    <w:rsid w:val="00974128"/>
    <w:rsid w:val="00975236"/>
    <w:rsid w:val="00976532"/>
    <w:rsid w:val="0098353D"/>
    <w:rsid w:val="00983E58"/>
    <w:rsid w:val="00985EDF"/>
    <w:rsid w:val="00987C73"/>
    <w:rsid w:val="00991217"/>
    <w:rsid w:val="00992A54"/>
    <w:rsid w:val="009945E6"/>
    <w:rsid w:val="00997069"/>
    <w:rsid w:val="009971E3"/>
    <w:rsid w:val="009A109B"/>
    <w:rsid w:val="009A274B"/>
    <w:rsid w:val="009A45D0"/>
    <w:rsid w:val="009A63CF"/>
    <w:rsid w:val="009A7A22"/>
    <w:rsid w:val="009B4BF9"/>
    <w:rsid w:val="009B7EB9"/>
    <w:rsid w:val="009C1659"/>
    <w:rsid w:val="009C1C79"/>
    <w:rsid w:val="009C3BE3"/>
    <w:rsid w:val="009C641C"/>
    <w:rsid w:val="009D024D"/>
    <w:rsid w:val="009D2FA3"/>
    <w:rsid w:val="009D4516"/>
    <w:rsid w:val="009D654F"/>
    <w:rsid w:val="009D6DC1"/>
    <w:rsid w:val="009E0D7B"/>
    <w:rsid w:val="009E1261"/>
    <w:rsid w:val="009E1351"/>
    <w:rsid w:val="009E34B4"/>
    <w:rsid w:val="009E4859"/>
    <w:rsid w:val="009E7494"/>
    <w:rsid w:val="009F2BDD"/>
    <w:rsid w:val="009F429B"/>
    <w:rsid w:val="009F5C42"/>
    <w:rsid w:val="009F6CEA"/>
    <w:rsid w:val="009F7BFD"/>
    <w:rsid w:val="00A00333"/>
    <w:rsid w:val="00A0129F"/>
    <w:rsid w:val="00A02173"/>
    <w:rsid w:val="00A05918"/>
    <w:rsid w:val="00A069E3"/>
    <w:rsid w:val="00A11057"/>
    <w:rsid w:val="00A11AC4"/>
    <w:rsid w:val="00A154B6"/>
    <w:rsid w:val="00A17BF0"/>
    <w:rsid w:val="00A22BED"/>
    <w:rsid w:val="00A252FA"/>
    <w:rsid w:val="00A2548C"/>
    <w:rsid w:val="00A25723"/>
    <w:rsid w:val="00A27612"/>
    <w:rsid w:val="00A32A34"/>
    <w:rsid w:val="00A33F71"/>
    <w:rsid w:val="00A40370"/>
    <w:rsid w:val="00A40611"/>
    <w:rsid w:val="00A4452C"/>
    <w:rsid w:val="00A44BA2"/>
    <w:rsid w:val="00A45D0D"/>
    <w:rsid w:val="00A45D9B"/>
    <w:rsid w:val="00A46608"/>
    <w:rsid w:val="00A471C2"/>
    <w:rsid w:val="00A471DF"/>
    <w:rsid w:val="00A47712"/>
    <w:rsid w:val="00A47B97"/>
    <w:rsid w:val="00A50FC8"/>
    <w:rsid w:val="00A511E1"/>
    <w:rsid w:val="00A54228"/>
    <w:rsid w:val="00A5689E"/>
    <w:rsid w:val="00A603B2"/>
    <w:rsid w:val="00A60DE4"/>
    <w:rsid w:val="00A63769"/>
    <w:rsid w:val="00A65A7F"/>
    <w:rsid w:val="00A65CF8"/>
    <w:rsid w:val="00A66585"/>
    <w:rsid w:val="00A6669C"/>
    <w:rsid w:val="00A7014C"/>
    <w:rsid w:val="00A70593"/>
    <w:rsid w:val="00A70A74"/>
    <w:rsid w:val="00A71A49"/>
    <w:rsid w:val="00A71AE8"/>
    <w:rsid w:val="00A7213A"/>
    <w:rsid w:val="00A7287B"/>
    <w:rsid w:val="00A72DA7"/>
    <w:rsid w:val="00A74084"/>
    <w:rsid w:val="00A746DB"/>
    <w:rsid w:val="00A75424"/>
    <w:rsid w:val="00A75C3C"/>
    <w:rsid w:val="00A76CC3"/>
    <w:rsid w:val="00A80BEF"/>
    <w:rsid w:val="00A81974"/>
    <w:rsid w:val="00A81B4F"/>
    <w:rsid w:val="00A82B99"/>
    <w:rsid w:val="00A83E09"/>
    <w:rsid w:val="00A90619"/>
    <w:rsid w:val="00A90F7A"/>
    <w:rsid w:val="00A93933"/>
    <w:rsid w:val="00A94148"/>
    <w:rsid w:val="00A96C9A"/>
    <w:rsid w:val="00AA22D1"/>
    <w:rsid w:val="00AA301D"/>
    <w:rsid w:val="00AA3C04"/>
    <w:rsid w:val="00AA4EDA"/>
    <w:rsid w:val="00AB17D8"/>
    <w:rsid w:val="00AB3DC1"/>
    <w:rsid w:val="00AB5FEB"/>
    <w:rsid w:val="00AC0574"/>
    <w:rsid w:val="00AC077B"/>
    <w:rsid w:val="00AC0C2A"/>
    <w:rsid w:val="00AC119E"/>
    <w:rsid w:val="00AC4C6B"/>
    <w:rsid w:val="00AC4C97"/>
    <w:rsid w:val="00AC56E5"/>
    <w:rsid w:val="00AC57B8"/>
    <w:rsid w:val="00AC6BEC"/>
    <w:rsid w:val="00AD755F"/>
    <w:rsid w:val="00AE014F"/>
    <w:rsid w:val="00AE10A9"/>
    <w:rsid w:val="00AE67C0"/>
    <w:rsid w:val="00AF19D0"/>
    <w:rsid w:val="00AF1CFB"/>
    <w:rsid w:val="00AF33B6"/>
    <w:rsid w:val="00AF7F0F"/>
    <w:rsid w:val="00B0157C"/>
    <w:rsid w:val="00B01786"/>
    <w:rsid w:val="00B02731"/>
    <w:rsid w:val="00B050FC"/>
    <w:rsid w:val="00B070D1"/>
    <w:rsid w:val="00B0733C"/>
    <w:rsid w:val="00B10616"/>
    <w:rsid w:val="00B12C32"/>
    <w:rsid w:val="00B12EB5"/>
    <w:rsid w:val="00B13F14"/>
    <w:rsid w:val="00B14EE8"/>
    <w:rsid w:val="00B21399"/>
    <w:rsid w:val="00B23B1F"/>
    <w:rsid w:val="00B23F49"/>
    <w:rsid w:val="00B26A79"/>
    <w:rsid w:val="00B27AE5"/>
    <w:rsid w:val="00B27C1E"/>
    <w:rsid w:val="00B3032E"/>
    <w:rsid w:val="00B3181B"/>
    <w:rsid w:val="00B334C3"/>
    <w:rsid w:val="00B368F6"/>
    <w:rsid w:val="00B37179"/>
    <w:rsid w:val="00B45131"/>
    <w:rsid w:val="00B46075"/>
    <w:rsid w:val="00B47178"/>
    <w:rsid w:val="00B47BFA"/>
    <w:rsid w:val="00B54B18"/>
    <w:rsid w:val="00B54BE7"/>
    <w:rsid w:val="00B55BA9"/>
    <w:rsid w:val="00B56134"/>
    <w:rsid w:val="00B56CA2"/>
    <w:rsid w:val="00B60162"/>
    <w:rsid w:val="00B62312"/>
    <w:rsid w:val="00B62B38"/>
    <w:rsid w:val="00B63132"/>
    <w:rsid w:val="00B6397D"/>
    <w:rsid w:val="00B63CE3"/>
    <w:rsid w:val="00B650DC"/>
    <w:rsid w:val="00B66AC2"/>
    <w:rsid w:val="00B71D1B"/>
    <w:rsid w:val="00B72FFC"/>
    <w:rsid w:val="00B730D7"/>
    <w:rsid w:val="00B753BC"/>
    <w:rsid w:val="00B80777"/>
    <w:rsid w:val="00B84A03"/>
    <w:rsid w:val="00B84C38"/>
    <w:rsid w:val="00B8518D"/>
    <w:rsid w:val="00B907A5"/>
    <w:rsid w:val="00B91131"/>
    <w:rsid w:val="00B917C5"/>
    <w:rsid w:val="00B9475F"/>
    <w:rsid w:val="00B9545B"/>
    <w:rsid w:val="00B95697"/>
    <w:rsid w:val="00B95F2D"/>
    <w:rsid w:val="00BA1563"/>
    <w:rsid w:val="00BA22E6"/>
    <w:rsid w:val="00BA2880"/>
    <w:rsid w:val="00BA3659"/>
    <w:rsid w:val="00BA3927"/>
    <w:rsid w:val="00BB004F"/>
    <w:rsid w:val="00BB25A0"/>
    <w:rsid w:val="00BB2F54"/>
    <w:rsid w:val="00BB3F40"/>
    <w:rsid w:val="00BB445A"/>
    <w:rsid w:val="00BB6AE4"/>
    <w:rsid w:val="00BC16EB"/>
    <w:rsid w:val="00BC18BD"/>
    <w:rsid w:val="00BC4747"/>
    <w:rsid w:val="00BC6874"/>
    <w:rsid w:val="00BD0C7E"/>
    <w:rsid w:val="00BD24F1"/>
    <w:rsid w:val="00BD7507"/>
    <w:rsid w:val="00BD756C"/>
    <w:rsid w:val="00BD7A9D"/>
    <w:rsid w:val="00BE1917"/>
    <w:rsid w:val="00BE45C8"/>
    <w:rsid w:val="00BE5242"/>
    <w:rsid w:val="00BE71BE"/>
    <w:rsid w:val="00BE75CA"/>
    <w:rsid w:val="00BF1C1E"/>
    <w:rsid w:val="00BF20E2"/>
    <w:rsid w:val="00BF4F34"/>
    <w:rsid w:val="00BF5FB2"/>
    <w:rsid w:val="00BF72C5"/>
    <w:rsid w:val="00BF7C11"/>
    <w:rsid w:val="00C012A0"/>
    <w:rsid w:val="00C03549"/>
    <w:rsid w:val="00C04113"/>
    <w:rsid w:val="00C05EE7"/>
    <w:rsid w:val="00C11195"/>
    <w:rsid w:val="00C12022"/>
    <w:rsid w:val="00C12EEA"/>
    <w:rsid w:val="00C13E80"/>
    <w:rsid w:val="00C14C95"/>
    <w:rsid w:val="00C1730D"/>
    <w:rsid w:val="00C17FB5"/>
    <w:rsid w:val="00C206B1"/>
    <w:rsid w:val="00C301DE"/>
    <w:rsid w:val="00C30A85"/>
    <w:rsid w:val="00C30D01"/>
    <w:rsid w:val="00C31A79"/>
    <w:rsid w:val="00C32376"/>
    <w:rsid w:val="00C32509"/>
    <w:rsid w:val="00C33C6F"/>
    <w:rsid w:val="00C34B48"/>
    <w:rsid w:val="00C36E99"/>
    <w:rsid w:val="00C422DA"/>
    <w:rsid w:val="00C45E6B"/>
    <w:rsid w:val="00C45FA1"/>
    <w:rsid w:val="00C463F7"/>
    <w:rsid w:val="00C51FA3"/>
    <w:rsid w:val="00C52ECC"/>
    <w:rsid w:val="00C553D7"/>
    <w:rsid w:val="00C5634C"/>
    <w:rsid w:val="00C56428"/>
    <w:rsid w:val="00C56A57"/>
    <w:rsid w:val="00C574C2"/>
    <w:rsid w:val="00C61D4F"/>
    <w:rsid w:val="00C62636"/>
    <w:rsid w:val="00C64774"/>
    <w:rsid w:val="00C64815"/>
    <w:rsid w:val="00C655CF"/>
    <w:rsid w:val="00C6757E"/>
    <w:rsid w:val="00C75B90"/>
    <w:rsid w:val="00C76228"/>
    <w:rsid w:val="00C77EBE"/>
    <w:rsid w:val="00C828A8"/>
    <w:rsid w:val="00C82CD8"/>
    <w:rsid w:val="00C845C5"/>
    <w:rsid w:val="00C85DCF"/>
    <w:rsid w:val="00C8720F"/>
    <w:rsid w:val="00C908F8"/>
    <w:rsid w:val="00C9183E"/>
    <w:rsid w:val="00C926D2"/>
    <w:rsid w:val="00C95353"/>
    <w:rsid w:val="00C95FD5"/>
    <w:rsid w:val="00C96856"/>
    <w:rsid w:val="00C96B0E"/>
    <w:rsid w:val="00C96D6B"/>
    <w:rsid w:val="00C96FB6"/>
    <w:rsid w:val="00C9708E"/>
    <w:rsid w:val="00C9718D"/>
    <w:rsid w:val="00CA05B1"/>
    <w:rsid w:val="00CA0D1F"/>
    <w:rsid w:val="00CA3A0B"/>
    <w:rsid w:val="00CA3D70"/>
    <w:rsid w:val="00CB15D5"/>
    <w:rsid w:val="00CB1A41"/>
    <w:rsid w:val="00CB5F6C"/>
    <w:rsid w:val="00CC49EB"/>
    <w:rsid w:val="00CC5321"/>
    <w:rsid w:val="00CC569E"/>
    <w:rsid w:val="00CD4E1E"/>
    <w:rsid w:val="00CD5FC2"/>
    <w:rsid w:val="00CD60E8"/>
    <w:rsid w:val="00CD6404"/>
    <w:rsid w:val="00CD78AA"/>
    <w:rsid w:val="00CE03E8"/>
    <w:rsid w:val="00CE0FFB"/>
    <w:rsid w:val="00CE37DB"/>
    <w:rsid w:val="00CE50F8"/>
    <w:rsid w:val="00CE5CB5"/>
    <w:rsid w:val="00CE756E"/>
    <w:rsid w:val="00CE7EED"/>
    <w:rsid w:val="00CF2833"/>
    <w:rsid w:val="00CF3FBF"/>
    <w:rsid w:val="00CF4099"/>
    <w:rsid w:val="00CF440C"/>
    <w:rsid w:val="00CF4CD3"/>
    <w:rsid w:val="00CF53F5"/>
    <w:rsid w:val="00CF55C0"/>
    <w:rsid w:val="00CF76AB"/>
    <w:rsid w:val="00D019E9"/>
    <w:rsid w:val="00D02B24"/>
    <w:rsid w:val="00D032B4"/>
    <w:rsid w:val="00D04C4B"/>
    <w:rsid w:val="00D051FB"/>
    <w:rsid w:val="00D07086"/>
    <w:rsid w:val="00D11F62"/>
    <w:rsid w:val="00D14799"/>
    <w:rsid w:val="00D153B5"/>
    <w:rsid w:val="00D15F21"/>
    <w:rsid w:val="00D15F2C"/>
    <w:rsid w:val="00D234FC"/>
    <w:rsid w:val="00D23AAB"/>
    <w:rsid w:val="00D24900"/>
    <w:rsid w:val="00D251C3"/>
    <w:rsid w:val="00D3381C"/>
    <w:rsid w:val="00D33954"/>
    <w:rsid w:val="00D33FBF"/>
    <w:rsid w:val="00D353FF"/>
    <w:rsid w:val="00D35BAD"/>
    <w:rsid w:val="00D3672D"/>
    <w:rsid w:val="00D413A7"/>
    <w:rsid w:val="00D41C1A"/>
    <w:rsid w:val="00D4376A"/>
    <w:rsid w:val="00D4378C"/>
    <w:rsid w:val="00D437DF"/>
    <w:rsid w:val="00D46FEE"/>
    <w:rsid w:val="00D51A4C"/>
    <w:rsid w:val="00D5398A"/>
    <w:rsid w:val="00D560B4"/>
    <w:rsid w:val="00D5682A"/>
    <w:rsid w:val="00D606CD"/>
    <w:rsid w:val="00D618B9"/>
    <w:rsid w:val="00D62E13"/>
    <w:rsid w:val="00D63A91"/>
    <w:rsid w:val="00D63B41"/>
    <w:rsid w:val="00D64ED9"/>
    <w:rsid w:val="00D713F4"/>
    <w:rsid w:val="00D72342"/>
    <w:rsid w:val="00D72EF5"/>
    <w:rsid w:val="00D73D1D"/>
    <w:rsid w:val="00D74705"/>
    <w:rsid w:val="00D74C32"/>
    <w:rsid w:val="00D77746"/>
    <w:rsid w:val="00D81FD5"/>
    <w:rsid w:val="00D82E46"/>
    <w:rsid w:val="00D83F3D"/>
    <w:rsid w:val="00D84FD5"/>
    <w:rsid w:val="00D931B5"/>
    <w:rsid w:val="00D93C97"/>
    <w:rsid w:val="00D93CB7"/>
    <w:rsid w:val="00D94DE7"/>
    <w:rsid w:val="00DA300C"/>
    <w:rsid w:val="00DA4F20"/>
    <w:rsid w:val="00DA5F91"/>
    <w:rsid w:val="00DA6E2B"/>
    <w:rsid w:val="00DB1443"/>
    <w:rsid w:val="00DB1615"/>
    <w:rsid w:val="00DB1C9D"/>
    <w:rsid w:val="00DB2475"/>
    <w:rsid w:val="00DB316B"/>
    <w:rsid w:val="00DC15FA"/>
    <w:rsid w:val="00DC308D"/>
    <w:rsid w:val="00DC38E8"/>
    <w:rsid w:val="00DC4563"/>
    <w:rsid w:val="00DD32DF"/>
    <w:rsid w:val="00DD36A5"/>
    <w:rsid w:val="00DD395B"/>
    <w:rsid w:val="00DD3D34"/>
    <w:rsid w:val="00DD4EB5"/>
    <w:rsid w:val="00DD5177"/>
    <w:rsid w:val="00DD5ACF"/>
    <w:rsid w:val="00DD7F17"/>
    <w:rsid w:val="00DE0AED"/>
    <w:rsid w:val="00DE0ECA"/>
    <w:rsid w:val="00DE2FF1"/>
    <w:rsid w:val="00DE57CD"/>
    <w:rsid w:val="00DE66B5"/>
    <w:rsid w:val="00DE7145"/>
    <w:rsid w:val="00DE7A49"/>
    <w:rsid w:val="00DF0B80"/>
    <w:rsid w:val="00DF127E"/>
    <w:rsid w:val="00DF18E9"/>
    <w:rsid w:val="00DF3A68"/>
    <w:rsid w:val="00DF4006"/>
    <w:rsid w:val="00DF5AB1"/>
    <w:rsid w:val="00DF5CAB"/>
    <w:rsid w:val="00E0276D"/>
    <w:rsid w:val="00E031C3"/>
    <w:rsid w:val="00E038EF"/>
    <w:rsid w:val="00E05540"/>
    <w:rsid w:val="00E057DC"/>
    <w:rsid w:val="00E06C11"/>
    <w:rsid w:val="00E119D4"/>
    <w:rsid w:val="00E122AB"/>
    <w:rsid w:val="00E13FE6"/>
    <w:rsid w:val="00E14B5E"/>
    <w:rsid w:val="00E212E4"/>
    <w:rsid w:val="00E24B33"/>
    <w:rsid w:val="00E2666F"/>
    <w:rsid w:val="00E318E6"/>
    <w:rsid w:val="00E3382F"/>
    <w:rsid w:val="00E342B0"/>
    <w:rsid w:val="00E34FB5"/>
    <w:rsid w:val="00E35954"/>
    <w:rsid w:val="00E359E9"/>
    <w:rsid w:val="00E40F57"/>
    <w:rsid w:val="00E41BA9"/>
    <w:rsid w:val="00E445F8"/>
    <w:rsid w:val="00E449BC"/>
    <w:rsid w:val="00E45983"/>
    <w:rsid w:val="00E476DD"/>
    <w:rsid w:val="00E512BC"/>
    <w:rsid w:val="00E521C4"/>
    <w:rsid w:val="00E565E6"/>
    <w:rsid w:val="00E57580"/>
    <w:rsid w:val="00E6165B"/>
    <w:rsid w:val="00E61689"/>
    <w:rsid w:val="00E61E0E"/>
    <w:rsid w:val="00E63460"/>
    <w:rsid w:val="00E65ACC"/>
    <w:rsid w:val="00E664AA"/>
    <w:rsid w:val="00E672FE"/>
    <w:rsid w:val="00E710CB"/>
    <w:rsid w:val="00E72A49"/>
    <w:rsid w:val="00E72D85"/>
    <w:rsid w:val="00E76D00"/>
    <w:rsid w:val="00E84BD5"/>
    <w:rsid w:val="00E905EF"/>
    <w:rsid w:val="00E909F3"/>
    <w:rsid w:val="00E91FA4"/>
    <w:rsid w:val="00E928CD"/>
    <w:rsid w:val="00E96E92"/>
    <w:rsid w:val="00E977B2"/>
    <w:rsid w:val="00EA1902"/>
    <w:rsid w:val="00EA2677"/>
    <w:rsid w:val="00EA4DA6"/>
    <w:rsid w:val="00EA743E"/>
    <w:rsid w:val="00EB0D67"/>
    <w:rsid w:val="00EB1E4B"/>
    <w:rsid w:val="00EB39D3"/>
    <w:rsid w:val="00EB3A1D"/>
    <w:rsid w:val="00EC1F40"/>
    <w:rsid w:val="00EC4161"/>
    <w:rsid w:val="00EC4FB9"/>
    <w:rsid w:val="00EC7267"/>
    <w:rsid w:val="00ED0025"/>
    <w:rsid w:val="00ED0268"/>
    <w:rsid w:val="00ED0975"/>
    <w:rsid w:val="00ED0D79"/>
    <w:rsid w:val="00ED4CCF"/>
    <w:rsid w:val="00ED5DB4"/>
    <w:rsid w:val="00ED639D"/>
    <w:rsid w:val="00ED71B7"/>
    <w:rsid w:val="00ED7836"/>
    <w:rsid w:val="00EE2DAB"/>
    <w:rsid w:val="00EE40DF"/>
    <w:rsid w:val="00EE43F0"/>
    <w:rsid w:val="00EE5C6D"/>
    <w:rsid w:val="00EE7A33"/>
    <w:rsid w:val="00EE7BA9"/>
    <w:rsid w:val="00EF0F78"/>
    <w:rsid w:val="00EF4234"/>
    <w:rsid w:val="00EF66B5"/>
    <w:rsid w:val="00F00349"/>
    <w:rsid w:val="00F00455"/>
    <w:rsid w:val="00F0102B"/>
    <w:rsid w:val="00F019D5"/>
    <w:rsid w:val="00F04699"/>
    <w:rsid w:val="00F04F0F"/>
    <w:rsid w:val="00F053BC"/>
    <w:rsid w:val="00F06E86"/>
    <w:rsid w:val="00F074F7"/>
    <w:rsid w:val="00F105E7"/>
    <w:rsid w:val="00F10908"/>
    <w:rsid w:val="00F11052"/>
    <w:rsid w:val="00F12CB2"/>
    <w:rsid w:val="00F143BA"/>
    <w:rsid w:val="00F17515"/>
    <w:rsid w:val="00F17C91"/>
    <w:rsid w:val="00F2056B"/>
    <w:rsid w:val="00F2376D"/>
    <w:rsid w:val="00F262B8"/>
    <w:rsid w:val="00F27593"/>
    <w:rsid w:val="00F27799"/>
    <w:rsid w:val="00F371D2"/>
    <w:rsid w:val="00F37CF6"/>
    <w:rsid w:val="00F37D5F"/>
    <w:rsid w:val="00F37E79"/>
    <w:rsid w:val="00F4171C"/>
    <w:rsid w:val="00F436A6"/>
    <w:rsid w:val="00F43D47"/>
    <w:rsid w:val="00F44371"/>
    <w:rsid w:val="00F45496"/>
    <w:rsid w:val="00F45595"/>
    <w:rsid w:val="00F46177"/>
    <w:rsid w:val="00F46A65"/>
    <w:rsid w:val="00F4787F"/>
    <w:rsid w:val="00F47DB8"/>
    <w:rsid w:val="00F52C36"/>
    <w:rsid w:val="00F536A2"/>
    <w:rsid w:val="00F56B5C"/>
    <w:rsid w:val="00F5711B"/>
    <w:rsid w:val="00F57406"/>
    <w:rsid w:val="00F60666"/>
    <w:rsid w:val="00F60BE8"/>
    <w:rsid w:val="00F63060"/>
    <w:rsid w:val="00F64875"/>
    <w:rsid w:val="00F658EC"/>
    <w:rsid w:val="00F65E60"/>
    <w:rsid w:val="00F67374"/>
    <w:rsid w:val="00F67C42"/>
    <w:rsid w:val="00F707FE"/>
    <w:rsid w:val="00F72943"/>
    <w:rsid w:val="00F72FAB"/>
    <w:rsid w:val="00F73AEA"/>
    <w:rsid w:val="00F760B9"/>
    <w:rsid w:val="00F761E8"/>
    <w:rsid w:val="00F8035C"/>
    <w:rsid w:val="00F8142F"/>
    <w:rsid w:val="00F816CD"/>
    <w:rsid w:val="00F82146"/>
    <w:rsid w:val="00F831B3"/>
    <w:rsid w:val="00F834FA"/>
    <w:rsid w:val="00F83F8A"/>
    <w:rsid w:val="00F8497D"/>
    <w:rsid w:val="00F851DC"/>
    <w:rsid w:val="00F86E18"/>
    <w:rsid w:val="00F872DB"/>
    <w:rsid w:val="00F929DB"/>
    <w:rsid w:val="00F92CD7"/>
    <w:rsid w:val="00F937EC"/>
    <w:rsid w:val="00F94225"/>
    <w:rsid w:val="00F9652F"/>
    <w:rsid w:val="00F967EE"/>
    <w:rsid w:val="00FA1ABF"/>
    <w:rsid w:val="00FA1AC2"/>
    <w:rsid w:val="00FA2B24"/>
    <w:rsid w:val="00FA4A29"/>
    <w:rsid w:val="00FA54C9"/>
    <w:rsid w:val="00FB569B"/>
    <w:rsid w:val="00FB5BA1"/>
    <w:rsid w:val="00FC11CD"/>
    <w:rsid w:val="00FC17B0"/>
    <w:rsid w:val="00FC37AC"/>
    <w:rsid w:val="00FC4536"/>
    <w:rsid w:val="00FC7108"/>
    <w:rsid w:val="00FD1546"/>
    <w:rsid w:val="00FD1C43"/>
    <w:rsid w:val="00FD2801"/>
    <w:rsid w:val="00FD325C"/>
    <w:rsid w:val="00FD3E40"/>
    <w:rsid w:val="00FD44A7"/>
    <w:rsid w:val="00FD7481"/>
    <w:rsid w:val="00FD7D8D"/>
    <w:rsid w:val="00FE49AA"/>
    <w:rsid w:val="00FF2484"/>
    <w:rsid w:val="00FF4C93"/>
    <w:rsid w:val="00FF4FEC"/>
    <w:rsid w:val="00FF7216"/>
    <w:rsid w:val="03CA0498"/>
    <w:rsid w:val="04BB6D84"/>
    <w:rsid w:val="07C51B2C"/>
    <w:rsid w:val="09397F76"/>
    <w:rsid w:val="0A3E5960"/>
    <w:rsid w:val="0E3C4D8B"/>
    <w:rsid w:val="10FC0A7D"/>
    <w:rsid w:val="12493D73"/>
    <w:rsid w:val="12706417"/>
    <w:rsid w:val="14EA24B1"/>
    <w:rsid w:val="15095874"/>
    <w:rsid w:val="160222AF"/>
    <w:rsid w:val="16857815"/>
    <w:rsid w:val="1764374E"/>
    <w:rsid w:val="1890336F"/>
    <w:rsid w:val="19805C34"/>
    <w:rsid w:val="210E7C4B"/>
    <w:rsid w:val="21F62E13"/>
    <w:rsid w:val="237D0196"/>
    <w:rsid w:val="2A851939"/>
    <w:rsid w:val="2A8B1BE9"/>
    <w:rsid w:val="2CD8259B"/>
    <w:rsid w:val="2D9A3185"/>
    <w:rsid w:val="2EB14F54"/>
    <w:rsid w:val="30055F99"/>
    <w:rsid w:val="3497243E"/>
    <w:rsid w:val="35074561"/>
    <w:rsid w:val="366E4EA6"/>
    <w:rsid w:val="378105FB"/>
    <w:rsid w:val="3A1A51A7"/>
    <w:rsid w:val="3C8F414C"/>
    <w:rsid w:val="3F2D33E2"/>
    <w:rsid w:val="46D11A78"/>
    <w:rsid w:val="4B9A0F00"/>
    <w:rsid w:val="4C4F728A"/>
    <w:rsid w:val="4CA60907"/>
    <w:rsid w:val="51510BE7"/>
    <w:rsid w:val="51B26E5B"/>
    <w:rsid w:val="55CC22A8"/>
    <w:rsid w:val="5A9304C2"/>
    <w:rsid w:val="5BBA6302"/>
    <w:rsid w:val="5C8A4BE0"/>
    <w:rsid w:val="5FA85294"/>
    <w:rsid w:val="625E13B5"/>
    <w:rsid w:val="63B1110F"/>
    <w:rsid w:val="657E6CA9"/>
    <w:rsid w:val="678420E1"/>
    <w:rsid w:val="68AC4020"/>
    <w:rsid w:val="698C353C"/>
    <w:rsid w:val="6D185A0C"/>
    <w:rsid w:val="6F315F51"/>
    <w:rsid w:val="720D24B0"/>
    <w:rsid w:val="75183646"/>
    <w:rsid w:val="75502EFC"/>
    <w:rsid w:val="760342F6"/>
    <w:rsid w:val="76070232"/>
    <w:rsid w:val="7C593933"/>
    <w:rsid w:val="7DAE2167"/>
    <w:rsid w:val="7FDF80E9"/>
    <w:rsid w:val="D2BA66DF"/>
    <w:rsid w:val="EBEF1ED7"/>
    <w:rsid w:val="F7EFC55A"/>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9"/>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widowControl w:val="0"/>
      <w:spacing w:before="260" w:after="260" w:line="415" w:lineRule="auto"/>
      <w:outlineLvl w:val="2"/>
    </w:pPr>
    <w:rPr>
      <w:b/>
      <w:bCs/>
      <w:kern w:val="0"/>
      <w:sz w:val="32"/>
      <w:szCs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qFormat/>
    <w:uiPriority w:val="0"/>
    <w:pPr>
      <w:keepNext/>
      <w:keepLines/>
      <w:widowControl w:val="0"/>
      <w:spacing w:before="280" w:after="290" w:line="376" w:lineRule="auto"/>
      <w:outlineLvl w:val="4"/>
    </w:pPr>
    <w:rPr>
      <w:b/>
      <w:sz w:val="28"/>
    </w:rPr>
  </w:style>
  <w:style w:type="paragraph" w:styleId="8">
    <w:name w:val="heading 6"/>
    <w:basedOn w:val="1"/>
    <w:next w:val="1"/>
    <w:qFormat/>
    <w:uiPriority w:val="0"/>
    <w:pPr>
      <w:keepNext/>
      <w:keepLines/>
      <w:widowControl w:val="0"/>
      <w:spacing w:before="240" w:after="64" w:line="319" w:lineRule="auto"/>
      <w:outlineLvl w:val="5"/>
    </w:pPr>
    <w:rPr>
      <w:rFonts w:ascii="Arial" w:hAnsi="Arial" w:eastAsia="黑体"/>
      <w:b/>
      <w:sz w:val="24"/>
    </w:rPr>
  </w:style>
  <w:style w:type="paragraph" w:styleId="9">
    <w:name w:val="heading 7"/>
    <w:basedOn w:val="1"/>
    <w:next w:val="7"/>
    <w:qFormat/>
    <w:uiPriority w:val="0"/>
    <w:pPr>
      <w:keepNext/>
      <w:keepLines/>
      <w:widowControl w:val="0"/>
      <w:spacing w:before="240" w:after="64" w:line="319" w:lineRule="auto"/>
      <w:outlineLvl w:val="6"/>
    </w:pPr>
    <w:rPr>
      <w:b/>
      <w:sz w:val="24"/>
    </w:rPr>
  </w:style>
  <w:style w:type="paragraph" w:styleId="10">
    <w:name w:val="heading 8"/>
    <w:basedOn w:val="1"/>
    <w:next w:val="7"/>
    <w:qFormat/>
    <w:uiPriority w:val="0"/>
    <w:pPr>
      <w:keepNext/>
      <w:keepLines/>
      <w:widowControl w:val="0"/>
      <w:spacing w:before="240" w:after="64" w:line="319" w:lineRule="auto"/>
      <w:outlineLvl w:val="7"/>
    </w:pPr>
    <w:rPr>
      <w:rFonts w:ascii="Arial" w:hAnsi="Arial" w:eastAsia="黑体"/>
      <w:sz w:val="24"/>
    </w:rPr>
  </w:style>
  <w:style w:type="paragraph" w:styleId="11">
    <w:name w:val="heading 9"/>
    <w:basedOn w:val="1"/>
    <w:next w:val="7"/>
    <w:qFormat/>
    <w:uiPriority w:val="0"/>
    <w:pPr>
      <w:keepNext/>
      <w:keepLines/>
      <w:widowControl w:val="0"/>
      <w:spacing w:before="240" w:after="64" w:line="319" w:lineRule="auto"/>
      <w:outlineLvl w:val="8"/>
    </w:pPr>
    <w:rPr>
      <w:rFonts w:ascii="Arial" w:hAnsi="Arial" w:eastAsia="黑体"/>
    </w:rPr>
  </w:style>
  <w:style w:type="character" w:default="1" w:styleId="51">
    <w:name w:val="Default Paragraph Font"/>
    <w:qFormat/>
    <w:uiPriority w:val="0"/>
  </w:style>
  <w:style w:type="table" w:default="1" w:styleId="50">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lang w:bidi="ar-SA"/>
    </w:rPr>
  </w:style>
  <w:style w:type="paragraph" w:styleId="15">
    <w:name w:val="Document Map"/>
    <w:basedOn w:val="1"/>
    <w:qFormat/>
    <w:uiPriority w:val="0"/>
    <w:pPr>
      <w:shd w:val="clear" w:color="auto" w:fill="000080"/>
    </w:pPr>
  </w:style>
  <w:style w:type="paragraph" w:styleId="16">
    <w:name w:val="annotation text"/>
    <w:basedOn w:val="1"/>
    <w:link w:val="59"/>
    <w:qFormat/>
    <w:uiPriority w:val="0"/>
    <w:pPr>
      <w:adjustRightInd w:val="0"/>
      <w:spacing w:line="360" w:lineRule="atLeast"/>
      <w:jc w:val="left"/>
      <w:textAlignment w:val="baseline"/>
    </w:pPr>
    <w:rPr>
      <w:kern w:val="0"/>
      <w:sz w:val="24"/>
      <w:szCs w:val="20"/>
    </w:rPr>
  </w:style>
  <w:style w:type="paragraph" w:styleId="17">
    <w:name w:val="Salutation"/>
    <w:basedOn w:val="1"/>
    <w:next w:val="1"/>
    <w:qFormat/>
    <w:uiPriority w:val="0"/>
    <w:rPr>
      <w:sz w:val="28"/>
    </w:rPr>
  </w:style>
  <w:style w:type="paragraph" w:styleId="18">
    <w:name w:val="Body Text 3"/>
    <w:basedOn w:val="1"/>
    <w:qFormat/>
    <w:uiPriority w:val="0"/>
    <w:pPr>
      <w:spacing w:line="500" w:lineRule="exact"/>
    </w:pPr>
    <w:rPr>
      <w:b/>
      <w:bCs/>
      <w:sz w:val="24"/>
    </w:rPr>
  </w:style>
  <w:style w:type="paragraph" w:styleId="19">
    <w:name w:val="Body Text"/>
    <w:basedOn w:val="1"/>
    <w:next w:val="1"/>
    <w:qFormat/>
    <w:uiPriority w:val="0"/>
    <w:pPr>
      <w:spacing w:line="380" w:lineRule="exact"/>
    </w:pPr>
    <w:rPr>
      <w:sz w:val="24"/>
    </w:rPr>
  </w:style>
  <w:style w:type="paragraph" w:styleId="20">
    <w:name w:val="Body Text Indent"/>
    <w:basedOn w:val="1"/>
    <w:qFormat/>
    <w:uiPriority w:val="0"/>
    <w:pPr>
      <w:ind w:firstLine="352" w:firstLineChars="352"/>
    </w:pPr>
    <w:rPr>
      <w:rFonts w:ascii="仿宋_GB2312" w:eastAsia="仿宋_GB2312"/>
      <w:sz w:val="32"/>
      <w:szCs w:val="20"/>
    </w:rPr>
  </w:style>
  <w:style w:type="paragraph" w:styleId="21">
    <w:name w:val="List Number 3"/>
    <w:basedOn w:val="1"/>
    <w:qFormat/>
    <w:uiPriority w:val="0"/>
    <w:pPr>
      <w:tabs>
        <w:tab w:val="left" w:pos="360"/>
      </w:tabs>
      <w:ind w:left="360" w:hanging="360"/>
    </w:pPr>
  </w:style>
  <w:style w:type="paragraph" w:styleId="22">
    <w:name w:val="List 2"/>
    <w:basedOn w:val="1"/>
    <w:qFormat/>
    <w:uiPriority w:val="0"/>
    <w:pPr>
      <w:ind w:left="4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0"/>
    <w:pPr>
      <w:ind w:left="400" w:leftChars="400"/>
    </w:pPr>
  </w:style>
  <w:style w:type="paragraph" w:styleId="26">
    <w:name w:val="Plain Text"/>
    <w:basedOn w:val="1"/>
    <w:link w:val="60"/>
    <w:qFormat/>
    <w:uiPriority w:val="0"/>
    <w:rPr>
      <w:rFonts w:ascii="宋体"/>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qFormat/>
    <w:uiPriority w:val="0"/>
    <w:pPr>
      <w:ind w:left="2500" w:leftChars="2500"/>
    </w:pPr>
    <w:rPr>
      <w:rFonts w:ascii="宋体" w:cs="Courier New"/>
      <w:szCs w:val="21"/>
      <w:lang w:bidi="ar-SA"/>
    </w:rPr>
  </w:style>
  <w:style w:type="paragraph" w:styleId="29">
    <w:name w:val="Body Text Indent 2"/>
    <w:basedOn w:val="1"/>
    <w:qFormat/>
    <w:uiPriority w:val="0"/>
    <w:pPr>
      <w:ind w:firstLine="630"/>
    </w:pPr>
    <w:rPr>
      <w:sz w:val="32"/>
      <w:szCs w:val="20"/>
    </w:rPr>
  </w:style>
  <w:style w:type="paragraph" w:styleId="30">
    <w:name w:val="endnote text"/>
    <w:basedOn w:val="1"/>
    <w:qFormat/>
    <w:uiPriority w:val="0"/>
    <w:pPr>
      <w:snapToGrid w:val="0"/>
      <w:jc w:val="left"/>
    </w:pPr>
    <w:rPr>
      <w:rFonts w:ascii="Calibri" w:hAnsi="Calibri"/>
      <w:szCs w:val="22"/>
    </w:rPr>
  </w:style>
  <w:style w:type="paragraph" w:styleId="31">
    <w:name w:val="Balloon Text"/>
    <w:basedOn w:val="1"/>
    <w:qFormat/>
    <w:uiPriority w:val="0"/>
    <w:rPr>
      <w:sz w:val="18"/>
      <w:szCs w:val="18"/>
    </w:rPr>
  </w:style>
  <w:style w:type="paragraph" w:styleId="32">
    <w:name w:val="footer"/>
    <w:basedOn w:val="1"/>
    <w:qFormat/>
    <w:uiPriority w:val="0"/>
    <w:pPr>
      <w:tabs>
        <w:tab w:val="center" w:pos="4153"/>
        <w:tab w:val="right" w:pos="8306"/>
      </w:tabs>
      <w:snapToGrid w:val="0"/>
      <w:jc w:val="left"/>
    </w:pPr>
    <w:rPr>
      <w:sz w:val="18"/>
      <w:szCs w:val="18"/>
    </w:rPr>
  </w:style>
  <w:style w:type="paragraph" w:styleId="3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0"/>
    <w:pPr>
      <w:tabs>
        <w:tab w:val="right" w:leader="dot" w:pos="8296"/>
        <w:tab w:val="right" w:leader="dot" w:pos="8398"/>
      </w:tabs>
      <w:spacing w:before="120" w:after="120" w:line="320" w:lineRule="exact"/>
      <w:ind w:firstLine="400" w:firstLineChars="400"/>
      <w:jc w:val="left"/>
    </w:pPr>
    <w:rPr>
      <w:rFonts w:ascii="仿宋_GB2312" w:eastAsia="仿宋_GB2312" w:cs="Courier New"/>
      <w:bCs/>
      <w:caps/>
      <w:szCs w:val="21"/>
      <w:lang w:bidi="ar-SA"/>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qFormat/>
    <w:uiPriority w:val="0"/>
    <w:pPr>
      <w:spacing w:after="120"/>
      <w:ind w:left="200" w:leftChars="200"/>
    </w:pPr>
    <w:rPr>
      <w:sz w:val="16"/>
      <w:szCs w:val="16"/>
    </w:rPr>
  </w:style>
  <w:style w:type="paragraph" w:styleId="40">
    <w:name w:val="toc 2"/>
    <w:basedOn w:val="1"/>
    <w:next w:val="1"/>
    <w:qFormat/>
    <w:uiPriority w:val="0"/>
    <w:pPr>
      <w:ind w:left="20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qFormat/>
    <w:uiPriority w:val="0"/>
    <w:pPr>
      <w:spacing w:after="120" w:line="480" w:lineRule="auto"/>
    </w:p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szCs w:val="20"/>
      <w:lang w:bidi="ar-SA"/>
    </w:rPr>
  </w:style>
  <w:style w:type="paragraph" w:styleId="44">
    <w:name w:val="Normal (Web)"/>
    <w:basedOn w:val="1"/>
    <w:qFormat/>
    <w:uiPriority w:val="0"/>
    <w:pPr>
      <w:widowControl/>
      <w:spacing w:before="100" w:beforeAutospacing="1" w:after="100" w:afterAutospacing="1"/>
      <w:jc w:val="left"/>
    </w:pPr>
    <w:rPr>
      <w:rFonts w:ascii="宋体"/>
      <w:kern w:val="0"/>
      <w:sz w:val="24"/>
    </w:rPr>
  </w:style>
  <w:style w:type="paragraph" w:styleId="45">
    <w:name w:val="index 1"/>
    <w:basedOn w:val="1"/>
    <w:next w:val="1"/>
    <w:qFormat/>
    <w:uiPriority w:val="0"/>
    <w:pPr>
      <w:spacing w:line="400" w:lineRule="exact"/>
      <w:ind w:firstLine="200" w:firstLineChars="200"/>
    </w:pPr>
    <w:rPr>
      <w:rFonts w:ascii="宋体"/>
      <w:b/>
      <w:szCs w:val="20"/>
    </w:rPr>
  </w:style>
  <w:style w:type="paragraph" w:styleId="46">
    <w:name w:val="Title"/>
    <w:basedOn w:val="1"/>
    <w:qFormat/>
    <w:uiPriority w:val="0"/>
    <w:pPr>
      <w:spacing w:before="240" w:after="60"/>
      <w:jc w:val="center"/>
      <w:outlineLvl w:val="0"/>
    </w:pPr>
    <w:rPr>
      <w:rFonts w:ascii="Arial" w:hAnsi="Arial"/>
      <w:b/>
      <w:bCs/>
      <w:sz w:val="32"/>
      <w:szCs w:val="32"/>
    </w:rPr>
  </w:style>
  <w:style w:type="paragraph" w:styleId="47">
    <w:name w:val="annotation subject"/>
    <w:basedOn w:val="16"/>
    <w:next w:val="16"/>
    <w:qFormat/>
    <w:uiPriority w:val="0"/>
    <w:pPr>
      <w:adjustRightInd/>
      <w:spacing w:line="240" w:lineRule="auto"/>
      <w:textAlignment w:val="auto"/>
    </w:pPr>
    <w:rPr>
      <w:b/>
      <w:bCs/>
      <w:kern w:val="2"/>
      <w:sz w:val="21"/>
      <w:szCs w:val="24"/>
    </w:rPr>
  </w:style>
  <w:style w:type="paragraph" w:styleId="48">
    <w:name w:val="Body Text First Indent"/>
    <w:basedOn w:val="19"/>
    <w:next w:val="37"/>
    <w:unhideWhenUsed/>
    <w:qFormat/>
    <w:uiPriority w:val="99"/>
    <w:pPr>
      <w:spacing w:beforeLines="0" w:afterLines="0"/>
      <w:ind w:firstLine="420" w:firstLineChars="100"/>
    </w:pPr>
    <w:rPr>
      <w:rFonts w:hint="default"/>
      <w:sz w:val="24"/>
    </w:rPr>
  </w:style>
  <w:style w:type="paragraph" w:styleId="49">
    <w:name w:val="Body Text First Indent 2"/>
    <w:basedOn w:val="20"/>
    <w:unhideWhenUsed/>
    <w:qFormat/>
    <w:uiPriority w:val="0"/>
    <w:pPr>
      <w:ind w:firstLine="420" w:firstLineChars="200"/>
    </w:p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0"/>
    <w:rPr>
      <w:color w:val="800080"/>
      <w:u w:val="single"/>
    </w:rPr>
  </w:style>
  <w:style w:type="character" w:styleId="55">
    <w:name w:val="Emphasis"/>
    <w:qFormat/>
    <w:uiPriority w:val="0"/>
    <w:rPr>
      <w:color w:val="CC0000"/>
    </w:rPr>
  </w:style>
  <w:style w:type="character" w:styleId="56">
    <w:name w:val="Hyperlink"/>
    <w:qFormat/>
    <w:uiPriority w:val="0"/>
    <w:rPr>
      <w:color w:val="0000FF"/>
      <w:u w:val="single"/>
    </w:rPr>
  </w:style>
  <w:style w:type="character" w:styleId="57">
    <w:name w:val="annotation reference"/>
    <w:qFormat/>
    <w:uiPriority w:val="0"/>
    <w:rPr>
      <w:sz w:val="21"/>
      <w:szCs w:val="21"/>
    </w:rPr>
  </w:style>
  <w:style w:type="character" w:customStyle="1" w:styleId="58">
    <w:name w:val="标题 1 Char"/>
    <w:basedOn w:val="51"/>
    <w:link w:val="2"/>
    <w:qFormat/>
    <w:uiPriority w:val="9"/>
    <w:rPr>
      <w:b/>
      <w:bCs/>
      <w:kern w:val="44"/>
      <w:sz w:val="44"/>
      <w:szCs w:val="44"/>
    </w:rPr>
  </w:style>
  <w:style w:type="character" w:customStyle="1" w:styleId="59">
    <w:name w:val="批注文字 Char"/>
    <w:link w:val="16"/>
    <w:qFormat/>
    <w:uiPriority w:val="0"/>
    <w:rPr>
      <w:sz w:val="24"/>
    </w:rPr>
  </w:style>
  <w:style w:type="character" w:customStyle="1" w:styleId="60">
    <w:name w:val="纯文本 Char"/>
    <w:link w:val="26"/>
    <w:qFormat/>
    <w:uiPriority w:val="0"/>
    <w:rPr>
      <w:rFonts w:ascii="宋体" w:eastAsia="宋体" w:cs="Courier New"/>
      <w:kern w:val="2"/>
      <w:sz w:val="21"/>
      <w:szCs w:val="21"/>
    </w:rPr>
  </w:style>
  <w:style w:type="character" w:customStyle="1" w:styleId="61">
    <w:name w:val="普通文字 Char Char4"/>
    <w:qFormat/>
    <w:uiPriority w:val="0"/>
    <w:rPr>
      <w:rFonts w:ascii="宋体" w:eastAsia="宋体" w:cs="Courier New"/>
      <w:kern w:val="2"/>
      <w:sz w:val="21"/>
      <w:szCs w:val="21"/>
      <w:lang w:val="en-US" w:eastAsia="zh-CN" w:bidi="ar-SA"/>
    </w:rPr>
  </w:style>
  <w:style w:type="character" w:customStyle="1" w:styleId="62">
    <w:name w:val=" Char Char Char Char Char"/>
    <w:qFormat/>
    <w:uiPriority w:val="0"/>
    <w:rPr>
      <w:rFonts w:eastAsia="宋体"/>
      <w:b/>
      <w:bCs/>
      <w:kern w:val="44"/>
      <w:sz w:val="44"/>
      <w:szCs w:val="44"/>
      <w:lang w:val="en-US" w:eastAsia="zh-CN" w:bidi="ar-SA"/>
    </w:rPr>
  </w:style>
  <w:style w:type="character" w:customStyle="1" w:styleId="63">
    <w:name w:val=" Char Char23"/>
    <w:qFormat/>
    <w:uiPriority w:val="0"/>
    <w:rPr>
      <w:rFonts w:ascii="Times New Roman" w:hAnsi="Times New Roman" w:eastAsia="宋体" w:cs="Times New Roman"/>
      <w:b/>
      <w:bCs/>
      <w:kern w:val="44"/>
      <w:sz w:val="44"/>
      <w:szCs w:val="44"/>
      <w:lang w:bidi="ar-SA"/>
    </w:rPr>
  </w:style>
  <w:style w:type="character" w:customStyle="1" w:styleId="64">
    <w:name w:val="标题 Char1"/>
    <w:qFormat/>
    <w:uiPriority w:val="0"/>
    <w:rPr>
      <w:rFonts w:ascii="Cambria" w:hAnsi="Cambria" w:cs="Times New Roman"/>
      <w:b/>
      <w:bCs/>
      <w:kern w:val="2"/>
      <w:sz w:val="32"/>
      <w:szCs w:val="32"/>
      <w:lang w:bidi="ar-SA"/>
    </w:rPr>
  </w:style>
  <w:style w:type="character" w:customStyle="1" w:styleId="65">
    <w:name w:val="cubane_hilight1"/>
    <w:qFormat/>
    <w:uiPriority w:val="0"/>
    <w:rPr>
      <w:color w:val="CC0000"/>
    </w:rPr>
  </w:style>
  <w:style w:type="character" w:customStyle="1" w:styleId="66">
    <w:name w:val="纯文本 Char1"/>
    <w:qFormat/>
    <w:uiPriority w:val="0"/>
    <w:rPr>
      <w:rFonts w:ascii="宋体" w:eastAsia="宋体" w:cs="Courier New"/>
      <w:kern w:val="2"/>
      <w:sz w:val="21"/>
      <w:szCs w:val="21"/>
      <w:lang w:val="en-US" w:eastAsia="zh-CN" w:bidi="ar-SA"/>
    </w:rPr>
  </w:style>
  <w:style w:type="character" w:customStyle="1" w:styleId="67">
    <w:name w:val="H1 Char1"/>
    <w:qFormat/>
    <w:uiPriority w:val="0"/>
    <w:rPr>
      <w:rFonts w:eastAsia="宋体"/>
      <w:b/>
      <w:bCs/>
      <w:kern w:val="44"/>
      <w:sz w:val="44"/>
      <w:szCs w:val="44"/>
      <w:lang w:val="en-US" w:eastAsia="zh-CN" w:bidi="ar-SA"/>
    </w:rPr>
  </w:style>
  <w:style w:type="character" w:customStyle="1" w:styleId="68">
    <w:name w:val="style31"/>
    <w:qFormat/>
    <w:uiPriority w:val="0"/>
    <w:rPr>
      <w:sz w:val="18"/>
      <w:szCs w:val="18"/>
    </w:rPr>
  </w:style>
  <w:style w:type="character" w:customStyle="1" w:styleId="69">
    <w:name w:val=" Char Char14"/>
    <w:qFormat/>
    <w:uiPriority w:val="0"/>
    <w:rPr>
      <w:sz w:val="18"/>
      <w:szCs w:val="18"/>
    </w:rPr>
  </w:style>
  <w:style w:type="character" w:customStyle="1" w:styleId="70">
    <w:name w:val="llyf92"/>
    <w:qFormat/>
    <w:uiPriority w:val="0"/>
    <w:rPr>
      <w:sz w:val="18"/>
      <w:szCs w:val="18"/>
    </w:rPr>
  </w:style>
  <w:style w:type="character" w:customStyle="1" w:styleId="71">
    <w:name w:val=" Char Char11"/>
    <w:qFormat/>
    <w:uiPriority w:val="0"/>
    <w:rPr>
      <w:rFonts w:ascii="Times New Roman" w:hAnsi="Times New Roman" w:eastAsia="宋体" w:cs="Times New Roman"/>
      <w:sz w:val="30"/>
      <w:szCs w:val="24"/>
      <w:lang w:bidi="ar-SA"/>
    </w:rPr>
  </w:style>
  <w:style w:type="character" w:customStyle="1" w:styleId="72">
    <w:name w:val="style21"/>
    <w:qFormat/>
    <w:uiPriority w:val="0"/>
    <w:rPr>
      <w:sz w:val="18"/>
      <w:szCs w:val="18"/>
    </w:rPr>
  </w:style>
  <w:style w:type="character" w:customStyle="1" w:styleId="73">
    <w:name w:val="Char Char17"/>
    <w:qFormat/>
    <w:uiPriority w:val="0"/>
    <w:rPr>
      <w:rFonts w:ascii="Times New Roman" w:hAnsi="Times New Roman" w:cs="Times New Roman"/>
      <w:b/>
      <w:bCs/>
      <w:kern w:val="2"/>
      <w:sz w:val="21"/>
      <w:szCs w:val="24"/>
      <w:lang w:bidi="ar-SA"/>
    </w:rPr>
  </w:style>
  <w:style w:type="character" w:customStyle="1" w:styleId="74">
    <w:name w:val=" Char Char15"/>
    <w:qFormat/>
    <w:uiPriority w:val="0"/>
    <w:rPr>
      <w:sz w:val="18"/>
      <w:szCs w:val="18"/>
    </w:rPr>
  </w:style>
  <w:style w:type="character" w:customStyle="1" w:styleId="75">
    <w:name w:val="无间隔 Char Char"/>
    <w:qFormat/>
    <w:uiPriority w:val="0"/>
    <w:rPr>
      <w:rFonts w:ascii="Calibri" w:hAnsi="Calibri" w:eastAsia="宋体"/>
      <w:sz w:val="22"/>
      <w:szCs w:val="22"/>
      <w:lang w:val="en-US" w:eastAsia="zh-CN" w:bidi="ar-SA"/>
    </w:rPr>
  </w:style>
  <w:style w:type="character" w:customStyle="1" w:styleId="76">
    <w:name w:val="正文文本缩进 Char1"/>
    <w:qFormat/>
    <w:uiPriority w:val="0"/>
    <w:rPr>
      <w:kern w:val="2"/>
      <w:sz w:val="21"/>
      <w:szCs w:val="22"/>
    </w:rPr>
  </w:style>
  <w:style w:type="character" w:customStyle="1" w:styleId="77">
    <w:name w:val="正文文字首行缩进 Char"/>
    <w:qFormat/>
    <w:uiPriority w:val="0"/>
    <w:rPr>
      <w:rFonts w:ascii="仿宋_GB2312" w:eastAsia="仿宋_GB2312"/>
      <w:kern w:val="2"/>
      <w:sz w:val="32"/>
    </w:rPr>
  </w:style>
  <w:style w:type="character" w:customStyle="1" w:styleId="78">
    <w:name w:val="H1 Char"/>
    <w:qFormat/>
    <w:uiPriority w:val="0"/>
    <w:rPr>
      <w:rFonts w:eastAsia="宋体"/>
      <w:b/>
      <w:bCs/>
      <w:kern w:val="44"/>
      <w:sz w:val="44"/>
      <w:szCs w:val="44"/>
      <w:lang w:val="en-US" w:eastAsia="zh-CN" w:bidi="ar-SA"/>
    </w:rPr>
  </w:style>
  <w:style w:type="character" w:customStyle="1" w:styleId="79">
    <w:name w:val="unnamed3"/>
    <w:basedOn w:val="51"/>
    <w:qFormat/>
    <w:uiPriority w:val="0"/>
  </w:style>
  <w:style w:type="character" w:customStyle="1" w:styleId="80">
    <w:name w:val="style161"/>
    <w:qFormat/>
    <w:uiPriority w:val="0"/>
    <w:rPr>
      <w:color w:val="666666"/>
    </w:rPr>
  </w:style>
  <w:style w:type="character" w:customStyle="1" w:styleId="81">
    <w:name w:val="p1"/>
    <w:basedOn w:val="51"/>
    <w:qFormat/>
    <w:uiPriority w:val="0"/>
  </w:style>
  <w:style w:type="character" w:customStyle="1" w:styleId="82">
    <w:name w:val="Body Text Char"/>
    <w:qFormat/>
    <w:uiPriority w:val="0"/>
    <w:rPr>
      <w:rFonts w:eastAsia="宋体"/>
      <w:kern w:val="2"/>
      <w:sz w:val="24"/>
      <w:szCs w:val="24"/>
      <w:lang w:val="en-US" w:eastAsia="zh-CN" w:bidi="ar-SA"/>
    </w:rPr>
  </w:style>
  <w:style w:type="character" w:customStyle="1" w:styleId="83">
    <w:name w:val="ca-0"/>
    <w:qFormat/>
    <w:uiPriority w:val="0"/>
  </w:style>
  <w:style w:type="character" w:customStyle="1" w:styleId="84">
    <w:name w:val=" Char Char10"/>
    <w:qFormat/>
    <w:uiPriority w:val="0"/>
    <w:rPr>
      <w:rFonts w:eastAsia="宋体"/>
      <w:kern w:val="2"/>
      <w:sz w:val="24"/>
      <w:szCs w:val="24"/>
      <w:lang w:val="en-US" w:eastAsia="zh-CN" w:bidi="ar-SA"/>
    </w:rPr>
  </w:style>
  <w:style w:type="character" w:customStyle="1" w:styleId="85">
    <w:name w:val="普通文字 Char Char2"/>
    <w:qFormat/>
    <w:uiPriority w:val="0"/>
    <w:rPr>
      <w:rFonts w:ascii="宋体" w:eastAsia="宋体"/>
      <w:kern w:val="2"/>
      <w:sz w:val="21"/>
      <w:lang w:val="en-US" w:eastAsia="zh-CN" w:bidi="ar-SA"/>
    </w:rPr>
  </w:style>
  <w:style w:type="character" w:customStyle="1" w:styleId="86">
    <w:name w:val="自定义标题一 Char Char"/>
    <w:qFormat/>
    <w:uiPriority w:val="0"/>
    <w:rPr>
      <w:rFonts w:asci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87">
    <w:name w:val="1ji Char Char"/>
    <w:qFormat/>
    <w:uiPriority w:val="0"/>
    <w:rPr>
      <w:rFonts w:ascii="宋体" w:eastAsia="宋体"/>
      <w:b/>
      <w:bCs/>
      <w:kern w:val="44"/>
      <w:sz w:val="36"/>
      <w:szCs w:val="44"/>
    </w:rPr>
  </w:style>
  <w:style w:type="character" w:customStyle="1" w:styleId="88">
    <w:name w:val="apple-style-span"/>
    <w:basedOn w:val="51"/>
    <w:qFormat/>
    <w:uiPriority w:val="0"/>
  </w:style>
  <w:style w:type="character" w:customStyle="1" w:styleId="89">
    <w:name w:val="H1 Char2"/>
    <w:qFormat/>
    <w:uiPriority w:val="0"/>
    <w:rPr>
      <w:rFonts w:eastAsia="宋体"/>
      <w:b/>
      <w:bCs/>
      <w:kern w:val="44"/>
      <w:sz w:val="44"/>
      <w:szCs w:val="44"/>
      <w:lang w:val="en-US" w:eastAsia="zh-CN" w:bidi="ar-SA"/>
    </w:rPr>
  </w:style>
  <w:style w:type="paragraph" w:customStyle="1" w:styleId="90">
    <w:name w:val="文章附标题"/>
    <w:basedOn w:val="1"/>
    <w:next w:val="2"/>
    <w:qFormat/>
    <w:uiPriority w:val="0"/>
    <w:pPr>
      <w:widowControl/>
      <w:spacing w:before="187" w:after="175" w:line="374" w:lineRule="atLeast"/>
      <w:jc w:val="center"/>
      <w:textAlignment w:val="baseline"/>
    </w:pPr>
    <w:rPr>
      <w:color w:val="000000"/>
      <w:kern w:val="0"/>
      <w:sz w:val="36"/>
      <w:szCs w:val="20"/>
      <w:u w:val="none" w:color="000000"/>
    </w:rPr>
  </w:style>
  <w:style w:type="paragraph" w:customStyle="1" w:styleId="9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2">
    <w:name w:val="_Style 91"/>
    <w:qFormat/>
    <w:uiPriority w:val="0"/>
    <w:rPr>
      <w:rFonts w:ascii="Times New Roman" w:hAnsi="Times New Roman" w:eastAsia="宋体" w:cs="Times New Roman"/>
      <w:kern w:val="2"/>
      <w:sz w:val="21"/>
      <w:szCs w:val="24"/>
      <w:lang w:val="en-US" w:eastAsia="zh-CN" w:bidi="ar-SA"/>
    </w:rPr>
  </w:style>
  <w:style w:type="paragraph" w:customStyle="1" w:styleId="93">
    <w:name w:val="默认段落字体 Para Char"/>
    <w:basedOn w:val="1"/>
    <w:qFormat/>
    <w:uiPriority w:val="0"/>
    <w:pPr>
      <w:adjustRightInd w:val="0"/>
      <w:spacing w:line="360" w:lineRule="auto"/>
    </w:pPr>
    <w:rPr>
      <w:szCs w:val="20"/>
    </w:rPr>
  </w:style>
  <w:style w:type="paragraph" w:customStyle="1" w:styleId="94">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95">
    <w:name w:val="目录标题"/>
    <w:basedOn w:val="1"/>
    <w:next w:val="1"/>
    <w:qFormat/>
    <w:uiPriority w:val="0"/>
    <w:pPr>
      <w:widowControl/>
      <w:spacing w:before="566" w:after="544" w:line="566" w:lineRule="atLeast"/>
      <w:ind w:firstLine="419"/>
      <w:jc w:val="center"/>
      <w:textAlignment w:val="baseline"/>
    </w:pPr>
    <w:rPr>
      <w:rFonts w:ascii="Arial" w:hAnsi="Arial" w:eastAsia="黑体"/>
      <w:color w:val="000000"/>
      <w:spacing w:val="566"/>
      <w:kern w:val="0"/>
      <w:sz w:val="54"/>
      <w:szCs w:val="20"/>
      <w:u w:val="none" w:color="000000"/>
    </w:rPr>
  </w:style>
  <w:style w:type="paragraph" w:customStyle="1" w:styleId="96">
    <w:name w:val="Char Char1 Char Char Char Char"/>
    <w:basedOn w:val="15"/>
    <w:qFormat/>
    <w:uiPriority w:val="0"/>
    <w:rPr>
      <w:rFonts w:ascii="Tahoma" w:hAnsi="Tahoma"/>
      <w:sz w:val="24"/>
    </w:rPr>
  </w:style>
  <w:style w:type="paragraph" w:customStyle="1" w:styleId="97">
    <w:name w:val="p15"/>
    <w:basedOn w:val="1"/>
    <w:qFormat/>
    <w:uiPriority w:val="0"/>
    <w:pPr>
      <w:widowControl/>
    </w:pPr>
    <w:rPr>
      <w:rFonts w:ascii="宋体" w:cs="宋体"/>
      <w:kern w:val="0"/>
      <w:szCs w:val="21"/>
      <w:lang w:bidi="ar-SA"/>
    </w:rPr>
  </w:style>
  <w:style w:type="paragraph" w:customStyle="1" w:styleId="98">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9">
    <w:name w:val="样式 正文文字 + 小四 段后: 0 磅 行距: 1.5 倍行距"/>
    <w:basedOn w:val="19"/>
    <w:qFormat/>
    <w:uiPriority w:val="0"/>
    <w:pPr>
      <w:spacing w:line="360" w:lineRule="auto"/>
      <w:ind w:firstLine="200" w:firstLineChars="200"/>
    </w:pPr>
    <w:rPr>
      <w:rFonts w:cs="宋体"/>
      <w:szCs w:val="20"/>
      <w:lang w:bidi="ar-SA"/>
    </w:rPr>
  </w:style>
  <w:style w:type="paragraph" w:customStyle="1" w:styleId="100">
    <w:name w:val="正文文本缩进 Char Char Char Char"/>
    <w:basedOn w:val="1"/>
    <w:qFormat/>
    <w:uiPriority w:val="0"/>
    <w:pPr>
      <w:ind w:firstLine="540"/>
    </w:pPr>
    <w:rPr>
      <w:rFonts w:ascii="宋体"/>
      <w:szCs w:val="20"/>
    </w:rPr>
  </w:style>
  <w:style w:type="paragraph" w:customStyle="1" w:styleId="10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lang w:bidi="ar-SA"/>
    </w:rPr>
  </w:style>
  <w:style w:type="paragraph" w:customStyle="1" w:styleId="102">
    <w:name w:val="_Style 35"/>
    <w:basedOn w:val="15"/>
    <w:qFormat/>
    <w:uiPriority w:val="0"/>
    <w:pPr>
      <w:widowControl/>
      <w:ind w:firstLine="454"/>
      <w:jc w:val="left"/>
    </w:pPr>
  </w:style>
  <w:style w:type="paragraph" w:customStyle="1" w:styleId="103">
    <w:name w:val="自定义标题一"/>
    <w:basedOn w:val="2"/>
    <w:qFormat/>
    <w:uiPriority w:val="0"/>
    <w:pPr>
      <w:keepNext/>
      <w:keepLines/>
      <w:pageBreakBefore/>
      <w:widowControl w:val="0"/>
      <w:tabs>
        <w:tab w:val="left" w:pos="144"/>
      </w:tabs>
      <w:spacing w:before="0" w:after="0" w:line="360" w:lineRule="auto"/>
      <w:ind w:left="144" w:hanging="144"/>
      <w:jc w:val="center"/>
    </w:pPr>
    <w:rPr>
      <w:rFonts w:ascii="黑体" w:eastAsia="黑体"/>
      <w14:shadow w14:blurRad="50800" w14:dist="38100" w14:dir="2700000" w14:sx="100000" w14:sy="100000" w14:kx="0" w14:ky="0" w14:algn="tl">
        <w14:srgbClr w14:val="000000">
          <w14:alpha w14:val="60000"/>
        </w14:srgbClr>
      </w14:shadow>
    </w:rPr>
  </w:style>
  <w:style w:type="paragraph" w:customStyle="1" w:styleId="104">
    <w:name w:val="2ji"/>
    <w:basedOn w:val="3"/>
    <w:qFormat/>
    <w:uiPriority w:val="0"/>
    <w:pPr>
      <w:adjustRightInd w:val="0"/>
      <w:spacing w:before="0" w:after="0" w:line="360" w:lineRule="auto"/>
      <w:textAlignment w:val="baseline"/>
    </w:pPr>
    <w:rPr>
      <w:rFonts w:ascii="宋体" w:eastAsia="宋体"/>
      <w:sz w:val="21"/>
      <w:szCs w:val="21"/>
    </w:rPr>
  </w:style>
  <w:style w:type="paragraph" w:customStyle="1" w:styleId="105">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06">
    <w:name w:val="插图题注"/>
    <w:next w:val="1"/>
    <w:qFormat/>
    <w:uiPriority w:val="0"/>
    <w:pPr>
      <w:spacing w:after="100" w:afterLines="100"/>
      <w:ind w:left="1089" w:hanging="369"/>
      <w:jc w:val="center"/>
    </w:pPr>
    <w:rPr>
      <w:rFonts w:ascii="Arial" w:hAnsi="Arial" w:eastAsia="宋体" w:cs="Times New Roman"/>
      <w:sz w:val="18"/>
      <w:szCs w:val="18"/>
      <w:lang w:val="en-US" w:eastAsia="zh-CN" w:bidi="ar-SA"/>
    </w:rPr>
  </w:style>
  <w:style w:type="paragraph" w:customStyle="1" w:styleId="107">
    <w:name w:val="样式 首行缩进:  2 字符"/>
    <w:basedOn w:val="1"/>
    <w:qFormat/>
    <w:uiPriority w:val="0"/>
    <w:pPr>
      <w:spacing w:line="400" w:lineRule="exact"/>
      <w:ind w:firstLine="200" w:firstLineChars="200"/>
    </w:pPr>
    <w:rPr>
      <w:rFonts w:cs="宋体"/>
      <w:sz w:val="24"/>
      <w:lang w:bidi="ar-SA"/>
    </w:rPr>
  </w:style>
  <w:style w:type="paragraph" w:customStyle="1" w:styleId="108">
    <w:name w:val="标题1"/>
    <w:basedOn w:val="2"/>
    <w:qFormat/>
    <w:uiPriority w:val="0"/>
    <w:pPr>
      <w:keepNext/>
      <w:keepLines w:val="0"/>
      <w:widowControl/>
      <w:pBdr>
        <w:bottom w:val="single" w:color="auto" w:sz="8" w:space="6"/>
      </w:pBdr>
      <w:tabs>
        <w:tab w:val="left" w:pos="0"/>
      </w:tabs>
      <w:spacing w:before="480" w:after="240" w:line="360" w:lineRule="auto"/>
      <w:ind w:left="567" w:hanging="567"/>
      <w:jc w:val="left"/>
    </w:pPr>
    <w:rPr>
      <w:rFonts w:ascii="宋体"/>
      <w:smallCaps/>
      <w:color w:val="000000"/>
      <w:spacing w:val="10"/>
      <w:kern w:val="20"/>
      <w:sz w:val="21"/>
      <w:szCs w:val="21"/>
    </w:rPr>
  </w:style>
  <w:style w:type="paragraph" w:customStyle="1" w:styleId="109">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10">
    <w:name w:val="Char Char Char Char Char Char Char Char Char"/>
    <w:basedOn w:val="1"/>
    <w:qFormat/>
    <w:uiPriority w:val="0"/>
    <w:pPr>
      <w:widowControl/>
      <w:spacing w:after="160" w:line="240" w:lineRule="exact"/>
      <w:jc w:val="left"/>
    </w:pPr>
    <w:rPr>
      <w:szCs w:val="20"/>
    </w:rPr>
  </w:style>
  <w:style w:type="paragraph" w:customStyle="1" w:styleId="11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12">
    <w:name w:val="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3">
    <w:name w:val="正文首行缩进两字符"/>
    <w:basedOn w:val="1"/>
    <w:qFormat/>
    <w:uiPriority w:val="0"/>
    <w:pPr>
      <w:spacing w:line="360" w:lineRule="auto"/>
      <w:ind w:firstLine="200" w:firstLineChars="200"/>
    </w:pPr>
  </w:style>
  <w:style w:type="paragraph" w:customStyle="1" w:styleId="114">
    <w:name w:val="目录2"/>
    <w:basedOn w:val="1"/>
    <w:next w:val="1"/>
    <w:qFormat/>
    <w:uiPriority w:val="0"/>
    <w:pPr>
      <w:widowControl/>
      <w:tabs>
        <w:tab w:val="left" w:leader="dot" w:pos="8503"/>
      </w:tabs>
      <w:spacing w:line="317" w:lineRule="atLeast"/>
      <w:ind w:firstLine="209"/>
      <w:textAlignment w:val="baseline"/>
    </w:pPr>
    <w:rPr>
      <w:color w:val="000000"/>
      <w:kern w:val="0"/>
      <w:szCs w:val="20"/>
      <w:u w:val="none" w:color="000000"/>
    </w:rPr>
  </w:style>
  <w:style w:type="paragraph" w:customStyle="1" w:styleId="115">
    <w:name w:val="小节标题"/>
    <w:basedOn w:val="1"/>
    <w:next w:val="1"/>
    <w:qFormat/>
    <w:uiPriority w:val="0"/>
    <w:pPr>
      <w:widowControl/>
      <w:spacing w:before="175" w:after="102" w:line="351" w:lineRule="atLeast"/>
      <w:textAlignment w:val="baseline"/>
    </w:pPr>
    <w:rPr>
      <w:rFonts w:eastAsia="黑体"/>
      <w:color w:val="000000"/>
      <w:kern w:val="0"/>
      <w:szCs w:val="20"/>
      <w:u w:val="none" w:color="000000"/>
    </w:rPr>
  </w:style>
  <w:style w:type="paragraph" w:customStyle="1" w:styleId="116">
    <w:name w:val="F2"/>
    <w:basedOn w:val="1"/>
    <w:qFormat/>
    <w:uiPriority w:val="0"/>
    <w:pPr>
      <w:autoSpaceDE w:val="0"/>
      <w:autoSpaceDN w:val="0"/>
      <w:adjustRightInd w:val="0"/>
      <w:ind w:firstLine="601"/>
    </w:pPr>
    <w:rPr>
      <w:kern w:val="0"/>
      <w:sz w:val="24"/>
      <w:szCs w:val="20"/>
    </w:rPr>
  </w:style>
  <w:style w:type="paragraph" w:customStyle="1" w:styleId="117">
    <w:name w:val="List Paragraph1"/>
    <w:basedOn w:val="1"/>
    <w:qFormat/>
    <w:uiPriority w:val="0"/>
    <w:pPr>
      <w:ind w:firstLine="200" w:firstLineChars="200"/>
    </w:pPr>
    <w:rPr>
      <w:rFonts w:ascii="Calibri" w:hAnsi="Calibri"/>
      <w:szCs w:val="22"/>
    </w:rPr>
  </w:style>
  <w:style w:type="paragraph" w:customStyle="1" w:styleId="118">
    <w:name w:val="2-2ji"/>
    <w:basedOn w:val="3"/>
    <w:qFormat/>
    <w:uiPriority w:val="0"/>
    <w:pPr>
      <w:adjustRightInd w:val="0"/>
      <w:spacing w:before="0" w:after="0" w:line="360" w:lineRule="auto"/>
      <w:jc w:val="center"/>
      <w:textAlignment w:val="baseline"/>
    </w:pPr>
    <w:rPr>
      <w:rFonts w:ascii="宋体" w:eastAsia="宋体"/>
      <w:bCs w:val="0"/>
      <w:sz w:val="36"/>
    </w:rPr>
  </w:style>
  <w:style w:type="paragraph" w:customStyle="1" w:styleId="119">
    <w:name w:val="标题3"/>
    <w:basedOn w:val="4"/>
    <w:qFormat/>
    <w:uiPriority w:val="0"/>
    <w:pPr>
      <w:keepNext/>
      <w:keepLines w:val="0"/>
      <w:widowControl/>
      <w:tabs>
        <w:tab w:val="left" w:pos="1247"/>
      </w:tabs>
      <w:spacing w:before="240" w:after="120" w:line="360" w:lineRule="auto"/>
      <w:ind w:left="1247" w:hanging="1247"/>
      <w:jc w:val="left"/>
    </w:pPr>
    <w:rPr>
      <w:rFonts w:ascii="Arial" w:hAnsi="Arial"/>
      <w:sz w:val="52"/>
      <w:szCs w:val="52"/>
      <w:lang w:val="en-US" w:eastAsia="zh-CN"/>
    </w:rPr>
  </w:style>
  <w:style w:type="paragraph" w:customStyle="1" w:styleId="12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21">
    <w:name w:val="1ji"/>
    <w:basedOn w:val="2"/>
    <w:qFormat/>
    <w:uiPriority w:val="0"/>
    <w:pPr>
      <w:keepNext/>
      <w:keepLines w:val="0"/>
      <w:widowControl/>
      <w:spacing w:before="0" w:after="0" w:line="240" w:lineRule="auto"/>
      <w:jc w:val="center"/>
    </w:pPr>
    <w:rPr>
      <w:rFonts w:ascii="宋体"/>
      <w:sz w:val="36"/>
    </w:rPr>
  </w:style>
  <w:style w:type="paragraph" w:customStyle="1" w:styleId="122">
    <w:name w:val="默认段落字体 Para Char Char Char Char Char Char Char Char Char1 Char Char Char Char"/>
    <w:basedOn w:val="1"/>
    <w:qFormat/>
    <w:uiPriority w:val="0"/>
    <w:rPr>
      <w:rFonts w:ascii="Tahoma" w:hAnsi="Tahoma"/>
      <w:sz w:val="24"/>
      <w:szCs w:val="20"/>
    </w:rPr>
  </w:style>
  <w:style w:type="paragraph" w:customStyle="1" w:styleId="123">
    <w:name w:val="Body"/>
    <w:basedOn w:val="1"/>
    <w:qFormat/>
    <w:uiPriority w:val="0"/>
    <w:pPr>
      <w:widowControl/>
      <w:tabs>
        <w:tab w:val="left" w:pos="1980"/>
      </w:tabs>
      <w:spacing w:before="80" w:after="80" w:line="360" w:lineRule="auto"/>
      <w:jc w:val="center"/>
    </w:pPr>
    <w:rPr>
      <w:szCs w:val="21"/>
    </w:rPr>
  </w:style>
  <w:style w:type="paragraph" w:customStyle="1" w:styleId="124">
    <w:name w:val="样式1"/>
    <w:basedOn w:val="1"/>
    <w:qFormat/>
    <w:uiPriority w:val="0"/>
    <w:pPr>
      <w:spacing w:before="120" w:after="120" w:line="300" w:lineRule="auto"/>
    </w:pPr>
    <w:rPr>
      <w:rFonts w:ascii="宋体"/>
      <w:b/>
      <w:sz w:val="24"/>
      <w:szCs w:val="20"/>
    </w:rPr>
  </w:style>
  <w:style w:type="paragraph" w:customStyle="1" w:styleId="125">
    <w:name w:val="4"/>
    <w:basedOn w:val="1"/>
    <w:next w:val="29"/>
    <w:qFormat/>
    <w:uiPriority w:val="0"/>
    <w:pPr>
      <w:spacing w:line="420" w:lineRule="exact"/>
      <w:ind w:firstLine="195" w:firstLineChars="195"/>
    </w:pPr>
  </w:style>
  <w:style w:type="paragraph" w:styleId="126">
    <w:name w:val="List Paragraph"/>
    <w:basedOn w:val="1"/>
    <w:qFormat/>
    <w:uiPriority w:val="34"/>
    <w:pPr>
      <w:ind w:firstLine="200" w:firstLineChars="200"/>
    </w:pPr>
    <w:rPr>
      <w:rFonts w:ascii="Calibri" w:hAnsi="Calibri"/>
      <w:szCs w:val="22"/>
    </w:rPr>
  </w:style>
  <w:style w:type="paragraph" w:customStyle="1" w:styleId="127">
    <w:name w:val="目录1"/>
    <w:basedOn w:val="1"/>
    <w:next w:val="1"/>
    <w:qFormat/>
    <w:uiPriority w:val="0"/>
    <w:pPr>
      <w:widowControl/>
      <w:tabs>
        <w:tab w:val="left" w:leader="dot" w:pos="8503"/>
      </w:tabs>
      <w:spacing w:after="136" w:line="289" w:lineRule="atLeast"/>
      <w:jc w:val="left"/>
      <w:textAlignment w:val="baseline"/>
    </w:pPr>
    <w:rPr>
      <w:rFonts w:ascii="Arial" w:hAnsi="Arial" w:eastAsia="黑体"/>
      <w:color w:val="000000"/>
      <w:kern w:val="0"/>
      <w:sz w:val="28"/>
      <w:szCs w:val="20"/>
      <w:u w:val="none" w:color="000000"/>
    </w:rPr>
  </w:style>
  <w:style w:type="paragraph" w:customStyle="1" w:styleId="128">
    <w:name w:val="样式 标题 2 + (西文) 宋体 非加粗 居中"/>
    <w:basedOn w:val="3"/>
    <w:qFormat/>
    <w:uiPriority w:val="0"/>
    <w:pPr>
      <w:jc w:val="center"/>
    </w:pPr>
    <w:rPr>
      <w:rFonts w:ascii="宋体" w:hAnsi="宋体" w:cs="宋体"/>
      <w:b w:val="0"/>
      <w:bCs w:val="0"/>
      <w:spacing w:val="2"/>
      <w:sz w:val="28"/>
      <w:szCs w:val="20"/>
      <w:lang w:bidi="ar-SA"/>
    </w:rPr>
  </w:style>
  <w:style w:type="paragraph" w:customStyle="1" w:styleId="129">
    <w:name w:val="正文段"/>
    <w:basedOn w:val="1"/>
    <w:qFormat/>
    <w:uiPriority w:val="0"/>
    <w:pPr>
      <w:widowControl/>
      <w:snapToGrid w:val="0"/>
      <w:spacing w:after="50" w:afterLines="50"/>
      <w:ind w:firstLine="200" w:firstLineChars="200"/>
    </w:pPr>
    <w:rPr>
      <w:kern w:val="0"/>
      <w:sz w:val="24"/>
      <w:szCs w:val="20"/>
    </w:rPr>
  </w:style>
  <w:style w:type="paragraph" w:customStyle="1" w:styleId="130">
    <w:name w:val="文章总标题"/>
    <w:basedOn w:val="1"/>
    <w:next w:val="90"/>
    <w:qFormat/>
    <w:uiPriority w:val="0"/>
    <w:pPr>
      <w:widowControl/>
      <w:spacing w:before="566" w:after="544" w:line="566" w:lineRule="atLeast"/>
      <w:jc w:val="center"/>
      <w:textAlignment w:val="baseline"/>
    </w:pPr>
    <w:rPr>
      <w:rFonts w:ascii="Arial" w:hAnsi="Arial" w:eastAsia="黑体"/>
      <w:color w:val="000000"/>
      <w:kern w:val="0"/>
      <w:sz w:val="54"/>
      <w:szCs w:val="20"/>
      <w:u w:val="none" w:color="000000"/>
    </w:rPr>
  </w:style>
  <w:style w:type="paragraph" w:customStyle="1" w:styleId="131">
    <w:name w:val="Plain Text"/>
    <w:basedOn w:val="1"/>
    <w:qFormat/>
    <w:uiPriority w:val="0"/>
    <w:rPr>
      <w:rFonts w:ascii="宋体"/>
      <w:szCs w:val="20"/>
    </w:rPr>
  </w:style>
  <w:style w:type="paragraph" w:customStyle="1" w:styleId="1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3">
    <w:name w:val="Char Char Char Char"/>
    <w:basedOn w:val="15"/>
    <w:qFormat/>
    <w:uiPriority w:val="0"/>
    <w:pPr>
      <w:adjustRightInd w:val="0"/>
      <w:snapToGrid w:val="0"/>
      <w:spacing w:line="360" w:lineRule="auto"/>
    </w:pPr>
    <w:rPr>
      <w:rFonts w:ascii="Tahoma" w:hAnsi="Tahoma"/>
      <w:sz w:val="24"/>
    </w:rPr>
  </w:style>
  <w:style w:type="paragraph" w:customStyle="1" w:styleId="134">
    <w:name w:val="列出段落1"/>
    <w:qFormat/>
    <w:uiPriority w:val="0"/>
    <w:pPr>
      <w:ind w:firstLine="200" w:firstLineChars="200"/>
    </w:pPr>
    <w:rPr>
      <w:rFonts w:ascii="Calibri" w:hAnsi="Calibri" w:eastAsia="宋体" w:cs="Times New Roman"/>
      <w:szCs w:val="22"/>
      <w:lang w:val="en-US" w:eastAsia="zh-CN" w:bidi="ar-SA"/>
    </w:rPr>
  </w:style>
  <w:style w:type="paragraph" w:customStyle="1" w:styleId="135">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6">
    <w:name w:val=" Char Char1 Char Char Char Char"/>
    <w:basedOn w:val="15"/>
    <w:qFormat/>
    <w:uiPriority w:val="0"/>
    <w:rPr>
      <w:rFonts w:ascii="Tahoma" w:hAnsi="Tahoma"/>
      <w:sz w:val="24"/>
    </w:rPr>
  </w:style>
  <w:style w:type="paragraph" w:customStyle="1" w:styleId="137">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lang w:bidi="ar-SA"/>
    </w:rPr>
  </w:style>
  <w:style w:type="paragraph" w:customStyle="1" w:styleId="138">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39">
    <w:name w:val="1"/>
    <w:basedOn w:val="1"/>
    <w:next w:val="26"/>
    <w:qFormat/>
    <w:uiPriority w:val="0"/>
    <w:rPr>
      <w:rFonts w:ascii="宋体"/>
      <w:szCs w:val="20"/>
    </w:rPr>
  </w:style>
  <w:style w:type="paragraph" w:customStyle="1" w:styleId="140">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41">
    <w:name w:val="节标题"/>
    <w:basedOn w:val="1"/>
    <w:next w:val="115"/>
    <w:qFormat/>
    <w:uiPriority w:val="0"/>
    <w:pPr>
      <w:widowControl/>
      <w:spacing w:line="289" w:lineRule="atLeast"/>
      <w:jc w:val="center"/>
      <w:textAlignment w:val="baseline"/>
    </w:pPr>
    <w:rPr>
      <w:color w:val="000000"/>
      <w:kern w:val="0"/>
      <w:sz w:val="28"/>
      <w:szCs w:val="20"/>
      <w:u w:val="none" w:color="000000"/>
    </w:rPr>
  </w:style>
  <w:style w:type="paragraph" w:customStyle="1" w:styleId="14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3">
    <w:name w:val="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4">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145">
    <w:name w:val="Char1"/>
    <w:basedOn w:val="1"/>
    <w:qFormat/>
    <w:uiPriority w:val="0"/>
    <w:rPr>
      <w:szCs w:val="21"/>
    </w:rPr>
  </w:style>
  <w:style w:type="paragraph" w:customStyle="1" w:styleId="14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47">
    <w:name w:val=" Char"/>
    <w:basedOn w:val="15"/>
    <w:qFormat/>
    <w:uiPriority w:val="0"/>
    <w:pPr>
      <w:widowControl/>
      <w:ind w:firstLine="454"/>
      <w:jc w:val="left"/>
    </w:pPr>
    <w:rPr>
      <w:rFonts w:ascii="Tahoma" w:hAnsi="Tahoma" w:cs="宋体"/>
      <w:kern w:val="0"/>
      <w:sz w:val="24"/>
      <w:szCs w:val="20"/>
      <w:lang w:bidi="ar-SA"/>
    </w:rPr>
  </w:style>
  <w:style w:type="paragraph" w:customStyle="1" w:styleId="148">
    <w:name w:val="表内文字"/>
    <w:basedOn w:val="1"/>
    <w:qFormat/>
    <w:uiPriority w:val="0"/>
    <w:pPr>
      <w:snapToGrid w:val="0"/>
      <w:spacing w:before="50" w:after="50" w:line="360" w:lineRule="exact"/>
    </w:pPr>
    <w:rPr>
      <w:rFonts w:ascii="宋体"/>
      <w:b/>
      <w:color w:val="0000FF"/>
      <w:szCs w:val="21"/>
    </w:rPr>
  </w:style>
  <w:style w:type="paragraph" w:customStyle="1" w:styleId="149">
    <w:name w:val="表格题注"/>
    <w:next w:val="1"/>
    <w:qFormat/>
    <w:uiPriority w:val="0"/>
    <w:pPr>
      <w:keepLines/>
      <w:spacing w:before="100" w:beforeLines="100"/>
      <w:ind w:left="1089" w:hanging="369"/>
      <w:jc w:val="center"/>
    </w:pPr>
    <w:rPr>
      <w:rFonts w:ascii="Arial" w:hAnsi="Arial" w:eastAsia="宋体" w:cs="Times New Roman"/>
      <w:sz w:val="18"/>
      <w:szCs w:val="18"/>
      <w:lang w:val="en-US" w:eastAsia="zh-CN" w:bidi="ar-SA"/>
    </w:rPr>
  </w:style>
  <w:style w:type="paragraph" w:customStyle="1" w:styleId="150">
    <w:name w:val="Char"/>
    <w:basedOn w:val="15"/>
    <w:qFormat/>
    <w:uiPriority w:val="0"/>
    <w:pPr>
      <w:widowControl/>
      <w:ind w:firstLine="454"/>
      <w:jc w:val="left"/>
    </w:pPr>
    <w:rPr>
      <w:rFonts w:ascii="Tahoma" w:hAnsi="Tahoma" w:cs="宋体"/>
      <w:kern w:val="0"/>
      <w:sz w:val="24"/>
      <w:szCs w:val="20"/>
      <w:lang w:bidi="ar-SA"/>
    </w:rPr>
  </w:style>
  <w:style w:type="paragraph" w:customStyle="1" w:styleId="151">
    <w:name w:val="表格"/>
    <w:basedOn w:val="1"/>
    <w:qFormat/>
    <w:uiPriority w:val="0"/>
    <w:pPr>
      <w:spacing w:line="400" w:lineRule="exact"/>
    </w:pPr>
    <w:rPr>
      <w:sz w:val="24"/>
    </w:rPr>
  </w:style>
  <w:style w:type="paragraph" w:customStyle="1" w:styleId="152">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styleId="153">
    <w:name w:val="No Spacing"/>
    <w:qFormat/>
    <w:uiPriority w:val="0"/>
    <w:rPr>
      <w:rFonts w:ascii="Calibri" w:hAnsi="Calibri" w:eastAsia="宋体" w:cs="Times New Roman"/>
      <w:sz w:val="22"/>
      <w:szCs w:val="22"/>
      <w:lang w:val="en-US" w:eastAsia="zh-CN" w:bidi="ar-SA"/>
    </w:rPr>
  </w:style>
  <w:style w:type="paragraph" w:customStyle="1" w:styleId="154">
    <w:name w:val=" Char2"/>
    <w:basedOn w:val="1"/>
    <w:qFormat/>
    <w:uiPriority w:val="0"/>
    <w:rPr>
      <w:szCs w:val="20"/>
    </w:rPr>
  </w:style>
  <w:style w:type="paragraph" w:customStyle="1" w:styleId="155">
    <w:name w:val="目录3"/>
    <w:basedOn w:val="1"/>
    <w:next w:val="1"/>
    <w:qFormat/>
    <w:uiPriority w:val="0"/>
    <w:pPr>
      <w:widowControl/>
      <w:tabs>
        <w:tab w:val="left" w:leader="dot" w:pos="8503"/>
      </w:tabs>
      <w:spacing w:line="317" w:lineRule="atLeast"/>
      <w:ind w:firstLine="419"/>
      <w:textAlignment w:val="baseline"/>
    </w:pPr>
    <w:rPr>
      <w:color w:val="000000"/>
      <w:kern w:val="0"/>
      <w:szCs w:val="20"/>
      <w:u w:val="none" w:color="000000"/>
    </w:rPr>
  </w:style>
  <w:style w:type="paragraph" w:customStyle="1" w:styleId="156">
    <w:name w:val="样式3"/>
    <w:basedOn w:val="1"/>
    <w:qFormat/>
    <w:uiPriority w:val="0"/>
    <w:pPr>
      <w:tabs>
        <w:tab w:val="left" w:pos="560"/>
        <w:tab w:val="left" w:pos="1120"/>
      </w:tabs>
      <w:spacing w:line="480" w:lineRule="atLeast"/>
    </w:pPr>
    <w:rPr>
      <w:rFonts w:ascii="宋体" w:hAnsi="宋体" w:eastAsia="创艺简黑体"/>
      <w:szCs w:val="20"/>
    </w:rPr>
  </w:style>
  <w:style w:type="paragraph" w:customStyle="1" w:styleId="157">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bidi="ar-SA"/>
    </w:rPr>
  </w:style>
  <w:style w:type="paragraph" w:customStyle="1" w:styleId="158">
    <w:name w:val="目录4"/>
    <w:basedOn w:val="1"/>
    <w:next w:val="1"/>
    <w:qFormat/>
    <w:uiPriority w:val="0"/>
    <w:pPr>
      <w:widowControl/>
      <w:tabs>
        <w:tab w:val="left" w:leader="dot" w:pos="8503"/>
      </w:tabs>
      <w:spacing w:line="317" w:lineRule="atLeast"/>
      <w:ind w:firstLine="629"/>
      <w:textAlignment w:val="baseline"/>
    </w:pPr>
    <w:rPr>
      <w:color w:val="000000"/>
      <w:kern w:val="0"/>
      <w:szCs w:val="20"/>
      <w:u w:val="none" w:color="000000"/>
    </w:rPr>
  </w:style>
  <w:style w:type="paragraph" w:customStyle="1" w:styleId="159">
    <w:name w:val="_Style 158"/>
    <w:basedOn w:val="2"/>
    <w:next w:val="1"/>
    <w:qFormat/>
    <w:uiPriority w:val="0"/>
    <w:pPr>
      <w:keepNext/>
      <w:keepLines/>
      <w:widowControl/>
      <w:spacing w:before="480" w:after="0" w:line="276" w:lineRule="auto"/>
      <w:jc w:val="left"/>
      <w:outlineLvl w:val="9"/>
    </w:pPr>
    <w:rPr>
      <w:rFonts w:ascii="Cambria" w:hAnsi="Cambria" w:eastAsia="宋体" w:cs="Times New Roman"/>
      <w:color w:val="365F91"/>
      <w:kern w:val="0"/>
      <w:sz w:val="28"/>
      <w:szCs w:val="28"/>
      <w:lang w:bidi="ar-SA"/>
    </w:rPr>
  </w:style>
  <w:style w:type="paragraph" w:customStyle="1" w:styleId="160">
    <w:name w:val="p0"/>
    <w:basedOn w:val="1"/>
    <w:qFormat/>
    <w:uiPriority w:val="0"/>
    <w:pPr>
      <w:widowControl/>
    </w:pPr>
    <w:rPr>
      <w:kern w:val="0"/>
      <w:szCs w:val="21"/>
    </w:rPr>
  </w:style>
  <w:style w:type="paragraph" w:customStyle="1" w:styleId="161">
    <w:name w:val="444"/>
    <w:basedOn w:val="1"/>
    <w:qFormat/>
    <w:uiPriority w:val="0"/>
    <w:pPr>
      <w:adjustRightInd w:val="0"/>
      <w:spacing w:line="312" w:lineRule="atLeast"/>
      <w:jc w:val="center"/>
      <w:textAlignment w:val="baseline"/>
    </w:pPr>
    <w:rPr>
      <w:b/>
      <w:kern w:val="0"/>
      <w:sz w:val="36"/>
      <w:szCs w:val="36"/>
    </w:rPr>
  </w:style>
  <w:style w:type="paragraph" w:customStyle="1" w:styleId="162">
    <w:name w:val="Char1 Char Char Char"/>
    <w:basedOn w:val="1"/>
    <w:qFormat/>
    <w:uiPriority w:val="0"/>
    <w:rPr>
      <w:rFonts w:ascii="Courier New" w:hAnsi="Courier New" w:cs="Courier New"/>
    </w:rPr>
  </w:style>
  <w:style w:type="paragraph" w:customStyle="1" w:styleId="163">
    <w:name w:val="标准正文 Char Char Char Char"/>
    <w:basedOn w:val="1"/>
    <w:next w:val="1"/>
    <w:qFormat/>
    <w:uiPriority w:val="0"/>
    <w:pPr>
      <w:spacing w:after="60"/>
      <w:ind w:firstLine="482"/>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5493</Words>
  <Characters>6187</Characters>
  <Lines>315</Lines>
  <Paragraphs>88</Paragraphs>
  <TotalTime>84</TotalTime>
  <ScaleCrop>false</ScaleCrop>
  <LinksUpToDate>false</LinksUpToDate>
  <CharactersWithSpaces>6258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2017-08-11T09:29:00Z</dcterms:created>
  <dc:creator>聂泉源</dc:creator>
  <cp:lastModifiedBy>招标代理机构</cp:lastModifiedBy>
  <cp:lastPrinted>2015-04-28T10:45:00Z</cp:lastPrinted>
  <dcterms:modified xsi:type="dcterms:W3CDTF">2026-05-18T10:02:34Z</dcterms:modified>
  <dc:title>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eyJoZGlkIjoiY2ExZGU5YTk5NTc0NmEwNTg5MWNhZWEzNDNmZWRjZDIiLCJ1c2VySWQiOiIzNjQ5MTc2OTQifQ==</vt:lpwstr>
  </property>
  <property fmtid="{D5CDD505-2E9C-101B-9397-08002B2CF9AE}" pid="4" name="ICV">
    <vt:lpwstr>588A130D5A854BDC9BDCE361AC4809A8_13</vt:lpwstr>
  </property>
</Properties>
</file>