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1A6D3">
      <w:pPr>
        <w:adjustRightInd w:val="0"/>
        <w:snapToGrid w:val="0"/>
        <w:spacing w:line="360" w:lineRule="auto"/>
        <w:jc w:val="center"/>
        <w:rPr>
          <w:b/>
          <w:color w:val="auto"/>
          <w:w w:val="97"/>
          <w:sz w:val="44"/>
          <w:highlight w:val="none"/>
        </w:rPr>
      </w:pPr>
      <w:r>
        <w:rPr>
          <w:rFonts w:hint="eastAsia" w:hAnsi="宋体"/>
          <w:b/>
          <w:bCs/>
          <w:color w:val="auto"/>
          <w:sz w:val="44"/>
          <w:szCs w:val="44"/>
          <w:highlight w:val="none"/>
        </w:rPr>
        <w:drawing>
          <wp:inline distT="0" distB="0" distL="114300" distR="114300">
            <wp:extent cx="960755" cy="806450"/>
            <wp:effectExtent l="0" t="0" r="10795" b="12700"/>
            <wp:docPr id="8" name="图片 8" descr="建邦logo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建邦logo白底"/>
                    <pic:cNvPicPr>
                      <a:picLocks noChangeAspect="1"/>
                    </pic:cNvPicPr>
                  </pic:nvPicPr>
                  <pic:blipFill>
                    <a:blip r:embed="rId16"/>
                    <a:stretch>
                      <a:fillRect/>
                    </a:stretch>
                  </pic:blipFill>
                  <pic:spPr>
                    <a:xfrm>
                      <a:off x="0" y="0"/>
                      <a:ext cx="960755" cy="806450"/>
                    </a:xfrm>
                    <a:prstGeom prst="rect">
                      <a:avLst/>
                    </a:prstGeom>
                    <a:noFill/>
                    <a:ln>
                      <a:noFill/>
                    </a:ln>
                  </pic:spPr>
                </pic:pic>
              </a:graphicData>
            </a:graphic>
          </wp:inline>
        </w:drawing>
      </w:r>
      <w:r>
        <w:rPr>
          <w:rFonts w:hint="eastAsia" w:ascii="仿宋" w:hAnsi="仿宋" w:eastAsia="仿宋" w:cs="仿宋"/>
          <w:b/>
          <w:bCs/>
          <w:color w:val="auto"/>
          <w:spacing w:val="20"/>
          <w:sz w:val="48"/>
          <w:szCs w:val="48"/>
          <w:highlight w:val="none"/>
        </w:rPr>
        <w:t xml:space="preserve"> </w:t>
      </w:r>
      <w:r>
        <w:rPr>
          <w:rFonts w:hint="eastAsia" w:ascii="宋体" w:hAnsi="宋体" w:cs="宋体"/>
          <w:b/>
          <w:bCs/>
          <w:color w:val="auto"/>
          <w:spacing w:val="20"/>
          <w:sz w:val="44"/>
          <w:szCs w:val="44"/>
          <w:highlight w:val="none"/>
        </w:rPr>
        <w:t>广西建邦建设项目管理有限公司</w:t>
      </w:r>
      <w:r>
        <w:rPr>
          <w:rFonts w:hint="eastAsia" w:ascii="宋体" w:hAnsi="宋体" w:cs="宋体"/>
          <w:b/>
          <w:color w:val="auto"/>
          <w:w w:val="97"/>
          <w:sz w:val="44"/>
          <w:highlight w:val="none"/>
        </w:rPr>
        <w:t xml:space="preserve">            </w:t>
      </w:r>
      <w:r>
        <w:rPr>
          <w:rFonts w:hint="eastAsia" w:ascii="宋体" w:hAnsi="宋体" w:cs="宋体"/>
          <w:bCs/>
          <w:color w:val="auto"/>
          <w:w w:val="97"/>
          <w:sz w:val="44"/>
          <w:highlight w:val="none"/>
        </w:rPr>
        <w:t xml:space="preserve"> </w:t>
      </w:r>
      <w:r>
        <w:rPr>
          <w:rFonts w:hint="eastAsia" w:ascii="宋体" w:hAnsi="宋体" w:cs="宋体"/>
          <w:b/>
          <w:color w:val="auto"/>
          <w:w w:val="97"/>
          <w:sz w:val="44"/>
          <w:highlight w:val="none"/>
        </w:rPr>
        <w:t xml:space="preserve">                                    </w:t>
      </w:r>
    </w:p>
    <w:p w14:paraId="273E90E5">
      <w:pPr>
        <w:spacing w:before="25" w:after="25"/>
        <w:jc w:val="left"/>
        <w:rPr>
          <w:rFonts w:ascii="Calibri" w:hAnsi="Calibri" w:eastAsia="宋体" w:cs="Times New Roman"/>
          <w:bCs/>
          <w:color w:val="auto"/>
          <w:spacing w:val="10"/>
          <w:kern w:val="0"/>
          <w:sz w:val="24"/>
          <w:highlight w:val="none"/>
        </w:rPr>
      </w:pPr>
    </w:p>
    <w:p w14:paraId="5BC7344B">
      <w:pPr>
        <w:autoSpaceDE w:val="0"/>
        <w:autoSpaceDN w:val="0"/>
        <w:adjustRightInd w:val="0"/>
        <w:spacing w:line="360" w:lineRule="auto"/>
        <w:jc w:val="center"/>
        <w:outlineLvl w:val="0"/>
        <w:rPr>
          <w:rFonts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pPr>
      <w:bookmarkStart w:id="0" w:name="_Toc13277"/>
      <w:bookmarkStart w:id="1" w:name="_Toc439"/>
      <w:bookmarkStart w:id="2" w:name="_Toc18605"/>
      <w:r>
        <w:rPr>
          <w:rFonts w:hint="eastAsia"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t>竞争性磋商文件</w:t>
      </w:r>
      <w:bookmarkEnd w:id="0"/>
      <w:bookmarkEnd w:id="1"/>
      <w:bookmarkEnd w:id="2"/>
    </w:p>
    <w:p w14:paraId="4D058022">
      <w:pPr>
        <w:autoSpaceDE w:val="0"/>
        <w:autoSpaceDN w:val="0"/>
        <w:adjustRightInd w:val="0"/>
        <w:spacing w:line="360" w:lineRule="auto"/>
        <w:outlineLvl w:val="0"/>
        <w:rPr>
          <w:rFonts w:ascii="微软雅黑" w:hAnsi="微软雅黑" w:eastAsia="微软雅黑" w:cs="微软雅黑"/>
          <w:b/>
          <w:bCs/>
          <w:color w:val="auto"/>
          <w:sz w:val="96"/>
          <w:szCs w:val="96"/>
          <w:highlight w:val="none"/>
          <w14:shadow w14:blurRad="50800" w14:dist="38100" w14:dir="2700000" w14:sx="100000" w14:sy="100000" w14:kx="0" w14:ky="0" w14:algn="tl">
            <w14:srgbClr w14:val="000000">
              <w14:alpha w14:val="60000"/>
            </w14:srgbClr>
          </w14:shadow>
        </w:rPr>
      </w:pPr>
    </w:p>
    <w:p w14:paraId="63B43085">
      <w:pPr>
        <w:autoSpaceDE w:val="0"/>
        <w:autoSpaceDN w:val="0"/>
        <w:adjustRightInd w:val="0"/>
        <w:spacing w:line="360" w:lineRule="auto"/>
        <w:jc w:val="center"/>
        <w:outlineLvl w:val="0"/>
        <w:rPr>
          <w:rFonts w:asciiTheme="minorEastAsia" w:hAnsiTheme="minorEastAsia" w:cstheme="minorEastAsia"/>
          <w:b/>
          <w:bCs/>
          <w:color w:val="auto"/>
          <w:kern w:val="0"/>
          <w:sz w:val="28"/>
          <w:szCs w:val="28"/>
          <w:highlight w:val="none"/>
        </w:rPr>
      </w:pPr>
      <w:bookmarkStart w:id="3" w:name="_Toc25950"/>
      <w:bookmarkStart w:id="4" w:name="_Toc6481"/>
      <w:bookmarkStart w:id="5" w:name="_Toc32030"/>
      <w:r>
        <w:rPr>
          <w:rFonts w:hint="eastAsia" w:ascii="宋体" w:hAnsi="宋体"/>
          <w:color w:val="auto"/>
          <w:sz w:val="28"/>
          <w:szCs w:val="28"/>
          <w:highlight w:val="none"/>
        </w:rPr>
        <w:t>（全流程电子化评标）</w:t>
      </w:r>
      <w:bookmarkEnd w:id="3"/>
      <w:bookmarkEnd w:id="4"/>
      <w:bookmarkEnd w:id="5"/>
    </w:p>
    <w:p w14:paraId="264E3BC9">
      <w:pPr>
        <w:pStyle w:val="2"/>
        <w:rPr>
          <w:color w:val="auto"/>
          <w:highlight w:val="none"/>
        </w:rPr>
      </w:pPr>
    </w:p>
    <w:p w14:paraId="508C0732">
      <w:pPr>
        <w:pStyle w:val="2"/>
        <w:rPr>
          <w:color w:val="auto"/>
          <w:highlight w:val="none"/>
        </w:rPr>
      </w:pPr>
    </w:p>
    <w:p w14:paraId="05D7543C">
      <w:pPr>
        <w:autoSpaceDE w:val="0"/>
        <w:autoSpaceDN w:val="0"/>
        <w:adjustRightInd w:val="0"/>
        <w:spacing w:line="360" w:lineRule="auto"/>
        <w:outlineLvl w:val="0"/>
        <w:rPr>
          <w:rFonts w:hint="eastAsia" w:asciiTheme="minorEastAsia" w:hAnsiTheme="minorEastAsia" w:eastAsiaTheme="minorEastAsia" w:cstheme="minorEastAsia"/>
          <w:b/>
          <w:bCs/>
          <w:color w:val="auto"/>
          <w:kern w:val="0"/>
          <w:sz w:val="30"/>
          <w:szCs w:val="30"/>
          <w:highlight w:val="none"/>
          <w:lang w:eastAsia="zh-CN"/>
        </w:rPr>
      </w:pPr>
      <w:bookmarkStart w:id="6" w:name="_Toc5779"/>
      <w:bookmarkStart w:id="7" w:name="_Toc6212"/>
      <w:bookmarkStart w:id="8" w:name="_Toc19649"/>
      <w:r>
        <w:rPr>
          <w:rFonts w:hint="eastAsia" w:asciiTheme="minorEastAsia" w:hAnsiTheme="minorEastAsia" w:cstheme="minorEastAsia"/>
          <w:b/>
          <w:bCs/>
          <w:color w:val="auto"/>
          <w:kern w:val="0"/>
          <w:sz w:val="30"/>
          <w:szCs w:val="30"/>
          <w:highlight w:val="none"/>
        </w:rPr>
        <w:t>项目名称：</w:t>
      </w:r>
      <w:bookmarkEnd w:id="6"/>
      <w:bookmarkEnd w:id="7"/>
      <w:bookmarkEnd w:id="8"/>
      <w:r>
        <w:rPr>
          <w:rFonts w:hint="eastAsia" w:ascii="仿宋_GB2312" w:hAnsi="宋体" w:eastAsia="仿宋_GB2312"/>
          <w:b/>
          <w:bCs/>
          <w:color w:val="000000" w:themeColor="text1"/>
          <w:sz w:val="36"/>
          <w:szCs w:val="36"/>
          <w:lang w:eastAsia="zh-CN"/>
          <w14:textFill>
            <w14:solidFill>
              <w14:schemeClr w14:val="tx1"/>
            </w14:solidFill>
          </w14:textFill>
        </w:rPr>
        <w:t>2025年左州镇中干村陇而屯道路硬化工程</w:t>
      </w:r>
    </w:p>
    <w:p w14:paraId="3AB1BFCE">
      <w:pPr>
        <w:widowControl/>
        <w:ind w:left="420" w:leftChars="200" w:firstLine="602" w:firstLineChars="200"/>
        <w:jc w:val="left"/>
        <w:rPr>
          <w:rFonts w:hint="eastAsia" w:asciiTheme="minorEastAsia" w:hAnsiTheme="minorEastAsia" w:eastAsiaTheme="minorEastAsia" w:cstheme="minorEastAsia"/>
          <w:b/>
          <w:bCs/>
          <w:color w:val="auto"/>
          <w:kern w:val="0"/>
          <w:sz w:val="30"/>
          <w:szCs w:val="30"/>
          <w:highlight w:val="none"/>
          <w:lang w:eastAsia="zh-CN"/>
        </w:rPr>
      </w:pPr>
      <w:r>
        <w:rPr>
          <w:rFonts w:hint="eastAsia" w:asciiTheme="minorEastAsia" w:hAnsiTheme="minorEastAsia" w:cstheme="minorEastAsia"/>
          <w:b/>
          <w:bCs/>
          <w:color w:val="auto"/>
          <w:kern w:val="0"/>
          <w:sz w:val="30"/>
          <w:szCs w:val="30"/>
          <w:highlight w:val="none"/>
        </w:rPr>
        <w:t>项目编号：CZZC2026-C2-020038-GXJB</w:t>
      </w:r>
      <w:r>
        <w:rPr>
          <w:rFonts w:hint="eastAsia" w:asciiTheme="minorEastAsia" w:hAnsiTheme="minorEastAsia" w:cstheme="minorEastAsia"/>
          <w:b/>
          <w:bCs/>
          <w:color w:val="auto"/>
          <w:kern w:val="0"/>
          <w:sz w:val="30"/>
          <w:szCs w:val="30"/>
          <w:highlight w:val="none"/>
          <w:lang w:val="en-US" w:eastAsia="zh-CN"/>
        </w:rPr>
        <w:t xml:space="preserve"> </w:t>
      </w:r>
    </w:p>
    <w:p w14:paraId="0CD74819">
      <w:pPr>
        <w:widowControl/>
        <w:ind w:firstLine="964" w:firstLineChars="300"/>
        <w:jc w:val="left"/>
        <w:rPr>
          <w:color w:val="auto"/>
          <w:highlight w:val="none"/>
        </w:rPr>
      </w:pPr>
      <w:r>
        <w:rPr>
          <w:rFonts w:hint="eastAsia" w:asciiTheme="minorEastAsia" w:hAnsiTheme="minorEastAsia" w:cstheme="minorEastAsia"/>
          <w:b/>
          <w:bCs/>
          <w:color w:val="auto"/>
          <w:kern w:val="0"/>
          <w:sz w:val="32"/>
          <w:highlight w:val="none"/>
        </w:rPr>
        <w:t xml:space="preserve"> </w:t>
      </w:r>
    </w:p>
    <w:p w14:paraId="724E08F1">
      <w:pPr>
        <w:widowControl/>
        <w:ind w:firstLine="964" w:firstLineChars="300"/>
        <w:jc w:val="left"/>
        <w:rPr>
          <w:color w:val="auto"/>
          <w:highlight w:val="none"/>
        </w:rPr>
      </w:pPr>
      <w:r>
        <w:rPr>
          <w:rFonts w:hint="eastAsia" w:asciiTheme="minorEastAsia" w:hAnsiTheme="minorEastAsia" w:cstheme="minorEastAsia"/>
          <w:b/>
          <w:bCs/>
          <w:color w:val="auto"/>
          <w:kern w:val="0"/>
          <w:sz w:val="32"/>
          <w:highlight w:val="none"/>
        </w:rPr>
        <w:t xml:space="preserve"> </w:t>
      </w:r>
    </w:p>
    <w:p w14:paraId="03C6C417">
      <w:pPr>
        <w:pStyle w:val="23"/>
        <w:rPr>
          <w:color w:val="auto"/>
          <w:highlight w:val="none"/>
        </w:rPr>
      </w:pPr>
    </w:p>
    <w:p w14:paraId="554FAB09">
      <w:pPr>
        <w:pStyle w:val="23"/>
        <w:rPr>
          <w:color w:val="auto"/>
          <w:highlight w:val="none"/>
        </w:rPr>
      </w:pPr>
    </w:p>
    <w:p w14:paraId="6D184C83">
      <w:pPr>
        <w:spacing w:line="360" w:lineRule="auto"/>
        <w:jc w:val="left"/>
        <w:rPr>
          <w:rFonts w:asciiTheme="minorEastAsia" w:hAnsiTheme="minorEastAsia" w:cstheme="minorEastAsia"/>
          <w:b/>
          <w:color w:val="auto"/>
          <w:spacing w:val="-6"/>
          <w:kern w:val="0"/>
          <w:sz w:val="30"/>
          <w:szCs w:val="30"/>
          <w:highlight w:val="none"/>
        </w:rPr>
      </w:pPr>
      <w:r>
        <w:rPr>
          <w:rFonts w:hint="eastAsia" w:ascii="Times New Roman" w:hAnsi="Times New Roman" w:eastAsia="宋体" w:cs="Times New Roman"/>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314960</wp:posOffset>
                </wp:positionV>
                <wp:extent cx="5896610" cy="3175"/>
                <wp:effectExtent l="0" t="13970" r="8890" b="20955"/>
                <wp:wrapNone/>
                <wp:docPr id="6" name="直接连接符 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5pt;margin-top:24.8pt;height:0.25pt;width:464.3pt;z-index:251664384;mso-width-relative:page;mso-height-relative:page;" filled="f" stroked="t" coordsize="21600,21600" o:gfxdata="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bAop1gAAAAcBAAAPAAAAAAAAAAEAIAAAACIAAABkcnMvZG93bnJldi54bWxQSwECFAAU&#10;AAAACACHTuJAnsCnKvMBAADqAwAADgAAAAAAAAABACAAAAAlAQAAZHJzL2Uyb0RvYy54bWxQSwUG&#10;AAAAAAYABgBZAQAAigUAAAAA&#10;">
                <v:fill on="f" focussize="0,0"/>
                <v:stroke weight="2.25pt" color="#000000" joinstyle="round"/>
                <v:imagedata o:title=""/>
                <o:lock v:ext="edit" aspectratio="f"/>
              </v:line>
            </w:pict>
          </mc:Fallback>
        </mc:AlternateContent>
      </w:r>
    </w:p>
    <w:p w14:paraId="68191CF6">
      <w:pPr>
        <w:spacing w:line="360" w:lineRule="auto"/>
        <w:ind w:firstLine="1446" w:firstLineChars="500"/>
        <w:jc w:val="left"/>
        <w:outlineLvl w:val="0"/>
        <w:rPr>
          <w:rFonts w:asciiTheme="minorEastAsia" w:hAnsiTheme="minorEastAsia" w:cstheme="minorEastAsia"/>
          <w:b/>
          <w:color w:val="auto"/>
          <w:kern w:val="0"/>
          <w:sz w:val="30"/>
          <w:szCs w:val="30"/>
          <w:highlight w:val="none"/>
        </w:rPr>
      </w:pPr>
      <w:bookmarkStart w:id="9" w:name="_Toc11"/>
      <w:bookmarkStart w:id="10" w:name="_Toc8582"/>
      <w:bookmarkStart w:id="11" w:name="_Toc6571"/>
      <w:r>
        <w:rPr>
          <w:rFonts w:hint="eastAsia" w:asciiTheme="minorEastAsia" w:hAnsiTheme="minorEastAsia" w:cstheme="minorEastAsia"/>
          <w:b/>
          <w:color w:val="auto"/>
          <w:spacing w:val="-6"/>
          <w:kern w:val="0"/>
          <w:sz w:val="30"/>
          <w:szCs w:val="30"/>
          <w:highlight w:val="none"/>
        </w:rPr>
        <w:t>采 购 单 位</w:t>
      </w:r>
      <w:r>
        <w:rPr>
          <w:rFonts w:hint="eastAsia" w:asciiTheme="minorEastAsia" w:hAnsiTheme="minorEastAsia" w:cstheme="minorEastAsia"/>
          <w:b/>
          <w:bCs/>
          <w:color w:val="auto"/>
          <w:sz w:val="30"/>
          <w:szCs w:val="30"/>
          <w:highlight w:val="none"/>
        </w:rPr>
        <w:t>：</w:t>
      </w:r>
      <w:bookmarkEnd w:id="9"/>
      <w:bookmarkEnd w:id="10"/>
      <w:bookmarkEnd w:id="11"/>
      <w:r>
        <w:rPr>
          <w:rFonts w:hint="eastAsia" w:asciiTheme="minorEastAsia" w:hAnsiTheme="minorEastAsia" w:cstheme="minorEastAsia"/>
          <w:b/>
          <w:bCs/>
          <w:color w:val="auto"/>
          <w:sz w:val="30"/>
          <w:szCs w:val="30"/>
          <w:highlight w:val="none"/>
        </w:rPr>
        <w:t>崇左市江州区</w:t>
      </w:r>
      <w:r>
        <w:rPr>
          <w:rFonts w:hint="eastAsia" w:asciiTheme="minorEastAsia" w:hAnsiTheme="minorEastAsia" w:cstheme="minorEastAsia"/>
          <w:b/>
          <w:color w:val="auto"/>
          <w:kern w:val="0"/>
          <w:sz w:val="30"/>
          <w:szCs w:val="30"/>
          <w:highlight w:val="none"/>
        </w:rPr>
        <w:t xml:space="preserve">财政局 </w:t>
      </w:r>
    </w:p>
    <w:p w14:paraId="73C7D993">
      <w:pPr>
        <w:autoSpaceDE w:val="0"/>
        <w:autoSpaceDN w:val="0"/>
        <w:adjustRightInd w:val="0"/>
        <w:spacing w:line="360" w:lineRule="auto"/>
        <w:ind w:firstLine="1205" w:firstLineChars="400"/>
        <w:outlineLvl w:val="0"/>
        <w:rPr>
          <w:rFonts w:asciiTheme="minorEastAsia" w:hAnsiTheme="minorEastAsia" w:cstheme="minorEastAsia"/>
          <w:b/>
          <w:color w:val="auto"/>
          <w:spacing w:val="-6"/>
          <w:kern w:val="0"/>
          <w:sz w:val="30"/>
          <w:szCs w:val="30"/>
          <w:highlight w:val="none"/>
        </w:rPr>
      </w:pPr>
      <w:bookmarkStart w:id="12" w:name="_Toc15216"/>
      <w:bookmarkStart w:id="13" w:name="_Toc243584221"/>
      <w:bookmarkStart w:id="14" w:name="_Toc21387"/>
      <w:bookmarkStart w:id="15" w:name="_Toc30544"/>
      <w:r>
        <w:rPr>
          <w:rFonts w:hint="eastAsia" w:asciiTheme="minorEastAsia" w:hAnsiTheme="minorEastAsia" w:cstheme="minorEastAsia"/>
          <w:b/>
          <w:color w:val="auto"/>
          <w:kern w:val="0"/>
          <w:sz w:val="30"/>
          <w:szCs w:val="30"/>
          <w:highlight w:val="none"/>
        </w:rPr>
        <w:t>采购代理机构：</w:t>
      </w:r>
      <w:bookmarkEnd w:id="12"/>
      <w:bookmarkEnd w:id="13"/>
      <w:bookmarkEnd w:id="14"/>
      <w:bookmarkEnd w:id="15"/>
      <w:r>
        <w:rPr>
          <w:rFonts w:hint="eastAsia" w:asciiTheme="minorEastAsia" w:hAnsiTheme="minorEastAsia" w:cstheme="minorEastAsia"/>
          <w:b/>
          <w:color w:val="auto"/>
          <w:kern w:val="0"/>
          <w:sz w:val="30"/>
          <w:szCs w:val="30"/>
          <w:highlight w:val="none"/>
        </w:rPr>
        <w:t>广西建邦建设项目管理有限公司</w:t>
      </w:r>
    </w:p>
    <w:p w14:paraId="19DFAE2A">
      <w:pPr>
        <w:pStyle w:val="11"/>
        <w:jc w:val="center"/>
        <w:rPr>
          <w:rFonts w:hint="default" w:eastAsia="宋体"/>
          <w:lang w:val="en-US" w:eastAsia="zh-CN"/>
        </w:rPr>
      </w:pPr>
      <w:bookmarkStart w:id="16" w:name="_Toc23598"/>
      <w:bookmarkStart w:id="17" w:name="_Toc16903"/>
      <w:bookmarkStart w:id="18" w:name="_Toc21442"/>
      <w:r>
        <w:rPr>
          <w:rFonts w:hint="eastAsia" w:asciiTheme="minorEastAsia" w:hAnsiTheme="minorEastAsia" w:cstheme="minorEastAsia"/>
          <w:b/>
          <w:color w:val="auto"/>
          <w:kern w:val="0"/>
          <w:sz w:val="30"/>
          <w:szCs w:val="30"/>
          <w:highlight w:val="none"/>
        </w:rPr>
        <w:t>202</w:t>
      </w:r>
      <w:r>
        <w:rPr>
          <w:rFonts w:hint="eastAsia" w:asciiTheme="minorEastAsia" w:hAnsiTheme="minorEastAsia" w:cstheme="minorEastAsia"/>
          <w:b/>
          <w:color w:val="auto"/>
          <w:kern w:val="0"/>
          <w:sz w:val="30"/>
          <w:szCs w:val="30"/>
          <w:highlight w:val="none"/>
          <w:lang w:val="en-US" w:eastAsia="zh-CN"/>
        </w:rPr>
        <w:t>6</w:t>
      </w:r>
      <w:r>
        <w:rPr>
          <w:rFonts w:hint="eastAsia" w:asciiTheme="minorEastAsia" w:hAnsiTheme="minorEastAsia" w:cstheme="minorEastAsia"/>
          <w:b/>
          <w:color w:val="auto"/>
          <w:kern w:val="0"/>
          <w:sz w:val="30"/>
          <w:szCs w:val="30"/>
          <w:highlight w:val="none"/>
        </w:rPr>
        <w:t>年</w:t>
      </w:r>
      <w:r>
        <w:rPr>
          <w:rFonts w:hint="eastAsia" w:asciiTheme="minorEastAsia" w:hAnsiTheme="minorEastAsia" w:cstheme="minorEastAsia"/>
          <w:b/>
          <w:color w:val="auto"/>
          <w:kern w:val="0"/>
          <w:sz w:val="30"/>
          <w:szCs w:val="30"/>
          <w:highlight w:val="none"/>
          <w:lang w:val="en-US" w:eastAsia="zh-CN"/>
        </w:rPr>
        <w:t>6</w:t>
      </w:r>
      <w:r>
        <w:rPr>
          <w:rFonts w:hint="eastAsia" w:asciiTheme="minorEastAsia" w:hAnsiTheme="minorEastAsia" w:cstheme="minorEastAsia"/>
          <w:b/>
          <w:color w:val="auto"/>
          <w:kern w:val="0"/>
          <w:sz w:val="30"/>
          <w:szCs w:val="30"/>
          <w:highlight w:val="none"/>
        </w:rPr>
        <w:t>月</w:t>
      </w:r>
      <w:bookmarkEnd w:id="16"/>
      <w:bookmarkEnd w:id="17"/>
      <w:bookmarkEnd w:id="18"/>
      <w:r>
        <w:rPr>
          <w:rFonts w:hint="eastAsia" w:asciiTheme="minorEastAsia" w:hAnsiTheme="minorEastAsia" w:cstheme="minorEastAsia"/>
          <w:b/>
          <w:color w:val="auto"/>
          <w:kern w:val="0"/>
          <w:sz w:val="30"/>
          <w:szCs w:val="30"/>
          <w:highlight w:val="none"/>
          <w:lang w:val="en-US" w:eastAsia="zh-CN"/>
        </w:rPr>
        <w:t>26日</w:t>
      </w:r>
    </w:p>
    <w:p w14:paraId="5E07A84F">
      <w:pPr>
        <w:spacing w:line="360" w:lineRule="auto"/>
        <w:jc w:val="center"/>
        <w:rPr>
          <w:rFonts w:ascii="宋体" w:hAnsi="宋体"/>
          <w:b/>
          <w:color w:val="000000" w:themeColor="text1"/>
          <w:sz w:val="44"/>
          <w:szCs w:val="44"/>
          <w14:textFill>
            <w14:solidFill>
              <w14:schemeClr w14:val="tx1"/>
            </w14:solidFill>
          </w14:textFill>
        </w:rPr>
      </w:pPr>
    </w:p>
    <w:p w14:paraId="3E1613AB">
      <w:pP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br w:type="page"/>
      </w:r>
    </w:p>
    <w:p w14:paraId="4731B118">
      <w:pPr>
        <w:spacing w:line="360" w:lineRule="auto"/>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目 录</w:t>
      </w:r>
    </w:p>
    <w:p w14:paraId="40C21397">
      <w:pPr>
        <w:spacing w:line="400" w:lineRule="exact"/>
        <w:jc w:val="center"/>
        <w:rPr>
          <w:rFonts w:ascii="宋体"/>
          <w:b/>
          <w:color w:val="000000" w:themeColor="text1"/>
          <w:sz w:val="44"/>
          <w:szCs w:val="44"/>
          <w14:textFill>
            <w14:solidFill>
              <w14:schemeClr w14:val="tx1"/>
            </w14:solidFill>
          </w14:textFill>
        </w:rPr>
      </w:pPr>
    </w:p>
    <w:p w14:paraId="20B2CA25">
      <w:pPr>
        <w:pStyle w:val="35"/>
        <w:tabs>
          <w:tab w:val="right" w:leader="dot" w:pos="8869"/>
        </w:tabs>
        <w:snapToGrid w:val="0"/>
        <w:spacing w:line="500" w:lineRule="atLeast"/>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fldChar w:fldCharType="begin"/>
      </w:r>
      <w:r>
        <w:rPr>
          <w:rFonts w:ascii="宋体" w:hAnsi="宋体"/>
          <w:b/>
          <w:color w:val="000000" w:themeColor="text1"/>
          <w:sz w:val="24"/>
          <w14:textFill>
            <w14:solidFill>
              <w14:schemeClr w14:val="tx1"/>
            </w14:solidFill>
          </w14:textFill>
        </w:rPr>
        <w:instrText xml:space="preserve">TOC \o "1-3" \h \z \u</w:instrText>
      </w:r>
      <w:r>
        <w:rPr>
          <w:rFonts w:ascii="宋体" w:hAnsi="宋体"/>
          <w:b/>
          <w:color w:val="000000" w:themeColor="text1"/>
          <w:sz w:val="24"/>
          <w14:textFill>
            <w14:solidFill>
              <w14:schemeClr w14:val="tx1"/>
            </w14:solidFill>
          </w14:textFill>
        </w:rPr>
        <w:fldChar w:fldCharType="separate"/>
      </w:r>
      <w:r>
        <w:fldChar w:fldCharType="begin"/>
      </w:r>
      <w:r>
        <w:instrText xml:space="preserve"> HYPERLINK \l "_Toc74323456" </w:instrText>
      </w:r>
      <w:r>
        <w:fldChar w:fldCharType="separate"/>
      </w:r>
      <w:r>
        <w:rPr>
          <w:rStyle w:val="57"/>
          <w:rFonts w:hint="eastAsia" w:ascii="宋体" w:hAnsi="宋体"/>
          <w:b/>
          <w:color w:val="000000" w:themeColor="text1"/>
          <w:sz w:val="24"/>
          <w14:textFill>
            <w14:solidFill>
              <w14:schemeClr w14:val="tx1"/>
            </w14:solidFill>
          </w14:textFill>
        </w:rPr>
        <w:t>第一章竞争性磋商公告</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1</w:t>
      </w:r>
      <w:r>
        <w:rPr>
          <w:rFonts w:ascii="宋体" w:hAnsi="宋体"/>
          <w:b/>
          <w:color w:val="000000" w:themeColor="text1"/>
          <w:sz w:val="24"/>
          <w14:textFill>
            <w14:solidFill>
              <w14:schemeClr w14:val="tx1"/>
            </w14:solidFill>
          </w14:textFill>
        </w:rPr>
        <w:fldChar w:fldCharType="end"/>
      </w:r>
    </w:p>
    <w:p w14:paraId="392EDE7C">
      <w:pPr>
        <w:pStyle w:val="35"/>
        <w:tabs>
          <w:tab w:val="right" w:leader="dot" w:pos="8869"/>
        </w:tabs>
        <w:snapToGrid w:val="0"/>
        <w:spacing w:line="500" w:lineRule="atLeast"/>
        <w:rPr>
          <w:rFonts w:ascii="宋体"/>
          <w:b/>
          <w:color w:val="000000" w:themeColor="text1"/>
          <w:sz w:val="24"/>
          <w14:textFill>
            <w14:solidFill>
              <w14:schemeClr w14:val="tx1"/>
            </w14:solidFill>
          </w14:textFill>
        </w:rPr>
      </w:pPr>
      <w:r>
        <w:fldChar w:fldCharType="begin"/>
      </w:r>
      <w:r>
        <w:instrText xml:space="preserve"> HYPERLINK \l "_Toc74323457" </w:instrText>
      </w:r>
      <w:r>
        <w:fldChar w:fldCharType="separate"/>
      </w:r>
      <w:r>
        <w:rPr>
          <w:rStyle w:val="57"/>
          <w:rFonts w:hint="eastAsia" w:ascii="宋体" w:hAnsi="宋体"/>
          <w:b/>
          <w:color w:val="000000" w:themeColor="text1"/>
          <w:sz w:val="24"/>
          <w14:textFill>
            <w14:solidFill>
              <w14:schemeClr w14:val="tx1"/>
            </w14:solidFill>
          </w14:textFill>
        </w:rPr>
        <w:t>第二章供应</w:t>
      </w:r>
      <w:bookmarkStart w:id="19" w:name="_Hlt82161237"/>
      <w:r>
        <w:rPr>
          <w:rStyle w:val="57"/>
          <w:rFonts w:hint="eastAsia" w:ascii="宋体" w:hAnsi="宋体"/>
          <w:b/>
          <w:color w:val="000000" w:themeColor="text1"/>
          <w:sz w:val="24"/>
          <w14:textFill>
            <w14:solidFill>
              <w14:schemeClr w14:val="tx1"/>
            </w14:solidFill>
          </w14:textFill>
        </w:rPr>
        <w:t>商</w:t>
      </w:r>
      <w:bookmarkEnd w:id="19"/>
      <w:r>
        <w:rPr>
          <w:rStyle w:val="57"/>
          <w:rFonts w:hint="eastAsia" w:ascii="宋体" w:hAnsi="宋体"/>
          <w:b/>
          <w:color w:val="000000" w:themeColor="text1"/>
          <w:sz w:val="24"/>
          <w14:textFill>
            <w14:solidFill>
              <w14:schemeClr w14:val="tx1"/>
            </w14:solidFill>
          </w14:textFill>
        </w:rPr>
        <w:t>须</w:t>
      </w:r>
      <w:bookmarkStart w:id="20" w:name="_Hlt123912042"/>
      <w:r>
        <w:rPr>
          <w:rStyle w:val="57"/>
          <w:rFonts w:hint="eastAsia" w:ascii="宋体" w:hAnsi="宋体"/>
          <w:b/>
          <w:color w:val="000000" w:themeColor="text1"/>
          <w:sz w:val="24"/>
          <w14:textFill>
            <w14:solidFill>
              <w14:schemeClr w14:val="tx1"/>
            </w14:solidFill>
          </w14:textFill>
        </w:rPr>
        <w:t>知</w:t>
      </w:r>
      <w:bookmarkEnd w:id="20"/>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5</w:t>
      </w:r>
      <w:r>
        <w:rPr>
          <w:rFonts w:ascii="宋体" w:hAnsi="宋体"/>
          <w:b/>
          <w:color w:val="000000" w:themeColor="text1"/>
          <w:sz w:val="24"/>
          <w14:textFill>
            <w14:solidFill>
              <w14:schemeClr w14:val="tx1"/>
            </w14:solidFill>
          </w14:textFill>
        </w:rPr>
        <w:fldChar w:fldCharType="end"/>
      </w:r>
    </w:p>
    <w:p w14:paraId="4660BEF4">
      <w:pPr>
        <w:pStyle w:val="35"/>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"_Toc74323458" </w:instrText>
      </w:r>
      <w:r>
        <w:fldChar w:fldCharType="separate"/>
      </w:r>
      <w:r>
        <w:rPr>
          <w:rStyle w:val="57"/>
          <w:rFonts w:hint="eastAsia" w:ascii="宋体" w:hAnsi="宋体"/>
          <w:b/>
          <w:color w:val="000000" w:themeColor="text1"/>
          <w:sz w:val="24"/>
          <w14:textFill>
            <w14:solidFill>
              <w14:schemeClr w14:val="tx1"/>
            </w14:solidFill>
          </w14:textFill>
        </w:rPr>
        <w:t>第三章采</w:t>
      </w:r>
      <w:bookmarkStart w:id="21" w:name="_Hlt123903950"/>
      <w:bookmarkStart w:id="22" w:name="_Hlt123905034"/>
      <w:bookmarkStart w:id="23" w:name="_Hlt123913427"/>
      <w:r>
        <w:rPr>
          <w:rStyle w:val="57"/>
          <w:rFonts w:hint="eastAsia" w:ascii="宋体" w:hAnsi="宋体"/>
          <w:b/>
          <w:color w:val="000000" w:themeColor="text1"/>
          <w:sz w:val="24"/>
          <w14:textFill>
            <w14:solidFill>
              <w14:schemeClr w14:val="tx1"/>
            </w14:solidFill>
          </w14:textFill>
        </w:rPr>
        <w:t>购</w:t>
      </w:r>
      <w:bookmarkEnd w:id="21"/>
      <w:bookmarkEnd w:id="22"/>
      <w:bookmarkEnd w:id="23"/>
      <w:bookmarkStart w:id="24" w:name="_Hlt123913500"/>
      <w:r>
        <w:rPr>
          <w:rStyle w:val="57"/>
          <w:rFonts w:hint="eastAsia" w:ascii="宋体" w:hAnsi="宋体"/>
          <w:b/>
          <w:color w:val="000000" w:themeColor="text1"/>
          <w:sz w:val="24"/>
          <w14:textFill>
            <w14:solidFill>
              <w14:schemeClr w14:val="tx1"/>
            </w14:solidFill>
          </w14:textFill>
        </w:rPr>
        <w:t>需</w:t>
      </w:r>
      <w:bookmarkEnd w:id="24"/>
      <w:bookmarkStart w:id="25" w:name="_Hlt82166940"/>
      <w:r>
        <w:rPr>
          <w:rStyle w:val="57"/>
          <w:rFonts w:hint="eastAsia" w:ascii="宋体" w:hAnsi="宋体"/>
          <w:b/>
          <w:color w:val="000000" w:themeColor="text1"/>
          <w:sz w:val="24"/>
          <w14:textFill>
            <w14:solidFill>
              <w14:schemeClr w14:val="tx1"/>
            </w14:solidFill>
          </w14:textFill>
        </w:rPr>
        <w:t>求</w:t>
      </w:r>
      <w:bookmarkEnd w:id="25"/>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0</w:t>
      </w:r>
    </w:p>
    <w:p w14:paraId="4FBFCC01">
      <w:pPr>
        <w:pStyle w:val="35"/>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"_Toc74323459" </w:instrText>
      </w:r>
      <w:r>
        <w:fldChar w:fldCharType="separate"/>
      </w:r>
      <w:r>
        <w:rPr>
          <w:rStyle w:val="57"/>
          <w:rFonts w:hint="eastAsia" w:ascii="宋体" w:hAnsi="宋体"/>
          <w:b/>
          <w:color w:val="000000" w:themeColor="text1"/>
          <w:sz w:val="24"/>
          <w14:textFill>
            <w14:solidFill>
              <w14:schemeClr w14:val="tx1"/>
            </w14:solidFill>
          </w14:textFill>
        </w:rPr>
        <w:t>第四章评审</w:t>
      </w:r>
      <w:bookmarkStart w:id="26" w:name="_Hlt124354839"/>
      <w:r>
        <w:rPr>
          <w:rStyle w:val="57"/>
          <w:rFonts w:hint="eastAsia" w:ascii="宋体" w:hAnsi="宋体"/>
          <w:b/>
          <w:color w:val="000000" w:themeColor="text1"/>
          <w:sz w:val="24"/>
          <w14:textFill>
            <w14:solidFill>
              <w14:schemeClr w14:val="tx1"/>
            </w14:solidFill>
          </w14:textFill>
        </w:rPr>
        <w:t>程</w:t>
      </w:r>
      <w:bookmarkEnd w:id="26"/>
      <w:r>
        <w:rPr>
          <w:rStyle w:val="57"/>
          <w:rFonts w:hint="eastAsia" w:ascii="宋体" w:hAnsi="宋体"/>
          <w:b/>
          <w:color w:val="000000" w:themeColor="text1"/>
          <w:sz w:val="24"/>
          <w14:textFill>
            <w14:solidFill>
              <w14:schemeClr w14:val="tx1"/>
            </w14:solidFill>
          </w14:textFill>
        </w:rPr>
        <w:t>序、</w:t>
      </w:r>
      <w:bookmarkStart w:id="27" w:name="_Hlt82166000"/>
      <w:r>
        <w:rPr>
          <w:rStyle w:val="57"/>
          <w:rFonts w:hint="eastAsia" w:ascii="宋体" w:hAnsi="宋体"/>
          <w:b/>
          <w:color w:val="000000" w:themeColor="text1"/>
          <w:sz w:val="24"/>
          <w14:textFill>
            <w14:solidFill>
              <w14:schemeClr w14:val="tx1"/>
            </w14:solidFill>
          </w14:textFill>
        </w:rPr>
        <w:t>评</w:t>
      </w:r>
      <w:bookmarkEnd w:id="27"/>
      <w:r>
        <w:rPr>
          <w:rStyle w:val="57"/>
          <w:rFonts w:hint="eastAsia" w:ascii="宋体" w:hAnsi="宋体"/>
          <w:b/>
          <w:color w:val="000000" w:themeColor="text1"/>
          <w:sz w:val="24"/>
          <w14:textFill>
            <w14:solidFill>
              <w14:schemeClr w14:val="tx1"/>
            </w14:solidFill>
          </w14:textFill>
        </w:rPr>
        <w:t>审方法和评审标准</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3</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1</w:t>
      </w:r>
    </w:p>
    <w:p w14:paraId="5C1C5FF9">
      <w:pPr>
        <w:pStyle w:val="35"/>
        <w:tabs>
          <w:tab w:val="right" w:leader="dot" w:pos="8869"/>
        </w:tabs>
        <w:snapToGrid w:val="0"/>
        <w:spacing w:line="500" w:lineRule="atLeast"/>
        <w:rPr>
          <w:rFonts w:hint="eastAsia" w:ascii="宋体" w:eastAsia="宋体"/>
          <w:b/>
          <w:color w:val="000000" w:themeColor="text1"/>
          <w:sz w:val="24"/>
          <w:lang w:val="en-US" w:eastAsia="zh-CN"/>
          <w14:textFill>
            <w14:solidFill>
              <w14:schemeClr w14:val="tx1"/>
            </w14:solidFill>
          </w14:textFill>
        </w:rPr>
      </w:pPr>
      <w:r>
        <w:fldChar w:fldCharType="begin"/>
      </w:r>
      <w:r>
        <w:instrText xml:space="preserve"> HYPERLINK \l "_Toc74323460" </w:instrText>
      </w:r>
      <w:r>
        <w:fldChar w:fldCharType="separate"/>
      </w:r>
      <w:r>
        <w:rPr>
          <w:rStyle w:val="57"/>
          <w:rFonts w:hint="eastAsia" w:ascii="宋体" w:hAnsi="宋体"/>
          <w:b/>
          <w:color w:val="000000" w:themeColor="text1"/>
          <w:sz w:val="24"/>
          <w14:textFill>
            <w14:solidFill>
              <w14:schemeClr w14:val="tx1"/>
            </w14:solidFill>
          </w14:textFill>
        </w:rPr>
        <w:t>第五章</w:t>
      </w:r>
      <w:r>
        <w:rPr>
          <w:rStyle w:val="57"/>
          <w:rFonts w:hint="eastAsia" w:ascii="宋体" w:hAnsi="宋体"/>
          <w:b/>
          <w:color w:val="000000" w:themeColor="text1"/>
          <w:sz w:val="24"/>
          <w:lang w:eastAsia="zh-CN"/>
          <w14:textFill>
            <w14:solidFill>
              <w14:schemeClr w14:val="tx1"/>
            </w14:solidFill>
          </w14:textFill>
        </w:rPr>
        <w:t>工程量清单及图纸</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4</w:t>
      </w:r>
    </w:p>
    <w:p w14:paraId="4FBC5E20">
      <w:pPr>
        <w:pStyle w:val="35"/>
        <w:tabs>
          <w:tab w:val="right" w:leader="dot" w:pos="8869"/>
        </w:tabs>
        <w:snapToGrid w:val="0"/>
        <w:spacing w:line="500" w:lineRule="atLeast"/>
        <w:rPr>
          <w:rFonts w:hint="eastAsia" w:ascii="宋体" w:eastAsia="宋体"/>
          <w:color w:val="000000" w:themeColor="text1"/>
          <w:sz w:val="24"/>
          <w:lang w:val="en-US" w:eastAsia="zh-CN"/>
          <w14:textFill>
            <w14:solidFill>
              <w14:schemeClr w14:val="tx1"/>
            </w14:solidFill>
          </w14:textFill>
        </w:rPr>
      </w:pPr>
      <w:r>
        <w:fldChar w:fldCharType="begin"/>
      </w:r>
      <w:r>
        <w:instrText xml:space="preserve"> HYPERLINK \l "_Toc74323461" </w:instrText>
      </w:r>
      <w:r>
        <w:fldChar w:fldCharType="separate"/>
      </w:r>
      <w:r>
        <w:rPr>
          <w:rStyle w:val="57"/>
          <w:rFonts w:hint="eastAsia" w:ascii="宋体" w:hAnsi="宋体"/>
          <w:b/>
          <w:color w:val="000000" w:themeColor="text1"/>
          <w:sz w:val="24"/>
          <w14:textFill>
            <w14:solidFill>
              <w14:schemeClr w14:val="tx1"/>
            </w14:solidFill>
          </w14:textFill>
        </w:rPr>
        <w:t>第六章</w:t>
      </w:r>
      <w:r>
        <w:rPr>
          <w:rStyle w:val="57"/>
          <w:rFonts w:hint="eastAsia" w:ascii="宋体" w:hAnsi="宋体"/>
          <w:b/>
          <w:color w:val="000000" w:themeColor="text1"/>
          <w:sz w:val="24"/>
          <w:lang w:eastAsia="zh-CN"/>
          <w14:textFill>
            <w14:solidFill>
              <w14:schemeClr w14:val="tx1"/>
            </w14:solidFill>
          </w14:textFill>
        </w:rPr>
        <w:t>响应文件格式</w:t>
      </w:r>
      <w:r>
        <w:rPr>
          <w:rFonts w:ascii="宋体"/>
          <w:b/>
          <w:color w:val="000000" w:themeColor="text1"/>
          <w:sz w:val="24"/>
          <w14:textFill>
            <w14:solidFill>
              <w14:schemeClr w14:val="tx1"/>
            </w14:solidFill>
          </w14:textFill>
        </w:rPr>
        <w:tab/>
      </w:r>
      <w:r>
        <w:rPr>
          <w:rFonts w:hint="eastAsia" w:ascii="宋体" w:hAnsi="宋体"/>
          <w:b/>
          <w:color w:val="000000" w:themeColor="text1"/>
          <w:sz w:val="24"/>
          <w:lang w:val="en-US" w:eastAsia="zh-CN"/>
          <w14:textFill>
            <w14:solidFill>
              <w14:schemeClr w14:val="tx1"/>
            </w14:solidFill>
          </w14:textFill>
        </w:rPr>
        <w:t>4</w:t>
      </w:r>
      <w:r>
        <w:rPr>
          <w:rFonts w:ascii="宋体" w:hAnsi="宋体"/>
          <w:b/>
          <w:color w:val="000000" w:themeColor="text1"/>
          <w:sz w:val="24"/>
          <w14:textFill>
            <w14:solidFill>
              <w14:schemeClr w14:val="tx1"/>
            </w14:solidFill>
          </w14:textFill>
        </w:rPr>
        <w:fldChar w:fldCharType="end"/>
      </w:r>
      <w:r>
        <w:rPr>
          <w:rFonts w:hint="eastAsia" w:ascii="宋体" w:hAnsi="宋体"/>
          <w:b/>
          <w:color w:val="000000" w:themeColor="text1"/>
          <w:sz w:val="24"/>
          <w:lang w:val="en-US" w:eastAsia="zh-CN"/>
          <w14:textFill>
            <w14:solidFill>
              <w14:schemeClr w14:val="tx1"/>
            </w14:solidFill>
          </w14:textFill>
        </w:rPr>
        <w:t>5</w:t>
      </w:r>
    </w:p>
    <w:p w14:paraId="487F161C">
      <w:pPr>
        <w:pStyle w:val="40"/>
        <w:tabs>
          <w:tab w:val="right" w:leader="dot" w:pos="8931"/>
          <w:tab w:val="clear" w:pos="8296"/>
        </w:tabs>
        <w:snapToGrid w:val="0"/>
        <w:spacing w:line="500" w:lineRule="atLeast"/>
        <w:ind w:left="0" w:leftChars="0"/>
        <w:rPr>
          <w:rFonts w:hint="eastAsia" w:ascii="宋体" w:eastAsia="宋体"/>
          <w:color w:val="000000" w:themeColor="text1"/>
          <w:sz w:val="24"/>
          <w:lang w:val="en-US" w:eastAsia="zh-CN"/>
          <w14:textFill>
            <w14:solidFill>
              <w14:schemeClr w14:val="tx1"/>
            </w14:solidFill>
          </w14:textFill>
        </w:rPr>
      </w:pPr>
      <w:r>
        <w:rPr>
          <w:rFonts w:ascii="宋体" w:hAnsi="宋体"/>
          <w:b/>
          <w:color w:val="000000" w:themeColor="text1"/>
          <w:sz w:val="24"/>
          <w14:textFill>
            <w14:solidFill>
              <w14:schemeClr w14:val="tx1"/>
            </w14:solidFill>
          </w14:textFill>
        </w:rPr>
        <w:fldChar w:fldCharType="end"/>
      </w:r>
      <w:r>
        <w:rPr>
          <w:u w:val="none"/>
        </w:rPr>
        <w:fldChar w:fldCharType="begin"/>
      </w:r>
      <w:r>
        <w:rPr>
          <w:u w:val="none"/>
        </w:rPr>
        <w:instrText xml:space="preserve"> HYPERLINK \l "_Toc74323461" </w:instrText>
      </w:r>
      <w:r>
        <w:rPr>
          <w:u w:val="none"/>
        </w:rPr>
        <w:fldChar w:fldCharType="separate"/>
      </w:r>
      <w:r>
        <w:rPr>
          <w:rStyle w:val="57"/>
          <w:rFonts w:hint="eastAsia" w:ascii="宋体" w:hAnsi="宋体"/>
          <w:b/>
          <w:color w:val="000000" w:themeColor="text1"/>
          <w:sz w:val="24"/>
          <w:u w:val="none"/>
          <w14:textFill>
            <w14:solidFill>
              <w14:schemeClr w14:val="tx1"/>
            </w14:solidFill>
          </w14:textFill>
        </w:rPr>
        <w:t>第</w:t>
      </w:r>
      <w:r>
        <w:rPr>
          <w:rStyle w:val="57"/>
          <w:rFonts w:hint="eastAsia" w:ascii="宋体" w:hAnsi="宋体"/>
          <w:b/>
          <w:color w:val="000000" w:themeColor="text1"/>
          <w:sz w:val="24"/>
          <w:u w:val="none"/>
          <w:lang w:eastAsia="zh-CN"/>
          <w14:textFill>
            <w14:solidFill>
              <w14:schemeClr w14:val="tx1"/>
            </w14:solidFill>
          </w14:textFill>
        </w:rPr>
        <w:t>七</w:t>
      </w:r>
      <w:r>
        <w:rPr>
          <w:rStyle w:val="57"/>
          <w:rFonts w:hint="eastAsia" w:ascii="宋体" w:hAnsi="宋体"/>
          <w:b/>
          <w:color w:val="000000" w:themeColor="text1"/>
          <w:sz w:val="24"/>
          <w:u w:val="none"/>
          <w14:textFill>
            <w14:solidFill>
              <w14:schemeClr w14:val="tx1"/>
            </w14:solidFill>
          </w14:textFill>
        </w:rPr>
        <w:t>章合同文本</w:t>
      </w:r>
      <w:r>
        <w:rPr>
          <w:rFonts w:ascii="宋体"/>
          <w:b/>
          <w:color w:val="000000" w:themeColor="text1"/>
          <w:sz w:val="24"/>
          <w:u w:val="none"/>
          <w14:textFill>
            <w14:solidFill>
              <w14:schemeClr w14:val="tx1"/>
            </w14:solidFill>
          </w14:textFill>
        </w:rPr>
        <w:tab/>
      </w:r>
      <w:r>
        <w:rPr>
          <w:rFonts w:hint="eastAsia" w:ascii="宋体"/>
          <w:b/>
          <w:color w:val="000000" w:themeColor="text1"/>
          <w:sz w:val="24"/>
          <w:u w:val="none"/>
          <w:lang w:val="en-US" w:eastAsia="zh-CN"/>
          <w14:textFill>
            <w14:solidFill>
              <w14:schemeClr w14:val="tx1"/>
            </w14:solidFill>
          </w14:textFill>
        </w:rPr>
        <w:t>8</w:t>
      </w:r>
      <w:r>
        <w:rPr>
          <w:rFonts w:hint="eastAsia" w:ascii="宋体" w:hAnsi="宋体"/>
          <w:b/>
          <w:color w:val="000000" w:themeColor="text1"/>
          <w:sz w:val="24"/>
          <w:u w:val="none"/>
          <w:lang w:val="en-US" w:eastAsia="zh-CN"/>
          <w14:textFill>
            <w14:solidFill>
              <w14:schemeClr w14:val="tx1"/>
            </w14:solidFill>
          </w14:textFill>
        </w:rPr>
        <w:t>0</w:t>
      </w:r>
      <w:r>
        <w:rPr>
          <w:rFonts w:ascii="宋体" w:hAnsi="宋体"/>
          <w:b/>
          <w:color w:val="000000" w:themeColor="text1"/>
          <w:sz w:val="24"/>
          <w:u w:val="none"/>
          <w14:textFill>
            <w14:solidFill>
              <w14:schemeClr w14:val="tx1"/>
            </w14:solidFill>
          </w14:textFill>
        </w:rPr>
        <w:fldChar w:fldCharType="end"/>
      </w:r>
    </w:p>
    <w:p w14:paraId="3B7DF912">
      <w:pPr>
        <w:spacing w:line="400" w:lineRule="exact"/>
        <w:rPr>
          <w:rFonts w:ascii="宋体"/>
          <w:b/>
          <w:color w:val="000000" w:themeColor="text1"/>
          <w:sz w:val="32"/>
          <w:szCs w:val="32"/>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7C562DB8">
      <w:pPr>
        <w:pStyle w:val="3"/>
        <w:spacing w:after="340" w:line="360" w:lineRule="auto"/>
        <w:jc w:val="center"/>
        <w:rPr>
          <w:color w:val="000000" w:themeColor="text1"/>
          <w14:textFill>
            <w14:solidFill>
              <w14:schemeClr w14:val="tx1"/>
            </w14:solidFill>
          </w14:textFill>
        </w:rPr>
      </w:pPr>
      <w:bookmarkStart w:id="28" w:name="_Toc74323456"/>
      <w:r>
        <w:rPr>
          <w:rFonts w:hint="eastAsia"/>
          <w:color w:val="000000" w:themeColor="text1"/>
          <w14:textFill>
            <w14:solidFill>
              <w14:schemeClr w14:val="tx1"/>
            </w14:solidFill>
          </w14:textFill>
        </w:rPr>
        <w:t>第一章竞争性磋商公告</w:t>
      </w:r>
      <w:bookmarkEnd w:id="28"/>
    </w:p>
    <w:p w14:paraId="13D3D57E">
      <w:pPr>
        <w:spacing w:line="400" w:lineRule="exact"/>
        <w:jc w:val="center"/>
        <w:rPr>
          <w:rFonts w:hint="eastAsia" w:ascii="宋体" w:eastAsia="宋体"/>
          <w:b/>
          <w:bCs/>
          <w:color w:val="auto"/>
          <w:sz w:val="24"/>
          <w:szCs w:val="24"/>
          <w:highlight w:val="none"/>
          <w:lang w:val="en-US" w:eastAsia="zh-CN"/>
        </w:rPr>
      </w:pPr>
      <w:r>
        <w:rPr>
          <w:rFonts w:hint="eastAsia" w:ascii="宋体" w:hAnsi="宋体"/>
          <w:b/>
          <w:bCs/>
          <w:color w:val="000000" w:themeColor="text1"/>
          <w:sz w:val="32"/>
          <w:szCs w:val="32"/>
          <w:lang w:eastAsia="zh-CN"/>
          <w14:textFill>
            <w14:solidFill>
              <w14:schemeClr w14:val="tx1"/>
            </w14:solidFill>
          </w14:textFill>
        </w:rPr>
        <w:t>广西建邦建设项目管理有限公司关于2025年左州镇中干村陇而屯道路硬化工程的</w:t>
      </w:r>
      <w:r>
        <w:rPr>
          <w:rFonts w:hint="eastAsia" w:ascii="宋体" w:hAnsi="宋体"/>
          <w:b/>
          <w:bCs/>
          <w:color w:val="000000" w:themeColor="text1"/>
          <w:sz w:val="32"/>
          <w:szCs w:val="32"/>
          <w14:textFill>
            <w14:solidFill>
              <w14:schemeClr w14:val="tx1"/>
            </w14:solidFill>
          </w14:textFill>
        </w:rPr>
        <w:t>竞争性磋商公告</w:t>
      </w:r>
      <w:r>
        <w:rPr>
          <w:rFonts w:hint="eastAsia" w:ascii="宋体" w:hAnsi="宋体"/>
          <w:b/>
          <w:bCs/>
          <w:color w:val="auto"/>
          <w:sz w:val="32"/>
          <w:szCs w:val="32"/>
          <w:highlight w:val="none"/>
          <w:lang w:val="en-US" w:eastAsia="zh-CN"/>
        </w:rPr>
        <w:t>(远程异地评标）</w:t>
      </w:r>
    </w:p>
    <w:p w14:paraId="25195E0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highlight w:val="none"/>
        </w:rPr>
      </w:pPr>
      <w:bookmarkStart w:id="29" w:name="_Hlk37430271"/>
      <w:r>
        <w:rPr>
          <w:rFonts w:hint="eastAsia" w:ascii="宋体" w:hAnsi="宋体"/>
          <w:color w:val="auto"/>
          <w:szCs w:val="21"/>
          <w:highlight w:val="none"/>
        </w:rPr>
        <w:t>项目概况</w:t>
      </w:r>
    </w:p>
    <w:p w14:paraId="190A4D6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rPr>
      </w:pPr>
      <w:r>
        <w:rPr>
          <w:rFonts w:hint="eastAsia" w:ascii="宋体" w:hAnsi="宋体"/>
          <w:color w:val="auto"/>
          <w:szCs w:val="21"/>
          <w:highlight w:val="none"/>
          <w:lang w:eastAsia="zh-CN"/>
        </w:rPr>
        <w:t>2025年左州镇中干村陇而屯道路硬化工程</w:t>
      </w:r>
      <w:r>
        <w:rPr>
          <w:rFonts w:hint="eastAsia" w:ascii="宋体" w:hAnsi="宋体"/>
          <w:color w:val="auto"/>
          <w:szCs w:val="21"/>
          <w:highlight w:val="none"/>
        </w:rPr>
        <w:t>采购项目的潜在供应商应在广西政府采购云平台获取（下载）竞争性磋商文件，并于202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7</w:t>
      </w:r>
      <w:r>
        <w:rPr>
          <w:rFonts w:hint="eastAsia" w:ascii="宋体" w:hAnsi="宋体"/>
          <w:color w:val="auto"/>
          <w:szCs w:val="21"/>
          <w:highlight w:val="none"/>
        </w:rPr>
        <w:t>月</w:t>
      </w:r>
      <w:r>
        <w:rPr>
          <w:rFonts w:hint="eastAsia" w:ascii="宋体" w:hAnsi="宋体"/>
          <w:color w:val="auto"/>
          <w:szCs w:val="21"/>
          <w:highlight w:val="none"/>
          <w:lang w:val="en-US" w:eastAsia="zh-CN"/>
        </w:rPr>
        <w:t>7</w:t>
      </w:r>
      <w:r>
        <w:rPr>
          <w:rFonts w:hint="eastAsia" w:ascii="宋体" w:hAnsi="宋体"/>
          <w:color w:val="auto"/>
          <w:szCs w:val="21"/>
          <w:highlight w:val="none"/>
        </w:rPr>
        <w:t xml:space="preserve">日 </w:t>
      </w:r>
      <w:r>
        <w:rPr>
          <w:rFonts w:hint="eastAsia" w:ascii="宋体" w:hAnsi="宋体"/>
          <w:color w:val="auto"/>
          <w:szCs w:val="21"/>
          <w:highlight w:val="none"/>
          <w:lang w:val="en-US" w:eastAsia="zh-CN"/>
        </w:rPr>
        <w:t>08</w:t>
      </w:r>
      <w:r>
        <w:rPr>
          <w:rFonts w:hint="eastAsia" w:ascii="宋体" w:hAnsi="宋体"/>
          <w:color w:val="auto"/>
          <w:szCs w:val="21"/>
          <w:highlight w:val="none"/>
        </w:rPr>
        <w:t>:</w:t>
      </w:r>
      <w:r>
        <w:rPr>
          <w:rFonts w:hint="eastAsia" w:ascii="宋体" w:hAnsi="宋体"/>
          <w:color w:val="auto"/>
          <w:szCs w:val="21"/>
          <w:highlight w:val="none"/>
          <w:lang w:val="en-US" w:eastAsia="zh-CN"/>
        </w:rPr>
        <w:t>30</w:t>
      </w:r>
      <w:r>
        <w:rPr>
          <w:rFonts w:hint="eastAsia" w:ascii="宋体" w:hAnsi="宋体"/>
          <w:bCs/>
          <w:color w:val="0000FF"/>
          <w:szCs w:val="21"/>
        </w:rPr>
        <w:t>（</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714710E2">
      <w:pPr>
        <w:spacing w:line="360" w:lineRule="auto"/>
        <w:rPr>
          <w:rFonts w:ascii="宋体"/>
          <w:color w:val="auto"/>
          <w:szCs w:val="21"/>
        </w:rPr>
      </w:pPr>
    </w:p>
    <w:p w14:paraId="7878A3D6">
      <w:pPr>
        <w:spacing w:line="360" w:lineRule="auto"/>
        <w:ind w:firstLine="354" w:firstLineChars="147"/>
        <w:rPr>
          <w:rFonts w:ascii="黑体" w:hAnsi="黑体" w:eastAsia="黑体"/>
          <w:b/>
          <w:color w:val="auto"/>
          <w:sz w:val="24"/>
        </w:rPr>
      </w:pPr>
      <w:bookmarkStart w:id="30" w:name="_Toc44229878"/>
      <w:bookmarkStart w:id="31" w:name="_Toc35393798"/>
      <w:bookmarkStart w:id="32" w:name="_Toc28359089"/>
      <w:bookmarkStart w:id="33" w:name="_Toc71365905"/>
      <w:bookmarkStart w:id="34" w:name="_Toc28359012"/>
      <w:bookmarkStart w:id="35" w:name="_Toc35393629"/>
      <w:r>
        <w:rPr>
          <w:rFonts w:hint="eastAsia" w:ascii="黑体" w:hAnsi="黑体" w:eastAsia="黑体"/>
          <w:b/>
          <w:color w:val="auto"/>
          <w:sz w:val="24"/>
        </w:rPr>
        <w:t>一、项目基本情况</w:t>
      </w:r>
      <w:bookmarkEnd w:id="30"/>
      <w:bookmarkEnd w:id="31"/>
      <w:bookmarkEnd w:id="32"/>
      <w:bookmarkEnd w:id="33"/>
      <w:bookmarkEnd w:id="34"/>
      <w:bookmarkEnd w:id="35"/>
    </w:p>
    <w:p w14:paraId="1F60EF8F">
      <w:pPr>
        <w:spacing w:line="360" w:lineRule="auto"/>
        <w:ind w:firstLine="420" w:firstLineChars="200"/>
        <w:rPr>
          <w:rFonts w:hint="default" w:ascii="宋体" w:eastAsia="宋体"/>
          <w:color w:val="auto"/>
          <w:szCs w:val="21"/>
          <w:lang w:val="en-US" w:eastAsia="zh-CN"/>
        </w:rPr>
      </w:pPr>
      <w:r>
        <w:rPr>
          <w:rFonts w:hint="eastAsia" w:ascii="宋体" w:hAnsi="宋体"/>
          <w:color w:val="auto"/>
          <w:szCs w:val="21"/>
        </w:rPr>
        <w:t>项目编号</w:t>
      </w:r>
      <w:r>
        <w:rPr>
          <w:rFonts w:hint="eastAsia" w:ascii="宋体" w:hAnsi="宋体"/>
          <w:color w:val="auto"/>
          <w:szCs w:val="21"/>
          <w:highlight w:val="none"/>
        </w:rPr>
        <w:t>：CZZC2026-C2-020038-GXJB</w:t>
      </w:r>
      <w:r>
        <w:rPr>
          <w:rFonts w:hint="eastAsia" w:ascii="宋体" w:hAnsi="宋体"/>
          <w:color w:val="auto"/>
          <w:szCs w:val="21"/>
          <w:highlight w:val="none"/>
          <w:lang w:val="en-US" w:eastAsia="zh-CN"/>
        </w:rPr>
        <w:t xml:space="preserve"> </w:t>
      </w:r>
    </w:p>
    <w:p w14:paraId="509E9447">
      <w:pPr>
        <w:spacing w:line="360" w:lineRule="auto"/>
        <w:ind w:left="420" w:leftChars="200" w:firstLine="0" w:firstLineChars="0"/>
        <w:rPr>
          <w:rFonts w:hint="eastAsia" w:ascii="宋体" w:hAnsi="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2025年左州镇中干村陇而屯道路硬化工程</w:t>
      </w:r>
    </w:p>
    <w:p w14:paraId="59A1A469">
      <w:pPr>
        <w:spacing w:line="360" w:lineRule="auto"/>
        <w:ind w:left="420" w:leftChars="200" w:firstLine="0" w:firstLineChars="0"/>
        <w:rPr>
          <w:rFonts w:ascii="宋体"/>
          <w:color w:val="auto"/>
          <w:szCs w:val="21"/>
        </w:rPr>
      </w:pPr>
      <w:r>
        <w:rPr>
          <w:rFonts w:hint="eastAsia" w:ascii="宋体" w:hAnsi="宋体"/>
          <w:color w:val="auto"/>
          <w:szCs w:val="21"/>
        </w:rPr>
        <w:t>采购方式：竞争性磋商</w:t>
      </w:r>
    </w:p>
    <w:p w14:paraId="0BC66586">
      <w:pPr>
        <w:spacing w:line="360" w:lineRule="auto"/>
        <w:ind w:firstLine="420" w:firstLineChars="200"/>
        <w:rPr>
          <w:rFonts w:ascii="宋体"/>
          <w:color w:val="auto"/>
          <w:szCs w:val="21"/>
        </w:rPr>
      </w:pPr>
      <w:r>
        <w:rPr>
          <w:rFonts w:hint="eastAsia" w:ascii="宋体" w:hAnsi="宋体"/>
          <w:color w:val="auto"/>
          <w:szCs w:val="21"/>
        </w:rPr>
        <w:t>预算金额：</w:t>
      </w:r>
      <w:r>
        <w:rPr>
          <w:rFonts w:hint="eastAsia" w:ascii="宋体" w:hAnsi="宋体"/>
          <w:color w:val="auto"/>
          <w:szCs w:val="21"/>
          <w:highlight w:val="none"/>
          <w:lang w:val="en-US" w:eastAsia="zh-CN"/>
        </w:rPr>
        <w:t>929319.14元</w:t>
      </w:r>
      <w:r>
        <w:rPr>
          <w:rFonts w:hint="eastAsia" w:ascii="宋体" w:hAnsi="宋体"/>
          <w:color w:val="auto"/>
          <w:szCs w:val="21"/>
          <w:highlight w:val="none"/>
        </w:rPr>
        <w:t>。</w:t>
      </w:r>
    </w:p>
    <w:p w14:paraId="3CBE409E">
      <w:pPr>
        <w:spacing w:line="360" w:lineRule="auto"/>
        <w:ind w:firstLine="420"/>
        <w:rPr>
          <w:rFonts w:ascii="宋体"/>
          <w:color w:val="auto"/>
          <w:szCs w:val="21"/>
        </w:rPr>
      </w:pPr>
      <w:r>
        <w:rPr>
          <w:rFonts w:hint="eastAsia" w:ascii="宋体" w:hAnsi="宋体"/>
          <w:color w:val="auto"/>
          <w:szCs w:val="21"/>
        </w:rPr>
        <w:t>采购需求：</w:t>
      </w:r>
      <w:r>
        <w:rPr>
          <w:rFonts w:hint="eastAsia" w:ascii="宋体" w:hAnsi="宋体" w:cs="宋体"/>
          <w:sz w:val="21"/>
          <w:szCs w:val="21"/>
          <w:lang w:eastAsia="zh-CN"/>
        </w:rPr>
        <w:t>道路硬化1800米，宽3.2米，厚0.2米</w:t>
      </w:r>
      <w:r>
        <w:rPr>
          <w:rFonts w:hint="eastAsia" w:ascii="宋体" w:hAnsi="宋体" w:eastAsia="宋体" w:cs="Times New Roman"/>
          <w:color w:val="000000"/>
          <w:szCs w:val="21"/>
        </w:rPr>
        <w:t>。具体详见工程量清单及图纸。</w:t>
      </w:r>
      <w:r>
        <w:rPr>
          <w:rFonts w:ascii="宋体"/>
          <w:color w:val="auto"/>
          <w:szCs w:val="21"/>
        </w:rPr>
        <w:t xml:space="preserve"> </w:t>
      </w:r>
    </w:p>
    <w:p w14:paraId="014052F0">
      <w:pPr>
        <w:spacing w:line="360" w:lineRule="auto"/>
        <w:ind w:firstLine="420" w:firstLineChars="200"/>
        <w:rPr>
          <w:rFonts w:hint="eastAsia" w:ascii="宋体" w:hAnsi="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2025年左州镇中干村陇而屯道路硬化工程</w:t>
      </w:r>
    </w:p>
    <w:p w14:paraId="1FB6D927">
      <w:pPr>
        <w:spacing w:line="360" w:lineRule="auto"/>
        <w:ind w:firstLine="420" w:firstLineChars="200"/>
        <w:rPr>
          <w:rFonts w:ascii="宋体" w:hAnsi="宋体"/>
          <w:color w:val="auto"/>
          <w:szCs w:val="21"/>
        </w:rPr>
      </w:pPr>
      <w:r>
        <w:rPr>
          <w:rFonts w:hint="eastAsia" w:ascii="宋体" w:hAnsi="宋体"/>
          <w:color w:val="auto"/>
          <w:szCs w:val="21"/>
        </w:rPr>
        <w:t>数量:不限</w:t>
      </w:r>
    </w:p>
    <w:p w14:paraId="5A0C56BB">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预算金额（元）:</w:t>
      </w:r>
      <w:r>
        <w:rPr>
          <w:rFonts w:hint="eastAsia" w:ascii="宋体" w:hAnsi="宋体"/>
          <w:color w:val="auto"/>
          <w:szCs w:val="21"/>
          <w:lang w:val="en-US" w:eastAsia="zh-CN"/>
        </w:rPr>
        <w:t>929319.14元</w:t>
      </w:r>
    </w:p>
    <w:p w14:paraId="01207620">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2025年左州镇中干村陇而屯道路硬化工程</w:t>
      </w:r>
      <w:r>
        <w:rPr>
          <w:rFonts w:hint="eastAsia" w:ascii="宋体" w:hAnsi="宋体"/>
          <w:color w:val="auto"/>
          <w:szCs w:val="21"/>
        </w:rPr>
        <w:t>1项</w:t>
      </w:r>
      <w:r>
        <w:rPr>
          <w:rFonts w:hint="eastAsia" w:ascii="宋体" w:hAnsi="宋体"/>
          <w:color w:val="auto"/>
          <w:szCs w:val="21"/>
          <w:lang w:eastAsia="zh-CN"/>
        </w:rPr>
        <w:t>，</w:t>
      </w:r>
      <w:r>
        <w:rPr>
          <w:rFonts w:hint="eastAsia" w:ascii="宋体" w:hAnsi="宋体"/>
          <w:color w:val="auto"/>
          <w:szCs w:val="21"/>
        </w:rPr>
        <w:t>具体内容详见工程量清单及图纸。</w:t>
      </w:r>
    </w:p>
    <w:p w14:paraId="325B4DFF">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929319.14元</w:t>
      </w:r>
    </w:p>
    <w:p w14:paraId="334780FB">
      <w:pPr>
        <w:spacing w:line="360" w:lineRule="auto"/>
        <w:ind w:firstLine="420" w:firstLineChars="200"/>
        <w:rPr>
          <w:rFonts w:ascii="宋体" w:hAnsi="宋体"/>
          <w:color w:val="auto"/>
          <w:szCs w:val="21"/>
          <w:highlight w:val="none"/>
        </w:rPr>
      </w:pPr>
      <w:r>
        <w:rPr>
          <w:rFonts w:hint="eastAsia" w:ascii="宋体" w:hAnsi="宋体"/>
          <w:color w:val="auto"/>
          <w:szCs w:val="21"/>
        </w:rPr>
        <w:t>合同履约期限：</w:t>
      </w:r>
      <w:r>
        <w:rPr>
          <w:rFonts w:hint="eastAsia" w:ascii="宋体" w:hAnsi="宋体"/>
          <w:color w:val="auto"/>
          <w:szCs w:val="21"/>
          <w:highlight w:val="none"/>
          <w:lang w:eastAsia="zh-CN"/>
        </w:rPr>
        <w:t>工期</w:t>
      </w:r>
      <w:r>
        <w:rPr>
          <w:rFonts w:hint="eastAsia" w:ascii="宋体" w:hAnsi="宋体"/>
          <w:color w:val="auto"/>
          <w:szCs w:val="21"/>
          <w:highlight w:val="none"/>
          <w:lang w:val="en-US" w:eastAsia="zh-CN"/>
        </w:rPr>
        <w:t>60</w:t>
      </w:r>
      <w:r>
        <w:rPr>
          <w:rFonts w:hint="eastAsia" w:ascii="宋体" w:hAnsi="宋体"/>
          <w:color w:val="auto"/>
          <w:szCs w:val="21"/>
          <w:highlight w:val="none"/>
        </w:rPr>
        <w:t>日历天</w:t>
      </w:r>
    </w:p>
    <w:p w14:paraId="6A134366">
      <w:pPr>
        <w:spacing w:line="360" w:lineRule="auto"/>
        <w:ind w:firstLine="420" w:firstLineChars="200"/>
        <w:rPr>
          <w:rFonts w:ascii="宋体" w:hAnsi="宋体"/>
          <w:color w:val="auto"/>
          <w:szCs w:val="21"/>
        </w:rPr>
      </w:pPr>
      <w:r>
        <w:rPr>
          <w:rFonts w:hint="eastAsia" w:ascii="宋体" w:hAnsi="宋体"/>
          <w:color w:val="auto"/>
          <w:szCs w:val="21"/>
        </w:rPr>
        <w:t>本标项（否）接受联合体投标</w:t>
      </w:r>
    </w:p>
    <w:p w14:paraId="3A655E16">
      <w:pPr>
        <w:spacing w:line="360" w:lineRule="auto"/>
        <w:ind w:firstLine="420" w:firstLineChars="200"/>
        <w:rPr>
          <w:rFonts w:hint="eastAsia" w:ascii="宋体" w:eastAsia="宋体"/>
          <w:color w:val="auto"/>
          <w:szCs w:val="21"/>
          <w:lang w:val="en-US" w:eastAsia="zh-CN"/>
        </w:rPr>
      </w:pPr>
      <w:r>
        <w:rPr>
          <w:rFonts w:hint="eastAsia" w:ascii="宋体" w:hAnsi="宋体"/>
          <w:color w:val="auto"/>
          <w:szCs w:val="21"/>
        </w:rPr>
        <w:t>备注：</w:t>
      </w:r>
      <w:r>
        <w:rPr>
          <w:rFonts w:hint="eastAsia" w:ascii="宋体" w:hAnsi="宋体"/>
          <w:color w:val="auto"/>
          <w:szCs w:val="21"/>
          <w:lang w:val="en-US" w:eastAsia="zh-CN"/>
        </w:rPr>
        <w:t>/</w:t>
      </w:r>
    </w:p>
    <w:p w14:paraId="42B06FDA">
      <w:pPr>
        <w:spacing w:line="360" w:lineRule="auto"/>
        <w:ind w:firstLine="354" w:firstLineChars="147"/>
        <w:rPr>
          <w:rFonts w:ascii="黑体" w:hAnsi="黑体" w:eastAsia="黑体"/>
          <w:b/>
          <w:color w:val="auto"/>
          <w:sz w:val="24"/>
        </w:rPr>
      </w:pPr>
      <w:bookmarkStart w:id="36" w:name="_Toc35393630"/>
      <w:bookmarkStart w:id="37" w:name="_Toc44229879"/>
      <w:bookmarkStart w:id="38" w:name="_Toc71365906"/>
      <w:bookmarkStart w:id="39" w:name="_Toc28359013"/>
      <w:bookmarkStart w:id="40" w:name="_Toc28359090"/>
      <w:bookmarkStart w:id="41" w:name="_Toc35393799"/>
      <w:r>
        <w:rPr>
          <w:rFonts w:hint="eastAsia" w:ascii="黑体" w:hAnsi="黑体" w:eastAsia="黑体"/>
          <w:b/>
          <w:color w:val="auto"/>
          <w:sz w:val="24"/>
        </w:rPr>
        <w:t>二、申请人的资格条件：</w:t>
      </w:r>
      <w:bookmarkEnd w:id="36"/>
      <w:bookmarkEnd w:id="37"/>
      <w:bookmarkEnd w:id="38"/>
      <w:bookmarkEnd w:id="39"/>
      <w:bookmarkEnd w:id="40"/>
      <w:bookmarkEnd w:id="41"/>
    </w:p>
    <w:p w14:paraId="353068E3">
      <w:pPr>
        <w:spacing w:line="360" w:lineRule="auto"/>
        <w:ind w:firstLine="420" w:firstLineChars="200"/>
        <w:rPr>
          <w:rFonts w:ascii="宋体"/>
          <w:color w:val="auto"/>
          <w:szCs w:val="21"/>
        </w:rPr>
      </w:pPr>
      <w:bookmarkStart w:id="42" w:name="_Toc28359014"/>
      <w:bookmarkStart w:id="43" w:name="_Toc28359091"/>
      <w:bookmarkStart w:id="44" w:name="_Toc35393631"/>
      <w:bookmarkStart w:id="45" w:name="_Toc35393800"/>
      <w:bookmarkStart w:id="46" w:name="_Toc44229880"/>
      <w:r>
        <w:rPr>
          <w:rFonts w:ascii="宋体" w:hAnsi="宋体"/>
          <w:color w:val="auto"/>
          <w:szCs w:val="21"/>
        </w:rPr>
        <w:t>1.</w:t>
      </w:r>
      <w:r>
        <w:rPr>
          <w:rFonts w:hint="eastAsia" w:ascii="宋体" w:hAnsi="宋体"/>
          <w:color w:val="auto"/>
          <w:szCs w:val="21"/>
        </w:rPr>
        <w:t>满足《中华人民共和国政府采购法》第二十二条规定；</w:t>
      </w:r>
    </w:p>
    <w:p w14:paraId="15759DAC">
      <w:pPr>
        <w:spacing w:line="360" w:lineRule="auto"/>
        <w:ind w:firstLine="420" w:firstLineChars="200"/>
        <w:rPr>
          <w:rStyle w:val="59"/>
          <w:color w:val="auto"/>
          <w:szCs w:val="21"/>
        </w:rPr>
      </w:pPr>
      <w:r>
        <w:rPr>
          <w:rFonts w:ascii="宋体" w:hAnsi="宋体"/>
          <w:color w:val="auto"/>
          <w:szCs w:val="21"/>
        </w:rPr>
        <w:t>2</w:t>
      </w:r>
      <w:r>
        <w:rPr>
          <w:rFonts w:ascii="宋体"/>
          <w:color w:val="auto"/>
          <w:szCs w:val="21"/>
        </w:rPr>
        <w:t>.</w:t>
      </w:r>
      <w:r>
        <w:rPr>
          <w:rFonts w:hint="eastAsia" w:ascii="宋体" w:hAnsi="宋体"/>
          <w:color w:val="auto"/>
          <w:szCs w:val="21"/>
        </w:rPr>
        <w:t>落实政府采购政策需满足的资格要求：</w:t>
      </w:r>
      <w:bookmarkStart w:id="182" w:name="_GoBack"/>
      <w:r>
        <w:rPr>
          <w:rFonts w:hint="eastAsia" w:ascii="宋体" w:hAnsi="宋体"/>
          <w:color w:val="auto"/>
          <w:szCs w:val="21"/>
        </w:rPr>
        <w:t>本项目为</w:t>
      </w:r>
      <w:r>
        <w:rPr>
          <w:rStyle w:val="59"/>
          <w:rFonts w:hint="eastAsia"/>
          <w:color w:val="auto"/>
          <w:szCs w:val="21"/>
        </w:rPr>
        <w:t>专门面向中小企业采购的项目</w:t>
      </w:r>
      <w:r>
        <w:rPr>
          <w:rStyle w:val="59"/>
          <w:color w:val="auto"/>
          <w:szCs w:val="21"/>
        </w:rPr>
        <w:t>,</w:t>
      </w:r>
      <w:r>
        <w:rPr>
          <w:rStyle w:val="59"/>
          <w:rFonts w:hint="eastAsia"/>
          <w:color w:val="auto"/>
          <w:szCs w:val="21"/>
        </w:rPr>
        <w:t>供应商应为中小微企业或者监狱企业或者残疾人福利性单位。</w:t>
      </w:r>
    </w:p>
    <w:bookmarkEnd w:id="182"/>
    <w:p w14:paraId="787B02B7">
      <w:pPr>
        <w:spacing w:line="360" w:lineRule="auto"/>
        <w:ind w:firstLine="420" w:firstLineChars="200"/>
        <w:rPr>
          <w:rFonts w:ascii="宋体"/>
          <w:color w:val="auto"/>
        </w:rPr>
      </w:pPr>
      <w:r>
        <w:rPr>
          <w:rFonts w:hint="eastAsia" w:ascii="宋体" w:hAnsi="宋体"/>
          <w:color w:val="auto"/>
          <w:szCs w:val="21"/>
        </w:rPr>
        <w:t>3.本项目的特定资格要求：</w:t>
      </w:r>
    </w:p>
    <w:p w14:paraId="6E32C75C">
      <w:pPr>
        <w:adjustRightInd w:val="0"/>
        <w:snapToGrid w:val="0"/>
        <w:spacing w:line="360" w:lineRule="auto"/>
        <w:ind w:firstLine="420" w:firstLineChars="200"/>
        <w:rPr>
          <w:rFonts w:cs="Arial"/>
          <w:color w:val="auto"/>
          <w:szCs w:val="21"/>
          <w:highlight w:val="none"/>
        </w:rPr>
      </w:pPr>
      <w:bookmarkStart w:id="47" w:name="_Toc71365907"/>
      <w:r>
        <w:rPr>
          <w:rFonts w:hint="eastAsia" w:cs="Arial"/>
          <w:color w:val="auto"/>
          <w:szCs w:val="21"/>
          <w:highlight w:val="none"/>
        </w:rPr>
        <w:t>3.1须具备市政公用工程施工总承包叁级（含叁级）</w:t>
      </w:r>
      <w:r>
        <w:rPr>
          <w:rFonts w:hint="eastAsia" w:cs="Arial"/>
          <w:color w:val="auto"/>
          <w:szCs w:val="21"/>
          <w:highlight w:val="none"/>
          <w:lang w:val="en-US" w:eastAsia="zh-CN"/>
        </w:rPr>
        <w:t>或乙级</w:t>
      </w:r>
      <w:r>
        <w:rPr>
          <w:rFonts w:hint="eastAsia" w:cs="Arial"/>
          <w:color w:val="auto"/>
          <w:szCs w:val="21"/>
          <w:highlight w:val="none"/>
        </w:rPr>
        <w:t>以上资质的施工企业，具备省级及以上行政主管部门颁发的企业安全生产许可证，并在人员、设备、资金等方面具有相应的施工能力。</w:t>
      </w:r>
    </w:p>
    <w:p w14:paraId="6C905796">
      <w:pPr>
        <w:spacing w:line="360" w:lineRule="auto"/>
        <w:ind w:firstLine="308" w:firstLineChars="147"/>
        <w:rPr>
          <w:rFonts w:hint="eastAsia" w:cs="Arial"/>
          <w:color w:val="auto"/>
          <w:szCs w:val="21"/>
          <w:highlight w:val="none"/>
        </w:rPr>
      </w:pPr>
      <w:r>
        <w:rPr>
          <w:rFonts w:hint="eastAsia" w:cs="Arial"/>
          <w:color w:val="auto"/>
          <w:szCs w:val="21"/>
          <w:highlight w:val="none"/>
        </w:rPr>
        <w:t>3.2项目经理须具备市政公用工程专业贰级以上（含贰级）资质执业资格，具有省级及以上行政主管部门颁发的安全生产考核合格证（B类），且未在其他在建施工建设项目、已中标未开工项目或已列为其他项目中标候选人第一名的项目担任项目经理。</w:t>
      </w:r>
    </w:p>
    <w:p w14:paraId="37168A62">
      <w:pPr>
        <w:pStyle w:val="2"/>
        <w:rPr>
          <w:rFonts w:hint="eastAsia" w:ascii="Times New Roman" w:hAnsi="Times New Roman" w:eastAsia="宋体" w:cs="Arial"/>
          <w:bCs w:val="0"/>
          <w:color w:val="auto"/>
          <w:spacing w:val="0"/>
          <w:kern w:val="2"/>
          <w:sz w:val="21"/>
          <w:szCs w:val="21"/>
          <w:highlight w:val="yellow"/>
          <w:lang w:val="en-US" w:eastAsia="zh-CN" w:bidi="ar-SA"/>
        </w:rPr>
      </w:pPr>
      <w:r>
        <w:rPr>
          <w:rFonts w:hint="eastAsia" w:ascii="Times New Roman" w:hAnsi="Times New Roman" w:eastAsia="宋体" w:cs="Arial"/>
          <w:bCs w:val="0"/>
          <w:color w:val="auto"/>
          <w:spacing w:val="0"/>
          <w:kern w:val="2"/>
          <w:sz w:val="21"/>
          <w:szCs w:val="21"/>
          <w:highlight w:val="none"/>
          <w:lang w:val="en-US" w:eastAsia="zh-CN" w:bidi="ar-SA"/>
        </w:rPr>
        <w:t>3.3专职安全生产管理人员要求：具备有效的安全生产考核合格证书（C类）不少于1人。</w:t>
      </w:r>
    </w:p>
    <w:p w14:paraId="0208637D">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三、</w:t>
      </w:r>
      <w:bookmarkEnd w:id="42"/>
      <w:bookmarkEnd w:id="43"/>
      <w:bookmarkEnd w:id="44"/>
      <w:bookmarkEnd w:id="45"/>
      <w:bookmarkEnd w:id="46"/>
      <w:bookmarkEnd w:id="47"/>
      <w:r>
        <w:rPr>
          <w:rFonts w:hint="eastAsia" w:ascii="黑体" w:hAnsi="黑体" w:eastAsia="黑体"/>
          <w:b/>
          <w:color w:val="auto"/>
          <w:sz w:val="24"/>
        </w:rPr>
        <w:t>获取采购文件</w:t>
      </w:r>
    </w:p>
    <w:p w14:paraId="47DECC9A">
      <w:pPr>
        <w:spacing w:line="360" w:lineRule="auto"/>
        <w:ind w:firstLine="420" w:firstLineChars="200"/>
        <w:rPr>
          <w:rFonts w:ascii="宋体" w:hAnsi="宋体" w:cs="宋体"/>
          <w:bCs/>
          <w:color w:val="auto"/>
          <w:kern w:val="0"/>
          <w:szCs w:val="21"/>
        </w:rPr>
      </w:pPr>
      <w:bookmarkStart w:id="48" w:name="_Toc28359015"/>
      <w:bookmarkStart w:id="49" w:name="_Toc35393801"/>
      <w:bookmarkStart w:id="50" w:name="_Toc44229881"/>
      <w:bookmarkStart w:id="51" w:name="_Toc28359092"/>
      <w:bookmarkStart w:id="52" w:name="_Toc35393632"/>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val="en-US" w:eastAsia="zh-CN"/>
        </w:rPr>
        <w:t>2026年6月26日</w:t>
      </w:r>
      <w:r>
        <w:rPr>
          <w:rFonts w:hint="eastAsia" w:ascii="宋体" w:hAnsi="宋体" w:cs="宋体"/>
          <w:bCs/>
          <w:color w:val="auto"/>
          <w:kern w:val="0"/>
          <w:szCs w:val="21"/>
          <w:highlight w:val="none"/>
          <w:lang w:eastAsia="zh-CN"/>
        </w:rPr>
        <w:t>起</w:t>
      </w:r>
      <w:r>
        <w:rPr>
          <w:rFonts w:hint="eastAsia" w:ascii="宋体" w:hAnsi="宋体" w:cs="宋体"/>
          <w:bCs/>
          <w:color w:val="auto"/>
          <w:kern w:val="0"/>
          <w:szCs w:val="21"/>
          <w:highlight w:val="none"/>
        </w:rPr>
        <w:t>至</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日</w:t>
      </w:r>
      <w:r>
        <w:rPr>
          <w:rFonts w:hint="eastAsia" w:ascii="宋体" w:hAnsi="宋体" w:cs="宋体"/>
          <w:bCs/>
          <w:color w:val="auto"/>
          <w:kern w:val="0"/>
          <w:szCs w:val="21"/>
          <w:highlight w:val="none"/>
        </w:rPr>
        <w:t>，</w:t>
      </w:r>
      <w:r>
        <w:rPr>
          <w:rFonts w:hint="eastAsia" w:ascii="宋体" w:hAnsi="宋体" w:cs="宋体"/>
          <w:bCs/>
          <w:color w:val="auto"/>
          <w:kern w:val="0"/>
          <w:szCs w:val="21"/>
        </w:rPr>
        <w:t>每天上午00:00至12:00，下午12:00至23:59（北京时间）</w:t>
      </w:r>
    </w:p>
    <w:p w14:paraId="23A281BE">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地点（网址）：广西政府采购云平台线上获取 </w:t>
      </w:r>
    </w:p>
    <w:p w14:paraId="2F8C7C47">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1436B74B">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售价（元）：0</w:t>
      </w:r>
    </w:p>
    <w:p w14:paraId="5BBB1AF1">
      <w:pPr>
        <w:spacing w:line="360" w:lineRule="auto"/>
        <w:ind w:firstLine="354" w:firstLineChars="147"/>
        <w:rPr>
          <w:rFonts w:ascii="黑体" w:hAnsi="黑体" w:eastAsia="黑体"/>
          <w:b/>
          <w:color w:val="auto"/>
          <w:sz w:val="24"/>
        </w:rPr>
      </w:pPr>
      <w:bookmarkStart w:id="53" w:name="_Toc71365908"/>
      <w:r>
        <w:rPr>
          <w:rFonts w:hint="eastAsia" w:ascii="黑体" w:hAnsi="黑体" w:eastAsia="黑体"/>
          <w:b/>
          <w:color w:val="auto"/>
          <w:sz w:val="24"/>
        </w:rPr>
        <w:t>四、响应文件提交</w:t>
      </w:r>
      <w:bookmarkEnd w:id="48"/>
      <w:bookmarkEnd w:id="49"/>
      <w:bookmarkEnd w:id="50"/>
      <w:bookmarkEnd w:id="51"/>
      <w:bookmarkEnd w:id="52"/>
      <w:bookmarkEnd w:id="53"/>
    </w:p>
    <w:p w14:paraId="4738CEAA">
      <w:pPr>
        <w:spacing w:line="360" w:lineRule="auto"/>
        <w:ind w:firstLine="420" w:firstLineChars="200"/>
        <w:rPr>
          <w:rFonts w:ascii="宋体" w:hAnsi="宋体"/>
          <w:color w:val="auto"/>
          <w:szCs w:val="21"/>
        </w:rPr>
      </w:pPr>
      <w:bookmarkStart w:id="54" w:name="_Toc35393633"/>
      <w:bookmarkStart w:id="55" w:name="_Toc35393802"/>
      <w:bookmarkStart w:id="56" w:name="_Toc28359016"/>
      <w:bookmarkStart w:id="57" w:name="_Toc28359093"/>
      <w:bookmarkStart w:id="58" w:name="_Toc44229882"/>
      <w:r>
        <w:rPr>
          <w:rFonts w:hint="eastAsia" w:ascii="宋体" w:hAnsi="宋体"/>
          <w:color w:val="auto"/>
          <w:szCs w:val="21"/>
        </w:rPr>
        <w:t>截止时间：</w:t>
      </w:r>
      <w:r>
        <w:rPr>
          <w:rFonts w:hint="eastAsia" w:ascii="宋体" w:hAnsi="宋体"/>
          <w:color w:val="auto"/>
          <w:szCs w:val="21"/>
          <w:lang w:eastAsia="zh-CN"/>
        </w:rPr>
        <w:t>20</w:t>
      </w:r>
      <w:r>
        <w:rPr>
          <w:rFonts w:hint="eastAsia" w:ascii="宋体" w:hAnsi="宋体"/>
          <w:color w:val="auto"/>
          <w:szCs w:val="21"/>
          <w:lang w:val="en-US" w:eastAsia="zh-CN"/>
        </w:rPr>
        <w:t>26</w:t>
      </w:r>
      <w:r>
        <w:rPr>
          <w:rFonts w:hint="eastAsia" w:ascii="宋体" w:hAnsi="宋体"/>
          <w:color w:val="auto"/>
          <w:szCs w:val="21"/>
          <w:lang w:eastAsia="zh-CN"/>
        </w:rPr>
        <w:t>年</w:t>
      </w:r>
      <w:r>
        <w:rPr>
          <w:rFonts w:hint="eastAsia" w:ascii="宋体" w:hAnsi="宋体"/>
          <w:color w:val="auto"/>
          <w:szCs w:val="21"/>
          <w:lang w:val="en-US" w:eastAsia="zh-CN"/>
        </w:rPr>
        <w:t>7</w:t>
      </w:r>
      <w:r>
        <w:rPr>
          <w:rFonts w:hint="eastAsia" w:ascii="宋体" w:hAnsi="宋体"/>
          <w:color w:val="auto"/>
          <w:szCs w:val="21"/>
          <w:lang w:eastAsia="zh-CN"/>
        </w:rPr>
        <w:t>月</w:t>
      </w:r>
      <w:r>
        <w:rPr>
          <w:rFonts w:hint="eastAsia" w:ascii="宋体" w:hAnsi="宋体"/>
          <w:color w:val="auto"/>
          <w:szCs w:val="21"/>
          <w:lang w:val="en-US" w:eastAsia="zh-CN"/>
        </w:rPr>
        <w:t>7</w:t>
      </w:r>
      <w:r>
        <w:rPr>
          <w:rFonts w:hint="eastAsia" w:ascii="宋体" w:hAnsi="宋体"/>
          <w:color w:val="auto"/>
          <w:szCs w:val="21"/>
          <w:lang w:eastAsia="zh-CN"/>
        </w:rPr>
        <w:t>日</w:t>
      </w:r>
      <w:r>
        <w:rPr>
          <w:rFonts w:hint="eastAsia" w:ascii="宋体" w:hAnsi="宋体"/>
          <w:color w:val="auto"/>
          <w:szCs w:val="21"/>
          <w:highlight w:val="none"/>
          <w:lang w:eastAsia="zh-CN"/>
        </w:rPr>
        <w:t xml:space="preserve"> 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0</w:t>
      </w:r>
      <w:r>
        <w:rPr>
          <w:rFonts w:hint="eastAsia" w:ascii="宋体" w:hAnsi="宋体"/>
          <w:color w:val="auto"/>
          <w:szCs w:val="21"/>
          <w:highlight w:val="none"/>
        </w:rPr>
        <w:t>（</w:t>
      </w:r>
      <w:r>
        <w:rPr>
          <w:rFonts w:hint="eastAsia" w:ascii="宋体" w:hAnsi="宋体"/>
          <w:color w:val="auto"/>
          <w:szCs w:val="21"/>
        </w:rPr>
        <w:t>北京时间）</w:t>
      </w:r>
    </w:p>
    <w:p w14:paraId="09691059">
      <w:pPr>
        <w:spacing w:line="360" w:lineRule="auto"/>
        <w:ind w:firstLine="420" w:firstLineChars="200"/>
        <w:rPr>
          <w:rFonts w:ascii="宋体"/>
          <w:color w:val="auto"/>
          <w:szCs w:val="21"/>
        </w:rPr>
      </w:pPr>
      <w:r>
        <w:rPr>
          <w:rFonts w:hint="eastAsia" w:ascii="宋体" w:hAnsi="宋体"/>
          <w:color w:val="auto"/>
          <w:szCs w:val="21"/>
        </w:rPr>
        <w:t>地点（网址）：请登录广西政府采购云平台投标客户端投标</w:t>
      </w:r>
    </w:p>
    <w:p w14:paraId="0E61F2D1">
      <w:pPr>
        <w:spacing w:line="360" w:lineRule="auto"/>
        <w:ind w:firstLine="354" w:firstLineChars="147"/>
        <w:rPr>
          <w:rFonts w:ascii="黑体" w:hAnsi="黑体" w:eastAsia="黑体"/>
          <w:b/>
          <w:color w:val="auto"/>
          <w:sz w:val="24"/>
        </w:rPr>
      </w:pPr>
      <w:bookmarkStart w:id="59" w:name="_Toc71365909"/>
      <w:r>
        <w:rPr>
          <w:rFonts w:hint="eastAsia" w:ascii="黑体" w:hAnsi="黑体" w:eastAsia="黑体"/>
          <w:b/>
          <w:color w:val="auto"/>
          <w:sz w:val="24"/>
        </w:rPr>
        <w:t>五、响应文件开启</w:t>
      </w:r>
      <w:bookmarkEnd w:id="54"/>
      <w:bookmarkEnd w:id="55"/>
      <w:bookmarkEnd w:id="56"/>
      <w:bookmarkEnd w:id="57"/>
      <w:bookmarkEnd w:id="58"/>
      <w:bookmarkEnd w:id="59"/>
    </w:p>
    <w:p w14:paraId="00F1111E">
      <w:pPr>
        <w:spacing w:line="360" w:lineRule="auto"/>
        <w:ind w:firstLine="420" w:firstLineChars="200"/>
        <w:rPr>
          <w:rFonts w:ascii="宋体" w:hAnsi="宋体"/>
          <w:color w:val="auto"/>
          <w:szCs w:val="21"/>
        </w:rPr>
      </w:pPr>
      <w:r>
        <w:rPr>
          <w:rFonts w:hint="eastAsia" w:ascii="宋体" w:hAnsi="宋体"/>
          <w:color w:val="auto"/>
          <w:szCs w:val="21"/>
        </w:rPr>
        <w:t>开启时间：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日 0</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 xml:space="preserve">0 </w:t>
      </w:r>
      <w:r>
        <w:rPr>
          <w:rFonts w:hint="eastAsia" w:ascii="宋体" w:hAnsi="宋体"/>
          <w:color w:val="auto"/>
          <w:szCs w:val="21"/>
        </w:rPr>
        <w:t>（北京时间）</w:t>
      </w:r>
    </w:p>
    <w:p w14:paraId="5A87156C">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r>
        <w:rPr>
          <w:rFonts w:hint="eastAsia" w:ascii="宋体" w:hAnsi="宋体" w:cs="宋体"/>
          <w:bCs/>
          <w:color w:val="auto"/>
          <w:kern w:val="0"/>
          <w:szCs w:val="21"/>
          <w:lang w:eastAsia="zh-CN"/>
        </w:rPr>
        <w:t>在线解密</w:t>
      </w:r>
      <w:r>
        <w:rPr>
          <w:rFonts w:hint="eastAsia" w:ascii="宋体" w:hAnsi="宋体" w:cs="宋体"/>
          <w:bCs/>
          <w:color w:val="auto"/>
          <w:kern w:val="0"/>
          <w:szCs w:val="21"/>
        </w:rPr>
        <w:t>。本项目采用远程异地评标</w:t>
      </w:r>
      <w:r>
        <w:rPr>
          <w:rFonts w:hint="eastAsia" w:ascii="宋体" w:hAnsi="宋体" w:cs="宋体"/>
          <w:bCs/>
          <w:color w:val="auto"/>
          <w:kern w:val="0"/>
          <w:szCs w:val="21"/>
          <w:lang w:eastAsia="zh-CN"/>
        </w:rPr>
        <w:t>，</w:t>
      </w:r>
      <w:r>
        <w:rPr>
          <w:rFonts w:hint="eastAsia" w:hAnsi="宋体" w:cs="宋体"/>
          <w:b/>
          <w:bCs/>
          <w:color w:val="auto"/>
          <w:szCs w:val="21"/>
          <w:highlight w:val="none"/>
        </w:rPr>
        <w:t>评标主场设在崇左市公共资源交易中心（崇左市城南新区石景林路东段政务服务中心综合楼五楼），分会场设在来宾市兴宾区桂中大道东251号中汇金融大厦10楼</w:t>
      </w:r>
      <w:r>
        <w:rPr>
          <w:rFonts w:hint="eastAsia" w:ascii="宋体" w:hAnsi="宋体" w:cs="宋体"/>
          <w:bCs/>
          <w:color w:val="auto"/>
          <w:kern w:val="0"/>
          <w:szCs w:val="21"/>
        </w:rPr>
        <w:t>。</w:t>
      </w:r>
    </w:p>
    <w:p w14:paraId="7C9B3CFD">
      <w:pPr>
        <w:spacing w:line="360" w:lineRule="auto"/>
        <w:ind w:firstLine="354" w:firstLineChars="147"/>
        <w:rPr>
          <w:rFonts w:ascii="黑体" w:hAnsi="黑体" w:eastAsia="黑体"/>
          <w:b/>
          <w:color w:val="auto"/>
          <w:sz w:val="24"/>
        </w:rPr>
      </w:pPr>
      <w:bookmarkStart w:id="60" w:name="_Toc28359094"/>
      <w:bookmarkStart w:id="61" w:name="_Toc35393803"/>
      <w:bookmarkStart w:id="62" w:name="_Toc71365910"/>
      <w:bookmarkStart w:id="63" w:name="_Toc28359017"/>
      <w:bookmarkStart w:id="64" w:name="_Toc35393634"/>
      <w:bookmarkStart w:id="65" w:name="_Toc44229883"/>
      <w:r>
        <w:rPr>
          <w:rFonts w:hint="eastAsia" w:ascii="黑体" w:hAnsi="黑体" w:eastAsia="黑体"/>
          <w:b/>
          <w:color w:val="auto"/>
          <w:sz w:val="24"/>
        </w:rPr>
        <w:t>六、公告期限</w:t>
      </w:r>
      <w:bookmarkEnd w:id="60"/>
      <w:bookmarkEnd w:id="61"/>
      <w:bookmarkEnd w:id="62"/>
      <w:bookmarkEnd w:id="63"/>
      <w:bookmarkEnd w:id="64"/>
      <w:bookmarkEnd w:id="65"/>
    </w:p>
    <w:p w14:paraId="411D4FED">
      <w:pPr>
        <w:spacing w:line="360" w:lineRule="auto"/>
        <w:ind w:firstLine="420" w:firstLineChars="200"/>
        <w:rPr>
          <w:rFonts w:asci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3</w:t>
      </w:r>
      <w:r>
        <w:rPr>
          <w:rFonts w:hint="eastAsia" w:ascii="宋体" w:hAnsi="宋体" w:cs="宋体"/>
          <w:color w:val="auto"/>
          <w:kern w:val="0"/>
          <w:szCs w:val="21"/>
        </w:rPr>
        <w:t>个工作日。</w:t>
      </w:r>
    </w:p>
    <w:p w14:paraId="3F3F0153">
      <w:pPr>
        <w:spacing w:line="360" w:lineRule="auto"/>
        <w:ind w:firstLine="354" w:firstLineChars="147"/>
        <w:rPr>
          <w:rFonts w:ascii="黑体" w:hAnsi="黑体" w:eastAsia="黑体"/>
          <w:b/>
          <w:color w:val="auto"/>
          <w:sz w:val="24"/>
        </w:rPr>
      </w:pPr>
      <w:bookmarkStart w:id="66" w:name="_Toc44229884"/>
      <w:bookmarkStart w:id="67" w:name="_Toc35393804"/>
      <w:bookmarkStart w:id="68" w:name="_Toc35393635"/>
      <w:bookmarkStart w:id="69" w:name="_Toc71365911"/>
      <w:r>
        <w:rPr>
          <w:rFonts w:hint="eastAsia" w:ascii="黑体" w:hAnsi="黑体" w:eastAsia="黑体"/>
          <w:b/>
          <w:color w:val="auto"/>
          <w:sz w:val="24"/>
        </w:rPr>
        <w:t>七、其他补充事宜</w:t>
      </w:r>
      <w:bookmarkEnd w:id="66"/>
      <w:bookmarkEnd w:id="67"/>
      <w:bookmarkEnd w:id="68"/>
      <w:bookmarkEnd w:id="69"/>
    </w:p>
    <w:p w14:paraId="37D2AC3B">
      <w:pPr>
        <w:spacing w:line="360" w:lineRule="auto"/>
        <w:ind w:firstLine="420" w:firstLineChars="200"/>
        <w:rPr>
          <w:rFonts w:ascii="宋体" w:cs="宋体"/>
          <w:color w:val="auto"/>
          <w:kern w:val="0"/>
          <w:szCs w:val="21"/>
        </w:rPr>
      </w:pPr>
      <w:r>
        <w:rPr>
          <w:rFonts w:ascii="宋体" w:hAnsi="宋体" w:cs="宋体"/>
          <w:color w:val="auto"/>
          <w:kern w:val="0"/>
          <w:szCs w:val="21"/>
        </w:rPr>
        <w:t>1</w:t>
      </w:r>
      <w:r>
        <w:rPr>
          <w:rFonts w:ascii="宋体" w:cs="宋体"/>
          <w:color w:val="auto"/>
          <w:kern w:val="0"/>
          <w:szCs w:val="21"/>
        </w:rPr>
        <w:t>.</w:t>
      </w:r>
      <w:r>
        <w:rPr>
          <w:rFonts w:hint="eastAsia" w:ascii="宋体" w:hAnsi="宋体" w:cs="宋体"/>
          <w:color w:val="auto"/>
          <w:kern w:val="0"/>
          <w:szCs w:val="21"/>
        </w:rPr>
        <w:t>网上查询地址</w:t>
      </w:r>
    </w:p>
    <w:p w14:paraId="118CC028">
      <w:pPr>
        <w:spacing w:line="360" w:lineRule="auto"/>
        <w:ind w:firstLine="420" w:firstLineChars="200"/>
        <w:rPr>
          <w:rFonts w:ascii="宋体" w:cs="宋体"/>
          <w:color w:val="auto"/>
          <w:kern w:val="0"/>
          <w:szCs w:val="21"/>
        </w:rPr>
      </w:pPr>
      <w:r>
        <w:rPr>
          <w:rFonts w:ascii="宋体" w:hAnsi="宋体" w:cs="宋体"/>
          <w:color w:val="auto"/>
          <w:kern w:val="0"/>
          <w:szCs w:val="21"/>
        </w:rPr>
        <w:t>www.ccgp.gov.cn</w:t>
      </w:r>
      <w:r>
        <w:rPr>
          <w:rFonts w:hint="eastAsia" w:ascii="宋体" w:hAnsi="宋体" w:cs="宋体"/>
          <w:color w:val="auto"/>
          <w:kern w:val="0"/>
          <w:szCs w:val="21"/>
        </w:rPr>
        <w:t>（中国政府采购网）、</w:t>
      </w:r>
      <w:r>
        <w:rPr>
          <w:rFonts w:ascii="宋体" w:hAnsi="宋体" w:cs="宋体"/>
          <w:color w:val="auto"/>
          <w:kern w:val="0"/>
          <w:szCs w:val="21"/>
        </w:rPr>
        <w:t>zfcg.gxzf.gov.cn</w:t>
      </w:r>
      <w:r>
        <w:rPr>
          <w:rFonts w:hint="eastAsia" w:ascii="宋体" w:hAnsi="宋体" w:cs="宋体"/>
          <w:color w:val="auto"/>
          <w:kern w:val="0"/>
          <w:szCs w:val="21"/>
        </w:rPr>
        <w:t>（广西壮族自治区政府采购网） http://ggzy.jgswj.gxzf.gov.cn/czggzy（全国公共资源交易平台(广西.崇左)）</w:t>
      </w:r>
      <w:r>
        <w:rPr>
          <w:rFonts w:hint="eastAsia" w:ascii="宋体" w:hAnsi="宋体" w:cs="宋体"/>
          <w:i/>
          <w:color w:val="auto"/>
          <w:kern w:val="0"/>
          <w:szCs w:val="21"/>
        </w:rPr>
        <w:t>。</w:t>
      </w:r>
    </w:p>
    <w:p w14:paraId="57C68494">
      <w:pPr>
        <w:spacing w:line="360" w:lineRule="auto"/>
        <w:ind w:firstLine="424" w:firstLineChars="202"/>
        <w:rPr>
          <w:rFonts w:ascii="宋体" w:cs="宋体"/>
          <w:color w:val="auto"/>
          <w:kern w:val="0"/>
          <w:szCs w:val="21"/>
        </w:rPr>
      </w:pPr>
      <w:bookmarkStart w:id="70" w:name="_Hlk37429674"/>
      <w:bookmarkStart w:id="71" w:name="_Toc35393636"/>
      <w:bookmarkStart w:id="72" w:name="_Toc28359095"/>
      <w:bookmarkStart w:id="73" w:name="_Toc44229885"/>
      <w:bookmarkStart w:id="74" w:name="_Toc28359018"/>
      <w:bookmarkStart w:id="75" w:name="_Toc35393805"/>
      <w:r>
        <w:rPr>
          <w:rFonts w:ascii="宋体" w:hAnsi="宋体"/>
          <w:color w:val="auto"/>
          <w:szCs w:val="21"/>
        </w:rPr>
        <w:t>2</w:t>
      </w:r>
      <w:r>
        <w:rPr>
          <w:rFonts w:ascii="宋体"/>
          <w:color w:val="auto"/>
          <w:szCs w:val="21"/>
        </w:rPr>
        <w:t>.</w:t>
      </w:r>
      <w:r>
        <w:rPr>
          <w:rFonts w:hint="eastAsia" w:ascii="宋体" w:hAnsi="宋体" w:cs="宋体"/>
          <w:color w:val="auto"/>
          <w:kern w:val="0"/>
          <w:szCs w:val="21"/>
        </w:rPr>
        <w:t>本项目需要落实的政府采购政策</w:t>
      </w:r>
    </w:p>
    <w:p w14:paraId="211953A8">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）政府采购促进中小企业发展。</w:t>
      </w:r>
    </w:p>
    <w:p w14:paraId="1067171E">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）政府采购支持采用本国产品的政策。</w:t>
      </w:r>
    </w:p>
    <w:p w14:paraId="453CC38E">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3</w:t>
      </w:r>
      <w:r>
        <w:rPr>
          <w:rFonts w:hint="eastAsia" w:ascii="宋体" w:hAnsi="宋体" w:cs="宋体"/>
          <w:color w:val="auto"/>
          <w:kern w:val="0"/>
          <w:szCs w:val="21"/>
        </w:rPr>
        <w:t>）强制采购节能产品；优先采购节能产品、环境标志产品。</w:t>
      </w:r>
    </w:p>
    <w:p w14:paraId="5ECD81F2">
      <w:pPr>
        <w:spacing w:line="360" w:lineRule="auto"/>
        <w:ind w:firstLine="424" w:firstLineChars="202"/>
        <w:rPr>
          <w:rFonts w:asci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）政府采购促进残疾人就业政策。</w:t>
      </w:r>
    </w:p>
    <w:p w14:paraId="7ABE9E52">
      <w:pPr>
        <w:spacing w:line="360" w:lineRule="auto"/>
        <w:ind w:firstLine="424" w:firstLineChars="202"/>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5</w:t>
      </w:r>
      <w:r>
        <w:rPr>
          <w:rFonts w:hint="eastAsia" w:ascii="宋体" w:hAnsi="宋体" w:cs="宋体"/>
          <w:color w:val="auto"/>
          <w:kern w:val="0"/>
          <w:szCs w:val="21"/>
        </w:rPr>
        <w:t>）政府采购支持监狱企业发展。</w:t>
      </w:r>
    </w:p>
    <w:bookmarkEnd w:id="70"/>
    <w:p w14:paraId="54537935">
      <w:pPr>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hAnsi="宋体" w:cs="宋体"/>
          <w:b/>
          <w:bCs/>
          <w:color w:val="auto"/>
          <w:szCs w:val="21"/>
          <w:highlight w:val="none"/>
        </w:rPr>
        <w:t>评标主场设在崇左市公共资源交易中心（崇左市城南新区石景林路东段政务服务中心综合楼五楼），分会场设在来宾市兴宾区桂中大道东251号中汇金融大厦10楼</w:t>
      </w:r>
      <w:r>
        <w:rPr>
          <w:rFonts w:hint="eastAsia" w:ascii="宋体" w:hAnsi="宋体" w:cs="宋体"/>
          <w:bCs/>
          <w:color w:val="auto"/>
          <w:kern w:val="0"/>
          <w:szCs w:val="21"/>
        </w:rPr>
        <w:t>。</w:t>
      </w:r>
    </w:p>
    <w:p w14:paraId="7B9CEC34">
      <w:pPr>
        <w:spacing w:line="360" w:lineRule="auto"/>
        <w:ind w:firstLine="420" w:firstLineChars="200"/>
        <w:rPr>
          <w:rFonts w:ascii="宋体"/>
          <w:color w:val="auto"/>
          <w:szCs w:val="21"/>
        </w:rPr>
      </w:pPr>
      <w:r>
        <w:rPr>
          <w:rFonts w:hint="eastAsia" w:ascii="宋体" w:hAnsi="宋体" w:cs="宋体"/>
          <w:color w:val="auto"/>
          <w:kern w:val="0"/>
          <w:szCs w:val="21"/>
          <w:lang w:val="en-US" w:eastAsia="zh-CN"/>
        </w:rPr>
        <w:t>4.</w:t>
      </w:r>
      <w:r>
        <w:rPr>
          <w:rFonts w:hint="eastAsia" w:ascii="宋体" w:hAnsi="宋体" w:cs="宋体"/>
          <w:color w:val="auto"/>
          <w:kern w:val="0"/>
          <w:szCs w:val="21"/>
        </w:rPr>
        <w:t>供应商</w:t>
      </w:r>
      <w:r>
        <w:rPr>
          <w:rFonts w:hint="eastAsia" w:ascii="宋体" w:hAnsi="宋体"/>
          <w:color w:val="auto"/>
          <w:szCs w:val="21"/>
        </w:rPr>
        <w:t>竞标注意事项</w:t>
      </w:r>
    </w:p>
    <w:p w14:paraId="260298F2">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项目为全流程电子化采购项目，通过广西政府采购云平台（https://www.gcy.zfcg.gxzf.gov.cn/）实行在线电子竞标，供应商应先安装“政采云电子交易客户端”（请自行前往“政采云”平台进行下载），并按照本项目竞争性磋商文件和“政采云”平台的要求编制、加密后在提交响应文件截止时间前通过网络上传至“政采云”平台（加密的电子响应文件是指后缀名为“jmbs”的文件），供应商在“政采云”平台提交电子响应文件时，请填写参加远程采购活动经办人联系方式。供应商登录“政采云”平台，依次进入“服务中心-项目采购-操作流程-电子招投标-政府采购项目电子交易管理操作指南-供应商”查看电子竞标具体操作流程。</w:t>
      </w:r>
    </w:p>
    <w:p w14:paraId="31B5656C">
      <w:pPr>
        <w:widowControl/>
        <w:spacing w:line="360" w:lineRule="auto"/>
        <w:ind w:firstLine="420" w:firstLineChars="200"/>
        <w:jc w:val="left"/>
        <w:rPr>
          <w:rFonts w:asci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）未进行网上注册并办理数字证书（</w:t>
      </w:r>
      <w:r>
        <w:rPr>
          <w:rFonts w:ascii="宋体" w:hAnsi="宋体"/>
          <w:color w:val="auto"/>
          <w:szCs w:val="21"/>
        </w:rPr>
        <w:t>CA</w:t>
      </w:r>
      <w:r>
        <w:rPr>
          <w:rFonts w:hint="eastAsia" w:ascii="宋体" w:hAnsi="宋体"/>
          <w:color w:val="auto"/>
          <w:szCs w:val="21"/>
        </w:rPr>
        <w:t>认证）的供应商将无法参与本项目政府采购活动，供应商应当在提交响应文件截止时间前，完成电子交易平台上的</w:t>
      </w:r>
      <w:r>
        <w:rPr>
          <w:rFonts w:ascii="宋体" w:hAnsi="宋体"/>
          <w:color w:val="auto"/>
          <w:szCs w:val="21"/>
        </w:rPr>
        <w:t>CA</w:t>
      </w:r>
      <w:r>
        <w:rPr>
          <w:rFonts w:hint="eastAsia" w:ascii="宋体" w:hAnsi="宋体"/>
          <w:color w:val="auto"/>
          <w:szCs w:val="21"/>
        </w:rPr>
        <w:t>数字证书办理及响应文件的提交（供应商可登录“广西政府采购网”，依次进入“办事服务</w:t>
      </w:r>
      <w:r>
        <w:rPr>
          <w:rFonts w:ascii="宋体"/>
          <w:color w:val="auto"/>
          <w:szCs w:val="21"/>
        </w:rPr>
        <w:t>-</w:t>
      </w:r>
      <w:r>
        <w:rPr>
          <w:rFonts w:hint="eastAsia" w:ascii="宋体" w:hAnsi="宋体"/>
          <w:color w:val="auto"/>
          <w:szCs w:val="21"/>
        </w:rPr>
        <w:t>下载专区”或者登录</w:t>
      </w:r>
      <w:r>
        <w:rPr>
          <w:rFonts w:hint="eastAsia" w:ascii="宋体" w:hAnsi="宋体" w:cs="宋体"/>
          <w:color w:val="auto"/>
          <w:kern w:val="0"/>
          <w:szCs w:val="21"/>
        </w:rPr>
        <w:t>“政采云”平台，</w:t>
      </w:r>
      <w:r>
        <w:rPr>
          <w:rFonts w:hint="eastAsia" w:ascii="宋体" w:hAnsi="宋体"/>
          <w:color w:val="auto"/>
          <w:szCs w:val="21"/>
        </w:rPr>
        <w:t>依次进入“服务中心</w:t>
      </w:r>
      <w:r>
        <w:rPr>
          <w:rFonts w:ascii="宋体"/>
          <w:color w:val="auto"/>
          <w:szCs w:val="21"/>
        </w:rPr>
        <w:t>-</w:t>
      </w:r>
      <w:r>
        <w:rPr>
          <w:rFonts w:hint="eastAsia" w:ascii="宋体" w:hAnsi="宋体"/>
          <w:color w:val="auto"/>
          <w:szCs w:val="21"/>
        </w:rPr>
        <w:t>入驻与配置”中查看</w:t>
      </w:r>
      <w:r>
        <w:rPr>
          <w:rFonts w:ascii="宋体" w:hAnsi="宋体"/>
          <w:color w:val="auto"/>
          <w:szCs w:val="21"/>
        </w:rPr>
        <w:t>CA</w:t>
      </w:r>
      <w:r>
        <w:rPr>
          <w:rFonts w:hint="eastAsia" w:ascii="宋体" w:hAnsi="宋体"/>
          <w:color w:val="auto"/>
          <w:szCs w:val="21"/>
        </w:rPr>
        <w:t>数字证书办理操作流程。如在操作过程中遇到问题或者需要技术支持，请致电政采云客服热线：</w:t>
      </w:r>
      <w:r>
        <w:rPr>
          <w:rFonts w:ascii="宋体" w:hAnsi="宋体"/>
          <w:color w:val="auto"/>
          <w:szCs w:val="21"/>
        </w:rPr>
        <w:t>95763</w:t>
      </w:r>
      <w:r>
        <w:rPr>
          <w:rFonts w:hint="eastAsia" w:ascii="宋体" w:hAnsi="宋体"/>
          <w:color w:val="auto"/>
          <w:szCs w:val="21"/>
        </w:rPr>
        <w:t>）。</w:t>
      </w:r>
    </w:p>
    <w:p w14:paraId="67EA1BA7">
      <w:pPr>
        <w:widowControl/>
        <w:spacing w:line="360" w:lineRule="auto"/>
        <w:ind w:firstLine="420" w:firstLineChars="200"/>
        <w:jc w:val="left"/>
        <w:rPr>
          <w:rFonts w:ascii="宋体" w:cs="宋体"/>
          <w:color w:val="auto"/>
          <w:kern w:val="0"/>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CA</w:t>
      </w:r>
      <w:r>
        <w:rPr>
          <w:rFonts w:hint="eastAsia" w:ascii="宋体" w:hAnsi="宋体"/>
          <w:color w:val="auto"/>
          <w:szCs w:val="21"/>
        </w:rPr>
        <w:t>证书在线解密：首次响应文件开启时，需携带制作响应文件时用来加密的有效数字证书（</w:t>
      </w:r>
      <w:r>
        <w:rPr>
          <w:rFonts w:ascii="宋体" w:hAnsi="宋体"/>
          <w:color w:val="auto"/>
          <w:szCs w:val="21"/>
        </w:rPr>
        <w:t>CA</w:t>
      </w:r>
      <w:r>
        <w:rPr>
          <w:rFonts w:hint="eastAsia" w:ascii="宋体" w:hAnsi="宋体"/>
          <w:color w:val="auto"/>
          <w:szCs w:val="21"/>
        </w:rPr>
        <w:t>认证）登录“政采云</w:t>
      </w:r>
      <w:r>
        <w:rPr>
          <w:rFonts w:hint="eastAsia" w:ascii="宋体" w:hAnsi="宋体" w:cs="宋体"/>
          <w:color w:val="auto"/>
          <w:kern w:val="0"/>
          <w:szCs w:val="21"/>
        </w:rPr>
        <w:t>”平台电子开标大厅现场按规定时间对加密的响应文件进行解密，否则后果自负。</w:t>
      </w:r>
    </w:p>
    <w:p w14:paraId="14659A9E">
      <w:pPr>
        <w:widowControl/>
        <w:spacing w:line="360" w:lineRule="auto"/>
        <w:ind w:firstLine="420" w:firstLineChars="200"/>
        <w:jc w:val="left"/>
        <w:rPr>
          <w:rFonts w:ascii="宋体"/>
          <w:bCs/>
          <w:color w:val="auto"/>
          <w:szCs w:val="21"/>
        </w:rPr>
      </w:pPr>
      <w:r>
        <w:rPr>
          <w:rFonts w:hint="eastAsia" w:ascii="宋体" w:hAnsi="宋体"/>
          <w:color w:val="auto"/>
          <w:szCs w:val="21"/>
        </w:rPr>
        <w:t>注：</w:t>
      </w:r>
      <w:r>
        <w:rPr>
          <w:rFonts w:ascii="宋体" w:hAnsi="宋体"/>
          <w:color w:val="auto"/>
          <w:szCs w:val="21"/>
        </w:rPr>
        <w:t>1</w:t>
      </w:r>
      <w:r>
        <w:rPr>
          <w:rFonts w:hint="eastAsia" w:ascii="宋体" w:hAnsi="宋体"/>
          <w:color w:val="auto"/>
          <w:szCs w:val="21"/>
        </w:rPr>
        <w:t>）为确保网上操作合法、有效和安全，请供应商确保在电子竞标过程中能够对相关数据电文进行加密和使用电子签章，妥善保管</w:t>
      </w:r>
      <w:r>
        <w:rPr>
          <w:rFonts w:ascii="宋体" w:hAnsi="宋体"/>
          <w:color w:val="auto"/>
          <w:szCs w:val="21"/>
        </w:rPr>
        <w:t>CA</w:t>
      </w:r>
      <w:r>
        <w:rPr>
          <w:rFonts w:hint="eastAsia" w:ascii="宋体" w:hAnsi="宋体"/>
          <w:color w:val="auto"/>
          <w:szCs w:val="21"/>
        </w:rPr>
        <w:t>数字证书并使用有效的</w:t>
      </w:r>
      <w:r>
        <w:rPr>
          <w:rFonts w:ascii="宋体" w:hAnsi="宋体"/>
          <w:color w:val="auto"/>
          <w:szCs w:val="21"/>
        </w:rPr>
        <w:t>CA</w:t>
      </w:r>
      <w:r>
        <w:rPr>
          <w:rFonts w:hint="eastAsia" w:ascii="宋体" w:hAnsi="宋体"/>
          <w:color w:val="auto"/>
          <w:szCs w:val="21"/>
        </w:rPr>
        <w:t>数字证书参与整个采购活动。</w:t>
      </w:r>
      <w:r>
        <w:rPr>
          <w:rFonts w:ascii="宋体" w:hAnsi="宋体"/>
          <w:color w:val="auto"/>
          <w:szCs w:val="21"/>
        </w:rPr>
        <w:t>2</w:t>
      </w:r>
      <w:r>
        <w:rPr>
          <w:rFonts w:hint="eastAsia" w:ascii="宋体" w:hAnsi="宋体"/>
          <w:color w:val="auto"/>
          <w:szCs w:val="21"/>
        </w:rPr>
        <w:t>）</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w:t>
      </w:r>
    </w:p>
    <w:p w14:paraId="5925BDB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）供应商需要在具备有摄像头及语音功能且互联网网络状况良好的电脑登录“政采云”平台远程开标大厅参与本次磋商，否则后果自负。</w:t>
      </w:r>
    </w:p>
    <w:p w14:paraId="7E365EAF">
      <w:pPr>
        <w:widowControl/>
        <w:spacing w:line="360" w:lineRule="auto"/>
        <w:ind w:firstLine="422" w:firstLineChars="200"/>
        <w:jc w:val="left"/>
        <w:rPr>
          <w:rFonts w:hint="eastAsia" w:ascii="宋体" w:hAnsi="宋体"/>
          <w:b/>
          <w:bCs/>
          <w:color w:val="auto"/>
          <w:szCs w:val="21"/>
        </w:rPr>
      </w:pPr>
      <w:r>
        <w:rPr>
          <w:rFonts w:ascii="宋体" w:hAnsi="宋体"/>
          <w:b/>
          <w:bCs/>
          <w:color w:val="auto"/>
          <w:szCs w:val="21"/>
        </w:rPr>
        <w:t>5</w:t>
      </w:r>
      <w:r>
        <w:rPr>
          <w:rFonts w:hint="eastAsia" w:ascii="宋体" w:hAnsi="宋体"/>
          <w:b/>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14:paraId="49141316">
      <w:pPr>
        <w:widowControl/>
        <w:spacing w:line="360" w:lineRule="auto"/>
        <w:ind w:firstLine="422" w:firstLineChars="200"/>
        <w:jc w:val="left"/>
        <w:rPr>
          <w:rFonts w:hint="default" w:ascii="宋体" w:hAnsi="宋体"/>
          <w:b/>
          <w:bCs/>
          <w:color w:val="auto"/>
          <w:szCs w:val="21"/>
          <w:lang w:val="en-US"/>
        </w:rPr>
      </w:pPr>
      <w:r>
        <w:rPr>
          <w:rFonts w:hint="eastAsia" w:ascii="宋体" w:hAnsi="宋体"/>
          <w:b/>
          <w:bCs/>
          <w:color w:val="auto"/>
          <w:szCs w:val="21"/>
          <w:lang w:val="en-US" w:eastAsia="zh-CN"/>
        </w:rPr>
        <w:t>6.</w:t>
      </w:r>
      <w:r>
        <w:rPr>
          <w:rFonts w:hint="eastAsia" w:ascii="宋体" w:hAnsi="宋体" w:cs="宋体"/>
          <w:color w:val="auto"/>
          <w:szCs w:val="21"/>
          <w:lang w:val="en-US" w:eastAsia="zh-CN"/>
        </w:rPr>
        <w:t xml:space="preserve">政府采购监督管理部门：崇左市江州区财政局政府采购监督管理股   联系方式：0771-7829899  </w:t>
      </w:r>
    </w:p>
    <w:p w14:paraId="3CF50C6C">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八、凡对本次采购提出询问，请按以下方式联系。</w:t>
      </w:r>
      <w:bookmarkEnd w:id="71"/>
      <w:bookmarkEnd w:id="72"/>
      <w:bookmarkEnd w:id="73"/>
      <w:bookmarkEnd w:id="74"/>
      <w:bookmarkEnd w:id="75"/>
    </w:p>
    <w:p w14:paraId="591A7BD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5A5A3E9D">
      <w:pPr>
        <w:spacing w:line="360" w:lineRule="auto"/>
        <w:ind w:firstLine="420" w:firstLineChars="200"/>
        <w:rPr>
          <w:rFonts w:hint="eastAsia" w:ascii="宋体" w:hAnsi="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崇左市江州区财政局</w:t>
      </w:r>
    </w:p>
    <w:p w14:paraId="39379AB1">
      <w:pPr>
        <w:spacing w:line="360" w:lineRule="auto"/>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宋体"/>
          <w:color w:val="auto"/>
          <w:kern w:val="0"/>
          <w:szCs w:val="21"/>
          <w:lang w:eastAsia="zh-CN"/>
        </w:rPr>
        <w:t>崇左市江州区滨江路丽江大厦</w:t>
      </w:r>
    </w:p>
    <w:p w14:paraId="1BCFA5BE">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邓工</w:t>
      </w:r>
    </w:p>
    <w:p w14:paraId="45826CFB">
      <w:pPr>
        <w:spacing w:line="360" w:lineRule="auto"/>
        <w:ind w:firstLine="420" w:firstLineChars="200"/>
        <w:rPr>
          <w:rFonts w:hint="default" w:ascii="宋体" w:eastAsia="宋体"/>
          <w:color w:val="auto"/>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0771-7828329</w:t>
      </w:r>
    </w:p>
    <w:bookmarkEnd w:id="29"/>
    <w:p w14:paraId="00CCB23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4E36DD5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名称：</w:t>
      </w:r>
      <w:r>
        <w:rPr>
          <w:rFonts w:hint="eastAsia" w:ascii="宋体" w:hAnsi="宋体" w:cs="宋体"/>
          <w:color w:val="auto"/>
          <w:kern w:val="0"/>
          <w:szCs w:val="21"/>
          <w:lang w:eastAsia="zh-CN"/>
        </w:rPr>
        <w:t>广西建邦建设项目管理有限公司</w:t>
      </w:r>
      <w:r>
        <w:rPr>
          <w:rFonts w:hint="eastAsia" w:ascii="宋体" w:hAnsi="宋体" w:cs="宋体"/>
          <w:color w:val="auto"/>
          <w:kern w:val="0"/>
          <w:szCs w:val="21"/>
        </w:rPr>
        <w:t xml:space="preserve"> </w:t>
      </w:r>
    </w:p>
    <w:p w14:paraId="2BE1369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w:t>
      </w:r>
      <w:r>
        <w:rPr>
          <w:rFonts w:hint="eastAsia" w:ascii="宋体" w:hAnsi="宋体" w:cs="宋体"/>
          <w:bCs/>
          <w:color w:val="auto"/>
          <w:kern w:val="0"/>
          <w:szCs w:val="21"/>
          <w:lang w:eastAsia="zh-CN"/>
        </w:rPr>
        <w:t>崇左市花山路（嘉苑小区）E组团E-02号</w:t>
      </w:r>
    </w:p>
    <w:p w14:paraId="24BF5B5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w:t>
      </w:r>
      <w:r>
        <w:rPr>
          <w:rFonts w:hint="eastAsia" w:ascii="宋体" w:hAnsi="宋体" w:cs="宋体"/>
          <w:color w:val="auto"/>
          <w:kern w:val="0"/>
          <w:szCs w:val="21"/>
          <w:lang w:eastAsia="zh-CN"/>
        </w:rPr>
        <w:t>韦丁玮</w:t>
      </w:r>
    </w:p>
    <w:p w14:paraId="55FE63B6">
      <w:pPr>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eastAsia="zh-CN"/>
        </w:rPr>
        <w:t>13627883877</w:t>
      </w:r>
    </w:p>
    <w:p w14:paraId="055F3F6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lang w:val="en-US" w:eastAsia="zh-CN"/>
        </w:rPr>
        <w:t xml:space="preserve">                                               </w:t>
      </w:r>
      <w:r>
        <w:rPr>
          <w:rFonts w:hint="eastAsia" w:hAnsi="Courier New"/>
          <w:color w:val="0000FF"/>
        </w:rPr>
        <w:t xml:space="preserve"> </w:t>
      </w:r>
      <w:r>
        <w:rPr>
          <w:rFonts w:hint="eastAsia" w:hAnsi="Courier New"/>
          <w:color w:val="auto"/>
        </w:rPr>
        <w:t>202</w:t>
      </w:r>
      <w:r>
        <w:rPr>
          <w:rFonts w:hint="eastAsia" w:hAnsi="Courier New"/>
          <w:color w:val="auto"/>
          <w:lang w:val="en-US" w:eastAsia="zh-CN"/>
        </w:rPr>
        <w:t>6</w:t>
      </w:r>
      <w:r>
        <w:rPr>
          <w:rFonts w:hint="eastAsia" w:hAnsi="Courier New"/>
          <w:color w:val="auto"/>
        </w:rPr>
        <w:t>年</w:t>
      </w:r>
      <w:r>
        <w:rPr>
          <w:rFonts w:hint="eastAsia" w:hAnsi="Courier New"/>
          <w:color w:val="auto"/>
          <w:lang w:val="en-US" w:eastAsia="zh-CN"/>
        </w:rPr>
        <w:t>6</w:t>
      </w:r>
      <w:r>
        <w:rPr>
          <w:rFonts w:hint="eastAsia" w:hAnsi="Courier New"/>
          <w:color w:val="auto"/>
        </w:rPr>
        <w:t>月</w:t>
      </w:r>
      <w:r>
        <w:rPr>
          <w:rFonts w:hint="eastAsia" w:hAnsi="Courier New"/>
          <w:color w:val="auto"/>
          <w:lang w:val="en-US" w:eastAsia="zh-CN"/>
        </w:rPr>
        <w:t>26</w:t>
      </w:r>
      <w:r>
        <w:rPr>
          <w:rFonts w:hint="eastAsia" w:hAnsi="Courier New"/>
          <w:color w:val="auto"/>
        </w:rPr>
        <w:t>日</w:t>
      </w:r>
      <w:r>
        <w:rPr>
          <w:rFonts w:hint="eastAsia" w:ascii="宋体" w:hAnsi="宋体" w:cs="宋体"/>
          <w:color w:val="0000FF"/>
          <w:kern w:val="0"/>
          <w:szCs w:val="21"/>
          <w:lang w:val="en-US" w:eastAsia="zh-CN"/>
        </w:rPr>
        <w:t xml:space="preserve"> </w:t>
      </w:r>
      <w:r>
        <w:rPr>
          <w:rFonts w:ascii="宋体" w:cs="Arial"/>
          <w:color w:val="auto"/>
          <w:szCs w:val="21"/>
        </w:rPr>
        <w:br w:type="page"/>
      </w:r>
    </w:p>
    <w:p w14:paraId="011EF3A0">
      <w:pPr>
        <w:pStyle w:val="3"/>
        <w:spacing w:before="300" w:after="300" w:line="360" w:lineRule="auto"/>
        <w:jc w:val="center"/>
        <w:rPr>
          <w:color w:val="auto"/>
        </w:rPr>
      </w:pPr>
      <w:bookmarkStart w:id="76" w:name="_Toc74323457"/>
      <w:r>
        <w:rPr>
          <w:rFonts w:hint="eastAsia"/>
          <w:color w:val="auto"/>
        </w:rPr>
        <w:t>第二章供应商须知</w:t>
      </w:r>
      <w:bookmarkEnd w:id="76"/>
    </w:p>
    <w:p w14:paraId="68A11B8E">
      <w:pPr>
        <w:spacing w:line="400" w:lineRule="exact"/>
        <w:jc w:val="center"/>
        <w:rPr>
          <w:rFonts w:ascii="宋体"/>
          <w:b/>
          <w:color w:val="auto"/>
          <w:sz w:val="32"/>
          <w:szCs w:val="32"/>
        </w:rPr>
      </w:pPr>
      <w:r>
        <w:rPr>
          <w:rFonts w:hint="eastAsia" w:ascii="宋体" w:hAnsi="宋体"/>
          <w:b/>
          <w:color w:val="auto"/>
          <w:sz w:val="32"/>
          <w:szCs w:val="32"/>
        </w:rPr>
        <w:t>供应商须知前附表</w:t>
      </w:r>
    </w:p>
    <w:p w14:paraId="225C2105">
      <w:pPr>
        <w:spacing w:line="400" w:lineRule="exact"/>
        <w:jc w:val="center"/>
        <w:rPr>
          <w:rFonts w:ascii="宋体"/>
          <w:b/>
          <w:color w:val="auto"/>
          <w:sz w:val="32"/>
          <w:szCs w:val="32"/>
        </w:rPr>
      </w:pPr>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514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6A14DB43">
            <w:pPr>
              <w:spacing w:line="360" w:lineRule="auto"/>
              <w:jc w:val="center"/>
              <w:rPr>
                <w:rFonts w:ascii="宋体" w:cs="宋体"/>
                <w:b/>
                <w:color w:val="auto"/>
                <w:szCs w:val="21"/>
              </w:rPr>
            </w:pPr>
            <w:r>
              <w:rPr>
                <w:rFonts w:hint="eastAsia" w:ascii="宋体" w:hAnsi="宋体" w:cs="宋体"/>
                <w:b/>
                <w:color w:val="auto"/>
                <w:szCs w:val="21"/>
              </w:rPr>
              <w:t>条款号</w:t>
            </w:r>
          </w:p>
        </w:tc>
        <w:tc>
          <w:tcPr>
            <w:tcW w:w="7912" w:type="dxa"/>
          </w:tcPr>
          <w:p w14:paraId="51E0631F">
            <w:pPr>
              <w:spacing w:line="360" w:lineRule="auto"/>
              <w:jc w:val="center"/>
              <w:rPr>
                <w:rFonts w:ascii="宋体" w:cs="宋体"/>
                <w:b/>
                <w:color w:val="auto"/>
                <w:szCs w:val="21"/>
              </w:rPr>
            </w:pPr>
            <w:r>
              <w:rPr>
                <w:rFonts w:hint="eastAsia" w:ascii="宋体" w:hAnsi="宋体" w:cs="宋体"/>
                <w:b/>
                <w:color w:val="auto"/>
                <w:szCs w:val="21"/>
              </w:rPr>
              <w:t>内容</w:t>
            </w:r>
          </w:p>
        </w:tc>
      </w:tr>
      <w:tr w14:paraId="11B1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D16A65">
            <w:pPr>
              <w:spacing w:line="360" w:lineRule="auto"/>
              <w:jc w:val="center"/>
              <w:rPr>
                <w:rFonts w:ascii="宋体" w:cs="宋体"/>
                <w:color w:val="auto"/>
                <w:szCs w:val="21"/>
              </w:rPr>
            </w:pPr>
            <w:r>
              <w:rPr>
                <w:rFonts w:ascii="宋体" w:hAnsi="宋体" w:cs="宋体"/>
                <w:color w:val="auto"/>
                <w:szCs w:val="21"/>
              </w:rPr>
              <w:t>3</w:t>
            </w:r>
          </w:p>
        </w:tc>
        <w:tc>
          <w:tcPr>
            <w:tcW w:w="7912" w:type="dxa"/>
            <w:vAlign w:val="center"/>
          </w:tcPr>
          <w:p w14:paraId="4813721C">
            <w:pPr>
              <w:spacing w:line="360" w:lineRule="auto"/>
              <w:rPr>
                <w:rFonts w:ascii="宋体"/>
                <w:color w:val="auto"/>
                <w:szCs w:val="21"/>
              </w:rPr>
            </w:pPr>
            <w:r>
              <w:rPr>
                <w:rFonts w:ascii="宋体" w:hAnsi="宋体" w:cs="宋体"/>
                <w:bCs/>
                <w:color w:val="auto"/>
                <w:szCs w:val="21"/>
              </w:rPr>
              <w:t>1.</w:t>
            </w:r>
            <w:r>
              <w:rPr>
                <w:rFonts w:hint="eastAsia" w:ascii="宋体" w:hAnsi="宋体" w:cs="宋体"/>
                <w:bCs/>
                <w:color w:val="auto"/>
                <w:szCs w:val="21"/>
              </w:rPr>
              <w:t>供应商的资格条件</w:t>
            </w:r>
            <w:r>
              <w:rPr>
                <w:rFonts w:hint="eastAsia" w:ascii="宋体" w:hAnsi="宋体" w:cs="宋体"/>
                <w:color w:val="auto"/>
                <w:szCs w:val="21"/>
              </w:rPr>
              <w:t>：详见竞争性磋商公告</w:t>
            </w:r>
            <w:r>
              <w:rPr>
                <w:rFonts w:hint="eastAsia" w:ascii="宋体" w:hAnsi="宋体"/>
                <w:color w:val="auto"/>
                <w:szCs w:val="21"/>
              </w:rPr>
              <w:t>或者邀请函</w:t>
            </w:r>
          </w:p>
          <w:p w14:paraId="639A5FD6">
            <w:pPr>
              <w:spacing w:line="360" w:lineRule="auto"/>
              <w:rPr>
                <w:rFonts w:ascii="宋体" w:cs="宋体"/>
                <w:color w:val="auto"/>
                <w:szCs w:val="21"/>
              </w:rPr>
            </w:pPr>
            <w:r>
              <w:rPr>
                <w:rFonts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14:paraId="634C5720">
            <w:pPr>
              <w:spacing w:line="360" w:lineRule="auto"/>
              <w:rPr>
                <w:rFonts w:ascii="宋体" w:cs="宋体"/>
                <w:color w:val="auto"/>
                <w:szCs w:val="21"/>
              </w:rPr>
            </w:pPr>
            <w:r>
              <w:rPr>
                <w:rFonts w:ascii="宋体" w:hAnsi="宋体" w:cs="宋体"/>
                <w:color w:val="auto"/>
                <w:szCs w:val="21"/>
              </w:rPr>
              <w:t>2.1</w:t>
            </w:r>
            <w:r>
              <w:rPr>
                <w:rFonts w:hint="eastAsia" w:ascii="宋体" w:hAnsi="宋体" w:cs="宋体"/>
                <w:color w:val="auto"/>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7F5B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DB6C25">
            <w:pPr>
              <w:spacing w:line="360" w:lineRule="auto"/>
              <w:jc w:val="center"/>
              <w:rPr>
                <w:rFonts w:ascii="宋体" w:cs="宋体"/>
                <w:color w:val="auto"/>
                <w:szCs w:val="21"/>
              </w:rPr>
            </w:pPr>
            <w:r>
              <w:rPr>
                <w:rFonts w:ascii="宋体" w:hAnsi="宋体" w:cs="宋体"/>
                <w:color w:val="auto"/>
                <w:szCs w:val="21"/>
              </w:rPr>
              <w:t>5.1</w:t>
            </w:r>
          </w:p>
        </w:tc>
        <w:tc>
          <w:tcPr>
            <w:tcW w:w="7912" w:type="dxa"/>
            <w:vAlign w:val="center"/>
          </w:tcPr>
          <w:p w14:paraId="21AFB751">
            <w:pPr>
              <w:spacing w:line="360" w:lineRule="auto"/>
              <w:rPr>
                <w:rFonts w:ascii="宋体" w:cs="宋体"/>
                <w:color w:val="auto"/>
                <w:szCs w:val="21"/>
              </w:rPr>
            </w:pPr>
            <w:r>
              <w:rPr>
                <w:rFonts w:hint="eastAsia" w:ascii="宋体" w:hAnsi="宋体" w:cs="宋体"/>
                <w:color w:val="auto"/>
                <w:szCs w:val="21"/>
              </w:rPr>
              <w:t>是否接受联合体竞标</w:t>
            </w:r>
            <w:r>
              <w:rPr>
                <w:rFonts w:ascii="宋体" w:hAnsi="宋体" w:cs="宋体"/>
                <w:color w:val="auto"/>
                <w:szCs w:val="21"/>
              </w:rPr>
              <w:t xml:space="preserve">: </w:t>
            </w:r>
            <w:r>
              <w:rPr>
                <w:rFonts w:hint="eastAsia" w:ascii="宋体" w:hAnsi="宋体" w:cs="宋体"/>
                <w:color w:val="auto"/>
                <w:szCs w:val="21"/>
              </w:rPr>
              <w:t>详见竞争性磋商公告</w:t>
            </w:r>
          </w:p>
        </w:tc>
      </w:tr>
      <w:tr w14:paraId="74E24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42DD7E">
            <w:pPr>
              <w:spacing w:line="360" w:lineRule="auto"/>
              <w:jc w:val="center"/>
              <w:rPr>
                <w:rFonts w:ascii="宋体" w:cs="宋体"/>
                <w:color w:val="auto"/>
                <w:szCs w:val="21"/>
              </w:rPr>
            </w:pPr>
            <w:r>
              <w:rPr>
                <w:rFonts w:ascii="宋体" w:hAnsi="宋体" w:cs="宋体"/>
                <w:color w:val="auto"/>
                <w:szCs w:val="21"/>
              </w:rPr>
              <w:t>5.2</w:t>
            </w:r>
          </w:p>
        </w:tc>
        <w:tc>
          <w:tcPr>
            <w:tcW w:w="7912" w:type="dxa"/>
            <w:vAlign w:val="center"/>
          </w:tcPr>
          <w:p w14:paraId="3F4A485F">
            <w:pPr>
              <w:spacing w:line="360" w:lineRule="auto"/>
              <w:rPr>
                <w:rFonts w:ascii="宋体" w:cs="宋体"/>
                <w:color w:val="auto"/>
                <w:szCs w:val="21"/>
              </w:rPr>
            </w:pPr>
            <w:r>
              <w:rPr>
                <w:rFonts w:hint="eastAsia" w:ascii="宋体" w:hAnsi="宋体"/>
                <w:color w:val="auto"/>
                <w:szCs w:val="21"/>
              </w:rPr>
              <w:t>如接受联合体竞标，联合体竞标要求如下：</w:t>
            </w:r>
          </w:p>
          <w:p w14:paraId="2E624806">
            <w:pPr>
              <w:spacing w:line="360" w:lineRule="auto"/>
              <w:rPr>
                <w:rFonts w:ascii="宋体" w:cs="宋体"/>
                <w:color w:val="auto"/>
                <w:szCs w:val="21"/>
              </w:rPr>
            </w:pPr>
            <w:r>
              <w:rPr>
                <w:rFonts w:ascii="宋体" w:hAnsi="宋体" w:cs="宋体"/>
                <w:color w:val="auto"/>
                <w:szCs w:val="21"/>
              </w:rPr>
              <w:t>1</w:t>
            </w:r>
            <w:r>
              <w:rPr>
                <w:rFonts w:asci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62C1FDAF">
            <w:pPr>
              <w:spacing w:line="360" w:lineRule="auto"/>
              <w:rPr>
                <w:rFonts w:ascii="宋体" w:cs="宋体"/>
                <w:color w:val="auto"/>
                <w:szCs w:val="21"/>
              </w:rPr>
            </w:pPr>
            <w:r>
              <w:rPr>
                <w:rFonts w:ascii="宋体" w:hAnsi="宋体" w:cs="宋体"/>
                <w:color w:val="auto"/>
                <w:szCs w:val="21"/>
              </w:rPr>
              <w:t>2</w:t>
            </w:r>
            <w:r>
              <w:rPr>
                <w:rFonts w:ascii="宋体" w:cs="宋体"/>
                <w:color w:val="auto"/>
                <w:szCs w:val="21"/>
              </w:rPr>
              <w:t>.</w:t>
            </w:r>
            <w:r>
              <w:rPr>
                <w:rFonts w:hint="eastAsia" w:ascii="宋体" w:hAnsi="宋体" w:cs="宋体"/>
                <w:color w:val="auto"/>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109A1D83">
            <w:pPr>
              <w:spacing w:line="360" w:lineRule="auto"/>
              <w:rPr>
                <w:rFonts w:ascii="宋体" w:cs="宋体"/>
                <w:color w:val="auto"/>
                <w:szCs w:val="21"/>
              </w:rPr>
            </w:pPr>
            <w:r>
              <w:rPr>
                <w:rFonts w:ascii="宋体" w:hAnsi="宋体" w:cs="宋体"/>
                <w:color w:val="auto"/>
                <w:szCs w:val="21"/>
              </w:rPr>
              <w:t>3</w:t>
            </w:r>
            <w:r>
              <w:rPr>
                <w:rFonts w:asci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各方承担责任与义务的分工必须符合采购需求，否则，联合体竞标无效</w:t>
            </w:r>
            <w:r>
              <w:rPr>
                <w:rFonts w:hint="eastAsia" w:ascii="宋体" w:hAnsi="宋体" w:cs="宋体"/>
                <w:color w:val="auto"/>
                <w:szCs w:val="21"/>
              </w:rPr>
              <w:t>），并将联合竞标协议放入响应文件。联合体各方必须共同与采购人签订采购合同，就采购合同约定的事项对采购人承担连带责任。</w:t>
            </w:r>
          </w:p>
          <w:p w14:paraId="3D947F07">
            <w:pPr>
              <w:spacing w:line="360" w:lineRule="auto"/>
              <w:rPr>
                <w:rFonts w:ascii="宋体" w:cs="宋体"/>
                <w:color w:val="auto"/>
                <w:szCs w:val="21"/>
              </w:rPr>
            </w:pPr>
            <w:r>
              <w:rPr>
                <w:rFonts w:ascii="宋体" w:hAnsi="宋体" w:cs="宋体"/>
                <w:color w:val="auto"/>
                <w:szCs w:val="21"/>
              </w:rPr>
              <w:t>4</w:t>
            </w:r>
            <w:r>
              <w:rPr>
                <w:rFonts w:asci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6178E283">
            <w:pPr>
              <w:spacing w:line="360" w:lineRule="auto"/>
              <w:rPr>
                <w:rFonts w:ascii="宋体" w:cs="宋体"/>
                <w:color w:val="auto"/>
                <w:szCs w:val="21"/>
              </w:rPr>
            </w:pPr>
            <w:r>
              <w:rPr>
                <w:rFonts w:ascii="宋体" w:hAnsi="宋体" w:cs="宋体"/>
                <w:color w:val="auto"/>
                <w:szCs w:val="21"/>
              </w:rPr>
              <w:t>5</w:t>
            </w:r>
            <w:r>
              <w:rPr>
                <w:rFonts w:asci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25151C22">
            <w:pPr>
              <w:spacing w:line="360" w:lineRule="auto"/>
              <w:rPr>
                <w:rFonts w:ascii="宋体" w:cs="宋体"/>
                <w:color w:val="auto"/>
                <w:szCs w:val="21"/>
              </w:rPr>
            </w:pPr>
            <w:r>
              <w:rPr>
                <w:rFonts w:ascii="宋体" w:hAnsi="宋体" w:cs="宋体"/>
                <w:color w:val="auto"/>
                <w:szCs w:val="21"/>
              </w:rPr>
              <w:t>6</w:t>
            </w:r>
            <w:r>
              <w:rPr>
                <w:rFonts w:ascii="宋体" w:cs="宋体"/>
                <w:color w:val="auto"/>
                <w:szCs w:val="21"/>
              </w:rPr>
              <w:t>.</w:t>
            </w:r>
            <w:r>
              <w:rPr>
                <w:rFonts w:hint="eastAsia" w:ascii="宋体" w:hAnsi="宋体" w:cs="宋体"/>
                <w:color w:val="auto"/>
                <w:szCs w:val="21"/>
              </w:rPr>
              <w:t>联合体竞标业绩、履约能力按照联合体各方中较高的一方认定并计算（磋商文件另有规定的除外）。</w:t>
            </w:r>
          </w:p>
          <w:p w14:paraId="04895BFC">
            <w:pPr>
              <w:spacing w:line="360" w:lineRule="auto"/>
              <w:rPr>
                <w:rFonts w:ascii="宋体" w:cs="宋体"/>
                <w:color w:val="auto"/>
                <w:szCs w:val="21"/>
              </w:rPr>
            </w:pPr>
            <w:r>
              <w:rPr>
                <w:rFonts w:ascii="宋体" w:hAnsi="宋体" w:cs="宋体"/>
                <w:color w:val="auto"/>
                <w:szCs w:val="21"/>
              </w:rPr>
              <w:t>7</w:t>
            </w:r>
            <w:r>
              <w:rPr>
                <w:rFonts w:ascii="宋体" w:cs="宋体"/>
                <w:color w:val="auto"/>
                <w:szCs w:val="21"/>
              </w:rPr>
              <w:t>.</w:t>
            </w:r>
            <w:r>
              <w:rPr>
                <w:rFonts w:hint="eastAsia" w:ascii="宋体" w:hAnsi="宋体" w:cs="宋体"/>
                <w:color w:val="auto"/>
                <w:szCs w:val="21"/>
              </w:rPr>
              <w:t>供应商为联合体的，可以由联合体中的一方或者多方共同交纳磋商保证金，其交纳的保证金对联合体各方均具有约束力。</w:t>
            </w:r>
          </w:p>
          <w:p w14:paraId="2C0775AE">
            <w:pPr>
              <w:spacing w:line="360" w:lineRule="auto"/>
              <w:rPr>
                <w:rFonts w:ascii="宋体" w:cs="宋体"/>
                <w:color w:val="auto"/>
                <w:szCs w:val="21"/>
              </w:rPr>
            </w:pPr>
            <w:r>
              <w:rPr>
                <w:rFonts w:ascii="宋体" w:hAnsi="宋体" w:cs="宋体"/>
                <w:color w:val="auto"/>
                <w:szCs w:val="21"/>
              </w:rPr>
              <w:t>8</w:t>
            </w:r>
            <w:r>
              <w:rPr>
                <w:rFonts w:ascii="宋体" w:cs="宋体"/>
                <w:color w:val="auto"/>
                <w:szCs w:val="21"/>
              </w:rPr>
              <w:t>.</w:t>
            </w:r>
            <w:r>
              <w:rPr>
                <w:rFonts w:hint="eastAsia" w:ascii="宋体" w:hAnsi="宋体" w:cs="宋体"/>
                <w:color w:val="auto"/>
                <w:szCs w:val="21"/>
              </w:rPr>
              <w:t>联合体各方均应按照磋商文件的规定提交资格证明文件。</w:t>
            </w:r>
          </w:p>
        </w:tc>
      </w:tr>
      <w:tr w14:paraId="671B6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3F2C2E">
            <w:pPr>
              <w:spacing w:line="360" w:lineRule="auto"/>
              <w:jc w:val="center"/>
              <w:rPr>
                <w:rFonts w:ascii="宋体" w:cs="宋体"/>
                <w:color w:val="auto"/>
                <w:szCs w:val="21"/>
              </w:rPr>
            </w:pPr>
            <w:r>
              <w:rPr>
                <w:rFonts w:ascii="宋体" w:hAnsi="宋体" w:cs="宋体"/>
                <w:color w:val="auto"/>
                <w:szCs w:val="21"/>
              </w:rPr>
              <w:t>6.2</w:t>
            </w:r>
          </w:p>
        </w:tc>
        <w:tc>
          <w:tcPr>
            <w:tcW w:w="7912" w:type="dxa"/>
            <w:vAlign w:val="center"/>
          </w:tcPr>
          <w:p w14:paraId="6F491DC9">
            <w:pPr>
              <w:pStyle w:val="21"/>
              <w:spacing w:line="360" w:lineRule="auto"/>
              <w:rPr>
                <w:rFonts w:ascii="宋体"/>
                <w:color w:val="auto"/>
                <w:sz w:val="21"/>
                <w:szCs w:val="21"/>
              </w:rPr>
            </w:pPr>
            <w:r>
              <w:rPr>
                <w:rFonts w:hint="eastAsia" w:ascii="仿宋_GB2312" w:hAnsi="Wingdings 2" w:eastAsia="仿宋_GB2312"/>
                <w:color w:val="auto"/>
                <w:sz w:val="21"/>
              </w:rPr>
              <w:sym w:font="Wingdings 2" w:char="F052"/>
            </w:r>
            <w:r>
              <w:rPr>
                <w:rFonts w:hint="eastAsia" w:ascii="宋体" w:hAnsi="宋体"/>
                <w:color w:val="auto"/>
                <w:sz w:val="21"/>
                <w:szCs w:val="21"/>
              </w:rPr>
              <w:t>不允许分包</w:t>
            </w:r>
          </w:p>
          <w:p w14:paraId="6C48E191">
            <w:pPr>
              <w:pStyle w:val="21"/>
              <w:spacing w:line="360" w:lineRule="auto"/>
              <w:rPr>
                <w:rFonts w:ascii="宋体"/>
                <w:color w:val="auto"/>
                <w:sz w:val="21"/>
                <w:szCs w:val="21"/>
              </w:rPr>
            </w:pPr>
            <w:r>
              <w:rPr>
                <w:rFonts w:hint="eastAsia" w:ascii="宋体" w:hAnsi="宋体"/>
                <w:color w:val="auto"/>
                <w:sz w:val="21"/>
                <w:szCs w:val="21"/>
              </w:rPr>
              <w:t>□允许分包</w:t>
            </w:r>
          </w:p>
          <w:p w14:paraId="575AE43A">
            <w:pPr>
              <w:pStyle w:val="21"/>
              <w:spacing w:line="360" w:lineRule="auto"/>
              <w:rPr>
                <w:rFonts w:ascii="宋体"/>
                <w:color w:val="auto"/>
                <w:sz w:val="21"/>
                <w:szCs w:val="21"/>
                <w:u w:val="single"/>
              </w:rPr>
            </w:pPr>
            <w:r>
              <w:rPr>
                <w:rFonts w:hint="eastAsia" w:ascii="宋体" w:hAnsi="宋体"/>
                <w:color w:val="auto"/>
                <w:sz w:val="21"/>
                <w:szCs w:val="21"/>
              </w:rPr>
              <w:t>分包内容：</w:t>
            </w:r>
            <w:r>
              <w:rPr>
                <w:rFonts w:ascii="宋体" w:hAnsi="宋体"/>
                <w:color w:val="auto"/>
                <w:sz w:val="21"/>
                <w:szCs w:val="21"/>
              </w:rPr>
              <w:t>/</w:t>
            </w:r>
            <w:r>
              <w:rPr>
                <w:rFonts w:hint="eastAsia" w:ascii="宋体" w:hAnsi="宋体"/>
                <w:color w:val="auto"/>
                <w:sz w:val="21"/>
                <w:szCs w:val="21"/>
              </w:rPr>
              <w:t>。</w:t>
            </w:r>
          </w:p>
          <w:p w14:paraId="4C755E4D">
            <w:pPr>
              <w:pStyle w:val="21"/>
              <w:spacing w:line="360" w:lineRule="auto"/>
              <w:rPr>
                <w:rFonts w:ascii="宋体"/>
                <w:color w:val="auto"/>
                <w:sz w:val="21"/>
                <w:szCs w:val="21"/>
                <w:u w:val="single"/>
              </w:rPr>
            </w:pPr>
            <w:r>
              <w:rPr>
                <w:rFonts w:hint="eastAsia" w:ascii="宋体" w:hAnsi="宋体"/>
                <w:color w:val="auto"/>
                <w:sz w:val="21"/>
                <w:szCs w:val="21"/>
              </w:rPr>
              <w:t>分包金额或者比例：</w:t>
            </w:r>
            <w:r>
              <w:rPr>
                <w:rFonts w:ascii="宋体" w:hAnsi="宋体"/>
                <w:color w:val="auto"/>
                <w:sz w:val="21"/>
                <w:szCs w:val="21"/>
              </w:rPr>
              <w:t>/</w:t>
            </w:r>
            <w:r>
              <w:rPr>
                <w:rFonts w:hint="eastAsia" w:ascii="宋体" w:hAnsi="宋体"/>
                <w:color w:val="auto"/>
                <w:sz w:val="21"/>
                <w:szCs w:val="21"/>
              </w:rPr>
              <w:t>。</w:t>
            </w:r>
          </w:p>
          <w:p w14:paraId="51DBEF1D">
            <w:pPr>
              <w:pStyle w:val="21"/>
              <w:spacing w:line="360" w:lineRule="auto"/>
              <w:rPr>
                <w:rFonts w:ascii="宋体" w:cs="宋体"/>
                <w:color w:val="auto"/>
                <w:sz w:val="21"/>
                <w:szCs w:val="21"/>
              </w:rPr>
            </w:pPr>
            <w:r>
              <w:rPr>
                <w:rFonts w:hint="eastAsia" w:ascii="宋体" w:hAnsi="宋体"/>
                <w:color w:val="auto"/>
                <w:sz w:val="21"/>
                <w:szCs w:val="21"/>
              </w:rPr>
              <w:t>分包供应商必须具备的资质：</w:t>
            </w:r>
            <w:r>
              <w:rPr>
                <w:rFonts w:ascii="宋体" w:hAnsi="宋体"/>
                <w:color w:val="auto"/>
                <w:sz w:val="21"/>
                <w:szCs w:val="21"/>
              </w:rPr>
              <w:t>/</w:t>
            </w:r>
            <w:r>
              <w:rPr>
                <w:rFonts w:hint="eastAsia" w:ascii="宋体" w:hAnsi="宋体"/>
                <w:color w:val="auto"/>
                <w:sz w:val="21"/>
                <w:szCs w:val="21"/>
              </w:rPr>
              <w:t>。</w:t>
            </w:r>
          </w:p>
        </w:tc>
      </w:tr>
      <w:tr w14:paraId="269FE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84A223">
            <w:pPr>
              <w:spacing w:line="360" w:lineRule="auto"/>
              <w:jc w:val="center"/>
              <w:rPr>
                <w:rFonts w:ascii="宋体" w:cs="宋体"/>
                <w:color w:val="auto"/>
                <w:szCs w:val="21"/>
              </w:rPr>
            </w:pPr>
            <w:r>
              <w:rPr>
                <w:rFonts w:ascii="宋体" w:hAnsi="宋体" w:cs="宋体"/>
                <w:color w:val="auto"/>
                <w:szCs w:val="21"/>
              </w:rPr>
              <w:t>12.1.1</w:t>
            </w:r>
          </w:p>
        </w:tc>
        <w:tc>
          <w:tcPr>
            <w:tcW w:w="7912" w:type="dxa"/>
            <w:vAlign w:val="center"/>
          </w:tcPr>
          <w:p w14:paraId="774E3176">
            <w:pPr>
              <w:snapToGrid w:val="0"/>
              <w:spacing w:line="360" w:lineRule="auto"/>
              <w:jc w:val="left"/>
              <w:rPr>
                <w:rFonts w:ascii="宋体" w:cs="宋体"/>
                <w:b/>
                <w:color w:val="auto"/>
                <w:szCs w:val="21"/>
              </w:rPr>
            </w:pPr>
            <w:r>
              <w:rPr>
                <w:rFonts w:hint="eastAsia" w:ascii="宋体" w:hAnsi="宋体" w:cs="宋体"/>
                <w:b/>
                <w:color w:val="auto"/>
                <w:szCs w:val="21"/>
              </w:rPr>
              <w:t>资格证明文件</w:t>
            </w:r>
          </w:p>
          <w:p w14:paraId="3CEAA218">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ascii="宋体" w:hAnsi="宋体" w:cs="宋体"/>
                <w:color w:val="auto"/>
                <w:szCs w:val="21"/>
              </w:rPr>
              <w:t>1.</w:t>
            </w:r>
            <w:r>
              <w:rPr>
                <w:rFonts w:hint="eastAsia" w:ascii="宋体" w:hAnsi="宋体" w:cs="宋体"/>
                <w:color w:val="auto"/>
                <w:szCs w:val="21"/>
                <w:lang w:val="en-US" w:eastAsia="zh-CN"/>
              </w:rPr>
              <w:t>崇左</w:t>
            </w:r>
            <w:r>
              <w:rPr>
                <w:rFonts w:ascii="宋体" w:hAnsi="宋体" w:cs="宋体"/>
                <w:color w:val="auto"/>
                <w:szCs w:val="21"/>
                <w:lang w:val="en-US" w:eastAsia="zh-CN"/>
              </w:rPr>
              <w:t>市政府采购供应商信用承诺函</w:t>
            </w:r>
            <w:r>
              <w:rPr>
                <w:rFonts w:hint="eastAsia" w:ascii="宋体" w:hAnsi="宋体" w:cs="宋体"/>
                <w:color w:val="auto"/>
                <w:szCs w:val="21"/>
                <w:lang w:val="en-US" w:eastAsia="zh-CN"/>
              </w:rPr>
              <w:t>（格式后附）；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B8C3C60">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2</w:t>
            </w:r>
            <w:r>
              <w:rPr>
                <w:rFonts w:ascii="宋体" w:hAnsi="宋体" w:cs="宋体"/>
                <w:color w:val="auto"/>
                <w:szCs w:val="21"/>
              </w:rPr>
              <w:t>.</w:t>
            </w:r>
            <w:r>
              <w:rPr>
                <w:rFonts w:hint="eastAsia" w:ascii="宋体" w:hAnsi="宋体" w:cs="宋体"/>
                <w:color w:val="auto"/>
                <w:szCs w:val="21"/>
              </w:rPr>
              <w:t>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F7F327A">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s="宋体"/>
                <w:color w:val="auto"/>
                <w:szCs w:val="21"/>
                <w:lang w:val="en-US" w:eastAsia="zh-CN"/>
              </w:rPr>
              <w:t>3</w:t>
            </w:r>
            <w:r>
              <w:rPr>
                <w:rFonts w:ascii="宋体" w:hAnsi="宋体" w:cs="宋体"/>
                <w:color w:val="auto"/>
                <w:szCs w:val="21"/>
              </w:rPr>
              <w:t>.</w:t>
            </w:r>
            <w:r>
              <w:rPr>
                <w:rFonts w:hint="eastAsia" w:ascii="宋体" w:hAnsi="宋体" w:cs="宋体"/>
                <w:color w:val="auto"/>
                <w:szCs w:val="21"/>
              </w:rPr>
              <w:t>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F0520B4">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olor w:val="auto"/>
                <w:szCs w:val="21"/>
                <w:lang w:val="en-US" w:eastAsia="zh-CN"/>
              </w:rPr>
              <w:t>4</w:t>
            </w:r>
            <w:r>
              <w:rPr>
                <w:rFonts w:ascii="宋体" w:hAnsi="宋体"/>
                <w:color w:val="auto"/>
                <w:szCs w:val="21"/>
              </w:rPr>
              <w:t xml:space="preserve">. </w:t>
            </w:r>
            <w:r>
              <w:rPr>
                <w:rFonts w:hint="eastAsia" w:ascii="宋体" w:hAnsi="宋体"/>
                <w:color w:val="auto"/>
                <w:szCs w:val="21"/>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rPr>
              <w:t>（必须提供，否则响应文件按无效响应处理）</w:t>
            </w:r>
          </w:p>
          <w:p w14:paraId="5113071F">
            <w:pPr>
              <w:keepNext w:val="0"/>
              <w:keepLines w:val="0"/>
              <w:pageBreakBefore w:val="0"/>
              <w:widowControl w:val="0"/>
              <w:kinsoku/>
              <w:wordWrap/>
              <w:overflowPunct/>
              <w:topLinePunct w:val="0"/>
              <w:autoSpaceDE/>
              <w:autoSpaceDN/>
              <w:bidi w:val="0"/>
              <w:adjustRightInd/>
              <w:spacing w:line="420" w:lineRule="exact"/>
              <w:textAlignment w:val="auto"/>
              <w:rPr>
                <w:rFonts w:ascii="宋体" w:cs="宋体"/>
                <w:b/>
                <w:color w:val="auto"/>
                <w:szCs w:val="21"/>
              </w:rPr>
            </w:pPr>
            <w:r>
              <w:rPr>
                <w:rFonts w:hint="eastAsia" w:ascii="宋体" w:hAnsi="宋体" w:cs="宋体"/>
                <w:b/>
                <w:color w:val="auto"/>
                <w:szCs w:val="21"/>
                <w:lang w:val="en-US" w:eastAsia="zh-CN"/>
              </w:rPr>
              <w:t>5</w:t>
            </w:r>
            <w:r>
              <w:rPr>
                <w:rFonts w:ascii="宋体" w:cs="宋体"/>
                <w:b/>
                <w:color w:val="auto"/>
                <w:szCs w:val="21"/>
              </w:rPr>
              <w:t>.</w:t>
            </w:r>
            <w:r>
              <w:rPr>
                <w:rFonts w:hint="eastAsia" w:ascii="宋体" w:hAnsi="宋体" w:cs="宋体"/>
                <w:b/>
                <w:color w:val="auto"/>
                <w:szCs w:val="21"/>
              </w:rPr>
              <w:t>特定资格要求：</w:t>
            </w:r>
            <w:r>
              <w:rPr>
                <w:rFonts w:hint="eastAsia" w:ascii="宋体" w:hAnsi="宋体"/>
                <w:b/>
                <w:color w:val="auto"/>
                <w:szCs w:val="21"/>
              </w:rPr>
              <w:t>【必须提供，否则响应文件按无效处理】</w:t>
            </w:r>
          </w:p>
          <w:p w14:paraId="5CA48B1C">
            <w:pPr>
              <w:adjustRightInd w:val="0"/>
              <w:snapToGrid w:val="0"/>
              <w:spacing w:line="360" w:lineRule="auto"/>
              <w:ind w:firstLine="420" w:firstLineChars="200"/>
              <w:rPr>
                <w:rFonts w:cs="Arial"/>
                <w:color w:val="auto"/>
                <w:szCs w:val="21"/>
                <w:highlight w:val="none"/>
              </w:rPr>
            </w:pPr>
            <w:r>
              <w:rPr>
                <w:rFonts w:hint="eastAsia" w:cs="Arial"/>
                <w:color w:val="auto"/>
                <w:szCs w:val="21"/>
                <w:highlight w:val="none"/>
                <w:lang w:val="en-US" w:eastAsia="zh-CN"/>
              </w:rPr>
              <w:t>(1)</w:t>
            </w:r>
            <w:r>
              <w:rPr>
                <w:rFonts w:hint="eastAsia" w:cs="Arial"/>
                <w:color w:val="auto"/>
                <w:szCs w:val="21"/>
                <w:highlight w:val="none"/>
              </w:rPr>
              <w:t>须具备市政公用工程施工总承包叁级（含叁级）</w:t>
            </w:r>
            <w:r>
              <w:rPr>
                <w:rFonts w:hint="eastAsia" w:cs="Arial"/>
                <w:color w:val="auto"/>
                <w:szCs w:val="21"/>
                <w:highlight w:val="none"/>
                <w:lang w:val="en-US" w:eastAsia="zh-CN"/>
              </w:rPr>
              <w:t>或乙级</w:t>
            </w:r>
            <w:r>
              <w:rPr>
                <w:rFonts w:hint="eastAsia" w:cs="Arial"/>
                <w:color w:val="auto"/>
                <w:szCs w:val="21"/>
                <w:highlight w:val="none"/>
              </w:rPr>
              <w:t>以上资质的施工企业，具备省级及以上行政主管部门颁发的企业安全生产许可证，并在人员、设备、资金等方面具有相应的施工能力。</w:t>
            </w:r>
          </w:p>
          <w:p w14:paraId="594A484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cs="Arial"/>
                <w:color w:val="auto"/>
                <w:szCs w:val="21"/>
                <w:highlight w:val="none"/>
              </w:rPr>
            </w:pPr>
            <w:r>
              <w:rPr>
                <w:rFonts w:hint="eastAsia" w:cs="Arial"/>
                <w:color w:val="auto"/>
                <w:szCs w:val="21"/>
                <w:highlight w:val="none"/>
                <w:lang w:val="en-US" w:eastAsia="zh-CN"/>
              </w:rPr>
              <w:t>(2)</w:t>
            </w:r>
            <w:r>
              <w:rPr>
                <w:rFonts w:hint="eastAsia" w:cs="Arial"/>
                <w:color w:val="auto"/>
                <w:szCs w:val="21"/>
                <w:highlight w:val="none"/>
              </w:rPr>
              <w:t>项目经理须具备市政公用工程专业贰级以上（含贰级）资质执业资格，具有省级及以上行政主管部门颁发的安全生产考核合格证（B类），且未在其他在建施工建设项目、已中标未开工项目或已列为其他项目中标候选人第一名的项目担任项目经理。</w:t>
            </w:r>
          </w:p>
          <w:p w14:paraId="5645A482">
            <w:pPr>
              <w:pStyle w:val="23"/>
              <w:ind w:firstLine="210" w:firstLineChars="100"/>
              <w:rPr>
                <w:rFonts w:hint="eastAsia"/>
                <w:highlight w:val="none"/>
              </w:rPr>
            </w:pPr>
            <w:r>
              <w:rPr>
                <w:rFonts w:hint="eastAsia" w:ascii="宋体" w:hAnsi="宋体"/>
                <w:color w:val="000000"/>
                <w:szCs w:val="21"/>
                <w:highlight w:val="none"/>
              </w:rPr>
              <w:t>（3）专职安全生产管理人员要求：具备有效的安全生产考核合格证书（C类）不少于1人</w:t>
            </w:r>
            <w:r>
              <w:rPr>
                <w:rFonts w:hint="eastAsia" w:ascii="宋体" w:hAnsi="宋体"/>
                <w:color w:val="000000"/>
                <w:szCs w:val="21"/>
                <w:highlight w:val="none"/>
                <w:lang w:eastAsia="zh-CN"/>
              </w:rPr>
              <w:t>。</w:t>
            </w:r>
            <w:r>
              <w:rPr>
                <w:rFonts w:hint="eastAsia" w:ascii="宋体" w:hAnsi="宋体"/>
                <w:color w:val="000000"/>
                <w:szCs w:val="21"/>
                <w:highlight w:val="none"/>
              </w:rPr>
              <w:t>（</w:t>
            </w:r>
            <w:r>
              <w:rPr>
                <w:rFonts w:hint="eastAsia" w:ascii="宋体" w:hAnsi="宋体"/>
                <w:b/>
                <w:bCs/>
                <w:color w:val="000000"/>
                <w:szCs w:val="21"/>
                <w:highlight w:val="none"/>
              </w:rPr>
              <w:t>提供专职安全生产管理人员安全生产考核合格证书扫描件</w:t>
            </w:r>
            <w:r>
              <w:rPr>
                <w:rFonts w:hint="eastAsia" w:ascii="宋体" w:hAnsi="宋体"/>
                <w:color w:val="000000"/>
                <w:szCs w:val="21"/>
                <w:highlight w:val="none"/>
              </w:rPr>
              <w:t>）。</w:t>
            </w:r>
          </w:p>
          <w:p w14:paraId="60BD6E0D">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color w:val="auto"/>
                <w:szCs w:val="21"/>
              </w:rPr>
            </w:pPr>
            <w:r>
              <w:rPr>
                <w:rFonts w:hint="eastAsia" w:ascii="宋体" w:hAnsi="宋体"/>
                <w:color w:val="auto"/>
                <w:szCs w:val="21"/>
                <w:lang w:val="en-US" w:eastAsia="zh-CN"/>
              </w:rPr>
              <w:t>6</w:t>
            </w:r>
            <w:r>
              <w:rPr>
                <w:rFonts w:ascii="宋体" w:hAnsi="宋体"/>
                <w:color w:val="auto"/>
                <w:szCs w:val="21"/>
              </w:rPr>
              <w:t>.</w:t>
            </w:r>
            <w:r>
              <w:rPr>
                <w:rFonts w:hint="eastAsia" w:ascii="宋体" w:hAnsi="宋体" w:cs="宋体"/>
                <w:color w:val="auto"/>
                <w:szCs w:val="21"/>
              </w:rPr>
              <w:t>除磋商文件规定必须提供以外，供应商认为需要提供的其他证明材料；</w:t>
            </w:r>
          </w:p>
          <w:p w14:paraId="2A4C53A6">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ascii="宋体" w:cs="宋体"/>
                <w:b/>
                <w:color w:val="auto"/>
                <w:szCs w:val="21"/>
              </w:rPr>
            </w:pPr>
            <w:r>
              <w:rPr>
                <w:rFonts w:hint="eastAsia" w:ascii="宋体" w:hAnsi="宋体" w:cs="宋体"/>
                <w:b/>
                <w:color w:val="auto"/>
                <w:szCs w:val="21"/>
              </w:rPr>
              <w:t>注：</w:t>
            </w:r>
            <w:r>
              <w:rPr>
                <w:rFonts w:ascii="宋体" w:hAnsi="宋体" w:cs="宋体"/>
                <w:b/>
                <w:color w:val="auto"/>
                <w:szCs w:val="21"/>
              </w:rPr>
              <w:t>1.</w:t>
            </w:r>
            <w:r>
              <w:rPr>
                <w:rFonts w:hint="eastAsia" w:ascii="宋体" w:hAnsi="宋体" w:cs="宋体"/>
                <w:b/>
                <w:color w:val="auto"/>
                <w:szCs w:val="21"/>
              </w:rPr>
              <w:t>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14:paraId="456CED88">
            <w:pPr>
              <w:pStyle w:val="21"/>
              <w:keepNext w:val="0"/>
              <w:keepLines w:val="0"/>
              <w:pageBreakBefore w:val="0"/>
              <w:widowControl w:val="0"/>
              <w:kinsoku/>
              <w:wordWrap/>
              <w:overflowPunct/>
              <w:topLinePunct w:val="0"/>
              <w:autoSpaceDE/>
              <w:autoSpaceDN/>
              <w:bidi w:val="0"/>
              <w:adjustRightInd/>
              <w:spacing w:line="420" w:lineRule="exact"/>
              <w:ind w:firstLine="422" w:firstLineChars="200"/>
              <w:textAlignment w:val="auto"/>
              <w:rPr>
                <w:rFonts w:ascii="宋体" w:cs="宋体"/>
                <w:b/>
                <w:color w:val="auto"/>
                <w:sz w:val="21"/>
                <w:szCs w:val="21"/>
              </w:rPr>
            </w:pPr>
          </w:p>
        </w:tc>
      </w:tr>
      <w:tr w14:paraId="7B8BF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992" w:type="dxa"/>
            <w:vAlign w:val="center"/>
          </w:tcPr>
          <w:p w14:paraId="4888F8CE">
            <w:pPr>
              <w:spacing w:line="360" w:lineRule="auto"/>
              <w:jc w:val="center"/>
              <w:rPr>
                <w:rFonts w:ascii="宋体" w:cs="宋体"/>
                <w:color w:val="auto"/>
                <w:szCs w:val="21"/>
              </w:rPr>
            </w:pPr>
            <w:r>
              <w:rPr>
                <w:rFonts w:ascii="宋体" w:hAnsi="宋体" w:cs="宋体"/>
                <w:color w:val="auto"/>
                <w:szCs w:val="21"/>
              </w:rPr>
              <w:t>12.1.2</w:t>
            </w:r>
          </w:p>
        </w:tc>
        <w:tc>
          <w:tcPr>
            <w:tcW w:w="7912" w:type="dxa"/>
            <w:vAlign w:val="center"/>
          </w:tcPr>
          <w:p w14:paraId="67415261">
            <w:pPr>
              <w:spacing w:line="360" w:lineRule="auto"/>
              <w:rPr>
                <w:rFonts w:ascii="宋体" w:cs="宋体"/>
                <w:b/>
                <w:bCs/>
                <w:color w:val="auto"/>
                <w:szCs w:val="21"/>
              </w:rPr>
            </w:pPr>
            <w:r>
              <w:rPr>
                <w:rFonts w:hint="eastAsia" w:ascii="宋体" w:hAnsi="宋体" w:cs="宋体"/>
                <w:b/>
                <w:bCs/>
                <w:color w:val="auto"/>
                <w:szCs w:val="21"/>
              </w:rPr>
              <w:t>报价文件</w:t>
            </w:r>
          </w:p>
          <w:p w14:paraId="3EEF5A41">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竞标函及竞</w:t>
            </w:r>
            <w:r>
              <w:rPr>
                <w:rFonts w:hint="eastAsia" w:ascii="宋体" w:hAnsi="宋体" w:cs="宋体"/>
                <w:color w:val="auto"/>
                <w:szCs w:val="21"/>
                <w:lang w:eastAsia="zh-CN"/>
              </w:rPr>
              <w:t>】</w:t>
            </w:r>
            <w:r>
              <w:rPr>
                <w:rFonts w:hint="eastAsia" w:ascii="宋体" w:hAnsi="宋体" w:cs="宋体"/>
                <w:color w:val="auto"/>
                <w:szCs w:val="21"/>
              </w:rPr>
              <w:t>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0370341">
            <w:pPr>
              <w:spacing w:line="360" w:lineRule="auto"/>
              <w:rPr>
                <w:rFonts w:ascii="宋体" w:cs="宋体"/>
                <w:color w:val="auto"/>
                <w:szCs w:val="21"/>
              </w:rPr>
            </w:pPr>
            <w:r>
              <w:rPr>
                <w:rFonts w:ascii="宋体" w:hAnsi="宋体" w:cs="宋体"/>
                <w:color w:val="auto"/>
                <w:szCs w:val="21"/>
              </w:rPr>
              <w:t>2.</w:t>
            </w:r>
            <w:r>
              <w:rPr>
                <w:rFonts w:hint="eastAsia" w:ascii="宋体" w:hAnsi="宋体" w:cs="宋体"/>
                <w:color w:val="auto"/>
                <w:szCs w:val="21"/>
              </w:rPr>
              <w:t>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B8EB0FC">
            <w:pPr>
              <w:spacing w:line="360" w:lineRule="auto"/>
              <w:rPr>
                <w:rFonts w:ascii="宋体" w:cs="宋体"/>
                <w:color w:val="auto"/>
                <w:szCs w:val="21"/>
              </w:rPr>
            </w:pPr>
            <w:r>
              <w:rPr>
                <w:rFonts w:ascii="宋体" w:hAnsi="宋体" w:cs="宋体"/>
                <w:color w:val="auto"/>
                <w:szCs w:val="21"/>
              </w:rPr>
              <w:t>3.</w:t>
            </w:r>
            <w:r>
              <w:rPr>
                <w:rFonts w:hint="eastAsia" w:ascii="宋体" w:hAnsi="宋体" w:cs="宋体"/>
                <w:color w:val="auto"/>
                <w:szCs w:val="21"/>
              </w:rPr>
              <w:t>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B98B38E">
            <w:pPr>
              <w:spacing w:line="360" w:lineRule="auto"/>
              <w:rPr>
                <w:rFonts w:ascii="宋体" w:cs="宋体"/>
                <w:color w:val="auto"/>
                <w:szCs w:val="21"/>
              </w:rPr>
            </w:pPr>
            <w:r>
              <w:rPr>
                <w:rFonts w:ascii="宋体" w:hAnsi="宋体" w:cs="宋体"/>
                <w:color w:val="auto"/>
                <w:szCs w:val="21"/>
              </w:rPr>
              <w:t>4.</w:t>
            </w:r>
            <w:r>
              <w:rPr>
                <w:rFonts w:hint="eastAsia" w:ascii="宋体" w:hAnsi="宋体" w:cs="宋体"/>
                <w:color w:val="auto"/>
                <w:szCs w:val="21"/>
              </w:rPr>
              <w:t>供应商认为需要提供的其他有关资料。</w:t>
            </w:r>
          </w:p>
        </w:tc>
      </w:tr>
      <w:tr w14:paraId="54482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9A3A6F">
            <w:pPr>
              <w:spacing w:line="360" w:lineRule="auto"/>
              <w:jc w:val="center"/>
              <w:rPr>
                <w:rFonts w:ascii="宋体" w:cs="宋体"/>
                <w:color w:val="auto"/>
                <w:szCs w:val="21"/>
              </w:rPr>
            </w:pPr>
            <w:r>
              <w:rPr>
                <w:rFonts w:ascii="宋体" w:hAnsi="宋体" w:cs="宋体"/>
                <w:color w:val="auto"/>
                <w:szCs w:val="21"/>
              </w:rPr>
              <w:t>12.1.3</w:t>
            </w:r>
          </w:p>
        </w:tc>
        <w:tc>
          <w:tcPr>
            <w:tcW w:w="7912" w:type="dxa"/>
            <w:vAlign w:val="center"/>
          </w:tcPr>
          <w:p w14:paraId="58192AC1">
            <w:pPr>
              <w:spacing w:line="360" w:lineRule="auto"/>
              <w:rPr>
                <w:rFonts w:ascii="宋体" w:cs="宋体"/>
                <w:b/>
                <w:bCs/>
                <w:color w:val="auto"/>
                <w:szCs w:val="21"/>
              </w:rPr>
            </w:pPr>
            <w:r>
              <w:rPr>
                <w:rFonts w:hint="eastAsia" w:ascii="宋体" w:hAnsi="宋体" w:cs="宋体"/>
                <w:b/>
                <w:bCs/>
                <w:color w:val="auto"/>
                <w:szCs w:val="21"/>
              </w:rPr>
              <w:t>商务技术文件</w:t>
            </w:r>
          </w:p>
          <w:p w14:paraId="247DD296">
            <w:pPr>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F8B5E16">
            <w:pPr>
              <w:snapToGrid w:val="0"/>
              <w:spacing w:line="360" w:lineRule="auto"/>
              <w:jc w:val="left"/>
              <w:rPr>
                <w:rFonts w:ascii="宋体" w:cs="宋体"/>
                <w:color w:val="auto"/>
                <w:szCs w:val="21"/>
              </w:rPr>
            </w:pPr>
            <w:r>
              <w:rPr>
                <w:rFonts w:ascii="宋体" w:hAnsi="宋体" w:cs="宋体"/>
                <w:color w:val="auto"/>
                <w:szCs w:val="21"/>
              </w:rPr>
              <w:t>2.</w:t>
            </w:r>
            <w:r>
              <w:rPr>
                <w:rFonts w:hint="eastAsia" w:ascii="宋体" w:hAnsi="宋体" w:cs="宋体"/>
                <w:color w:val="auto"/>
                <w:szCs w:val="21"/>
              </w:rPr>
              <w:t>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8C7D3C0">
            <w:pPr>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4D50D8A8">
            <w:pPr>
              <w:spacing w:line="360" w:lineRule="auto"/>
              <w:rPr>
                <w:rFonts w:ascii="宋体" w:cs="宋体"/>
                <w:color w:val="auto"/>
                <w:szCs w:val="21"/>
              </w:rPr>
            </w:pPr>
            <w:r>
              <w:rPr>
                <w:rFonts w:hint="eastAsia" w:ascii="宋体" w:hAnsi="宋体" w:cs="宋体"/>
                <w:color w:val="auto"/>
                <w:szCs w:val="21"/>
                <w:lang w:val="en-US" w:eastAsia="zh-CN"/>
              </w:rPr>
              <w:t>4</w:t>
            </w:r>
            <w:r>
              <w:rPr>
                <w:rFonts w:ascii="宋体" w:hAnsi="宋体" w:cs="宋体"/>
                <w:color w:val="auto"/>
                <w:szCs w:val="21"/>
              </w:rPr>
              <w:t>.</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E82E687">
            <w:pPr>
              <w:spacing w:line="360" w:lineRule="auto"/>
              <w:rPr>
                <w:rFonts w:asci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9D96825">
            <w:pPr>
              <w:spacing w:line="360" w:lineRule="auto"/>
              <w:rPr>
                <w:rFonts w:ascii="宋体" w:cs="宋体"/>
                <w:color w:val="auto"/>
                <w:szCs w:val="21"/>
              </w:rPr>
            </w:pPr>
            <w:r>
              <w:rPr>
                <w:rFonts w:hint="eastAsia" w:ascii="宋体" w:hAnsi="宋体" w:cs="宋体"/>
                <w:color w:val="auto"/>
                <w:szCs w:val="21"/>
                <w:lang w:val="en-US" w:eastAsia="zh-CN"/>
              </w:rPr>
              <w:t>6</w:t>
            </w:r>
            <w:r>
              <w:rPr>
                <w:rFonts w:ascii="宋体" w:hAnsi="宋体" w:cs="宋体"/>
                <w:color w:val="auto"/>
                <w:szCs w:val="21"/>
              </w:rPr>
              <w:t>.</w:t>
            </w:r>
            <w:r>
              <w:rPr>
                <w:rFonts w:hint="eastAsia" w:ascii="宋体" w:hAnsi="宋体" w:cs="宋体"/>
                <w:color w:val="auto"/>
                <w:szCs w:val="21"/>
              </w:rPr>
              <w:t>拟分包项目情况表（格式后附）；（如有）</w:t>
            </w:r>
          </w:p>
          <w:p w14:paraId="17213928">
            <w:pPr>
              <w:spacing w:line="360" w:lineRule="auto"/>
              <w:rPr>
                <w:rFonts w:ascii="宋体" w:cs="宋体"/>
                <w:color w:val="auto"/>
                <w:szCs w:val="21"/>
              </w:rPr>
            </w:pPr>
            <w:r>
              <w:rPr>
                <w:rFonts w:hint="eastAsia" w:ascii="宋体" w:hAnsi="宋体" w:cs="宋体"/>
                <w:color w:val="auto"/>
                <w:szCs w:val="21"/>
                <w:lang w:val="en-US" w:eastAsia="zh-CN"/>
              </w:rPr>
              <w:t>7</w:t>
            </w:r>
            <w:r>
              <w:rPr>
                <w:rFonts w:ascii="宋体" w:hAnsi="宋体" w:cs="宋体"/>
                <w:color w:val="auto"/>
                <w:szCs w:val="21"/>
              </w:rPr>
              <w:t>.</w:t>
            </w:r>
            <w:r>
              <w:rPr>
                <w:rFonts w:hint="eastAsia" w:ascii="宋体" w:hAnsi="宋体" w:cs="宋体"/>
                <w:color w:val="auto"/>
                <w:szCs w:val="21"/>
              </w:rPr>
              <w:t>供应商认为需要提供的其他有关资料。</w:t>
            </w:r>
          </w:p>
          <w:p w14:paraId="5F5331FA">
            <w:pPr>
              <w:spacing w:line="360" w:lineRule="auto"/>
              <w:rPr>
                <w:rFonts w:ascii="宋体" w:cs="宋体"/>
                <w:b/>
                <w:color w:val="auto"/>
                <w:szCs w:val="21"/>
              </w:rPr>
            </w:pPr>
            <w:r>
              <w:rPr>
                <w:rFonts w:hint="eastAsia" w:ascii="宋体" w:hAnsi="宋体" w:cs="宋体"/>
                <w:b/>
                <w:color w:val="auto"/>
                <w:szCs w:val="21"/>
              </w:rPr>
              <w:t>注：以上标明“必须提供”的材料属于复印件的，必须加盖供应商电子签章，否则响应文件按无效处理。</w:t>
            </w:r>
          </w:p>
        </w:tc>
      </w:tr>
      <w:tr w14:paraId="1D01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7AC064">
            <w:pPr>
              <w:spacing w:line="360" w:lineRule="auto"/>
              <w:jc w:val="center"/>
              <w:rPr>
                <w:rFonts w:ascii="宋体" w:cs="宋体"/>
                <w:color w:val="auto"/>
                <w:szCs w:val="21"/>
              </w:rPr>
            </w:pPr>
            <w:r>
              <w:rPr>
                <w:rFonts w:ascii="宋体" w:hAnsi="宋体" w:cs="宋体"/>
                <w:color w:val="auto"/>
                <w:szCs w:val="21"/>
              </w:rPr>
              <w:t>15.1</w:t>
            </w:r>
          </w:p>
        </w:tc>
        <w:tc>
          <w:tcPr>
            <w:tcW w:w="7912" w:type="dxa"/>
            <w:vAlign w:val="center"/>
          </w:tcPr>
          <w:p w14:paraId="3745BE2C">
            <w:pPr>
              <w:spacing w:line="360" w:lineRule="auto"/>
              <w:contextualSpacing/>
              <w:jc w:val="left"/>
              <w:rPr>
                <w:rFonts w:ascii="宋体"/>
                <w:color w:val="auto"/>
                <w:szCs w:val="21"/>
              </w:rPr>
            </w:pPr>
            <w:r>
              <w:rPr>
                <w:rFonts w:hint="eastAsia" w:ascii="宋体" w:hAnsi="宋体"/>
                <w:color w:val="auto"/>
                <w:szCs w:val="21"/>
              </w:rPr>
              <w:t>竞标报价应按磋商文件中“竞标报价表”及“已标价工程量清单”格式填写。</w:t>
            </w:r>
          </w:p>
        </w:tc>
      </w:tr>
      <w:tr w14:paraId="460FA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F74FF7">
            <w:pPr>
              <w:spacing w:line="360" w:lineRule="auto"/>
              <w:jc w:val="center"/>
              <w:rPr>
                <w:rFonts w:ascii="宋体" w:cs="宋体"/>
                <w:color w:val="auto"/>
                <w:szCs w:val="21"/>
              </w:rPr>
            </w:pPr>
            <w:r>
              <w:rPr>
                <w:rFonts w:ascii="宋体" w:hAnsi="宋体" w:cs="宋体"/>
                <w:color w:val="auto"/>
                <w:szCs w:val="21"/>
              </w:rPr>
              <w:t>15.2</w:t>
            </w:r>
          </w:p>
        </w:tc>
        <w:tc>
          <w:tcPr>
            <w:tcW w:w="7912" w:type="dxa"/>
            <w:vAlign w:val="center"/>
          </w:tcPr>
          <w:p w14:paraId="01943D5B">
            <w:pPr>
              <w:spacing w:line="360" w:lineRule="auto"/>
              <w:contextualSpacing/>
              <w:jc w:val="left"/>
              <w:rPr>
                <w:rFonts w:asci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6E7B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3FD809">
            <w:pPr>
              <w:spacing w:line="360" w:lineRule="auto"/>
              <w:jc w:val="center"/>
              <w:rPr>
                <w:rFonts w:ascii="宋体" w:cs="宋体"/>
                <w:color w:val="auto"/>
                <w:szCs w:val="21"/>
              </w:rPr>
            </w:pPr>
            <w:r>
              <w:rPr>
                <w:rFonts w:ascii="宋体" w:hAnsi="宋体" w:cs="宋体"/>
                <w:color w:val="auto"/>
                <w:szCs w:val="21"/>
              </w:rPr>
              <w:t>15.3</w:t>
            </w:r>
          </w:p>
        </w:tc>
        <w:tc>
          <w:tcPr>
            <w:tcW w:w="7912" w:type="dxa"/>
            <w:vAlign w:val="center"/>
          </w:tcPr>
          <w:p w14:paraId="5B4E44CA">
            <w:pPr>
              <w:spacing w:line="360" w:lineRule="auto"/>
              <w:contextualSpacing/>
              <w:jc w:val="left"/>
              <w:rPr>
                <w:rFonts w:ascii="宋体"/>
                <w:color w:val="auto"/>
                <w:szCs w:val="21"/>
              </w:rPr>
            </w:pPr>
            <w:r>
              <w:rPr>
                <w:rFonts w:hint="eastAsia" w:cs="宋体"/>
                <w:color w:val="auto"/>
              </w:rPr>
              <w:t>本工程增值税计税方法：</w:t>
            </w:r>
            <w:r>
              <w:rPr>
                <w:rFonts w:hint="eastAsia" w:ascii="仿宋_GB2312" w:hAnsi="Wingdings 2" w:eastAsia="仿宋_GB2312"/>
                <w:color w:val="auto"/>
                <w:szCs w:val="20"/>
              </w:rPr>
              <w:sym w:font="Wingdings 2" w:char="F052"/>
            </w:r>
            <w:r>
              <w:rPr>
                <w:rFonts w:hint="eastAsia" w:cs="宋体"/>
                <w:color w:val="auto"/>
              </w:rPr>
              <w:t>一般计税法；□简易计税法</w:t>
            </w:r>
          </w:p>
        </w:tc>
      </w:tr>
      <w:tr w14:paraId="10AC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C8636A">
            <w:pPr>
              <w:spacing w:line="360" w:lineRule="auto"/>
              <w:jc w:val="center"/>
              <w:rPr>
                <w:rFonts w:ascii="宋体" w:cs="宋体"/>
                <w:color w:val="auto"/>
                <w:szCs w:val="21"/>
              </w:rPr>
            </w:pPr>
            <w:r>
              <w:rPr>
                <w:rFonts w:ascii="宋体" w:hAnsi="宋体" w:cs="宋体"/>
                <w:color w:val="auto"/>
                <w:szCs w:val="21"/>
              </w:rPr>
              <w:t>16.2</w:t>
            </w:r>
          </w:p>
        </w:tc>
        <w:tc>
          <w:tcPr>
            <w:tcW w:w="7912" w:type="dxa"/>
            <w:vAlign w:val="center"/>
          </w:tcPr>
          <w:p w14:paraId="50CA1F8F">
            <w:pPr>
              <w:pStyle w:val="18"/>
              <w:widowControl w:val="0"/>
              <w:tabs>
                <w:tab w:val="clear" w:pos="454"/>
              </w:tabs>
              <w:snapToGrid w:val="0"/>
              <w:spacing w:afterLines="0" w:line="360" w:lineRule="auto"/>
              <w:ind w:left="283" w:hanging="283" w:hangingChars="135"/>
              <w:rPr>
                <w:rFonts w:asci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60</w:t>
            </w:r>
            <w:r>
              <w:rPr>
                <w:rFonts w:hint="eastAsia" w:ascii="宋体" w:hAnsi="宋体" w:cs="宋体"/>
                <w:color w:val="auto"/>
                <w:kern w:val="2"/>
                <w:sz w:val="21"/>
                <w:szCs w:val="21"/>
              </w:rPr>
              <w:t>日。</w:t>
            </w:r>
          </w:p>
        </w:tc>
      </w:tr>
      <w:tr w14:paraId="57967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3F7B34">
            <w:pPr>
              <w:spacing w:line="360" w:lineRule="auto"/>
              <w:jc w:val="center"/>
              <w:rPr>
                <w:rFonts w:ascii="宋体" w:cs="宋体"/>
                <w:color w:val="auto"/>
                <w:szCs w:val="21"/>
              </w:rPr>
            </w:pPr>
            <w:r>
              <w:rPr>
                <w:rFonts w:ascii="宋体" w:hAnsi="宋体" w:cs="宋体"/>
                <w:color w:val="auto"/>
                <w:szCs w:val="21"/>
              </w:rPr>
              <w:t>17.1</w:t>
            </w:r>
          </w:p>
        </w:tc>
        <w:tc>
          <w:tcPr>
            <w:tcW w:w="7912" w:type="dxa"/>
            <w:vAlign w:val="center"/>
          </w:tcPr>
          <w:p w14:paraId="1ECEFFF3">
            <w:pPr>
              <w:autoSpaceDE w:val="0"/>
              <w:autoSpaceDN w:val="0"/>
              <w:snapToGrid w:val="0"/>
              <w:spacing w:line="360" w:lineRule="auto"/>
              <w:textAlignment w:val="bottom"/>
              <w:rPr>
                <w:rFonts w:ascii="宋体"/>
                <w:color w:val="auto"/>
                <w:szCs w:val="21"/>
              </w:rPr>
            </w:pPr>
            <w:r>
              <w:rPr>
                <w:rFonts w:hint="eastAsia" w:ascii="仿宋_GB2312" w:hAnsi="Wingdings 2" w:eastAsia="仿宋_GB2312"/>
                <w:color w:val="auto"/>
                <w:szCs w:val="20"/>
              </w:rPr>
              <w:sym w:font="Wingdings 2" w:char="F052"/>
            </w:r>
            <w:r>
              <w:rPr>
                <w:rFonts w:hint="eastAsia" w:ascii="宋体" w:hAnsi="宋体"/>
                <w:color w:val="auto"/>
                <w:szCs w:val="21"/>
              </w:rPr>
              <w:t>本项目不收取磋商保证金。</w:t>
            </w:r>
          </w:p>
          <w:p w14:paraId="0F804686">
            <w:pPr>
              <w:snapToGrid w:val="0"/>
              <w:spacing w:line="360" w:lineRule="auto"/>
              <w:rPr>
                <w:rFonts w:ascii="宋体"/>
                <w:color w:val="auto"/>
                <w:szCs w:val="21"/>
              </w:rPr>
            </w:pPr>
            <w:r>
              <w:rPr>
                <w:rFonts w:hint="eastAsia" w:ascii="宋体" w:hAnsi="宋体"/>
                <w:color w:val="auto"/>
                <w:szCs w:val="21"/>
              </w:rPr>
              <w:t>□本项目收取磋商保证金，具体规定如下：</w:t>
            </w:r>
          </w:p>
          <w:p w14:paraId="1D4422C3">
            <w:pPr>
              <w:snapToGrid w:val="0"/>
              <w:spacing w:line="360" w:lineRule="auto"/>
              <w:rPr>
                <w:rFonts w:ascii="宋体" w:cs="宋体"/>
                <w:color w:val="auto"/>
                <w:kern w:val="0"/>
                <w:szCs w:val="21"/>
              </w:rPr>
            </w:pPr>
            <w:r>
              <w:rPr>
                <w:rFonts w:hint="eastAsia" w:ascii="宋体" w:hAnsi="宋体" w:cs="宋体"/>
                <w:color w:val="auto"/>
                <w:kern w:val="0"/>
                <w:szCs w:val="21"/>
              </w:rPr>
              <w:t>磋商保证金人民币</w:t>
            </w:r>
            <w:r>
              <w:rPr>
                <w:rFonts w:ascii="宋体" w:cs="宋体"/>
                <w:color w:val="auto"/>
                <w:kern w:val="0"/>
                <w:szCs w:val="21"/>
                <w:u w:val="single"/>
              </w:rPr>
              <w:t>0.00</w:t>
            </w:r>
            <w:r>
              <w:rPr>
                <w:rFonts w:hint="eastAsia" w:ascii="宋体" w:hAnsi="宋体" w:cs="宋体"/>
                <w:color w:val="auto"/>
                <w:kern w:val="0"/>
                <w:szCs w:val="21"/>
              </w:rPr>
              <w:t>元。</w:t>
            </w:r>
          </w:p>
          <w:p w14:paraId="758DE443">
            <w:pPr>
              <w:snapToGrid w:val="0"/>
              <w:spacing w:line="360" w:lineRule="auto"/>
              <w:rPr>
                <w:rFonts w:ascii="宋体" w:cs="宋体"/>
                <w:color w:val="auto"/>
                <w:kern w:val="0"/>
                <w:szCs w:val="21"/>
              </w:rPr>
            </w:pPr>
            <w:r>
              <w:rPr>
                <w:rFonts w:hint="eastAsia" w:ascii="宋体" w:hAnsi="宋体" w:cs="宋体"/>
                <w:color w:val="auto"/>
                <w:kern w:val="0"/>
                <w:szCs w:val="21"/>
              </w:rPr>
              <w:t>磋商保证金的交纳方式：银行转账、支票、汇票、本票或者金融机构、担保机构出具的保函等非现金形式提交，禁止采用现钞方式。采用银行转账方式的，在响应文件提交截止时间前交至指定账户并且到账【</w:t>
            </w:r>
            <w:r>
              <w:rPr>
                <w:rFonts w:hint="eastAsia" w:ascii="宋体" w:hAnsi="宋体" w:cs="宋体"/>
                <w:b/>
                <w:bCs/>
                <w:color w:val="auto"/>
                <w:kern w:val="0"/>
                <w:szCs w:val="21"/>
              </w:rPr>
              <w:t>账户名称：</w:t>
            </w:r>
            <w:r>
              <w:rPr>
                <w:rFonts w:hint="eastAsia" w:ascii="宋体" w:hAnsi="宋体" w:cs="宋体"/>
                <w:b/>
                <w:bCs/>
                <w:color w:val="auto"/>
                <w:kern w:val="0"/>
                <w:szCs w:val="21"/>
                <w:lang w:eastAsia="zh-CN"/>
              </w:rPr>
              <w:t>广西建邦建设项目管理有限公司崇左分公司，</w:t>
            </w:r>
            <w:r>
              <w:rPr>
                <w:rFonts w:hint="eastAsia" w:ascii="宋体" w:hAnsi="宋体" w:cs="宋体"/>
                <w:b/>
                <w:bCs/>
                <w:color w:val="auto"/>
                <w:kern w:val="0"/>
                <w:szCs w:val="21"/>
              </w:rPr>
              <w:t>开户银行：</w:t>
            </w:r>
            <w:r>
              <w:rPr>
                <w:rFonts w:hint="eastAsia" w:ascii="宋体" w:hAnsi="宋体" w:cs="宋体"/>
                <w:b/>
                <w:bCs/>
                <w:color w:val="auto"/>
                <w:kern w:val="0"/>
                <w:szCs w:val="21"/>
                <w:lang w:eastAsia="zh-CN"/>
              </w:rPr>
              <w:t>桂林银行股份有限公司崇左分行，</w:t>
            </w:r>
            <w:r>
              <w:rPr>
                <w:rFonts w:hint="eastAsia" w:ascii="宋体" w:hAnsi="宋体" w:cs="宋体"/>
                <w:b/>
                <w:bCs/>
                <w:color w:val="auto"/>
                <w:kern w:val="0"/>
                <w:szCs w:val="21"/>
              </w:rPr>
              <w:t>账户号码：</w:t>
            </w:r>
            <w:r>
              <w:rPr>
                <w:rFonts w:hint="eastAsia" w:ascii="宋体" w:hAnsi="宋体" w:cs="宋体"/>
                <w:b/>
                <w:bCs/>
                <w:color w:val="auto"/>
                <w:kern w:val="0"/>
                <w:szCs w:val="21"/>
                <w:lang w:eastAsia="zh-CN"/>
              </w:rPr>
              <w:t>660000018677000013</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72B6D22D">
            <w:pPr>
              <w:snapToGrid w:val="0"/>
              <w:spacing w:line="360" w:lineRule="auto"/>
              <w:rPr>
                <w:rFonts w:ascii="宋体" w:cs="宋体"/>
                <w:b/>
                <w:color w:val="auto"/>
                <w:szCs w:val="21"/>
              </w:rPr>
            </w:pPr>
            <w:r>
              <w:rPr>
                <w:rFonts w:hint="eastAsia" w:ascii="宋体" w:hAnsi="宋体" w:cs="宋体"/>
                <w:b/>
                <w:color w:val="auto"/>
                <w:szCs w:val="21"/>
              </w:rPr>
              <w:t>相关要求：</w:t>
            </w:r>
          </w:p>
          <w:p w14:paraId="267C2CAA">
            <w:pPr>
              <w:snapToGrid w:val="0"/>
              <w:spacing w:line="360" w:lineRule="auto"/>
              <w:rPr>
                <w:rFonts w:ascii="宋体" w:cs="宋体"/>
                <w:color w:val="auto"/>
                <w:szCs w:val="21"/>
              </w:rPr>
            </w:pPr>
            <w:r>
              <w:rPr>
                <w:rFonts w:ascii="宋体" w:hAnsi="宋体" w:cs="宋体"/>
                <w:color w:val="auto"/>
                <w:szCs w:val="21"/>
              </w:rPr>
              <w:t>1.</w:t>
            </w:r>
            <w:r>
              <w:rPr>
                <w:rFonts w:hint="eastAsia" w:ascii="宋体" w:hAnsi="宋体" w:cs="宋体"/>
                <w:color w:val="auto"/>
                <w:szCs w:val="21"/>
              </w:rPr>
              <w:t>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22D15F6E">
            <w:pPr>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磋商保证金采用支票、汇票、本票或者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交纳方式的，供应商应将支票、汇票、本票或者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lang w:eastAsia="zh-CN"/>
              </w:rPr>
              <w:t>崇左市花山路（嘉苑小区）E组团E-02号</w:t>
            </w:r>
            <w:r>
              <w:rPr>
                <w:rFonts w:hint="eastAsia"/>
                <w:color w:val="auto"/>
              </w:rPr>
              <w:t>；邮寄地址：</w:t>
            </w:r>
            <w:r>
              <w:rPr>
                <w:rFonts w:hint="eastAsia"/>
                <w:color w:val="auto"/>
                <w:u w:val="single"/>
                <w:lang w:eastAsia="zh-CN"/>
              </w:rPr>
              <w:t>崇左市花山路（嘉苑小区）E组团E-02号</w:t>
            </w:r>
            <w:r>
              <w:rPr>
                <w:rFonts w:hint="eastAsia"/>
                <w:color w:val="auto"/>
              </w:rPr>
              <w:t>，收件人：</w:t>
            </w:r>
            <w:r>
              <w:rPr>
                <w:rFonts w:hint="eastAsia"/>
                <w:color w:val="auto"/>
                <w:u w:val="single"/>
                <w:lang w:eastAsia="zh-CN"/>
              </w:rPr>
              <w:t>韦丁玮</w:t>
            </w:r>
            <w:r>
              <w:rPr>
                <w:rFonts w:hint="eastAsia"/>
                <w:color w:val="auto"/>
              </w:rPr>
              <w:t>，联系方式：</w:t>
            </w:r>
            <w:r>
              <w:rPr>
                <w:rFonts w:hint="eastAsia"/>
                <w:color w:val="auto"/>
                <w:u w:val="single"/>
                <w:lang w:eastAsia="zh-CN"/>
              </w:rPr>
              <w:t>13627883877</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w:t>
            </w:r>
            <w:r>
              <w:rPr>
                <w:rFonts w:hint="eastAsia" w:ascii="宋体" w:hAnsi="宋体" w:cs="宋体"/>
                <w:color w:val="auto"/>
                <w:kern w:val="0"/>
                <w:szCs w:val="21"/>
              </w:rPr>
              <w:t>金融机构、担保机构出具的保函</w:t>
            </w:r>
            <w:r>
              <w:rPr>
                <w:rFonts w:hint="eastAsia" w:ascii="宋体" w:hAnsi="宋体"/>
                <w:color w:val="auto"/>
                <w:szCs w:val="21"/>
              </w:rPr>
              <w:t>原件提交给采购人或者采购代理机构，由采购人或者采购代理机构向供应商出具回执（邮寄方式的除外），并妥善保管。</w:t>
            </w:r>
          </w:p>
          <w:p w14:paraId="11B8F5C3">
            <w:pPr>
              <w:snapToGrid w:val="0"/>
              <w:spacing w:line="360" w:lineRule="auto"/>
              <w:rPr>
                <w:rFonts w:ascii="宋体" w:cs="宋体"/>
                <w:b/>
                <w:color w:val="auto"/>
                <w:szCs w:val="21"/>
              </w:rPr>
            </w:pPr>
            <w:r>
              <w:rPr>
                <w:rFonts w:ascii="宋体" w:hAnsi="宋体" w:cs="宋体"/>
                <w:color w:val="auto"/>
                <w:szCs w:val="21"/>
              </w:rPr>
              <w:t>3.</w:t>
            </w:r>
            <w:r>
              <w:rPr>
                <w:rFonts w:hint="eastAsia" w:ascii="宋体" w:hAnsi="宋体" w:cs="宋体"/>
                <w:color w:val="auto"/>
                <w:szCs w:val="21"/>
              </w:rPr>
              <w:t>供应商为联合体的，可以由联合体中的一方或者多方共同交纳磋商保证金，其交纳的保证金对联合体各方均具有约束力。</w:t>
            </w:r>
          </w:p>
          <w:p w14:paraId="410FCE3C">
            <w:pPr>
              <w:snapToGrid w:val="0"/>
              <w:spacing w:line="360" w:lineRule="auto"/>
              <w:rPr>
                <w:rFonts w:ascii="宋体" w:cs="宋体"/>
                <w:b/>
                <w:color w:val="auto"/>
                <w:szCs w:val="21"/>
              </w:rPr>
            </w:pPr>
            <w:r>
              <w:rPr>
                <w:rFonts w:hint="eastAsia" w:ascii="宋体" w:hAnsi="宋体" w:cs="宋体"/>
                <w:b/>
                <w:color w:val="auto"/>
                <w:szCs w:val="21"/>
              </w:rPr>
              <w:t>备注：</w:t>
            </w:r>
          </w:p>
          <w:p w14:paraId="64786610">
            <w:pPr>
              <w:snapToGrid w:val="0"/>
              <w:spacing w:line="360" w:lineRule="auto"/>
              <w:rPr>
                <w:rFonts w:ascii="宋体" w:cs="宋体"/>
                <w:b/>
                <w:color w:val="auto"/>
                <w:szCs w:val="21"/>
              </w:rPr>
            </w:pPr>
            <w:r>
              <w:rPr>
                <w:rFonts w:ascii="宋体" w:hAnsi="宋体" w:cs="宋体"/>
                <w:b/>
                <w:color w:val="auto"/>
                <w:szCs w:val="21"/>
              </w:rPr>
              <w:t>1.</w:t>
            </w:r>
            <w:r>
              <w:rPr>
                <w:rFonts w:hint="eastAsia" w:ascii="宋体" w:hAnsi="宋体" w:cs="宋体"/>
                <w:b/>
                <w:color w:val="auto"/>
                <w:szCs w:val="21"/>
              </w:rPr>
              <w:t>磋商保证金在响应文件提交截止时间后提交的，或者不按规定交纳方式交纳的，或者未足额交纳的（包含保函额度不足的），视为无效磋商保证金。</w:t>
            </w:r>
          </w:p>
          <w:p w14:paraId="4A83EE34">
            <w:pPr>
              <w:snapToGrid w:val="0"/>
              <w:spacing w:line="360" w:lineRule="auto"/>
              <w:rPr>
                <w:rFonts w:ascii="宋体" w:cs="宋体"/>
                <w:b/>
                <w:color w:val="auto"/>
                <w:szCs w:val="21"/>
              </w:rPr>
            </w:pPr>
            <w:r>
              <w:rPr>
                <w:rFonts w:ascii="宋体" w:hAnsi="宋体" w:cs="宋体"/>
                <w:b/>
                <w:color w:val="auto"/>
                <w:szCs w:val="21"/>
              </w:rPr>
              <w:t>2.</w:t>
            </w:r>
            <w:r>
              <w:rPr>
                <w:rFonts w:hint="eastAsia" w:ascii="宋体" w:hAnsi="宋体" w:cs="宋体"/>
                <w:b/>
                <w:color w:val="auto"/>
                <w:szCs w:val="21"/>
              </w:rPr>
              <w:t>供应商采用现钞方式或者从个人账户转出的磋商保证金，视为无效磋商保证金。</w:t>
            </w:r>
          </w:p>
          <w:p w14:paraId="5C21F667">
            <w:pPr>
              <w:snapToGrid w:val="0"/>
              <w:spacing w:line="360" w:lineRule="auto"/>
              <w:rPr>
                <w:rFonts w:ascii="宋体" w:cs="宋体"/>
                <w:b/>
                <w:color w:val="auto"/>
                <w:szCs w:val="21"/>
              </w:rPr>
            </w:pPr>
            <w:r>
              <w:rPr>
                <w:rFonts w:ascii="宋体" w:hAnsi="宋体" w:cs="宋体"/>
                <w:b/>
                <w:color w:val="auto"/>
                <w:szCs w:val="21"/>
              </w:rPr>
              <w:t>3.</w:t>
            </w:r>
            <w:r>
              <w:rPr>
                <w:rFonts w:hint="eastAsia" w:ascii="宋体" w:hAnsi="宋体" w:cs="宋体"/>
                <w:b/>
                <w:color w:val="auto"/>
                <w:szCs w:val="21"/>
              </w:rPr>
              <w:t>支票、汇票或者本票出现无效或者背书情形的，视为无效磋商保证金。</w:t>
            </w:r>
          </w:p>
          <w:p w14:paraId="0368A2C1">
            <w:pPr>
              <w:snapToGrid w:val="0"/>
              <w:spacing w:line="360" w:lineRule="auto"/>
              <w:rPr>
                <w:rFonts w:ascii="宋体" w:cs="宋体"/>
                <w:b/>
                <w:color w:val="auto"/>
                <w:szCs w:val="21"/>
              </w:rPr>
            </w:pPr>
            <w:r>
              <w:rPr>
                <w:rFonts w:ascii="宋体" w:hAnsi="宋体" w:cs="宋体"/>
                <w:b/>
                <w:color w:val="auto"/>
                <w:szCs w:val="21"/>
              </w:rPr>
              <w:t>4.</w:t>
            </w:r>
            <w:r>
              <w:rPr>
                <w:rFonts w:hint="eastAsia" w:ascii="宋体" w:hAnsi="宋体" w:cs="宋体"/>
                <w:b/>
                <w:color w:val="auto"/>
                <w:szCs w:val="21"/>
              </w:rPr>
              <w:t>保函有效期低于竞标有效期的，视为无效磋商保证金。</w:t>
            </w:r>
          </w:p>
          <w:p w14:paraId="162E4916">
            <w:pPr>
              <w:snapToGrid w:val="0"/>
              <w:spacing w:line="360" w:lineRule="auto"/>
              <w:rPr>
                <w:rFonts w:ascii="宋体" w:cs="宋体"/>
                <w:color w:val="auto"/>
                <w:szCs w:val="21"/>
              </w:rPr>
            </w:pPr>
            <w:r>
              <w:rPr>
                <w:rFonts w:ascii="宋体" w:hAnsi="宋体" w:cs="宋体"/>
                <w:b/>
                <w:color w:val="auto"/>
                <w:szCs w:val="21"/>
              </w:rPr>
              <w:t>5.</w:t>
            </w:r>
            <w:r>
              <w:rPr>
                <w:rFonts w:hint="eastAsia" w:ascii="宋体" w:hAnsi="宋体" w:cs="宋体"/>
                <w:b/>
                <w:color w:val="auto"/>
                <w:szCs w:val="21"/>
              </w:rPr>
              <w:t>采用金融机构、担保机构出具的保函的，必须为无条件保函，否则视为无效磋商保证金。</w:t>
            </w:r>
          </w:p>
        </w:tc>
      </w:tr>
      <w:tr w14:paraId="634C8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C744F8">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19</w:t>
            </w:r>
          </w:p>
        </w:tc>
        <w:tc>
          <w:tcPr>
            <w:tcW w:w="7912" w:type="dxa"/>
            <w:vAlign w:val="center"/>
          </w:tcPr>
          <w:p w14:paraId="67F5EBBC">
            <w:pPr>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本项目不接受</w:t>
            </w:r>
            <w:r>
              <w:rPr>
                <w:rFonts w:hint="eastAsia"/>
                <w:color w:val="000000" w:themeColor="text1"/>
                <w14:textFill>
                  <w14:solidFill>
                    <w14:schemeClr w14:val="tx1"/>
                  </w14:solidFill>
                </w14:textFill>
              </w:rPr>
              <w:t>电子</w:t>
            </w:r>
            <w:r>
              <w:rPr>
                <w:rFonts w:hint="eastAsia" w:ascii="宋体" w:hAnsi="宋体"/>
                <w:color w:val="000000" w:themeColor="text1"/>
                <w:szCs w:val="21"/>
                <w14:textFill>
                  <w14:solidFill>
                    <w14:schemeClr w14:val="tx1"/>
                  </w14:solidFill>
                </w14:textFill>
              </w:rPr>
              <w:t>备份响应文件</w:t>
            </w:r>
          </w:p>
        </w:tc>
      </w:tr>
      <w:tr w14:paraId="18A2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9E65B4">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20.1</w:t>
            </w:r>
          </w:p>
        </w:tc>
        <w:tc>
          <w:tcPr>
            <w:tcW w:w="7912" w:type="dxa"/>
            <w:vAlign w:val="center"/>
          </w:tcPr>
          <w:p w14:paraId="069820F5">
            <w:pPr>
              <w:spacing w:line="360" w:lineRule="auto"/>
              <w:contextualSpacing/>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响应文件提交截止时间：详见竞争性磋商公告</w:t>
            </w:r>
          </w:p>
          <w:p w14:paraId="74D86F02">
            <w:pPr>
              <w:spacing w:line="360" w:lineRule="auto"/>
              <w:contextualSpacing/>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响应文件提交地点：详见竞争性磋商公告</w:t>
            </w:r>
          </w:p>
        </w:tc>
      </w:tr>
      <w:tr w14:paraId="6577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64B276">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p>
        </w:tc>
        <w:tc>
          <w:tcPr>
            <w:tcW w:w="7912" w:type="dxa"/>
            <w:vAlign w:val="center"/>
          </w:tcPr>
          <w:p w14:paraId="1B853CD5">
            <w:pPr>
              <w:snapToGrid w:val="0"/>
              <w:spacing w:line="360" w:lineRule="auto"/>
              <w:jc w:val="left"/>
              <w:rPr>
                <w:rFonts w:asci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磋商小组的人数：</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w:t>
            </w:r>
          </w:p>
        </w:tc>
      </w:tr>
      <w:tr w14:paraId="3B905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A2844C3">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p>
        </w:tc>
        <w:tc>
          <w:tcPr>
            <w:tcW w:w="7912" w:type="dxa"/>
            <w:vAlign w:val="center"/>
          </w:tcPr>
          <w:p w14:paraId="1E14A58C">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首次响应文件开启时间详见“竞争性磋商公告”</w:t>
            </w:r>
          </w:p>
          <w:p w14:paraId="705B0493">
            <w:pPr>
              <w:snapToGrid w:val="0"/>
              <w:spacing w:line="360" w:lineRule="auto"/>
              <w:jc w:val="left"/>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首次响应文件解密时间：</w:t>
            </w:r>
            <w:r>
              <w:rPr>
                <w:rFonts w:hAnsi="宋体"/>
                <w:color w:val="000000" w:themeColor="text1"/>
                <w:u w:val="single"/>
                <w14:textFill>
                  <w14:solidFill>
                    <w14:schemeClr w14:val="tx1"/>
                  </w14:solidFill>
                </w14:textFill>
              </w:rPr>
              <w:t>30</w:t>
            </w:r>
            <w:r>
              <w:rPr>
                <w:rFonts w:hint="eastAsia" w:hAnsi="宋体"/>
                <w:color w:val="000000" w:themeColor="text1"/>
                <w14:textFill>
                  <w14:solidFill>
                    <w14:schemeClr w14:val="tx1"/>
                  </w14:solidFill>
                </w14:textFill>
              </w:rPr>
              <w:t>分钟</w:t>
            </w:r>
          </w:p>
        </w:tc>
      </w:tr>
      <w:tr w14:paraId="30EF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BDDD76D">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26.3</w:t>
            </w:r>
          </w:p>
        </w:tc>
        <w:tc>
          <w:tcPr>
            <w:tcW w:w="7912" w:type="dxa"/>
            <w:vAlign w:val="center"/>
          </w:tcPr>
          <w:p w14:paraId="5E3919C0">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p w14:paraId="5D863199">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技术要求评审中允许负偏离的条款数为</w:t>
            </w:r>
            <w:r>
              <w:rPr>
                <w:rFonts w:ascii="宋体" w:cs="宋体"/>
                <w:color w:val="000000" w:themeColor="text1"/>
                <w:szCs w:val="21"/>
                <w:u w:val="single"/>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项。</w:t>
            </w:r>
          </w:p>
        </w:tc>
      </w:tr>
      <w:tr w14:paraId="69D0B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2463B8">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p>
        </w:tc>
        <w:tc>
          <w:tcPr>
            <w:tcW w:w="7912" w:type="dxa"/>
            <w:vAlign w:val="center"/>
          </w:tcPr>
          <w:p w14:paraId="2A662118">
            <w:pPr>
              <w:autoSpaceDE w:val="0"/>
              <w:autoSpaceDN w:val="0"/>
              <w:snapToGrid w:val="0"/>
              <w:spacing w:line="360" w:lineRule="auto"/>
              <w:textAlignment w:val="bottom"/>
              <w:rPr>
                <w:rFonts w:ascii="宋体" w:cs="宋体"/>
                <w:color w:val="000000" w:themeColor="text1"/>
                <w:szCs w:val="21"/>
                <w14:textFill>
                  <w14:solidFill>
                    <w14:schemeClr w14:val="tx1"/>
                  </w14:solidFill>
                </w14:textFill>
              </w:rPr>
            </w:pPr>
            <w:r>
              <w:rPr>
                <w:rFonts w:hint="eastAsia" w:ascii="宋体" w:hAnsi="MS Mincho" w:eastAsia="MS Mincho" w:cs="MS Mincho"/>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本项目不收取履约保证金。</w:t>
            </w:r>
          </w:p>
        </w:tc>
      </w:tr>
      <w:tr w14:paraId="5FE8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ABE8FB">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p>
        </w:tc>
        <w:tc>
          <w:tcPr>
            <w:tcW w:w="7912" w:type="dxa"/>
            <w:vAlign w:val="center"/>
          </w:tcPr>
          <w:p w14:paraId="0A8315DF">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签订合同携带的证明材料：</w:t>
            </w:r>
          </w:p>
          <w:p w14:paraId="65F8D407">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委托代理人负责签订合同的，须携带授权委托书及委托代理人身份证原件等其他资格证件。</w:t>
            </w:r>
          </w:p>
          <w:p w14:paraId="2DBB73E4">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法定代表人负责签订合同的，须携带法定代表人身份证明原件及身份证原件等其他证明材料。</w:t>
            </w:r>
          </w:p>
        </w:tc>
      </w:tr>
      <w:tr w14:paraId="497F8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948249">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31.2</w:t>
            </w:r>
          </w:p>
        </w:tc>
        <w:tc>
          <w:tcPr>
            <w:tcW w:w="7912" w:type="dxa"/>
            <w:vAlign w:val="center"/>
          </w:tcPr>
          <w:p w14:paraId="6DEBE017">
            <w:pPr>
              <w:snapToGrid w:val="0"/>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接收质疑函方式：书面形式或者政采云系统在线形式</w:t>
            </w:r>
          </w:p>
          <w:p w14:paraId="16FD4887">
            <w:pPr>
              <w:pStyle w:val="28"/>
              <w:snapToGrid w:val="0"/>
              <w:spacing w:line="360" w:lineRule="auto"/>
              <w:rPr>
                <w:rFonts w:hAnsi="宋体" w:cs="宋体"/>
                <w:color w:val="000000" w:themeColor="text1"/>
                <w:kern w:val="2"/>
                <w:szCs w:val="21"/>
                <w14:textFill>
                  <w14:solidFill>
                    <w14:schemeClr w14:val="tx1"/>
                  </w14:solidFill>
                </w14:textFill>
              </w:rPr>
            </w:pPr>
            <w:r>
              <w:rPr>
                <w:rFonts w:hint="eastAsia" w:hAnsi="宋体" w:cs="宋体"/>
                <w:color w:val="000000" w:themeColor="text1"/>
                <w:kern w:val="2"/>
                <w:szCs w:val="21"/>
                <w14:textFill>
                  <w14:solidFill>
                    <w14:schemeClr w14:val="tx1"/>
                  </w14:solidFill>
                </w14:textFill>
              </w:rPr>
              <w:t>质疑联系部门及联系方式：</w:t>
            </w:r>
            <w:r>
              <w:rPr>
                <w:rFonts w:hint="eastAsia" w:hAnsi="宋体" w:cs="Courier New"/>
                <w:color w:val="000000" w:themeColor="text1"/>
                <w:kern w:val="2"/>
                <w:szCs w:val="21"/>
                <w:lang w:eastAsia="zh-CN"/>
                <w14:textFill>
                  <w14:solidFill>
                    <w14:schemeClr w14:val="tx1"/>
                  </w14:solidFill>
                </w14:textFill>
              </w:rPr>
              <w:t>广西建邦建设项目管理有限公司</w:t>
            </w:r>
            <w:r>
              <w:rPr>
                <w:rFonts w:hint="eastAsia" w:hAnsi="宋体" w:cs="Courier New"/>
                <w:color w:val="000000" w:themeColor="text1"/>
                <w:kern w:val="2"/>
                <w:szCs w:val="21"/>
                <w14:textFill>
                  <w14:solidFill>
                    <w14:schemeClr w14:val="tx1"/>
                  </w14:solidFill>
                </w14:textFill>
              </w:rPr>
              <w:t>，联系电话：</w:t>
            </w:r>
            <w:r>
              <w:rPr>
                <w:rFonts w:hint="eastAsia" w:hAnsi="宋体" w:cs="Courier New"/>
                <w:color w:val="000000" w:themeColor="text1"/>
                <w:kern w:val="2"/>
                <w:szCs w:val="21"/>
                <w:u w:val="single"/>
                <w:lang w:eastAsia="zh-CN"/>
                <w14:textFill>
                  <w14:solidFill>
                    <w14:schemeClr w14:val="tx1"/>
                  </w14:solidFill>
                </w14:textFill>
              </w:rPr>
              <w:t>13627883877</w:t>
            </w:r>
            <w:r>
              <w:rPr>
                <w:rFonts w:hint="eastAsia" w:hAnsi="宋体" w:cs="Courier New"/>
                <w:color w:val="000000" w:themeColor="text1"/>
                <w:kern w:val="2"/>
                <w:szCs w:val="21"/>
                <w14:textFill>
                  <w14:solidFill>
                    <w14:schemeClr w14:val="tx1"/>
                  </w14:solidFill>
                </w14:textFill>
              </w:rPr>
              <w:t>，通讯地址：</w:t>
            </w:r>
            <w:r>
              <w:rPr>
                <w:rFonts w:hint="eastAsia"/>
                <w:color w:val="000000" w:themeColor="text1"/>
                <w:u w:val="single"/>
                <w:lang w:eastAsia="zh-CN"/>
                <w14:textFill>
                  <w14:solidFill>
                    <w14:schemeClr w14:val="tx1"/>
                  </w14:solidFill>
                </w14:textFill>
              </w:rPr>
              <w:t>崇左市花山路（嘉苑小区）E组团E-02号</w:t>
            </w:r>
            <w:r>
              <w:rPr>
                <w:rFonts w:hint="eastAsia" w:hAnsi="宋体"/>
                <w:bCs/>
                <w:color w:val="0000FF"/>
                <w:szCs w:val="21"/>
              </w:rPr>
              <w:t>。</w:t>
            </w:r>
          </w:p>
          <w:p w14:paraId="604A2B52">
            <w:pPr>
              <w:autoSpaceDE w:val="0"/>
              <w:autoSpaceDN w:val="0"/>
              <w:snapToGrid w:val="0"/>
              <w:spacing w:line="360" w:lineRule="auto"/>
              <w:textAlignment w:val="bottom"/>
              <w:rPr>
                <w:rFonts w:ascii="宋体"/>
                <w:color w:val="000000" w:themeColor="text1"/>
                <w:szCs w:val="21"/>
                <w14:textFill>
                  <w14:solidFill>
                    <w14:schemeClr w14:val="tx1"/>
                  </w14:solidFill>
                </w14:textFill>
              </w:rPr>
            </w:pPr>
            <w:r>
              <w:rPr>
                <w:rFonts w:hint="eastAsia" w:hAnsi="宋体" w:cs="宋体"/>
                <w:color w:val="000000" w:themeColor="text1"/>
                <w:kern w:val="0"/>
                <w14:textFill>
                  <w14:solidFill>
                    <w14:schemeClr w14:val="tx1"/>
                  </w14:solidFill>
                </w14:textFill>
              </w:rPr>
              <w:t>业</w:t>
            </w:r>
            <w:r>
              <w:rPr>
                <w:rFonts w:hint="eastAsia" w:ascii="宋体" w:hAnsi="宋体" w:cs="宋体"/>
                <w:color w:val="000000" w:themeColor="text1"/>
                <w:kern w:val="0"/>
                <w14:textFill>
                  <w14:solidFill>
                    <w14:schemeClr w14:val="tx1"/>
                  </w14:solidFill>
                </w14:textFill>
              </w:rPr>
              <w:t>务时间：工作日每天上午</w:t>
            </w:r>
            <w:r>
              <w:rPr>
                <w:rFonts w:ascii="宋体" w:hAnsi="宋体" w:cs="宋体"/>
                <w:color w:val="000000" w:themeColor="text1"/>
                <w:kern w:val="0"/>
                <w14:textFill>
                  <w14:solidFill>
                    <w14:schemeClr w14:val="tx1"/>
                  </w14:solidFill>
                </w14:textFill>
              </w:rPr>
              <w:t>8</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12</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分，下午</w:t>
            </w:r>
            <w:r>
              <w:rPr>
                <w:rFonts w:ascii="宋体" w:hAnsi="宋体" w:cs="宋体"/>
                <w:color w:val="000000" w:themeColor="text1"/>
                <w:kern w:val="0"/>
                <w14:textFill>
                  <w14:solidFill>
                    <w14:schemeClr w14:val="tx1"/>
                  </w14:solidFill>
                </w14:textFill>
              </w:rPr>
              <w:t>3</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分到</w:t>
            </w:r>
            <w:r>
              <w:rPr>
                <w:rFonts w:ascii="宋体" w:hAnsi="宋体" w:cs="宋体"/>
                <w:color w:val="000000" w:themeColor="text1"/>
                <w:kern w:val="0"/>
                <w14:textFill>
                  <w14:solidFill>
                    <w14:schemeClr w14:val="tx1"/>
                  </w14:solidFill>
                </w14:textFill>
              </w:rPr>
              <w:t>6</w:t>
            </w:r>
            <w:r>
              <w:rPr>
                <w:rFonts w:hint="eastAsia" w:ascii="宋体" w:hAnsi="宋体" w:cs="宋体"/>
                <w:color w:val="000000" w:themeColor="text1"/>
                <w:kern w:val="0"/>
                <w14:textFill>
                  <w14:solidFill>
                    <w14:schemeClr w14:val="tx1"/>
                  </w14:solidFill>
                </w14:textFill>
              </w:rPr>
              <w:t>时</w:t>
            </w:r>
            <w:r>
              <w:rPr>
                <w:rFonts w:ascii="宋体" w:cs="宋体"/>
                <w:color w:val="000000" w:themeColor="text1"/>
                <w:kern w:val="0"/>
                <w14:textFill>
                  <w14:solidFill>
                    <w14:schemeClr w14:val="tx1"/>
                  </w14:solidFill>
                </w14:textFill>
              </w:rPr>
              <w:t>00</w:t>
            </w:r>
            <w:r>
              <w:rPr>
                <w:rFonts w:hint="eastAsia" w:ascii="宋体" w:hAnsi="宋体" w:cs="宋体"/>
                <w:color w:val="000000" w:themeColor="text1"/>
                <w:kern w:val="0"/>
                <w14:textFill>
                  <w14:solidFill>
                    <w14:schemeClr w14:val="tx1"/>
                  </w14:solidFill>
                </w14:textFill>
              </w:rPr>
              <w:t>分。</w:t>
            </w:r>
          </w:p>
        </w:tc>
      </w:tr>
      <w:tr w14:paraId="71D0E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17F500">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p>
        </w:tc>
        <w:tc>
          <w:tcPr>
            <w:tcW w:w="7912" w:type="dxa"/>
            <w:vAlign w:val="center"/>
          </w:tcPr>
          <w:p w14:paraId="58EE9D99">
            <w:pPr>
              <w:pStyle w:val="28"/>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采购代理费支付方式：</w:t>
            </w:r>
          </w:p>
          <w:p w14:paraId="764DABDE">
            <w:pPr>
              <w:pStyle w:val="28"/>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本项目代理服务费由</w:t>
            </w:r>
            <w:r>
              <w:rPr>
                <w:rFonts w:hint="eastAsia" w:hAnsi="宋体" w:cs="宋体"/>
                <w:color w:val="000000" w:themeColor="text1"/>
                <w:szCs w:val="21"/>
                <w:u w:val="single"/>
                <w14:textFill>
                  <w14:solidFill>
                    <w14:schemeClr w14:val="tx1"/>
                  </w14:solidFill>
                </w14:textFill>
              </w:rPr>
              <w:t>成交供应商</w:t>
            </w:r>
            <w:r>
              <w:rPr>
                <w:rFonts w:hint="eastAsia" w:hAnsi="宋体" w:cs="宋体"/>
                <w:color w:val="000000" w:themeColor="text1"/>
                <w:szCs w:val="21"/>
                <w14:textFill>
                  <w14:solidFill>
                    <w14:schemeClr w14:val="tx1"/>
                  </w14:solidFill>
                </w14:textFill>
              </w:rPr>
              <w:t>在领取成交通知书前，一次性向采购代理机构支付。</w:t>
            </w:r>
          </w:p>
          <w:p w14:paraId="3CC9EB2D">
            <w:pPr>
              <w:pStyle w:val="28"/>
              <w:snapToGrid w:val="0"/>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□采购人支付。</w:t>
            </w:r>
          </w:p>
          <w:p w14:paraId="531C43E2">
            <w:pPr>
              <w:pStyle w:val="28"/>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2.</w:t>
            </w:r>
            <w:r>
              <w:rPr>
                <w:rFonts w:hint="eastAsia" w:hAnsi="宋体" w:cs="宋体"/>
                <w:color w:val="000000" w:themeColor="text1"/>
                <w:szCs w:val="21"/>
                <w14:textFill>
                  <w14:solidFill>
                    <w14:schemeClr w14:val="tx1"/>
                  </w14:solidFill>
                </w14:textFill>
              </w:rPr>
              <w:t>采购代理费收取标准：</w:t>
            </w:r>
          </w:p>
          <w:p w14:paraId="04E2B2D7">
            <w:pPr>
              <w:pStyle w:val="28"/>
              <w:snapToGrid w:val="0"/>
              <w:spacing w:line="360" w:lineRule="auto"/>
              <w:rPr>
                <w:rFonts w:hAnsi="宋体" w:cs="宋体"/>
                <w:color w:val="000000" w:themeColor="text1"/>
                <w:szCs w:val="21"/>
                <w14:textFill>
                  <w14:solidFill>
                    <w14:schemeClr w14:val="tx1"/>
                  </w14:solidFill>
                </w14:textFill>
              </w:rPr>
            </w:pP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以分标（</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□采购预算</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□暂定成交金额</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□其他）为计费额，按本须知正文第</w:t>
            </w:r>
            <w:r>
              <w:rPr>
                <w:rFonts w:hAnsi="宋体" w:cs="宋体"/>
                <w:color w:val="000000" w:themeColor="text1"/>
                <w:szCs w:val="21"/>
                <w14:textFill>
                  <w14:solidFill>
                    <w14:schemeClr w14:val="tx1"/>
                  </w14:solidFill>
                </w14:textFill>
              </w:rPr>
              <w:t>32.2</w:t>
            </w:r>
            <w:r>
              <w:rPr>
                <w:rFonts w:hint="eastAsia" w:hAnsi="宋体" w:cs="宋体"/>
                <w:color w:val="000000" w:themeColor="text1"/>
                <w:szCs w:val="21"/>
                <w14:textFill>
                  <w14:solidFill>
                    <w14:schemeClr w14:val="tx1"/>
                  </w14:solidFill>
                </w14:textFill>
              </w:rPr>
              <w:t>条规定的（□货物类</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□服务类</w:t>
            </w:r>
            <w:r>
              <w:rPr>
                <w:rFonts w:hAnsi="宋体" w:cs="宋体"/>
                <w:color w:val="000000" w:themeColor="text1"/>
                <w:szCs w:val="21"/>
                <w14:textFill>
                  <w14:solidFill>
                    <w14:schemeClr w14:val="tx1"/>
                  </w14:solidFill>
                </w14:textFill>
              </w:rPr>
              <w:t>/</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工程类）收费标准采用差额定率累进法计算出收费基准价格，采购代理收费以（</w:t>
            </w:r>
            <w:r>
              <w:rPr>
                <w:rFonts w:ascii="Segoe UI Symbol" w:hAnsi="Segoe UI Symbol" w:cs="Segoe UI Symbol"/>
                <w:sz w:val="24"/>
                <w:szCs w:val="24"/>
                <w:lang w:bidi="ar"/>
              </w:rPr>
              <w:t>☑</w:t>
            </w:r>
            <w:r>
              <w:rPr>
                <w:rFonts w:hint="eastAsia" w:hAnsi="宋体" w:cs="宋体"/>
                <w:color w:val="000000" w:themeColor="text1"/>
                <w:szCs w:val="21"/>
                <w14:textFill>
                  <w14:solidFill>
                    <w14:schemeClr w14:val="tx1"/>
                  </w14:solidFill>
                </w14:textFill>
              </w:rPr>
              <w:t>收费基准价格</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□收费基准价格下浮</w:t>
            </w:r>
            <w:r>
              <w:rPr>
                <w:rFonts w:hAnsi="宋体" w:cs="宋体"/>
                <w:color w:val="000000" w:themeColor="text1"/>
                <w:szCs w:val="21"/>
                <w:u w:val="single"/>
                <w14:textFill>
                  <w14:solidFill>
                    <w14:schemeClr w14:val="tx1"/>
                  </w14:solidFill>
                </w14:textFill>
              </w:rPr>
              <w:t xml:space="preserve"> %</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□收费基准价格上浮</w:t>
            </w:r>
            <w:r>
              <w:rPr>
                <w:rFonts w:hAnsi="宋体" w:cs="宋体"/>
                <w:color w:val="000000" w:themeColor="text1"/>
                <w:szCs w:val="21"/>
                <w:u w:val="single"/>
                <w14:textFill>
                  <w14:solidFill>
                    <w14:schemeClr w14:val="tx1"/>
                  </w14:solidFill>
                </w14:textFill>
              </w:rPr>
              <w:t>%</w:t>
            </w:r>
            <w:r>
              <w:rPr>
                <w:rFonts w:hint="eastAsia" w:hAnsi="宋体" w:cs="宋体"/>
                <w:color w:val="000000" w:themeColor="text1"/>
                <w:szCs w:val="21"/>
                <w14:textFill>
                  <w14:solidFill>
                    <w14:schemeClr w14:val="tx1"/>
                  </w14:solidFill>
                </w14:textFill>
              </w:rPr>
              <w:t>）收取。</w:t>
            </w:r>
          </w:p>
          <w:p w14:paraId="3A827D0C">
            <w:pPr>
              <w:pStyle w:val="28"/>
              <w:snapToGrid w:val="0"/>
              <w:spacing w:line="360" w:lineRule="auto"/>
              <w:rPr>
                <w:rFonts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□固定采购代理收费。</w:t>
            </w:r>
          </w:p>
          <w:p w14:paraId="07531DB2">
            <w:pPr>
              <w:pStyle w:val="28"/>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 xml:space="preserve">3. </w:t>
            </w:r>
            <w:r>
              <w:rPr>
                <w:rFonts w:hint="eastAsia" w:hAnsi="宋体" w:cs="宋体"/>
                <w:color w:val="000000" w:themeColor="text1"/>
                <w:szCs w:val="21"/>
                <w14:textFill>
                  <w14:solidFill>
                    <w14:schemeClr w14:val="tx1"/>
                  </w14:solidFill>
                </w14:textFill>
              </w:rPr>
              <w:t>采购代理费收取银行账户</w:t>
            </w:r>
          </w:p>
          <w:p w14:paraId="0F595D03">
            <w:pPr>
              <w:pStyle w:val="28"/>
              <w:snapToGrid w:val="0"/>
              <w:spacing w:line="360" w:lineRule="auto"/>
              <w:rPr>
                <w:rFonts w:hint="eastAsia" w:hAnsi="宋体" w:cs="宋体"/>
                <w:b/>
                <w:bCs/>
                <w:color w:val="000000" w:themeColor="text1"/>
                <w:szCs w:val="21"/>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账户名称：</w:t>
            </w:r>
            <w:r>
              <w:rPr>
                <w:rFonts w:hint="eastAsia" w:hAnsi="宋体" w:cs="宋体"/>
                <w:b/>
                <w:bCs/>
                <w:color w:val="000000" w:themeColor="text1"/>
                <w:szCs w:val="21"/>
                <w:lang w:eastAsia="zh-CN"/>
                <w14:textFill>
                  <w14:solidFill>
                    <w14:schemeClr w14:val="tx1"/>
                  </w14:solidFill>
                </w14:textFill>
              </w:rPr>
              <w:t>广西建邦建设项目管理有限公司崇左分公司</w:t>
            </w:r>
          </w:p>
          <w:p w14:paraId="7CDFF1FD">
            <w:pPr>
              <w:pStyle w:val="28"/>
              <w:snapToGrid w:val="0"/>
              <w:spacing w:line="360" w:lineRule="auto"/>
              <w:rPr>
                <w:rFonts w:hint="eastAsia" w:hAnsi="宋体" w:eastAsia="宋体" w:cs="宋体"/>
                <w:b/>
                <w:bCs/>
                <w:color w:val="000000" w:themeColor="text1"/>
                <w:szCs w:val="21"/>
                <w:lang w:eastAsia="zh-CN"/>
                <w14:textFill>
                  <w14:solidFill>
                    <w14:schemeClr w14:val="tx1"/>
                  </w14:solidFill>
                </w14:textFill>
              </w:rPr>
            </w:pPr>
            <w:r>
              <w:rPr>
                <w:rFonts w:hint="eastAsia" w:hAnsi="宋体" w:cs="宋体"/>
                <w:b/>
                <w:bCs/>
                <w:color w:val="000000" w:themeColor="text1"/>
                <w:szCs w:val="21"/>
                <w14:textFill>
                  <w14:solidFill>
                    <w14:schemeClr w14:val="tx1"/>
                  </w14:solidFill>
                </w14:textFill>
              </w:rPr>
              <w:t>开户银行：</w:t>
            </w:r>
            <w:r>
              <w:rPr>
                <w:rFonts w:hint="eastAsia" w:hAnsi="宋体" w:cs="宋体"/>
                <w:b/>
                <w:bCs/>
                <w:color w:val="000000" w:themeColor="text1"/>
                <w:szCs w:val="21"/>
                <w:lang w:eastAsia="zh-CN"/>
                <w14:textFill>
                  <w14:solidFill>
                    <w14:schemeClr w14:val="tx1"/>
                  </w14:solidFill>
                </w14:textFill>
              </w:rPr>
              <w:t>桂林银行股份有限公司崇左分行</w:t>
            </w:r>
          </w:p>
          <w:p w14:paraId="52026362">
            <w:pPr>
              <w:pStyle w:val="28"/>
              <w:snapToGrid w:val="0"/>
              <w:spacing w:line="360" w:lineRule="auto"/>
              <w:rPr>
                <w:rFonts w:hint="eastAsia" w:hAnsi="宋体" w:eastAsia="宋体" w:cs="宋体"/>
                <w:color w:val="000000" w:themeColor="text1"/>
                <w:szCs w:val="21"/>
                <w:lang w:eastAsia="zh-CN"/>
                <w14:textFill>
                  <w14:solidFill>
                    <w14:schemeClr w14:val="tx1"/>
                  </w14:solidFill>
                </w14:textFill>
              </w:rPr>
            </w:pPr>
            <w:r>
              <w:rPr>
                <w:rFonts w:hint="eastAsia" w:hAnsi="宋体" w:cs="宋体"/>
                <w:b/>
                <w:bCs/>
                <w:color w:val="000000" w:themeColor="text1"/>
                <w:szCs w:val="21"/>
                <w14:textFill>
                  <w14:solidFill>
                    <w14:schemeClr w14:val="tx1"/>
                  </w14:solidFill>
                </w14:textFill>
              </w:rPr>
              <w:t>账户号码：</w:t>
            </w:r>
            <w:r>
              <w:rPr>
                <w:rFonts w:hint="eastAsia" w:hAnsi="宋体" w:cs="宋体"/>
                <w:b/>
                <w:bCs/>
                <w:color w:val="000000" w:themeColor="text1"/>
                <w:szCs w:val="21"/>
                <w:lang w:eastAsia="zh-CN"/>
                <w14:textFill>
                  <w14:solidFill>
                    <w14:schemeClr w14:val="tx1"/>
                  </w14:solidFill>
                </w14:textFill>
              </w:rPr>
              <w:t>660000018677000013</w:t>
            </w:r>
          </w:p>
        </w:tc>
      </w:tr>
      <w:tr w14:paraId="06019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11B085">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33.1</w:t>
            </w:r>
          </w:p>
        </w:tc>
        <w:tc>
          <w:tcPr>
            <w:tcW w:w="7912" w:type="dxa"/>
            <w:vAlign w:val="center"/>
          </w:tcPr>
          <w:p w14:paraId="3A63C65F">
            <w:pPr>
              <w:pStyle w:val="28"/>
              <w:snapToGrid w:val="0"/>
              <w:spacing w:line="360" w:lineRule="auto"/>
              <w:rPr>
                <w:rFonts w:hAnsi="宋体" w:cs="宋体"/>
                <w:color w:val="000000" w:themeColor="text1"/>
                <w:kern w:val="2"/>
                <w:szCs w:val="21"/>
                <w14:textFill>
                  <w14:solidFill>
                    <w14:schemeClr w14:val="tx1"/>
                  </w14:solidFill>
                </w14:textFill>
              </w:rPr>
            </w:pPr>
            <w:r>
              <w:rPr>
                <w:rFonts w:hint="eastAsia" w:hAnsi="宋体"/>
                <w:color w:val="000000" w:themeColor="text1"/>
                <w:szCs w:val="21"/>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w:t>
            </w:r>
            <w:r>
              <w:rPr>
                <w:rFonts w:hint="eastAsia"/>
                <w:color w:val="000000" w:themeColor="text1"/>
                <w:szCs w:val="21"/>
                <w14:textFill>
                  <w14:solidFill>
                    <w14:schemeClr w14:val="tx1"/>
                  </w14:solidFill>
                </w14:textFill>
              </w:rPr>
              <w:t>评审程序、评审方法和评审标准</w:t>
            </w:r>
            <w:r>
              <w:rPr>
                <w:rFonts w:hint="eastAsia" w:hAnsi="宋体"/>
                <w:color w:val="000000" w:themeColor="text1"/>
                <w:szCs w:val="21"/>
                <w14:textFill>
                  <w14:solidFill>
                    <w14:schemeClr w14:val="tx1"/>
                  </w14:solidFill>
                </w14:textFill>
              </w:rPr>
              <w:t>、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DBD1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24FF5F">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33.2</w:t>
            </w:r>
          </w:p>
        </w:tc>
        <w:tc>
          <w:tcPr>
            <w:tcW w:w="7912" w:type="dxa"/>
            <w:vAlign w:val="center"/>
          </w:tcPr>
          <w:p w14:paraId="4301B90A">
            <w:pPr>
              <w:pStyle w:val="28"/>
              <w:snapToGrid w:val="0"/>
              <w:spacing w:line="360" w:lineRule="auto"/>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农民工工资保证金：按照《保障农民工工资支付条例》及《广西壮族自治区人力资源和社会保障厅等</w:t>
            </w:r>
            <w:r>
              <w:rPr>
                <w:rFonts w:hAnsi="宋体"/>
                <w:color w:val="000000" w:themeColor="text1"/>
                <w:szCs w:val="21"/>
                <w14:textFill>
                  <w14:solidFill>
                    <w14:schemeClr w14:val="tx1"/>
                  </w14:solidFill>
                </w14:textFill>
              </w:rPr>
              <w:t>8</w:t>
            </w:r>
            <w:r>
              <w:rPr>
                <w:rFonts w:hint="eastAsia" w:hAnsi="宋体"/>
                <w:color w:val="000000" w:themeColor="text1"/>
                <w:szCs w:val="21"/>
                <w14:textFill>
                  <w14:solidFill>
                    <w14:schemeClr w14:val="tx1"/>
                  </w14:solidFill>
                </w14:textFill>
              </w:rPr>
              <w:t>部门关于印发广西壮族自治区工程建设领域农民工工资专用账户管理暂行办法实施细则的通知》（桂人社规〔</w:t>
            </w:r>
            <w:r>
              <w:rPr>
                <w:rFonts w:hAnsi="宋体"/>
                <w:color w:val="000000" w:themeColor="text1"/>
                <w:szCs w:val="21"/>
                <w14:textFill>
                  <w14:solidFill>
                    <w14:schemeClr w14:val="tx1"/>
                  </w14:solidFill>
                </w14:textFill>
              </w:rPr>
              <w:t>2022</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5</w:t>
            </w:r>
            <w:r>
              <w:rPr>
                <w:rFonts w:hint="eastAsia" w:hAnsi="宋体"/>
                <w:color w:val="000000" w:themeColor="text1"/>
                <w:szCs w:val="21"/>
                <w14:textFill>
                  <w14:solidFill>
                    <w14:schemeClr w14:val="tx1"/>
                  </w14:solidFill>
                </w14:textFill>
              </w:rPr>
              <w:t>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4D15E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85404E">
            <w:pPr>
              <w:spacing w:line="360" w:lineRule="auto"/>
              <w:jc w:val="center"/>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33.3</w:t>
            </w:r>
          </w:p>
        </w:tc>
        <w:tc>
          <w:tcPr>
            <w:tcW w:w="7912" w:type="dxa"/>
            <w:vAlign w:val="center"/>
          </w:tcPr>
          <w:p w14:paraId="0AF6E6F7">
            <w:pPr>
              <w:pStyle w:val="28"/>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1.</w:t>
            </w:r>
            <w:r>
              <w:rPr>
                <w:rFonts w:hint="eastAsia" w:hAnsi="宋体" w:cs="宋体"/>
                <w:color w:val="000000" w:themeColor="text1"/>
                <w:szCs w:val="21"/>
                <w14:textFill>
                  <w14:solidFill>
                    <w14:schemeClr w14:val="tx1"/>
                  </w14:solidFill>
                </w14:textFill>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投标专用章、业务专用章及银行的转账章、现金收讫章、现金付讫章等其他形式印章均不能代替公章。</w:t>
            </w:r>
          </w:p>
          <w:p w14:paraId="68C2D206">
            <w:pPr>
              <w:pStyle w:val="28"/>
              <w:snapToGrid w:val="0"/>
              <w:spacing w:line="360" w:lineRule="auto"/>
              <w:rPr>
                <w:rFonts w:hAnsi="宋体" w:cs="宋体"/>
                <w:color w:val="000000" w:themeColor="text1"/>
                <w:szCs w:val="21"/>
                <w14:textFill>
                  <w14:solidFill>
                    <w14:schemeClr w14:val="tx1"/>
                  </w14:solidFill>
                </w14:textFill>
              </w:rPr>
            </w:pPr>
            <w:r>
              <w:rPr>
                <w:rFonts w:hAnsi="宋体" w:cs="宋体"/>
                <w:bCs/>
                <w:color w:val="000000" w:themeColor="text1"/>
                <w:szCs w:val="21"/>
                <w14:textFill>
                  <w14:solidFill>
                    <w14:schemeClr w14:val="tx1"/>
                  </w14:solidFill>
                </w14:textFill>
              </w:rPr>
              <w:t>2.</w:t>
            </w:r>
            <w:r>
              <w:rPr>
                <w:rFonts w:hint="eastAsia" w:hAnsi="宋体" w:cs="宋体"/>
                <w:bCs/>
                <w:color w:val="000000" w:themeColor="text1"/>
                <w:szCs w:val="21"/>
                <w14:textFill>
                  <w14:solidFill>
                    <w14:schemeClr w14:val="tx1"/>
                  </w14:solidFill>
                </w14:textFill>
              </w:rPr>
              <w:t>本磋商文件所称的“</w:t>
            </w:r>
            <w:r>
              <w:rPr>
                <w:rFonts w:hint="eastAsia" w:hAnsi="宋体"/>
                <w:color w:val="000000" w:themeColor="text1"/>
                <w:szCs w:val="21"/>
                <w14:textFill>
                  <w14:solidFill>
                    <w14:schemeClr w14:val="tx1"/>
                  </w14:solidFill>
                </w14:textFill>
              </w:rPr>
              <w:t>电子签章</w:t>
            </w:r>
            <w:r>
              <w:rPr>
                <w:rFonts w:hint="eastAsia" w:hAnsi="宋体" w:cs="宋体"/>
                <w:bCs/>
                <w:color w:val="000000" w:themeColor="text1"/>
                <w:szCs w:val="21"/>
                <w14:textFill>
                  <w14:solidFill>
                    <w14:schemeClr w14:val="tx1"/>
                  </w14:solidFill>
                </w14:textFill>
              </w:rPr>
              <w:t>”、“电子签名”</w:t>
            </w:r>
            <w:r>
              <w:rPr>
                <w:rFonts w:hint="eastAsia" w:hAnsi="宋体"/>
                <w:color w:val="000000" w:themeColor="text1"/>
                <w:szCs w:val="21"/>
                <w14:textFill>
                  <w14:solidFill>
                    <w14:schemeClr w14:val="tx1"/>
                  </w14:solidFill>
                </w14:textFill>
              </w:rPr>
              <w:t>，是指经“政采云”平台认可的</w:t>
            </w:r>
            <w:r>
              <w:rPr>
                <w:rFonts w:hAnsi="宋体"/>
                <w:color w:val="000000" w:themeColor="text1"/>
                <w:szCs w:val="21"/>
                <w14:textFill>
                  <w14:solidFill>
                    <w14:schemeClr w14:val="tx1"/>
                  </w14:solidFill>
                </w14:textFill>
              </w:rPr>
              <w:t>CA</w:t>
            </w:r>
            <w:r>
              <w:rPr>
                <w:rFonts w:hint="eastAsia" w:hAnsi="宋体"/>
                <w:color w:val="000000" w:themeColor="text1"/>
                <w:szCs w:val="21"/>
                <w14:textFill>
                  <w14:solidFill>
                    <w14:schemeClr w14:val="tx1"/>
                  </w14:solidFill>
                </w14:textFill>
              </w:rPr>
              <w:t>认证的电子签名数据为表现形式的印章，可用于签署电子响应文件，电子印章与实物印章具有同等法律效力，不因其采用电子化表现形式而否定其法律效力。</w:t>
            </w:r>
          </w:p>
          <w:p w14:paraId="7216DCA2">
            <w:pPr>
              <w:pStyle w:val="28"/>
              <w:snapToGrid w:val="0"/>
              <w:spacing w:line="360" w:lineRule="auto"/>
              <w:rPr>
                <w:rFonts w:hAnsi="宋体" w:cs="宋体"/>
                <w:bCs/>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3.</w:t>
            </w:r>
            <w:r>
              <w:rPr>
                <w:rFonts w:hint="eastAsia" w:hAnsi="宋体" w:cs="宋体"/>
                <w:color w:val="000000" w:themeColor="text1"/>
                <w:szCs w:val="21"/>
                <w14:textFill>
                  <w14:solidFill>
                    <w14:schemeClr w14:val="tx1"/>
                  </w14:solidFill>
                </w14:textFill>
              </w:rPr>
              <w:t>供应商为其他组织时，本磋商文件规定的法定代表人指负责人。本磋商文件所称负责人是指参加竞标的其他组织</w:t>
            </w:r>
            <w:r>
              <w:rPr>
                <w:rFonts w:hint="eastAsia" w:hAnsi="宋体" w:cs="宋体"/>
                <w:bCs/>
                <w:color w:val="000000" w:themeColor="text1"/>
                <w:szCs w:val="21"/>
                <w14:textFill>
                  <w14:solidFill>
                    <w14:schemeClr w14:val="tx1"/>
                  </w14:solidFill>
                </w14:textFill>
              </w:rPr>
              <w:t>营业执照或者执业许可证等证照上的</w:t>
            </w:r>
            <w:r>
              <w:rPr>
                <w:rFonts w:hint="eastAsia" w:hAnsi="宋体" w:cs="宋体"/>
                <w:color w:val="000000" w:themeColor="text1"/>
                <w:szCs w:val="21"/>
                <w14:textFill>
                  <w14:solidFill>
                    <w14:schemeClr w14:val="tx1"/>
                  </w14:solidFill>
                </w14:textFill>
              </w:rPr>
              <w:t>负责人</w:t>
            </w:r>
            <w:r>
              <w:rPr>
                <w:rFonts w:hint="eastAsia" w:hAnsi="宋体" w:cs="宋体"/>
                <w:bCs/>
                <w:color w:val="000000" w:themeColor="text1"/>
                <w:szCs w:val="21"/>
                <w14:textFill>
                  <w14:solidFill>
                    <w14:schemeClr w14:val="tx1"/>
                  </w14:solidFill>
                </w14:textFill>
              </w:rPr>
              <w:t>。</w:t>
            </w:r>
          </w:p>
          <w:p w14:paraId="1B7E3FAF">
            <w:pPr>
              <w:pStyle w:val="28"/>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4.</w:t>
            </w:r>
            <w:r>
              <w:rPr>
                <w:rFonts w:hint="eastAsia" w:hAnsi="宋体" w:cs="宋体"/>
                <w:color w:val="000000" w:themeColor="text1"/>
                <w:szCs w:val="21"/>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2055D387">
            <w:pPr>
              <w:pStyle w:val="28"/>
              <w:snapToGrid w:val="0"/>
              <w:spacing w:line="360" w:lineRule="auto"/>
              <w:rPr>
                <w:rFonts w:hAnsi="宋体" w:cs="宋体"/>
                <w:color w:val="000000" w:themeColor="text1"/>
                <w:szCs w:val="21"/>
                <w14:textFill>
                  <w14:solidFill>
                    <w14:schemeClr w14:val="tx1"/>
                  </w14:solidFill>
                </w14:textFill>
              </w:rPr>
            </w:pPr>
            <w:r>
              <w:rPr>
                <w:rFonts w:hAnsi="宋体" w:cs="宋体"/>
                <w:color w:val="000000" w:themeColor="text1"/>
                <w:szCs w:val="21"/>
                <w14:textFill>
                  <w14:solidFill>
                    <w14:schemeClr w14:val="tx1"/>
                  </w14:solidFill>
                </w14:textFill>
              </w:rPr>
              <w:t>5.</w:t>
            </w:r>
            <w:r>
              <w:rPr>
                <w:rFonts w:hint="eastAsia" w:hAnsi="宋体" w:cs="宋体"/>
                <w:color w:val="000000" w:themeColor="text1"/>
                <w:szCs w:val="21"/>
                <w14:textFill>
                  <w14:solidFill>
                    <w14:schemeClr w14:val="tx1"/>
                  </w14:solidFill>
                </w14:textFill>
              </w:rPr>
              <w:t>本磋商文件所称的“以上”“以下”“以内”“届满”，包括本数；所称的“不满”“超过”“以外”，不包括本数。</w:t>
            </w:r>
          </w:p>
          <w:p w14:paraId="5D8A9A5A">
            <w:pPr>
              <w:pStyle w:val="28"/>
              <w:snapToGrid w:val="0"/>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6.</w:t>
            </w:r>
            <w:r>
              <w:rPr>
                <w:rFonts w:hint="eastAsia" w:hAnsi="宋体" w:cs="宋体"/>
                <w:b/>
                <w:bCs/>
                <w:color w:val="000000" w:themeColor="text1"/>
                <w14:textFill>
                  <w14:solidFill>
                    <w14:schemeClr w14:val="tx1"/>
                  </w14:solidFill>
                </w14:textFill>
              </w:rPr>
              <w:t>温馨提示</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非强制要求</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根据《崇左市财政局关于进一步做好线上“政采贷”融资业务工作的通知》</w:t>
            </w:r>
            <w:r>
              <w:rPr>
                <w:rFonts w:hAnsi="宋体" w:cs="宋体"/>
                <w:b/>
                <w:bCs/>
                <w:color w:val="000000" w:themeColor="text1"/>
                <w14:textFill>
                  <w14:solidFill>
                    <w14:schemeClr w14:val="tx1"/>
                  </w14:solidFill>
                </w14:textFill>
              </w:rPr>
              <w:t xml:space="preserve">( </w:t>
            </w:r>
            <w:r>
              <w:rPr>
                <w:rFonts w:hint="eastAsia" w:hAnsi="宋体" w:cs="宋体"/>
                <w:b/>
                <w:bCs/>
                <w:color w:val="000000" w:themeColor="text1"/>
                <w14:textFill>
                  <w14:solidFill>
                    <w14:schemeClr w14:val="tx1"/>
                  </w14:solidFill>
                </w14:textFill>
              </w:rPr>
              <w:t>崇财采</w:t>
            </w:r>
            <w:r>
              <w:rPr>
                <w:rFonts w:hAnsi="宋体" w:cs="宋体"/>
                <w:b/>
                <w:bCs/>
                <w:color w:val="000000" w:themeColor="text1"/>
                <w14:textFill>
                  <w14:solidFill>
                    <w14:schemeClr w14:val="tx1"/>
                  </w14:solidFill>
                </w14:textFill>
              </w:rPr>
              <w:t>(2023)10</w:t>
            </w:r>
            <w:r>
              <w:rPr>
                <w:rFonts w:hint="eastAsia" w:hAnsi="宋体" w:cs="宋体"/>
                <w:b/>
                <w:bCs/>
                <w:color w:val="000000" w:themeColor="text1"/>
                <w14:textFill>
                  <w14:solidFill>
                    <w14:schemeClr w14:val="tx1"/>
                  </w14:solidFill>
                </w14:textFill>
              </w:rPr>
              <w:t>号</w:t>
            </w:r>
            <w:r>
              <w:rPr>
                <w:rFonts w:hAnsi="宋体" w:cs="宋体"/>
                <w:b/>
                <w:bCs/>
                <w:color w:val="000000" w:themeColor="text1"/>
                <w14:textFill>
                  <w14:solidFill>
                    <w14:schemeClr w14:val="tx1"/>
                  </w14:solidFill>
                </w14:textFill>
              </w:rPr>
              <w:t>) ,</w:t>
            </w:r>
            <w:r>
              <w:rPr>
                <w:rFonts w:hint="eastAsia" w:hAnsi="宋体" w:cs="宋体"/>
                <w:b/>
                <w:bCs/>
                <w:color w:val="000000" w:themeColor="text1"/>
                <w14:textFill>
                  <w14:solidFill>
                    <w14:schemeClr w14:val="tx1"/>
                  </w14:solidFill>
                </w14:textFill>
              </w:rPr>
              <w:t>供应商可凭成交通知书、政府采购合同，通过中征应收账款融资服务平台向银行在线申请“政采贷”融资。</w:t>
            </w:r>
            <w:r>
              <w:rPr>
                <w:rFonts w:hAnsi="宋体" w:cs="宋体"/>
                <w:b/>
                <w:bCs/>
                <w:color w:val="000000" w:themeColor="text1"/>
                <w14:textFill>
                  <w14:solidFill>
                    <w14:schemeClr w14:val="tx1"/>
                  </w14:solidFill>
                </w14:textFill>
              </w:rPr>
              <w:t>(</w:t>
            </w:r>
            <w:r>
              <w:rPr>
                <w:rFonts w:hint="eastAsia" w:hAnsi="宋体" w:cs="宋体"/>
                <w:b/>
                <w:bCs/>
                <w:color w:val="000000" w:themeColor="text1"/>
                <w14:textFill>
                  <w14:solidFill>
                    <w14:schemeClr w14:val="tx1"/>
                  </w14:solidFill>
                </w14:textFill>
              </w:rPr>
              <w:t>具体详见采购文件中关于“政采贷”相关信息</w:t>
            </w:r>
            <w:r>
              <w:rPr>
                <w:rFonts w:hAnsi="宋体" w:cs="宋体"/>
                <w:b/>
                <w:bCs/>
                <w:color w:val="000000" w:themeColor="text1"/>
                <w14:textFill>
                  <w14:solidFill>
                    <w14:schemeClr w14:val="tx1"/>
                  </w14:solidFill>
                </w14:textFill>
              </w:rPr>
              <w:t>)</w:t>
            </w:r>
          </w:p>
        </w:tc>
      </w:tr>
    </w:tbl>
    <w:p w14:paraId="656A6A14">
      <w:pPr>
        <w:spacing w:line="400" w:lineRule="exact"/>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供应商须知正文</w:t>
      </w:r>
    </w:p>
    <w:p w14:paraId="51E2C0F9">
      <w:pPr>
        <w:spacing w:line="400" w:lineRule="exact"/>
        <w:jc w:val="center"/>
        <w:rPr>
          <w:rFonts w:ascii="宋体"/>
          <w:b/>
          <w:color w:val="000000" w:themeColor="text1"/>
          <w:sz w:val="32"/>
          <w:szCs w:val="32"/>
          <w14:textFill>
            <w14:solidFill>
              <w14:schemeClr w14:val="tx1"/>
            </w14:solidFill>
          </w14:textFill>
        </w:rPr>
      </w:pPr>
    </w:p>
    <w:p w14:paraId="6DA7E4DB">
      <w:pPr>
        <w:spacing w:line="40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一、总则</w:t>
      </w:r>
    </w:p>
    <w:p w14:paraId="1C5C7BC4">
      <w:pPr>
        <w:spacing w:line="400" w:lineRule="exact"/>
        <w:rPr>
          <w:rFonts w:ascii="宋体"/>
          <w:color w:val="000000" w:themeColor="text1"/>
          <w:szCs w:val="21"/>
          <w14:textFill>
            <w14:solidFill>
              <w14:schemeClr w14:val="tx1"/>
            </w14:solidFill>
          </w14:textFill>
        </w:rPr>
      </w:pPr>
    </w:p>
    <w:p w14:paraId="18F7664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适用范围</w:t>
      </w:r>
    </w:p>
    <w:p w14:paraId="50B9248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本项目采购人、采购代理机构、供应商、磋商小组的相关行为均受《中华人民共和国政府采购法》《中华人民共和国政府采购法实施条例》</w:t>
      </w:r>
      <w:r>
        <w:rPr>
          <w:rFonts w:hint="eastAsia" w:ascii="宋体" w:hAnsi="宋体"/>
          <w:color w:val="000000" w:themeColor="text1"/>
          <w:szCs w:val="21"/>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14:textFill>
            <w14:solidFill>
              <w14:schemeClr w14:val="tx1"/>
            </w14:solidFill>
          </w14:textFill>
        </w:rPr>
        <w:t>及本项目本级和上级财政部门政府采购有关规定的约束和保护。</w:t>
      </w:r>
    </w:p>
    <w:p w14:paraId="7BD52E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本竞争性磋商文件（以下简称磋商文件）适用于本项目的所有采购程序和环节（法律、法规另有规定的，从其规定）</w:t>
      </w:r>
      <w:r>
        <w:rPr>
          <w:rFonts w:hint="eastAsia" w:ascii="宋体" w:hAnsi="宋体" w:cs="宋体"/>
          <w:color w:val="000000" w:themeColor="text1"/>
          <w:spacing w:val="-6"/>
          <w:szCs w:val="21"/>
          <w14:textFill>
            <w14:solidFill>
              <w14:schemeClr w14:val="tx1"/>
            </w14:solidFill>
          </w14:textFill>
        </w:rPr>
        <w:t>。</w:t>
      </w:r>
    </w:p>
    <w:p w14:paraId="66CF207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定义</w:t>
      </w:r>
    </w:p>
    <w:p w14:paraId="17E5341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“采购人”是指依法进行政府采购的国家机关、事业单位、团体组织。</w:t>
      </w:r>
    </w:p>
    <w:p w14:paraId="3FB4D41F">
      <w:pPr>
        <w:spacing w:line="360" w:lineRule="auto"/>
        <w:ind w:firstLine="420" w:firstLineChars="200"/>
        <w:rPr>
          <w:rFonts w:ascii="宋体" w:cs="宋体"/>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“采购代理机构”是指政府采购集中采购机构和集中采购机构以外的采购代理机构。</w:t>
      </w:r>
    </w:p>
    <w:p w14:paraId="42D35CA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“供应商”是指向采购人提供货物、工程或者服务的法人、其他组织或者自然人。</w:t>
      </w:r>
    </w:p>
    <w:p w14:paraId="03A721C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“工程”是指建设工程，包括建筑物和构筑物的新建、改建、扩建、装修、拆除、修缮等。</w:t>
      </w:r>
    </w:p>
    <w:p w14:paraId="3D491DA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2.5</w:t>
      </w:r>
      <w:r>
        <w:rPr>
          <w:rFonts w:hint="eastAsia" w:ascii="宋体" w:hAnsi="宋体" w:cs="宋体"/>
          <w:color w:val="000000" w:themeColor="text1"/>
          <w:szCs w:val="21"/>
          <w14:textFill>
            <w14:solidFill>
              <w14:schemeClr w14:val="tx1"/>
            </w14:solidFill>
          </w14:textFill>
        </w:rPr>
        <w:t>“竞标”是指供应商按照本项目竞争性磋商公告或者邀请函规定的方式获取磋商文件、提交响应文件并希望获得标的的行为。</w:t>
      </w:r>
    </w:p>
    <w:p w14:paraId="64E33BC5">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“书面形式”是指合同书、信件和数据电文（包括电报、电传、传真、电子数据交换和电子邮件）等可以有形地表现所载内容的形式。</w:t>
      </w:r>
    </w:p>
    <w:p w14:paraId="77B1BE3E">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s="宋体"/>
          <w:color w:val="000000" w:themeColor="text1"/>
          <w:szCs w:val="21"/>
          <w14:textFill>
            <w14:solidFill>
              <w14:schemeClr w14:val="tx1"/>
            </w14:solidFill>
          </w14:textFill>
        </w:rPr>
        <w:t>“响应文件”是指：供应商根据本磋商文件要求，编制包含资格证明、报价、商务技术等所有内容的文件</w:t>
      </w:r>
      <w:r>
        <w:rPr>
          <w:rFonts w:hint="eastAsia" w:ascii="宋体" w:hAnsi="宋体" w:cs="宋体"/>
          <w:color w:val="000000" w:themeColor="text1"/>
          <w:spacing w:val="-6"/>
          <w:szCs w:val="21"/>
          <w14:textFill>
            <w14:solidFill>
              <w14:schemeClr w14:val="tx1"/>
            </w14:solidFill>
          </w14:textFill>
        </w:rPr>
        <w:t>。</w:t>
      </w:r>
    </w:p>
    <w:p w14:paraId="63348BA4">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“实质性要求”是指磋商文件中已经指明不满足则响应文件按无效处理的条款，或者不能负偏离的条款，或者采购需求中带“▲”的条款。</w:t>
      </w:r>
    </w:p>
    <w:p w14:paraId="314584A1">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“正偏离”，是指响应文件对磋商文件“采购需求”中有关条款作出的响应优于条款要求并有利于采购人的情形。</w:t>
      </w:r>
    </w:p>
    <w:p w14:paraId="2EAF5530">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2.10</w:t>
      </w:r>
      <w:r>
        <w:rPr>
          <w:rFonts w:hint="eastAsia" w:ascii="宋体" w:hAnsi="宋体" w:cs="宋体"/>
          <w:color w:val="000000" w:themeColor="text1"/>
          <w:szCs w:val="21"/>
          <w14:textFill>
            <w14:solidFill>
              <w14:schemeClr w14:val="tx1"/>
            </w14:solidFill>
          </w14:textFill>
        </w:rPr>
        <w:t>“负偏离”，是指响应文件对磋商文件“采购需求”中有关条款作出的响应不满足条款要求，导致采购人要求不能得到满足的情形。</w:t>
      </w:r>
    </w:p>
    <w:p w14:paraId="3F9658BF">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2.11</w:t>
      </w:r>
      <w:r>
        <w:rPr>
          <w:rFonts w:hint="eastAsia" w:ascii="宋体" w:hAnsi="宋体" w:cs="宋体"/>
          <w:color w:val="000000" w:themeColor="text1"/>
          <w:szCs w:val="21"/>
          <w14:textFill>
            <w14:solidFill>
              <w14:schemeClr w14:val="tx1"/>
            </w14:solidFill>
          </w14:textFill>
        </w:rPr>
        <w:t>“允许负偏离的条款”是指采购需求中的不属于“实质性要求”的条款。</w:t>
      </w:r>
    </w:p>
    <w:p w14:paraId="0184F886">
      <w:pPr>
        <w:spacing w:line="360" w:lineRule="auto"/>
        <w:ind w:firstLine="420" w:firstLineChars="200"/>
        <w:contextualSpacing/>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2.12</w:t>
      </w:r>
      <w:r>
        <w:rPr>
          <w:rFonts w:hint="eastAsia" w:ascii="宋体" w:hAnsi="宋体" w:cs="宋体"/>
          <w:color w:val="000000" w:themeColor="text1"/>
          <w:szCs w:val="21"/>
          <w14:textFill>
            <w14:solidFill>
              <w14:schemeClr w14:val="tx1"/>
            </w14:solidFill>
          </w14:textFill>
        </w:rPr>
        <w:t>“首次报价”是指供应商提交的首次响应文件中的报价。</w:t>
      </w:r>
    </w:p>
    <w:p w14:paraId="16CD015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供应商的资格条件</w:t>
      </w:r>
    </w:p>
    <w:p w14:paraId="005541A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供应商的资格条件详见“供应商须知前附表”。</w:t>
      </w:r>
    </w:p>
    <w:p w14:paraId="2934F3F3">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4.</w:t>
      </w:r>
      <w:r>
        <w:rPr>
          <w:rFonts w:hint="eastAsia" w:ascii="黑体" w:hAnsi="黑体" w:eastAsia="黑体" w:cs="宋体"/>
          <w:b/>
          <w:bCs/>
          <w:color w:val="000000" w:themeColor="text1"/>
          <w:sz w:val="24"/>
          <w14:textFill>
            <w14:solidFill>
              <w14:schemeClr w14:val="tx1"/>
            </w14:solidFill>
          </w14:textFill>
        </w:rPr>
        <w:t>竞标费用</w:t>
      </w:r>
    </w:p>
    <w:p w14:paraId="5D9152D6">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6A35179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5.</w:t>
      </w:r>
      <w:r>
        <w:rPr>
          <w:rFonts w:hint="eastAsia" w:ascii="黑体" w:hAnsi="黑体" w:eastAsia="黑体" w:cs="宋体"/>
          <w:b/>
          <w:bCs/>
          <w:color w:val="000000" w:themeColor="text1"/>
          <w:sz w:val="24"/>
          <w14:textFill>
            <w14:solidFill>
              <w14:schemeClr w14:val="tx1"/>
            </w14:solidFill>
          </w14:textFill>
        </w:rPr>
        <w:t>联合体竞标</w:t>
      </w:r>
    </w:p>
    <w:p w14:paraId="02F19CA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5.1</w:t>
      </w:r>
      <w:r>
        <w:rPr>
          <w:rFonts w:hint="eastAsia" w:ascii="宋体" w:hAnsi="宋体" w:cs="宋体"/>
          <w:color w:val="000000" w:themeColor="text1"/>
          <w:szCs w:val="21"/>
          <w14:textFill>
            <w14:solidFill>
              <w14:schemeClr w14:val="tx1"/>
            </w14:solidFill>
          </w14:textFill>
        </w:rPr>
        <w:t>本项目是否接受联合体竞标，详见“供应商须知前附表”。</w:t>
      </w:r>
    </w:p>
    <w:p w14:paraId="05DC8A2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5.2</w:t>
      </w:r>
      <w:r>
        <w:rPr>
          <w:rFonts w:hint="eastAsia" w:ascii="宋体" w:hAnsi="宋体"/>
          <w:color w:val="000000" w:themeColor="text1"/>
          <w14:textFill>
            <w14:solidFill>
              <w14:schemeClr w14:val="tx1"/>
            </w14:solidFill>
          </w14:textFill>
        </w:rPr>
        <w:t>如接受联合体竞标，</w:t>
      </w:r>
      <w:r>
        <w:rPr>
          <w:rFonts w:hint="eastAsia" w:ascii="宋体" w:hAnsi="宋体" w:cs="宋体"/>
          <w:color w:val="000000" w:themeColor="text1"/>
          <w:szCs w:val="21"/>
          <w14:textFill>
            <w14:solidFill>
              <w14:schemeClr w14:val="tx1"/>
            </w14:solidFill>
          </w14:textFill>
        </w:rPr>
        <w:t>联合体竞标要求详见“供应商须知前附表”。</w:t>
      </w:r>
    </w:p>
    <w:p w14:paraId="51D527B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5.3</w:t>
      </w:r>
      <w:bookmarkStart w:id="77" w:name="_Hlk66782192"/>
      <w:r>
        <w:rPr>
          <w:rFonts w:hint="eastAsia" w:ascii="宋体" w:hAnsi="宋体"/>
          <w:color w:val="000000" w:themeColor="text1"/>
          <w:szCs w:val="21"/>
          <w14:textFill>
            <w14:solidFill>
              <w14:schemeClr w14:val="tx1"/>
            </w14:solidFill>
          </w14:textFill>
        </w:rPr>
        <w:t>根据《政府采购促进中小企业发展管理办法》（财库〔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号）第九条第二款的规定，接受大中型企业与小微企业组成联合体或者允许大中型企业向一家或者多家小微企业分包的采购项目，对于联合协议或者分包意向协议约定小微企业的合同份额占到合同总金额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以上的，采购人、采购代理机构应当对联合体或者大中型企业的报价给予</w:t>
      </w: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的扣除，用扣除后的价格参加评审。</w:t>
      </w:r>
      <w:bookmarkEnd w:id="77"/>
    </w:p>
    <w:p w14:paraId="553C774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6.</w:t>
      </w:r>
      <w:r>
        <w:rPr>
          <w:rFonts w:hint="eastAsia" w:ascii="黑体" w:hAnsi="黑体" w:eastAsia="黑体" w:cs="宋体"/>
          <w:b/>
          <w:bCs/>
          <w:color w:val="000000" w:themeColor="text1"/>
          <w:sz w:val="24"/>
          <w14:textFill>
            <w14:solidFill>
              <w14:schemeClr w14:val="tx1"/>
            </w14:solidFill>
          </w14:textFill>
        </w:rPr>
        <w:t>转包与分包</w:t>
      </w:r>
    </w:p>
    <w:p w14:paraId="18D1C095">
      <w:pPr>
        <w:pStyle w:val="7"/>
        <w:keepNext w:val="0"/>
        <w:keepLines w:val="0"/>
        <w:spacing w:before="0" w:after="0" w:line="360" w:lineRule="auto"/>
        <w:ind w:left="420" w:leftChars="200"/>
        <w:rPr>
          <w:rFonts w:ascii="宋体"/>
          <w:b w:val="0"/>
          <w:color w:val="000000" w:themeColor="text1"/>
          <w:sz w:val="21"/>
          <w:szCs w:val="21"/>
          <w14:textFill>
            <w14:solidFill>
              <w14:schemeClr w14:val="tx1"/>
            </w14:solidFill>
          </w14:textFill>
        </w:rPr>
      </w:pPr>
      <w:bookmarkStart w:id="78" w:name="_Toc254970532"/>
      <w:bookmarkStart w:id="79" w:name="_Toc254970673"/>
      <w:r>
        <w:rPr>
          <w:rFonts w:ascii="宋体" w:hAnsi="宋体"/>
          <w:b w:val="0"/>
          <w:color w:val="000000" w:themeColor="text1"/>
          <w:sz w:val="21"/>
          <w:szCs w:val="21"/>
          <w14:textFill>
            <w14:solidFill>
              <w14:schemeClr w14:val="tx1"/>
            </w14:solidFill>
          </w14:textFill>
        </w:rPr>
        <w:t>6.1</w:t>
      </w:r>
      <w:r>
        <w:rPr>
          <w:rFonts w:hint="eastAsia" w:ascii="宋体" w:hAnsi="宋体"/>
          <w:b w:val="0"/>
          <w:color w:val="000000" w:themeColor="text1"/>
          <w:sz w:val="21"/>
          <w:szCs w:val="21"/>
          <w14:textFill>
            <w14:solidFill>
              <w14:schemeClr w14:val="tx1"/>
            </w14:solidFill>
          </w14:textFill>
        </w:rPr>
        <w:t>本项目不允许转包。</w:t>
      </w:r>
    </w:p>
    <w:p w14:paraId="011BE977">
      <w:pPr>
        <w:pStyle w:val="7"/>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6.2</w:t>
      </w:r>
      <w:r>
        <w:rPr>
          <w:rFonts w:hint="eastAsia" w:ascii="宋体" w:hAnsi="宋体"/>
          <w:b w:val="0"/>
          <w:color w:val="000000" w:themeColor="text1"/>
          <w:sz w:val="21"/>
          <w:szCs w:val="21"/>
          <w14:textFill>
            <w14:solidFill>
              <w14:schemeClr w14:val="tx1"/>
            </w14:solidFill>
          </w14:textFill>
        </w:rPr>
        <w:t>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4D5CC9B8">
      <w:pPr>
        <w:pStyle w:val="7"/>
        <w:keepNext w:val="0"/>
        <w:keepLines w:val="0"/>
        <w:spacing w:before="0" w:after="0" w:line="360" w:lineRule="auto"/>
        <w:ind w:firstLine="315" w:firstLineChars="150"/>
        <w:rPr>
          <w:rFonts w:ascii="宋体"/>
          <w:b w:val="0"/>
          <w:color w:val="000000" w:themeColor="text1"/>
          <w:sz w:val="21"/>
          <w:szCs w:val="21"/>
          <w14:textFill>
            <w14:solidFill>
              <w14:schemeClr w14:val="tx1"/>
            </w14:solidFill>
          </w14:textFill>
        </w:rPr>
      </w:pPr>
      <w:r>
        <w:rPr>
          <w:rFonts w:ascii="宋体" w:hAnsi="宋体"/>
          <w:b w:val="0"/>
          <w:color w:val="000000" w:themeColor="text1"/>
          <w:sz w:val="21"/>
          <w:szCs w:val="21"/>
          <w14:textFill>
            <w14:solidFill>
              <w14:schemeClr w14:val="tx1"/>
            </w14:solidFill>
          </w14:textFill>
        </w:rPr>
        <w:t xml:space="preserve"> 6.3</w:t>
      </w:r>
      <w:r>
        <w:rPr>
          <w:rFonts w:hint="eastAsia" w:ascii="宋体" w:hAnsi="宋体"/>
          <w:b w:val="0"/>
          <w:color w:val="000000" w:themeColor="text1"/>
          <w:sz w:val="21"/>
          <w:szCs w:val="21"/>
          <w14:textFill>
            <w14:solidFill>
              <w14:schemeClr w14:val="tx1"/>
            </w14:solidFill>
          </w14:textFill>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150BBA3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7.</w:t>
      </w:r>
      <w:r>
        <w:rPr>
          <w:rFonts w:hint="eastAsia" w:ascii="黑体" w:hAnsi="黑体" w:eastAsia="黑体" w:cs="宋体"/>
          <w:b/>
          <w:bCs/>
          <w:color w:val="000000" w:themeColor="text1"/>
          <w:sz w:val="24"/>
          <w14:textFill>
            <w14:solidFill>
              <w14:schemeClr w14:val="tx1"/>
            </w14:solidFill>
          </w14:textFill>
        </w:rPr>
        <w:t>特别说明</w:t>
      </w:r>
      <w:bookmarkEnd w:id="78"/>
      <w:bookmarkEnd w:id="79"/>
    </w:p>
    <w:p w14:paraId="36159659">
      <w:pPr>
        <w:spacing w:line="360" w:lineRule="auto"/>
        <w:ind w:firstLine="420" w:firstLineChars="200"/>
        <w:rPr>
          <w:rFonts w:ascii="宋体" w:cs="宋体"/>
          <w:color w:val="000000" w:themeColor="text1"/>
          <w:szCs w:val="21"/>
          <w14:textFill>
            <w14:solidFill>
              <w14:schemeClr w14:val="tx1"/>
            </w14:solidFill>
          </w14:textFill>
        </w:rPr>
      </w:pPr>
      <w:bookmarkStart w:id="80" w:name="_8.1提供相同品牌产品且通过资格审查、符合性审查的不同投标人参加同一合"/>
      <w:bookmarkEnd w:id="80"/>
      <w:r>
        <w:rPr>
          <w:rFonts w:ascii="宋体" w:hAnsi="宋体" w:cs="宋体"/>
          <w:color w:val="000000" w:themeColor="text1"/>
          <w:szCs w:val="21"/>
          <w14:textFill>
            <w14:solidFill>
              <w14:schemeClr w14:val="tx1"/>
            </w14:solidFill>
          </w14:textFill>
        </w:rPr>
        <w:t>7.1</w:t>
      </w:r>
      <w:bookmarkStart w:id="81" w:name="_Hlk65832145"/>
      <w:r>
        <w:rPr>
          <w:rFonts w:hint="eastAsia" w:ascii="宋体" w:hAnsi="宋体"/>
          <w:color w:val="000000" w:themeColor="text1"/>
          <w:szCs w:val="21"/>
          <w14:textFill>
            <w14:solidFill>
              <w14:schemeClr w14:val="tx1"/>
            </w14:solidFill>
          </w14:textFill>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000000" w:themeColor="text1"/>
          <w:szCs w:val="21"/>
          <w14:textFill>
            <w14:solidFill>
              <w14:schemeClr w14:val="tx1"/>
            </w14:solidFill>
          </w14:textFill>
        </w:rPr>
        <w:t>。</w:t>
      </w:r>
    </w:p>
    <w:bookmarkEnd w:id="81"/>
    <w:p w14:paraId="25F95C23">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7.2</w:t>
      </w:r>
      <w:r>
        <w:rPr>
          <w:rFonts w:hint="eastAsia" w:ascii="宋体" w:hAnsi="宋体" w:cs="宋体"/>
          <w:color w:val="000000" w:themeColor="text1"/>
          <w:szCs w:val="21"/>
          <w14:textFill>
            <w14:solidFill>
              <w14:schemeClr w14:val="tx1"/>
            </w14:solidFill>
          </w14:textFill>
        </w:rPr>
        <w:t>供应商应仔细阅读磋商文件的所有内容，按照磋商文件的要求提交响应文件，并对所提供的全部资料的真实性承担法律责任。</w:t>
      </w:r>
    </w:p>
    <w:p w14:paraId="4C7706AD">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7.3</w:t>
      </w:r>
      <w:r>
        <w:rPr>
          <w:rFonts w:hint="eastAsia" w:ascii="宋体" w:hAnsi="宋体" w:cs="宋体"/>
          <w:color w:val="000000" w:themeColor="text1"/>
          <w:szCs w:val="21"/>
          <w14:textFill>
            <w14:solidFill>
              <w14:schemeClr w14:val="tx1"/>
            </w14:solidFill>
          </w14:textFill>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6E56A67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7.4</w:t>
      </w:r>
      <w:r>
        <w:rPr>
          <w:rFonts w:hint="eastAsia" w:ascii="宋体" w:hAnsi="宋体" w:cs="宋体"/>
          <w:color w:val="000000" w:themeColor="text1"/>
          <w:szCs w:val="21"/>
          <w14:textFill>
            <w14:solidFill>
              <w14:schemeClr w14:val="tx1"/>
            </w14:solidFill>
          </w14:textFill>
        </w:rPr>
        <w:t>在政府采购活动中，采购人员及相关人员与供应商有下列利害关系之一的，应当回避：</w:t>
      </w:r>
    </w:p>
    <w:p w14:paraId="0523B27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年内与供应商存在劳动关系；</w:t>
      </w:r>
    </w:p>
    <w:p w14:paraId="02CB43F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年内担任供应商的董事、监事；</w:t>
      </w:r>
    </w:p>
    <w:p w14:paraId="58101D8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）参加采购活动前</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年内是供应商的控股股东或者实际控制人；</w:t>
      </w:r>
    </w:p>
    <w:p w14:paraId="516C2FE1">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）与供应商的法定代表人或者负责人有夫妻、直系血亲、三代以内旁系血亲或者近姻亲关系；</w:t>
      </w:r>
    </w:p>
    <w:p w14:paraId="3977555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）与供应商有其他可能影响政府采购活动公平、公正进行的关系。</w:t>
      </w:r>
    </w:p>
    <w:p w14:paraId="0D60D3C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4C85E5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7.5</w:t>
      </w:r>
      <w:r>
        <w:rPr>
          <w:rFonts w:hint="eastAsia" w:ascii="宋体" w:hAnsi="宋体" w:cs="宋体"/>
          <w:color w:val="000000" w:themeColor="text1"/>
          <w:szCs w:val="21"/>
          <w14:textFill>
            <w14:solidFill>
              <w14:schemeClr w14:val="tx1"/>
            </w14:solidFill>
          </w14:textFill>
        </w:rPr>
        <w:t>有下列情形之一的视为供应商相互串通竞标，响应文件将被视为无效：</w:t>
      </w:r>
    </w:p>
    <w:p w14:paraId="66F79A3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）不同供应商的响应文件由同一单位或者个人编制；</w:t>
      </w:r>
    </w:p>
    <w:p w14:paraId="12A3CD0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）不同供应商委托同一单位或者个人办理竞标事宜；</w:t>
      </w:r>
    </w:p>
    <w:p w14:paraId="157F23A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）不同的供应商的响应文件载明的项目管理员为同一个人；</w:t>
      </w:r>
    </w:p>
    <w:p w14:paraId="0FE2FBE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）不同供应商的响应文件异常一致或者报价呈规律性差异；</w:t>
      </w:r>
    </w:p>
    <w:p w14:paraId="4A72F08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）不同供应商的响应文件相互混装；</w:t>
      </w:r>
    </w:p>
    <w:p w14:paraId="135A0D87">
      <w:pPr>
        <w:tabs>
          <w:tab w:val="left" w:pos="6931"/>
        </w:tabs>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）不同供应商的磋商保证金从同一单位或者个人账户转出。</w:t>
      </w:r>
      <w:r>
        <w:rPr>
          <w:rFonts w:ascii="宋体" w:cs="宋体"/>
          <w:color w:val="000000" w:themeColor="text1"/>
          <w:szCs w:val="21"/>
          <w14:textFill>
            <w14:solidFill>
              <w14:schemeClr w14:val="tx1"/>
            </w14:solidFill>
          </w14:textFill>
        </w:rPr>
        <w:tab/>
      </w:r>
    </w:p>
    <w:p w14:paraId="59D8EEB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7.6</w:t>
      </w:r>
      <w:r>
        <w:rPr>
          <w:rFonts w:hint="eastAsia" w:ascii="宋体" w:hAnsi="宋体" w:cs="宋体"/>
          <w:color w:val="000000" w:themeColor="text1"/>
          <w:szCs w:val="21"/>
          <w14:textFill>
            <w14:solidFill>
              <w14:schemeClr w14:val="tx1"/>
            </w14:solidFill>
          </w14:textFill>
        </w:rPr>
        <w:t>供应商有下列情形之一的，属于恶意串通行为，将报同级监督管理部门：</w:t>
      </w:r>
    </w:p>
    <w:p w14:paraId="12A0D4A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）供应商直接或者间接从采购人或者采购代理机构处获得其他供应商的相关信息并修改其响应文件；</w:t>
      </w:r>
    </w:p>
    <w:p w14:paraId="192DD52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）供应商按照采购人或者采购代理机构的授意撤换、修改响应文件；</w:t>
      </w:r>
    </w:p>
    <w:p w14:paraId="4763963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）供应商之间协商报价、技术方案等响应文件或者响应文件的实质性内容；</w:t>
      </w:r>
    </w:p>
    <w:p w14:paraId="17E458E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）属于同一集团、协会、商会等组织成员的供应商按照该组织要求协同参加政府采购活动；</w:t>
      </w:r>
    </w:p>
    <w:p w14:paraId="393E49A6">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）供应商之间事先约定一致抬高或者压低报价，或者在政府采购活动中事先约定轮流以高价位或者低价位成交，或者事先约定由某一特定供应商成交，然后再参加竞标；</w:t>
      </w:r>
    </w:p>
    <w:p w14:paraId="55E2D8D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）供应商之间商定部分供应商放弃参加政府采购活动或者放弃成交；</w:t>
      </w:r>
    </w:p>
    <w:p w14:paraId="6CE8AC5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14:textFill>
            <w14:solidFill>
              <w14:schemeClr w14:val="tx1"/>
            </w14:solidFill>
          </w14:textFill>
        </w:rPr>
        <w:t>）供应商与采购人或者采购代理机构之间、供应商相互之间，为谋求特定供应商成交或者排斥其他供应商的其他串通行为。</w:t>
      </w:r>
    </w:p>
    <w:p w14:paraId="0E070711">
      <w:pPr>
        <w:spacing w:line="360" w:lineRule="auto"/>
        <w:ind w:firstLine="420" w:firstLineChars="200"/>
        <w:rPr>
          <w:rFonts w:ascii="宋体" w:cs="宋体"/>
          <w:color w:val="000000" w:themeColor="text1"/>
          <w:szCs w:val="21"/>
          <w14:textFill>
            <w14:solidFill>
              <w14:schemeClr w14:val="tx1"/>
            </w14:solidFill>
          </w14:textFill>
        </w:rPr>
      </w:pPr>
    </w:p>
    <w:p w14:paraId="6F623594">
      <w:pPr>
        <w:spacing w:line="360" w:lineRule="auto"/>
        <w:ind w:left="1" w:firstLine="417" w:firstLineChars="199"/>
        <w:jc w:val="center"/>
        <w:rPr>
          <w:rFonts w:ascii="宋体"/>
          <w:color w:val="000000" w:themeColor="text1"/>
          <w14:textFill>
            <w14:solidFill>
              <w14:schemeClr w14:val="tx1"/>
            </w14:solidFill>
          </w14:textFill>
        </w:rPr>
      </w:pPr>
      <w:bookmarkStart w:id="82" w:name="_Toc254970534"/>
      <w:bookmarkStart w:id="83" w:name="_Toc254970675"/>
    </w:p>
    <w:p w14:paraId="7193201D">
      <w:pPr>
        <w:spacing w:line="360" w:lineRule="auto"/>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二、磋商文件</w:t>
      </w:r>
      <w:bookmarkEnd w:id="82"/>
      <w:bookmarkEnd w:id="83"/>
    </w:p>
    <w:p w14:paraId="35025152">
      <w:pPr>
        <w:spacing w:line="360" w:lineRule="auto"/>
        <w:rPr>
          <w:rFonts w:ascii="宋体"/>
          <w:color w:val="000000" w:themeColor="text1"/>
          <w:szCs w:val="21"/>
          <w14:textFill>
            <w14:solidFill>
              <w14:schemeClr w14:val="tx1"/>
            </w14:solidFill>
          </w14:textFill>
        </w:rPr>
      </w:pPr>
    </w:p>
    <w:p w14:paraId="26039B4A">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8.</w:t>
      </w:r>
      <w:r>
        <w:rPr>
          <w:rFonts w:hint="eastAsia" w:ascii="黑体" w:hAnsi="黑体" w:eastAsia="黑体" w:cs="宋体"/>
          <w:b/>
          <w:bCs/>
          <w:color w:val="000000" w:themeColor="text1"/>
          <w:sz w:val="24"/>
          <w14:textFill>
            <w14:solidFill>
              <w14:schemeClr w14:val="tx1"/>
            </w14:solidFill>
          </w14:textFill>
        </w:rPr>
        <w:t>磋商文件的构成</w:t>
      </w:r>
    </w:p>
    <w:p w14:paraId="19AFAF35">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第一章竞争性磋商公告；</w:t>
      </w:r>
    </w:p>
    <w:p w14:paraId="6A654186">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第二章供应商须知；</w:t>
      </w:r>
    </w:p>
    <w:p w14:paraId="56A71770">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第三章采购需求；</w:t>
      </w:r>
    </w:p>
    <w:p w14:paraId="35720F7B">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第四章评审程序、评审方法和评审标准；</w:t>
      </w:r>
    </w:p>
    <w:p w14:paraId="298431A2">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第五章工程量清单及图纸；</w:t>
      </w:r>
    </w:p>
    <w:p w14:paraId="0DBB4F82">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第六章响应文件格式；</w:t>
      </w:r>
    </w:p>
    <w:p w14:paraId="490A7AA8">
      <w:pPr>
        <w:spacing w:line="360" w:lineRule="auto"/>
        <w:ind w:firstLine="420" w:firstLineChars="20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第七章合同文本。</w:t>
      </w:r>
    </w:p>
    <w:p w14:paraId="25928E9F">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9.</w:t>
      </w:r>
      <w:r>
        <w:rPr>
          <w:rFonts w:hint="eastAsia" w:ascii="黑体" w:hAnsi="黑体" w:eastAsia="黑体" w:cs="宋体"/>
          <w:b/>
          <w:bCs/>
          <w:color w:val="000000" w:themeColor="text1"/>
          <w:sz w:val="24"/>
          <w14:textFill>
            <w14:solidFill>
              <w14:schemeClr w14:val="tx1"/>
            </w14:solidFill>
          </w14:textFill>
        </w:rPr>
        <w:t>供应商的询问</w:t>
      </w:r>
    </w:p>
    <w:p w14:paraId="08EFA4BA">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供应商应认真阅读磋商文件的采购需求，如供应商对磋商文件有疑问的，如要求采购人作出澄清或者修改的，供应商尽可能在提交首次响应文件截止之日前，以书面形式向采购人、采购代理机构提出。</w:t>
      </w:r>
    </w:p>
    <w:p w14:paraId="706724F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10.</w:t>
      </w:r>
      <w:r>
        <w:rPr>
          <w:rFonts w:hint="eastAsia" w:ascii="黑体" w:hAnsi="黑体" w:eastAsia="黑体" w:cs="宋体"/>
          <w:b/>
          <w:bCs/>
          <w:color w:val="000000" w:themeColor="text1"/>
          <w:sz w:val="24"/>
          <w14:textFill>
            <w14:solidFill>
              <w14:schemeClr w14:val="tx1"/>
            </w14:solidFill>
          </w14:textFill>
        </w:rPr>
        <w:t>磋商文件的澄清和修改</w:t>
      </w:r>
    </w:p>
    <w:p w14:paraId="08EBC3D9">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个工作日前，以书面形式通知所有获取磋商文件的供应商，不足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个工作日的，应当顺延提交首次响应文件截止之日。</w:t>
      </w:r>
    </w:p>
    <w:p w14:paraId="097AD37E">
      <w:pPr>
        <w:spacing w:line="360" w:lineRule="auto"/>
        <w:rPr>
          <w:rFonts w:ascii="宋体"/>
          <w:color w:val="000000" w:themeColor="text1"/>
          <w:szCs w:val="21"/>
          <w14:textFill>
            <w14:solidFill>
              <w14:schemeClr w14:val="tx1"/>
            </w14:solidFill>
          </w14:textFill>
        </w:rPr>
      </w:pPr>
    </w:p>
    <w:p w14:paraId="18DED435">
      <w:pPr>
        <w:spacing w:line="360" w:lineRule="auto"/>
        <w:jc w:val="center"/>
        <w:rPr>
          <w:rFonts w:ascii="宋体"/>
          <w:b/>
          <w:bCs/>
          <w:color w:val="000000" w:themeColor="text1"/>
          <w:szCs w:val="21"/>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三、响应文件的编制</w:t>
      </w:r>
    </w:p>
    <w:p w14:paraId="7BDDB129">
      <w:pPr>
        <w:spacing w:line="360" w:lineRule="auto"/>
        <w:rPr>
          <w:rFonts w:ascii="宋体"/>
          <w:color w:val="000000" w:themeColor="text1"/>
          <w:szCs w:val="21"/>
          <w14:textFill>
            <w14:solidFill>
              <w14:schemeClr w14:val="tx1"/>
            </w14:solidFill>
          </w14:textFill>
        </w:rPr>
      </w:pPr>
    </w:p>
    <w:p w14:paraId="4795C84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11.</w:t>
      </w:r>
      <w:r>
        <w:rPr>
          <w:rFonts w:hint="eastAsia" w:ascii="黑体" w:hAnsi="黑体" w:eastAsia="黑体" w:cs="宋体"/>
          <w:b/>
          <w:bCs/>
          <w:color w:val="000000" w:themeColor="text1"/>
          <w:sz w:val="24"/>
          <w14:textFill>
            <w14:solidFill>
              <w14:schemeClr w14:val="tx1"/>
            </w14:solidFill>
          </w14:textFill>
        </w:rPr>
        <w:t>响应文件的编制原则</w:t>
      </w:r>
    </w:p>
    <w:p w14:paraId="52517DA6">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供应商必须按照磋商文件的要求编制响应文件，并对其提交的响应文件的真实性、合法性承担法律责任。响应文件必须对磋商文件作出实质性响应。</w:t>
      </w:r>
    </w:p>
    <w:p w14:paraId="32660AD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12.</w:t>
      </w:r>
      <w:r>
        <w:rPr>
          <w:rFonts w:hint="eastAsia" w:ascii="黑体" w:hAnsi="黑体" w:eastAsia="黑体" w:cs="宋体"/>
          <w:b/>
          <w:bCs/>
          <w:color w:val="000000" w:themeColor="text1"/>
          <w:sz w:val="24"/>
          <w14:textFill>
            <w14:solidFill>
              <w14:schemeClr w14:val="tx1"/>
            </w14:solidFill>
          </w14:textFill>
        </w:rPr>
        <w:t>响应文件的组成</w:t>
      </w:r>
    </w:p>
    <w:p w14:paraId="44E0258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w:t>
      </w:r>
      <w:r>
        <w:rPr>
          <w:rFonts w:hint="eastAsia" w:ascii="宋体" w:hAnsi="宋体" w:cs="宋体"/>
          <w:color w:val="000000" w:themeColor="text1"/>
          <w:szCs w:val="21"/>
          <w14:textFill>
            <w14:solidFill>
              <w14:schemeClr w14:val="tx1"/>
            </w14:solidFill>
          </w14:textFill>
        </w:rPr>
        <w:t>响应文件由资格证明文件、报价文件、商务技术文件三部分组成。</w:t>
      </w:r>
    </w:p>
    <w:p w14:paraId="7383160B">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12.1.1</w:t>
      </w:r>
      <w:r>
        <w:rPr>
          <w:rFonts w:hint="eastAsia" w:ascii="宋体" w:hAnsi="宋体" w:cs="宋体"/>
          <w:color w:val="000000" w:themeColor="text1"/>
          <w:szCs w:val="21"/>
          <w14:textFill>
            <w14:solidFill>
              <w14:schemeClr w14:val="tx1"/>
            </w14:solidFill>
          </w14:textFill>
        </w:rPr>
        <w:t>资格证明文件：详见“供应商须知前附表”</w:t>
      </w:r>
    </w:p>
    <w:p w14:paraId="1612FF4D">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12.1.2</w:t>
      </w:r>
      <w:r>
        <w:rPr>
          <w:rFonts w:hint="eastAsia" w:ascii="宋体" w:hAnsi="宋体" w:cs="宋体"/>
          <w:color w:val="000000" w:themeColor="text1"/>
          <w:szCs w:val="21"/>
          <w14:textFill>
            <w14:solidFill>
              <w14:schemeClr w14:val="tx1"/>
            </w14:solidFill>
          </w14:textFill>
        </w:rPr>
        <w:t>报价文件：详见“供应商须知前附表”</w:t>
      </w:r>
    </w:p>
    <w:p w14:paraId="2E64CC25">
      <w:pPr>
        <w:spacing w:line="360" w:lineRule="auto"/>
        <w:ind w:left="840" w:leftChars="200" w:hanging="420" w:hanging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12.1.3</w:t>
      </w:r>
      <w:r>
        <w:rPr>
          <w:rFonts w:hint="eastAsia" w:ascii="宋体" w:hAnsi="宋体" w:cs="宋体"/>
          <w:color w:val="000000" w:themeColor="text1"/>
          <w:szCs w:val="21"/>
          <w14:textFill>
            <w14:solidFill>
              <w14:schemeClr w14:val="tx1"/>
            </w14:solidFill>
          </w14:textFill>
        </w:rPr>
        <w:t>商务技术文件：详见“供应商须知前附表”</w:t>
      </w:r>
    </w:p>
    <w:p w14:paraId="1BB9B98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13.</w:t>
      </w:r>
      <w:r>
        <w:rPr>
          <w:rFonts w:hint="eastAsia" w:ascii="黑体" w:hAnsi="黑体" w:eastAsia="黑体" w:cs="宋体"/>
          <w:b/>
          <w:bCs/>
          <w:color w:val="000000" w:themeColor="text1"/>
          <w:sz w:val="24"/>
          <w14:textFill>
            <w14:solidFill>
              <w14:schemeClr w14:val="tx1"/>
            </w14:solidFill>
          </w14:textFill>
        </w:rPr>
        <w:t>计量单位</w:t>
      </w:r>
    </w:p>
    <w:p w14:paraId="20F4620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692EF72E">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14.</w:t>
      </w:r>
      <w:r>
        <w:rPr>
          <w:rFonts w:hint="eastAsia" w:ascii="黑体" w:hAnsi="黑体" w:eastAsia="黑体" w:cs="宋体"/>
          <w:b/>
          <w:bCs/>
          <w:color w:val="000000" w:themeColor="text1"/>
          <w:sz w:val="24"/>
          <w14:textFill>
            <w14:solidFill>
              <w14:schemeClr w14:val="tx1"/>
            </w14:solidFill>
          </w14:textFill>
        </w:rPr>
        <w:t>竞标的风险</w:t>
      </w:r>
    </w:p>
    <w:p w14:paraId="4DC8DEC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09EAB94A">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15.</w:t>
      </w:r>
      <w:r>
        <w:rPr>
          <w:rFonts w:hint="eastAsia" w:ascii="黑体" w:hAnsi="黑体" w:eastAsia="黑体" w:cs="宋体"/>
          <w:b/>
          <w:bCs/>
          <w:color w:val="000000" w:themeColor="text1"/>
          <w:sz w:val="24"/>
          <w14:textFill>
            <w14:solidFill>
              <w14:schemeClr w14:val="tx1"/>
            </w14:solidFill>
          </w14:textFill>
        </w:rPr>
        <w:t>竞标报价</w:t>
      </w:r>
    </w:p>
    <w:p w14:paraId="58B90BBA">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15.1</w:t>
      </w:r>
      <w:r>
        <w:rPr>
          <w:rFonts w:hint="eastAsia" w:ascii="宋体" w:hAnsi="宋体" w:cs="宋体"/>
          <w:color w:val="000000" w:themeColor="text1"/>
          <w:szCs w:val="21"/>
          <w14:textFill>
            <w14:solidFill>
              <w14:schemeClr w14:val="tx1"/>
            </w14:solidFill>
          </w14:textFill>
        </w:rPr>
        <w:t>竞标报价应按磋商文件中“竞标报价表”及</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已标价工程量清单</w:t>
      </w:r>
      <w:r>
        <w:rPr>
          <w:rFonts w:hint="eastAsia"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格式填写。</w:t>
      </w:r>
    </w:p>
    <w:p w14:paraId="22B070A5">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15.2</w:t>
      </w:r>
      <w:r>
        <w:rPr>
          <w:rFonts w:hint="eastAsia" w:ascii="宋体" w:hAnsi="宋体" w:cs="宋体"/>
          <w:color w:val="000000" w:themeColor="text1"/>
          <w:szCs w:val="21"/>
          <w14:textFill>
            <w14:solidFill>
              <w14:schemeClr w14:val="tx1"/>
            </w14:solidFill>
          </w14:textFill>
        </w:rPr>
        <w:t>竞标报价的内容见“供应商须知前附表”。</w:t>
      </w:r>
    </w:p>
    <w:p w14:paraId="25828118">
      <w:pPr>
        <w:tabs>
          <w:tab w:val="left" w:pos="2492"/>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15.3</w:t>
      </w:r>
      <w:r>
        <w:rPr>
          <w:rFonts w:hint="eastAsia" w:ascii="宋体" w:hAnsi="宋体" w:cs="宋体"/>
          <w:color w:val="000000" w:themeColor="text1"/>
          <w:szCs w:val="21"/>
          <w14:textFill>
            <w14:solidFill>
              <w14:schemeClr w14:val="tx1"/>
            </w14:solidFill>
          </w14:textFill>
        </w:rPr>
        <w:t>本项目的增值税计税方法见“供应商须知前附表”。</w:t>
      </w:r>
    </w:p>
    <w:p w14:paraId="2ED2A406">
      <w:pPr>
        <w:spacing w:line="360" w:lineRule="auto"/>
        <w:ind w:left="426" w:leftChars="203"/>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w:t>
      </w:r>
      <w:r>
        <w:rPr>
          <w:rFonts w:hint="eastAsia" w:ascii="宋体" w:hAnsi="宋体" w:cs="宋体"/>
          <w:color w:val="000000" w:themeColor="text1"/>
          <w:szCs w:val="21"/>
          <w14:textFill>
            <w14:solidFill>
              <w14:schemeClr w14:val="tx1"/>
            </w14:solidFill>
          </w14:textFill>
        </w:rPr>
        <w:t>竞标报价要求</w:t>
      </w:r>
    </w:p>
    <w:p w14:paraId="1BA4D46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15.4.1</w:t>
      </w:r>
      <w:r>
        <w:rPr>
          <w:rFonts w:hint="eastAsia" w:ascii="宋体" w:hAnsi="宋体" w:cs="宋体"/>
          <w:color w:val="000000" w:themeColor="text1"/>
          <w:szCs w:val="21"/>
          <w14:textFill>
            <w14:solidFill>
              <w14:schemeClr w14:val="tx1"/>
            </w14:solidFill>
          </w14:textFill>
        </w:rPr>
        <w:t>供应商的竞标报价应符合以下要求，否则响应文件按无效处理：</w:t>
      </w:r>
    </w:p>
    <w:p w14:paraId="3F86B690">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）供应商必须就“采购需求”中所竞标的每个分标的全部内容分别作完整唯一总价报价，</w:t>
      </w:r>
    </w:p>
    <w:p w14:paraId="04EE42B7">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不得存在漏项报价；</w:t>
      </w:r>
    </w:p>
    <w:p w14:paraId="5880ED4C">
      <w:pPr>
        <w:numPr>
          <w:ilvl w:val="0"/>
          <w:numId w:val="1"/>
        </w:num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供应商必须就所竞标的分标的单项内容作唯一报价。</w:t>
      </w:r>
    </w:p>
    <w:p w14:paraId="14B62A5F">
      <w:pPr>
        <w:numPr>
          <w:ilvl w:val="0"/>
          <w:numId w:val="1"/>
        </w:numPr>
        <w:spacing w:line="360" w:lineRule="auto"/>
        <w:ind w:firstLine="42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供应商竞标报价（含总报价和单项报价）如明显低于其他通过符合性审查供应商的报价，有可能不能诚信履约的，磋商小组可</w:t>
      </w:r>
      <w:r>
        <w:rPr>
          <w:rFonts w:hint="eastAsia" w:ascii="??" w:hAnsi="??"/>
          <w:color w:val="000000" w:themeColor="text1"/>
          <w:sz w:val="22"/>
          <w:szCs w:val="22"/>
          <w14:textFill>
            <w14:solidFill>
              <w14:schemeClr w14:val="tx1"/>
            </w14:solidFill>
          </w14:textFill>
        </w:rPr>
        <w:t>要求其在评标现场合理的时间内提供书面说明</w:t>
      </w:r>
      <w:r>
        <w:rPr>
          <w:rFonts w:hint="eastAsia" w:ascii="宋体" w:hAnsi="宋体" w:cs="宋体"/>
          <w:color w:val="000000" w:themeColor="text1"/>
          <w:szCs w:val="21"/>
          <w14:textFill>
            <w14:solidFill>
              <w14:schemeClr w14:val="tx1"/>
            </w14:solidFill>
          </w14:textFill>
        </w:rPr>
        <w:t>。如无法提供说明，或者说明不足以证明合理性的，经磋商小组评定，响应文件按无效处理。</w:t>
      </w:r>
    </w:p>
    <w:p w14:paraId="32D4DCE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15.4.2</w:t>
      </w:r>
      <w:r>
        <w:rPr>
          <w:rFonts w:hint="eastAsia" w:ascii="宋体" w:hAnsi="宋体" w:cs="宋体"/>
          <w:color w:val="000000" w:themeColor="text1"/>
          <w:szCs w:val="21"/>
          <w14:textFill>
            <w14:solidFill>
              <w14:schemeClr w14:val="tx1"/>
            </w14:solidFill>
          </w14:textFill>
        </w:rPr>
        <w:t>竞标报价（包含首次报价、最后报价）超过所竞标分标规定的采购预算金额或者最高限价的，其响应文件将按无效处理。</w:t>
      </w:r>
    </w:p>
    <w:p w14:paraId="15BD872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15.4.3</w:t>
      </w:r>
      <w:bookmarkStart w:id="84" w:name="_Hlk42592874"/>
      <w:r>
        <w:rPr>
          <w:rFonts w:hint="eastAsia" w:ascii="宋体" w:hAnsi="宋体" w:cs="宋体"/>
          <w:color w:val="000000" w:themeColor="text1"/>
          <w:szCs w:val="21"/>
          <w14:textFill>
            <w14:solidFill>
              <w14:schemeClr w14:val="tx1"/>
            </w14:solidFill>
          </w14:textFill>
        </w:rPr>
        <w:t>竞标报价（包含首次报价、最后报价）超过分项采购预算金额或者最高限价的（如有要求），其响应文件将按无效处理。</w:t>
      </w:r>
    </w:p>
    <w:p w14:paraId="556D216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15.4.4</w:t>
      </w:r>
      <w:r>
        <w:rPr>
          <w:rFonts w:hint="eastAsia" w:ascii="宋体" w:hAnsi="宋体" w:cs="宋体"/>
          <w:color w:val="000000" w:themeColor="text1"/>
          <w:szCs w:val="21"/>
          <w14:textFill>
            <w14:solidFill>
              <w14:schemeClr w14:val="tx1"/>
            </w14:solidFill>
          </w14:textFill>
        </w:rPr>
        <w:t>供应商在提交响应文件截止时间前修改竞标函中的竞标总报价，应同时修改响应文件“已标价工程量清单”中的相应报价。此修改须符合本须知正文第</w:t>
      </w:r>
      <w:r>
        <w:rPr>
          <w:rFonts w:ascii="宋体" w:hAnsi="宋体" w:cs="宋体"/>
          <w:color w:val="000000" w:themeColor="text1"/>
          <w:szCs w:val="21"/>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条、第</w:t>
      </w:r>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条的有关要求。</w:t>
      </w:r>
    </w:p>
    <w:bookmarkEnd w:id="84"/>
    <w:p w14:paraId="1966357A">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16.</w:t>
      </w:r>
      <w:r>
        <w:rPr>
          <w:rFonts w:hint="eastAsia" w:ascii="黑体" w:hAnsi="黑体" w:eastAsia="黑体" w:cs="宋体"/>
          <w:b/>
          <w:bCs/>
          <w:color w:val="000000" w:themeColor="text1"/>
          <w:sz w:val="24"/>
          <w14:textFill>
            <w14:solidFill>
              <w14:schemeClr w14:val="tx1"/>
            </w14:solidFill>
          </w14:textFill>
        </w:rPr>
        <w:t>竞标有效期</w:t>
      </w:r>
    </w:p>
    <w:p w14:paraId="69AEF61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16.1</w:t>
      </w:r>
      <w:r>
        <w:rPr>
          <w:rFonts w:hint="eastAsia" w:ascii="宋体" w:hAnsi="宋体" w:cs="宋体"/>
          <w:color w:val="000000" w:themeColor="text1"/>
          <w:szCs w:val="21"/>
          <w14:textFill>
            <w14:solidFill>
              <w14:schemeClr w14:val="tx1"/>
            </w14:solidFill>
          </w14:textFill>
        </w:rPr>
        <w:t>竞标有效期是指为保证采购人有足够的时间在提交响应文件后完成评审、确定成交供应商、合同签订等工作而要求供应商提交的响应文件在一定时间内保持有效的期限。</w:t>
      </w:r>
    </w:p>
    <w:p w14:paraId="3E612F04">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16.2 </w:t>
      </w:r>
      <w:r>
        <w:rPr>
          <w:rFonts w:hint="eastAsia" w:ascii="宋体" w:hAnsi="宋体" w:cs="宋体"/>
          <w:color w:val="000000" w:themeColor="text1"/>
          <w:szCs w:val="21"/>
          <w14:textFill>
            <w14:solidFill>
              <w14:schemeClr w14:val="tx1"/>
            </w14:solidFill>
          </w14:textFill>
        </w:rPr>
        <w:t>竞标有效期应由供应商按“供应商须知前附表”规定的期限作出响应。</w:t>
      </w:r>
    </w:p>
    <w:p w14:paraId="23523559">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16.3</w:t>
      </w:r>
      <w:r>
        <w:rPr>
          <w:rFonts w:hint="eastAsia" w:ascii="宋体" w:hAnsi="宋体" w:cs="宋体"/>
          <w:color w:val="000000" w:themeColor="text1"/>
          <w:szCs w:val="21"/>
          <w14:textFill>
            <w14:solidFill>
              <w14:schemeClr w14:val="tx1"/>
            </w14:solidFill>
          </w14:textFill>
        </w:rPr>
        <w:t>供应商的响应文件在竞标有效期内均保持有效。</w:t>
      </w:r>
    </w:p>
    <w:p w14:paraId="3C83068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17.</w:t>
      </w:r>
      <w:r>
        <w:rPr>
          <w:rFonts w:hint="eastAsia" w:ascii="黑体" w:hAnsi="黑体" w:eastAsia="黑体" w:cs="宋体"/>
          <w:b/>
          <w:bCs/>
          <w:color w:val="000000" w:themeColor="text1"/>
          <w:sz w:val="24"/>
          <w14:textFill>
            <w14:solidFill>
              <w14:schemeClr w14:val="tx1"/>
            </w14:solidFill>
          </w14:textFill>
        </w:rPr>
        <w:t>磋商保证金</w:t>
      </w:r>
    </w:p>
    <w:p w14:paraId="46DCA8B0">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17.1</w:t>
      </w:r>
      <w:r>
        <w:rPr>
          <w:rFonts w:hint="eastAsia" w:ascii="宋体" w:hAnsi="宋体" w:cs="宋体"/>
          <w:color w:val="000000" w:themeColor="text1"/>
          <w:szCs w:val="21"/>
          <w14:textFill>
            <w14:solidFill>
              <w14:schemeClr w14:val="tx1"/>
            </w14:solidFill>
          </w14:textFill>
        </w:rPr>
        <w:t>供应商须按“供应商须知前附表”的规定提交磋商保证金。</w:t>
      </w:r>
    </w:p>
    <w:p w14:paraId="20DF2869">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17.2</w:t>
      </w:r>
      <w:r>
        <w:rPr>
          <w:rFonts w:hint="eastAsia" w:ascii="宋体" w:hAnsi="宋体" w:cs="宋体"/>
          <w:color w:val="000000" w:themeColor="text1"/>
          <w:szCs w:val="21"/>
          <w14:textFill>
            <w14:solidFill>
              <w14:schemeClr w14:val="tx1"/>
            </w14:solidFill>
          </w14:textFill>
        </w:rPr>
        <w:t>磋商保证金的退还</w:t>
      </w:r>
    </w:p>
    <w:p w14:paraId="152F00FA">
      <w:pPr>
        <w:spacing w:line="360" w:lineRule="auto"/>
        <w:ind w:firstLine="420" w:firstLineChars="200"/>
        <w:rPr>
          <w:rFonts w:ascii="宋体" w:cs="宋体"/>
          <w:color w:val="000000" w:themeColor="text1"/>
          <w:szCs w:val="21"/>
          <w14:textFill>
            <w14:solidFill>
              <w14:schemeClr w14:val="tx1"/>
            </w14:solidFill>
          </w14:textFill>
        </w:rPr>
      </w:pPr>
      <w:bookmarkStart w:id="85" w:name="_Hlk66782243"/>
      <w:r>
        <w:rPr>
          <w:rFonts w:hint="eastAsia" w:ascii="宋体" w:hAnsi="宋体" w:cs="宋体"/>
          <w:color w:val="000000" w:themeColor="text1"/>
          <w:szCs w:val="21"/>
          <w14:textFill>
            <w14:solidFill>
              <w14:schemeClr w14:val="tx1"/>
            </w14:solidFill>
          </w14:textFill>
        </w:rPr>
        <w:t>未成交供应商的磋商保证金自成交通知书发出之日起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个工作日内退还；成交供应商的磋商保证金自签订合同之日起</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个工作日内退还或者转为成交供应商的履约保证金。</w:t>
      </w:r>
      <w:bookmarkEnd w:id="85"/>
    </w:p>
    <w:p w14:paraId="0E844C66">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17.3</w:t>
      </w:r>
      <w:r>
        <w:rPr>
          <w:rFonts w:hint="eastAsia" w:ascii="宋体" w:hAnsi="宋体" w:cs="宋体"/>
          <w:color w:val="000000" w:themeColor="text1"/>
          <w:szCs w:val="21"/>
          <w14:textFill>
            <w14:solidFill>
              <w14:schemeClr w14:val="tx1"/>
            </w14:solidFill>
          </w14:textFill>
        </w:rPr>
        <w:t>磋商保证金不计息。</w:t>
      </w:r>
    </w:p>
    <w:p w14:paraId="67F7AB5E">
      <w:pPr>
        <w:spacing w:line="360" w:lineRule="auto"/>
        <w:ind w:left="420" w:left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供应商有下列情形之一的，磋商保证金将不予退还：</w:t>
      </w:r>
    </w:p>
    <w:p w14:paraId="4AC3C7E5">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）供应商在提交响应文件截止时间后撤回响应文件的；</w:t>
      </w:r>
    </w:p>
    <w:p w14:paraId="490BCA8C">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）未按规定提交履约保证金的；</w:t>
      </w:r>
    </w:p>
    <w:p w14:paraId="69E02CDE">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）供应商在响应文件中提供虚假材料的；</w:t>
      </w:r>
    </w:p>
    <w:p w14:paraId="04FD024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）除因不可抗力或者磋商文件认可的情形以外，成交供应商不与采购人签订合同的；</w:t>
      </w:r>
    </w:p>
    <w:p w14:paraId="5BC286D7">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）供应商与采购人、其他供应商或者采购代理机构恶意串通的；</w:t>
      </w:r>
    </w:p>
    <w:p w14:paraId="1F189C3C">
      <w:pPr>
        <w:spacing w:line="360" w:lineRule="auto"/>
        <w:ind w:left="420" w:left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）法律法规规定的其他情形。</w:t>
      </w:r>
    </w:p>
    <w:p w14:paraId="513DD242">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18.</w:t>
      </w:r>
      <w:r>
        <w:rPr>
          <w:rFonts w:hint="eastAsia" w:ascii="黑体" w:hAnsi="黑体" w:eastAsia="黑体" w:cs="宋体"/>
          <w:b/>
          <w:bCs/>
          <w:color w:val="000000" w:themeColor="text1"/>
          <w:sz w:val="24"/>
          <w14:textFill>
            <w14:solidFill>
              <w14:schemeClr w14:val="tx1"/>
            </w14:solidFill>
          </w14:textFill>
        </w:rPr>
        <w:t>响应文件编制的要求</w:t>
      </w:r>
    </w:p>
    <w:p w14:paraId="42A25DE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18.1</w:t>
      </w:r>
      <w:r>
        <w:rPr>
          <w:rFonts w:hint="eastAsia" w:ascii="宋体" w:hAnsi="宋体" w:cs="宋体"/>
          <w:color w:val="000000" w:themeColor="text1"/>
          <w:szCs w:val="21"/>
          <w14:textFill>
            <w14:solidFill>
              <w14:schemeClr w14:val="tx1"/>
            </w14:solidFill>
          </w14:textFill>
        </w:rPr>
        <w:t>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10D6AA5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18.2</w:t>
      </w:r>
      <w:r>
        <w:rPr>
          <w:rFonts w:hint="eastAsia" w:ascii="宋体" w:hAnsi="宋体" w:cs="宋体"/>
          <w:color w:val="000000" w:themeColor="text1"/>
          <w:szCs w:val="21"/>
          <w14:textFill>
            <w14:solidFill>
              <w14:schemeClr w14:val="tx1"/>
            </w14:solidFill>
          </w14:textFill>
        </w:rPr>
        <w:t>为确保网上操作合法、有效和安全，供应商应当在提交响应文件截止时间前完成在“政采云”平台的身份认证，确保在电子竞标过程中能够对相关数据电文进行加密和使用电子签章。</w:t>
      </w:r>
    </w:p>
    <w:p w14:paraId="6C9918A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18.3</w:t>
      </w:r>
      <w:r>
        <w:rPr>
          <w:rFonts w:hint="eastAsia" w:ascii="宋体" w:hAnsi="宋体" w:cs="宋体"/>
          <w:color w:val="000000" w:themeColor="text1"/>
          <w:szCs w:val="21"/>
          <w14:textFill>
            <w14:solidFill>
              <w14:schemeClr w14:val="tx1"/>
            </w14:solidFill>
          </w14:textFill>
        </w:rPr>
        <w:t>响应文件须由供应商在规定位置签字、盖章（具体以供应商须知前附表或响应文件格式规定为准），否则按无效响应处理。</w:t>
      </w:r>
    </w:p>
    <w:p w14:paraId="288D4DC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18.4</w:t>
      </w:r>
      <w:r>
        <w:rPr>
          <w:rFonts w:hint="eastAsia" w:ascii="宋体" w:hAnsi="宋体" w:cs="宋体"/>
          <w:color w:val="000000" w:themeColor="text1"/>
          <w:szCs w:val="21"/>
          <w14:textFill>
            <w14:solidFill>
              <w14:schemeClr w14:val="tx1"/>
            </w14:solidFill>
          </w14:textFill>
        </w:rPr>
        <w:t>响应文件中标注的供应商名称应与主体资格证明（如营业执照或者事业单位法人证书或者执业许可证或者登记证书等）及公章一致，否则其响应文件按无效处理。</w:t>
      </w:r>
    </w:p>
    <w:p w14:paraId="63AA7E43">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18.5</w:t>
      </w:r>
      <w:r>
        <w:rPr>
          <w:rFonts w:hint="eastAsia" w:ascii="宋体" w:hAnsi="宋体" w:cs="宋体"/>
          <w:color w:val="000000" w:themeColor="text1"/>
          <w:szCs w:val="21"/>
          <w14:textFill>
            <w14:solidFill>
              <w14:schemeClr w14:val="tx1"/>
            </w14:solidFill>
          </w14:textFill>
        </w:rPr>
        <w:t>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A5FB37F">
      <w:pPr>
        <w:spacing w:line="360" w:lineRule="auto"/>
        <w:ind w:firstLine="482" w:firstLineChars="200"/>
        <w:rPr>
          <w:rFonts w:ascii="黑体" w:hAnsi="黑体" w:eastAsia="黑体"/>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19.</w:t>
      </w:r>
      <w:r>
        <w:rPr>
          <w:rFonts w:hint="eastAsia" w:ascii="黑体" w:hAnsi="黑体" w:eastAsia="黑体" w:cs="宋体"/>
          <w:b/>
          <w:bCs/>
          <w:color w:val="000000" w:themeColor="text1"/>
          <w:sz w:val="24"/>
          <w14:textFill>
            <w14:solidFill>
              <w14:schemeClr w14:val="tx1"/>
            </w14:solidFill>
          </w14:textFill>
        </w:rPr>
        <w:t>电子</w:t>
      </w:r>
      <w:r>
        <w:rPr>
          <w:rFonts w:hint="eastAsia" w:ascii="黑体" w:hAnsi="黑体" w:eastAsia="黑体"/>
          <w:b/>
          <w:color w:val="000000" w:themeColor="text1"/>
          <w:sz w:val="24"/>
          <w14:textFill>
            <w14:solidFill>
              <w14:schemeClr w14:val="tx1"/>
            </w14:solidFill>
          </w14:textFill>
        </w:rPr>
        <w:t>备份响应文件</w:t>
      </w:r>
    </w:p>
    <w:p w14:paraId="7DE9B897">
      <w:pPr>
        <w:spacing w:line="360" w:lineRule="auto"/>
        <w:ind w:firstLine="420" w:firstLineChars="200"/>
        <w:rPr>
          <w:rFonts w:asci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电子备份响应文件是指通过“政采云电子投标客户端”在线编制生成且后缀名为“</w:t>
      </w:r>
      <w:r>
        <w:rPr>
          <w:color w:val="000000" w:themeColor="text1"/>
          <w14:textFill>
            <w14:solidFill>
              <w14:schemeClr w14:val="tx1"/>
            </w14:solidFill>
          </w14:textFill>
        </w:rPr>
        <w:t>bfbs</w:t>
      </w:r>
      <w:r>
        <w:rPr>
          <w:rFonts w:hint="eastAsia"/>
          <w:color w:val="000000" w:themeColor="text1"/>
          <w14:textFill>
            <w14:solidFill>
              <w14:schemeClr w14:val="tx1"/>
            </w14:solidFill>
          </w14:textFill>
        </w:rPr>
        <w:t>”的文件，是否接受电子备份响应文件</w:t>
      </w:r>
      <w:r>
        <w:rPr>
          <w:rFonts w:hint="eastAsia" w:hAnsi="宋体"/>
          <w:bCs/>
          <w:color w:val="000000" w:themeColor="text1"/>
          <w:szCs w:val="21"/>
          <w14:textFill>
            <w14:solidFill>
              <w14:schemeClr w14:val="tx1"/>
            </w14:solidFill>
          </w14:textFill>
        </w:rPr>
        <w:t>详见在“供应商须知前附表”。</w:t>
      </w:r>
    </w:p>
    <w:p w14:paraId="5BD9E21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20.</w:t>
      </w:r>
      <w:r>
        <w:rPr>
          <w:rFonts w:hint="eastAsia" w:ascii="黑体" w:hAnsi="黑体" w:eastAsia="黑体" w:cs="宋体"/>
          <w:b/>
          <w:bCs/>
          <w:color w:val="000000" w:themeColor="text1"/>
          <w:sz w:val="24"/>
          <w14:textFill>
            <w14:solidFill>
              <w14:schemeClr w14:val="tx1"/>
            </w14:solidFill>
          </w14:textFill>
        </w:rPr>
        <w:t>响应文件的提交</w:t>
      </w:r>
    </w:p>
    <w:p w14:paraId="3181704D">
      <w:pPr>
        <w:spacing w:line="360" w:lineRule="auto"/>
        <w:ind w:firstLine="420" w:firstLineChars="200"/>
        <w:rPr>
          <w:rFonts w:hAnsi="宋体"/>
          <w:b/>
          <w:color w:val="000000" w:themeColor="text1"/>
          <w14:textFill>
            <w14:solidFill>
              <w14:schemeClr w14:val="tx1"/>
            </w14:solidFill>
          </w14:textFill>
        </w:rPr>
      </w:pPr>
      <w:r>
        <w:rPr>
          <w:rFonts w:hAnsi="宋体"/>
          <w:bCs/>
          <w:color w:val="000000" w:themeColor="text1"/>
          <w:szCs w:val="21"/>
          <w14:textFill>
            <w14:solidFill>
              <w14:schemeClr w14:val="tx1"/>
            </w14:solidFill>
          </w14:textFill>
        </w:rPr>
        <w:t>20.1</w:t>
      </w:r>
      <w:r>
        <w:rPr>
          <w:rFonts w:hint="eastAsia" w:hAnsi="宋体"/>
          <w:bCs/>
          <w:color w:val="000000" w:themeColor="text1"/>
          <w:szCs w:val="21"/>
          <w14:textFill>
            <w14:solidFill>
              <w14:schemeClr w14:val="tx1"/>
            </w14:solidFill>
          </w14:textFill>
        </w:rPr>
        <w:t>供应商必须按“供应商须知前附表”规定的</w:t>
      </w:r>
      <w:r>
        <w:rPr>
          <w:rFonts w:hint="eastAsia" w:ascii="宋体" w:hAnsi="宋体" w:cs="宋体"/>
          <w:color w:val="000000" w:themeColor="text1"/>
          <w:szCs w:val="21"/>
          <w14:textFill>
            <w14:solidFill>
              <w14:schemeClr w14:val="tx1"/>
            </w14:solidFill>
          </w14:textFill>
        </w:rPr>
        <w:t>时间</w:t>
      </w:r>
      <w:r>
        <w:rPr>
          <w:rFonts w:hint="eastAsia" w:ascii="宋体" w:hAnsi="宋体"/>
          <w:color w:val="000000" w:themeColor="text1"/>
          <w:szCs w:val="21"/>
          <w14:textFill>
            <w14:solidFill>
              <w14:schemeClr w14:val="tx1"/>
            </w14:solidFill>
          </w14:textFill>
        </w:rPr>
        <w:t>及</w:t>
      </w:r>
      <w:r>
        <w:rPr>
          <w:rFonts w:hint="eastAsia" w:hAnsi="宋体"/>
          <w:bCs/>
          <w:color w:val="000000" w:themeColor="text1"/>
          <w:szCs w:val="21"/>
          <w14:textFill>
            <w14:solidFill>
              <w14:schemeClr w14:val="tx1"/>
            </w14:solidFill>
          </w14:textFill>
        </w:rPr>
        <w:t>地点提交响应文件。电子响应文件应在制作完成后，在提交响应文件截止时间前通过有效数字证书（</w:t>
      </w:r>
      <w:r>
        <w:rPr>
          <w:rFonts w:hAnsi="宋体"/>
          <w:bCs/>
          <w:color w:val="000000" w:themeColor="text1"/>
          <w:szCs w:val="21"/>
          <w14:textFill>
            <w14:solidFill>
              <w14:schemeClr w14:val="tx1"/>
            </w14:solidFill>
          </w14:textFill>
        </w:rPr>
        <w:t>CA</w:t>
      </w:r>
      <w:r>
        <w:rPr>
          <w:rFonts w:hint="eastAsia" w:hAnsi="宋体"/>
          <w:bCs/>
          <w:color w:val="000000" w:themeColor="text1"/>
          <w:szCs w:val="21"/>
          <w14:textFill>
            <w14:solidFill>
              <w14:schemeClr w14:val="tx1"/>
            </w14:solidFill>
          </w14:textFill>
        </w:rPr>
        <w:t>认证锁）进行电子签章、加密，然后通过网络将加密的电子响应文件提交至</w:t>
      </w:r>
      <w:r>
        <w:rPr>
          <w:rFonts w:hint="eastAsia" w:ascii="宋体" w:hAnsi="宋体"/>
          <w:color w:val="000000" w:themeColor="text1"/>
          <w:szCs w:val="21"/>
          <w14:textFill>
            <w14:solidFill>
              <w14:schemeClr w14:val="tx1"/>
            </w14:solidFill>
          </w14:textFill>
        </w:rPr>
        <w:t>“政采云”平台</w:t>
      </w:r>
      <w:r>
        <w:rPr>
          <w:rFonts w:hint="eastAsia" w:hAnsi="宋体"/>
          <w:bCs/>
          <w:color w:val="000000" w:themeColor="text1"/>
          <w:szCs w:val="21"/>
          <w14:textFill>
            <w14:solidFill>
              <w14:schemeClr w14:val="tx1"/>
            </w14:solidFill>
          </w14:textFill>
        </w:rPr>
        <w:t>。</w:t>
      </w:r>
    </w:p>
    <w:p w14:paraId="426CFE1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20.2</w:t>
      </w:r>
      <w:r>
        <w:rPr>
          <w:rFonts w:hint="eastAsia" w:ascii="宋体" w:hAnsi="宋体"/>
          <w:color w:val="000000" w:themeColor="text1"/>
          <w:szCs w:val="21"/>
          <w14:textFill>
            <w14:solidFill>
              <w14:schemeClr w14:val="tx1"/>
            </w14:solidFill>
          </w14:textFill>
        </w:rPr>
        <w:t>未在规定时间内提交或者未按照磋商文件要求加密的电子响应文件，“政采云”平台将拒收。</w:t>
      </w:r>
    </w:p>
    <w:p w14:paraId="2238A9A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21.</w:t>
      </w:r>
      <w:r>
        <w:rPr>
          <w:rFonts w:hint="eastAsia" w:ascii="黑体" w:hAnsi="黑体" w:eastAsia="黑体" w:cs="宋体"/>
          <w:b/>
          <w:bCs/>
          <w:color w:val="000000" w:themeColor="text1"/>
          <w:sz w:val="24"/>
          <w14:textFill>
            <w14:solidFill>
              <w14:schemeClr w14:val="tx1"/>
            </w14:solidFill>
          </w14:textFill>
        </w:rPr>
        <w:t>首次响应文件的补充、修改与撤回</w:t>
      </w:r>
    </w:p>
    <w:p w14:paraId="00B17B93">
      <w:pPr>
        <w:spacing w:line="360" w:lineRule="auto"/>
        <w:ind w:firstLine="420" w:firstLineChars="200"/>
        <w:rPr>
          <w:rFonts w:hAnsi="宋体"/>
          <w:bCs/>
          <w:color w:val="000000" w:themeColor="text1"/>
          <w:szCs w:val="21"/>
          <w14:textFill>
            <w14:solidFill>
              <w14:schemeClr w14:val="tx1"/>
            </w14:solidFill>
          </w14:textFill>
        </w:rPr>
      </w:pPr>
      <w:bookmarkStart w:id="86" w:name="_Toc254970684"/>
      <w:bookmarkStart w:id="87" w:name="_Toc254970543"/>
      <w:r>
        <w:rPr>
          <w:rFonts w:hAnsi="宋体"/>
          <w:bCs/>
          <w:color w:val="000000" w:themeColor="text1"/>
          <w:szCs w:val="21"/>
          <w14:textFill>
            <w14:solidFill>
              <w14:schemeClr w14:val="tx1"/>
            </w14:solidFill>
          </w14:textFill>
        </w:rPr>
        <w:t>21.1</w:t>
      </w:r>
      <w:r>
        <w:rPr>
          <w:rFonts w:hint="eastAsia" w:hAnsi="宋体"/>
          <w:bCs/>
          <w:color w:val="000000" w:themeColor="text1"/>
          <w:szCs w:val="21"/>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注：补充、修改或者撤回方式可登录“政采云”平台，进入“服务中心”中查看“电子投标文件制作与投送教程”）</w:t>
      </w:r>
    </w:p>
    <w:bookmarkEnd w:id="86"/>
    <w:bookmarkEnd w:id="87"/>
    <w:p w14:paraId="646C21D8">
      <w:pPr>
        <w:pStyle w:val="167"/>
        <w:spacing w:before="0"/>
        <w:ind w:firstLine="420"/>
        <w:rPr>
          <w:rFonts w:asci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21</w:t>
      </w:r>
      <w:r>
        <w:rPr>
          <w:rFonts w:asci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在提交响应文件截止时间前，除供应商补充、修改或者撤回响应文件外，任何单位和个人不得解密或提取响应文件。</w:t>
      </w:r>
    </w:p>
    <w:p w14:paraId="2F149EE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bookmarkStart w:id="88" w:name="_Hlk45702405"/>
      <w:r>
        <w:rPr>
          <w:rFonts w:ascii="黑体" w:hAnsi="黑体" w:eastAsia="黑体" w:cs="宋体"/>
          <w:b/>
          <w:bCs/>
          <w:color w:val="000000" w:themeColor="text1"/>
          <w:sz w:val="24"/>
          <w14:textFill>
            <w14:solidFill>
              <w14:schemeClr w14:val="tx1"/>
            </w14:solidFill>
          </w14:textFill>
        </w:rPr>
        <w:t>22.</w:t>
      </w:r>
      <w:r>
        <w:rPr>
          <w:rFonts w:hint="eastAsia" w:ascii="黑体" w:hAnsi="黑体" w:eastAsia="黑体" w:cs="宋体"/>
          <w:b/>
          <w:bCs/>
          <w:color w:val="000000" w:themeColor="text1"/>
          <w:sz w:val="24"/>
          <w14:textFill>
            <w14:solidFill>
              <w14:schemeClr w14:val="tx1"/>
            </w14:solidFill>
          </w14:textFill>
        </w:rPr>
        <w:t>响应文件的退回</w:t>
      </w:r>
    </w:p>
    <w:p w14:paraId="0B88000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采购人和采购代理机构对已提交的响应文件概不退回。</w:t>
      </w:r>
    </w:p>
    <w:p w14:paraId="67E86CC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23.</w:t>
      </w:r>
      <w:r>
        <w:rPr>
          <w:rFonts w:hint="eastAsia" w:ascii="黑体" w:hAnsi="黑体" w:eastAsia="黑体" w:cs="宋体"/>
          <w:b/>
          <w:bCs/>
          <w:color w:val="000000" w:themeColor="text1"/>
          <w:sz w:val="24"/>
          <w14:textFill>
            <w14:solidFill>
              <w14:schemeClr w14:val="tx1"/>
            </w14:solidFill>
          </w14:textFill>
        </w:rPr>
        <w:t>截止时间后的撤回</w:t>
      </w:r>
    </w:p>
    <w:p w14:paraId="7A2BBCB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供应商在响应文件提交截止时间后向采购人、采购代理机构书面申请撤回响应文件的，将根据本须知正文第</w:t>
      </w:r>
      <w:r>
        <w:rPr>
          <w:rFonts w:ascii="宋体" w:hAnsi="宋体" w:cs="宋体"/>
          <w:color w:val="000000" w:themeColor="text1"/>
          <w:szCs w:val="21"/>
          <w14:textFill>
            <w14:solidFill>
              <w14:schemeClr w14:val="tx1"/>
            </w14:solidFill>
          </w14:textFill>
        </w:rPr>
        <w:t>17.4</w:t>
      </w:r>
      <w:r>
        <w:rPr>
          <w:rFonts w:hint="eastAsia" w:ascii="宋体" w:hAnsi="宋体" w:cs="宋体"/>
          <w:color w:val="000000" w:themeColor="text1"/>
          <w:szCs w:val="21"/>
          <w14:textFill>
            <w14:solidFill>
              <w14:schemeClr w14:val="tx1"/>
            </w14:solidFill>
          </w14:textFill>
        </w:rPr>
        <w:t>条的规定不予退还其磋商保证金。</w:t>
      </w:r>
    </w:p>
    <w:bookmarkEnd w:id="88"/>
    <w:p w14:paraId="73909959">
      <w:pPr>
        <w:spacing w:line="360" w:lineRule="auto"/>
        <w:rPr>
          <w:rFonts w:ascii="宋体"/>
          <w:color w:val="000000" w:themeColor="text1"/>
          <w:szCs w:val="21"/>
          <w14:textFill>
            <w14:solidFill>
              <w14:schemeClr w14:val="tx1"/>
            </w14:solidFill>
          </w14:textFill>
        </w:rPr>
      </w:pPr>
    </w:p>
    <w:p w14:paraId="02EC387C">
      <w:pPr>
        <w:spacing w:line="360" w:lineRule="auto"/>
        <w:ind w:left="420" w:firstLine="420"/>
        <w:jc w:val="center"/>
        <w:rPr>
          <w:rFonts w:asci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四、评审及磋商</w:t>
      </w:r>
    </w:p>
    <w:p w14:paraId="74D98B4F">
      <w:pPr>
        <w:spacing w:line="360" w:lineRule="auto"/>
        <w:ind w:left="420" w:firstLine="420"/>
        <w:rPr>
          <w:rFonts w:ascii="宋体"/>
          <w:color w:val="000000" w:themeColor="text1"/>
          <w:szCs w:val="21"/>
          <w14:textFill>
            <w14:solidFill>
              <w14:schemeClr w14:val="tx1"/>
            </w14:solidFill>
          </w14:textFill>
        </w:rPr>
      </w:pPr>
    </w:p>
    <w:p w14:paraId="5D4ABD5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24.</w:t>
      </w:r>
      <w:r>
        <w:rPr>
          <w:rFonts w:hint="eastAsia" w:ascii="黑体" w:hAnsi="黑体" w:eastAsia="黑体" w:cs="宋体"/>
          <w:b/>
          <w:bCs/>
          <w:color w:val="000000" w:themeColor="text1"/>
          <w:sz w:val="24"/>
          <w14:textFill>
            <w14:solidFill>
              <w14:schemeClr w14:val="tx1"/>
            </w14:solidFill>
          </w14:textFill>
        </w:rPr>
        <w:t>磋商小组成立</w:t>
      </w:r>
    </w:p>
    <w:p w14:paraId="090CF2E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24.1</w:t>
      </w:r>
      <w:r>
        <w:rPr>
          <w:rFonts w:hint="eastAsia" w:ascii="宋体" w:hAnsi="宋体" w:cs="宋体"/>
          <w:color w:val="000000" w:themeColor="text1"/>
          <w:szCs w:val="21"/>
          <w14:textFill>
            <w14:solidFill>
              <w14:schemeClr w14:val="tx1"/>
            </w14:solidFill>
          </w14:textFill>
        </w:rPr>
        <w:t>磋商小组由采购人代表和评审专家共</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人以上单数组成，具体人数见“供应商须知前附表”，其中评审专家人数不得少于磋商小组成员总数的</w:t>
      </w:r>
      <w:r>
        <w:rPr>
          <w:rFonts w:ascii="宋体" w:hAnsi="宋体" w:cs="宋体"/>
          <w:color w:val="000000" w:themeColor="text1"/>
          <w:szCs w:val="21"/>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。采购人代表不得以评审专家身份参加本部门或者本单位采购项目的评审。采购代理机构人员不得参加本机构代理的采购项目的评审。</w:t>
      </w:r>
    </w:p>
    <w:p w14:paraId="71A424E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24.2</w:t>
      </w:r>
      <w:r>
        <w:rPr>
          <w:rFonts w:hint="eastAsia" w:ascii="宋体" w:hAnsi="宋体" w:cs="宋体"/>
          <w:color w:val="000000" w:themeColor="text1"/>
          <w:szCs w:val="21"/>
          <w14:textFill>
            <w14:solidFill>
              <w14:schemeClr w14:val="tx1"/>
            </w14:solidFill>
          </w14:textFill>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名法律专家。</w:t>
      </w:r>
    </w:p>
    <w:p w14:paraId="1CC645D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24.3</w:t>
      </w:r>
      <w:r>
        <w:rPr>
          <w:rFonts w:hint="eastAsia" w:hAnsi="宋体"/>
          <w:bCs/>
          <w:color w:val="000000" w:themeColor="text1"/>
          <w:szCs w:val="21"/>
          <w14:textFill>
            <w14:solidFill>
              <w14:schemeClr w14:val="tx1"/>
            </w14:solidFill>
          </w14:textFill>
        </w:rPr>
        <w:t>采购代理机构</w:t>
      </w:r>
      <w:r>
        <w:rPr>
          <w:rFonts w:hint="eastAsia" w:hAnsi="宋体"/>
          <w:bCs/>
          <w:color w:val="000000" w:themeColor="text1"/>
          <w14:textFill>
            <w14:solidFill>
              <w14:schemeClr w14:val="tx1"/>
            </w14:solidFill>
          </w14:textFill>
        </w:rPr>
        <w:t>应当</w:t>
      </w:r>
      <w:r>
        <w:rPr>
          <w:rFonts w:hint="eastAsia" w:hAnsi="宋体"/>
          <w:bCs/>
          <w:color w:val="000000" w:themeColor="text1"/>
          <w:szCs w:val="21"/>
          <w14:textFill>
            <w14:solidFill>
              <w14:schemeClr w14:val="tx1"/>
            </w14:solidFill>
          </w14:textFill>
        </w:rPr>
        <w:t>基于“政采云”平台</w:t>
      </w:r>
      <w:r>
        <w:rPr>
          <w:rFonts w:hint="eastAsia" w:hAnsi="宋体"/>
          <w:bCs/>
          <w:color w:val="000000" w:themeColor="text1"/>
          <w14:textFill>
            <w14:solidFill>
              <w14:schemeClr w14:val="tx1"/>
            </w14:solidFill>
          </w14:textFill>
        </w:rPr>
        <w:t>抽（选）取</w:t>
      </w:r>
      <w:r>
        <w:rPr>
          <w:rFonts w:hint="eastAsia" w:hAnsi="宋体"/>
          <w:bCs/>
          <w:color w:val="000000" w:themeColor="text1"/>
          <w:szCs w:val="21"/>
          <w14:textFill>
            <w14:solidFill>
              <w14:schemeClr w14:val="tx1"/>
            </w14:solidFill>
          </w14:textFill>
        </w:rPr>
        <w:t>评审专家。</w:t>
      </w:r>
    </w:p>
    <w:p w14:paraId="0FE040D0">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25.</w:t>
      </w:r>
      <w:r>
        <w:rPr>
          <w:rFonts w:hint="eastAsia" w:ascii="黑体" w:hAnsi="黑体" w:eastAsia="黑体" w:cs="宋体"/>
          <w:b/>
          <w:bCs/>
          <w:color w:val="000000" w:themeColor="text1"/>
          <w:sz w:val="24"/>
          <w14:textFill>
            <w14:solidFill>
              <w14:schemeClr w14:val="tx1"/>
            </w14:solidFill>
          </w14:textFill>
        </w:rPr>
        <w:t>首次响应文件的开启和解密</w:t>
      </w:r>
    </w:p>
    <w:p w14:paraId="79389EF0">
      <w:pPr>
        <w:spacing w:line="360" w:lineRule="auto"/>
        <w:ind w:firstLine="420" w:firstLineChars="200"/>
        <w:rPr>
          <w:rFonts w:ascii="宋体" w:cs="宋体"/>
          <w:color w:val="000000" w:themeColor="text1"/>
          <w:szCs w:val="21"/>
          <w14:textFill>
            <w14:solidFill>
              <w14:schemeClr w14:val="tx1"/>
            </w14:solidFill>
          </w14:textFill>
        </w:rPr>
      </w:pPr>
      <w:r>
        <w:rPr>
          <w:rFonts w:hint="eastAsia" w:hAnsi="宋体"/>
          <w:bCs/>
          <w:color w:val="000000" w:themeColor="text1"/>
          <w14:textFill>
            <w14:solidFill>
              <w14:schemeClr w14:val="tx1"/>
            </w14:solidFill>
          </w14:textFill>
        </w:rPr>
        <w:t>采购代理机构将在“供应商须知前附表”规定的时</w:t>
      </w:r>
      <w:r>
        <w:rPr>
          <w:rFonts w:hint="eastAsia" w:hAnsi="宋体"/>
          <w:color w:val="000000" w:themeColor="text1"/>
          <w14:textFill>
            <w14:solidFill>
              <w14:schemeClr w14:val="tx1"/>
            </w14:solidFill>
          </w14:textFill>
        </w:rPr>
        <w:t>间通过电子交易平台组织响应文件开启，供应商的法定代表人或其委托代理人须携带加密时所用的</w:t>
      </w:r>
      <w:r>
        <w:rPr>
          <w:rFonts w:hAnsi="宋体"/>
          <w:color w:val="000000" w:themeColor="text1"/>
          <w14:textFill>
            <w14:solidFill>
              <w14:schemeClr w14:val="tx1"/>
            </w14:solidFill>
          </w14:textFill>
        </w:rPr>
        <w:t>CA</w:t>
      </w:r>
      <w:r>
        <w:rPr>
          <w:rFonts w:hint="eastAsia" w:hAnsi="宋体"/>
          <w:color w:val="000000" w:themeColor="text1"/>
          <w14:textFill>
            <w14:solidFill>
              <w14:schemeClr w14:val="tx1"/>
            </w14:solidFill>
          </w14:textFill>
        </w:rPr>
        <w:t>锁，按平台提示和磋商文件的规定登录到“政采云”平台电子开标大厅签到，</w:t>
      </w:r>
      <w:r>
        <w:rPr>
          <w:rFonts w:hint="eastAsia"/>
          <w:color w:val="000000" w:themeColor="text1"/>
          <w14:textFill>
            <w14:solidFill>
              <w14:schemeClr w14:val="tx1"/>
            </w14:solidFill>
          </w14:textFill>
        </w:rPr>
        <w:t>采购代理机构依托“政采云”平台向各供应商发出电子加密响应文件【开始解密】通知，由供应商按</w:t>
      </w:r>
      <w:r>
        <w:rPr>
          <w:rFonts w:hint="eastAsia" w:hAnsi="宋体"/>
          <w:bCs/>
          <w:color w:val="000000" w:themeColor="text1"/>
          <w:szCs w:val="21"/>
          <w14:textFill>
            <w14:solidFill>
              <w14:schemeClr w14:val="tx1"/>
            </w14:solidFill>
          </w14:textFill>
        </w:rPr>
        <w:t>“供应商须知前附表”</w:t>
      </w:r>
      <w:r>
        <w:rPr>
          <w:rFonts w:hint="eastAsia"/>
          <w:color w:val="000000" w:themeColor="text1"/>
          <w14:textFill>
            <w14:solidFill>
              <w14:schemeClr w14:val="tx1"/>
            </w14:solidFill>
          </w14:textFill>
        </w:rPr>
        <w:t>规定的时间内自行进行响应文件解密</w:t>
      </w:r>
      <w:r>
        <w:rPr>
          <w:rFonts w:hint="eastAsia" w:hAnsi="宋体"/>
          <w:color w:val="000000" w:themeColor="text1"/>
          <w14:textFill>
            <w14:solidFill>
              <w14:schemeClr w14:val="tx1"/>
            </w14:solidFill>
          </w14:textFill>
        </w:rPr>
        <w:t>。</w:t>
      </w:r>
      <w:r>
        <w:rPr>
          <w:rFonts w:hint="eastAsia"/>
          <w:b/>
          <w:color w:val="000000" w:themeColor="text1"/>
          <w14:textFill>
            <w14:solidFill>
              <w14:schemeClr w14:val="tx1"/>
            </w14:solidFill>
          </w14:textFill>
        </w:rPr>
        <w:t>供应商未在规定的时间内解密响应文件或者解密失败的，供应商</w:t>
      </w:r>
      <w:r>
        <w:rPr>
          <w:rFonts w:hint="eastAsia" w:ascii="宋体" w:hAnsi="宋体"/>
          <w:b/>
          <w:color w:val="000000" w:themeColor="text1"/>
          <w:szCs w:val="21"/>
          <w14:textFill>
            <w14:solidFill>
              <w14:schemeClr w14:val="tx1"/>
            </w14:solidFill>
          </w14:textFill>
        </w:rPr>
        <w:t>的响应文件按无效处理</w:t>
      </w:r>
      <w:r>
        <w:rPr>
          <w:rFonts w:hint="eastAsia"/>
          <w:b/>
          <w:color w:val="000000" w:themeColor="text1"/>
          <w14:textFill>
            <w14:solidFill>
              <w14:schemeClr w14:val="tx1"/>
            </w14:solidFill>
          </w14:textFill>
        </w:rPr>
        <w:t>。</w:t>
      </w:r>
    </w:p>
    <w:p w14:paraId="223A4F2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26.</w:t>
      </w:r>
      <w:r>
        <w:rPr>
          <w:rFonts w:hint="eastAsia" w:ascii="黑体" w:hAnsi="黑体" w:eastAsia="黑体" w:cs="宋体"/>
          <w:b/>
          <w:bCs/>
          <w:color w:val="000000" w:themeColor="text1"/>
          <w:sz w:val="24"/>
          <w14:textFill>
            <w14:solidFill>
              <w14:schemeClr w14:val="tx1"/>
            </w14:solidFill>
          </w14:textFill>
        </w:rPr>
        <w:t>评审程序、评审方法和评审标准</w:t>
      </w:r>
    </w:p>
    <w:p w14:paraId="25B46E3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26.1</w:t>
      </w:r>
      <w:r>
        <w:rPr>
          <w:rFonts w:hint="eastAsia" w:ascii="宋体" w:hAnsi="宋体" w:cs="宋体"/>
          <w:color w:val="000000" w:themeColor="text1"/>
          <w:szCs w:val="21"/>
          <w14:textFill>
            <w14:solidFill>
              <w14:schemeClr w14:val="tx1"/>
            </w14:solidFill>
          </w14:textFill>
        </w:rPr>
        <w:t>本项目的评审方法为综合评分法。</w:t>
      </w:r>
    </w:p>
    <w:p w14:paraId="5D9E621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26.2</w:t>
      </w:r>
      <w:r>
        <w:rPr>
          <w:rFonts w:hint="eastAsia" w:ascii="宋体" w:hAnsi="宋体" w:cs="宋体"/>
          <w:color w:val="000000" w:themeColor="text1"/>
          <w:szCs w:val="21"/>
          <w14:textFill>
            <w14:solidFill>
              <w14:schemeClr w14:val="tx1"/>
            </w14:solidFill>
          </w14:textFill>
        </w:rPr>
        <w:t>磋商小组按照“第四章评审程序、评审方法和评审标准”规定的方法、评审因素、标准和程序对响应文件进行评审并推荐成交候选供应商。</w:t>
      </w:r>
    </w:p>
    <w:p w14:paraId="3FBDC36D">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26.3 </w:t>
      </w:r>
      <w:r>
        <w:rPr>
          <w:rFonts w:hint="eastAsia" w:ascii="宋体" w:hAnsi="宋体"/>
          <w:color w:val="000000" w:themeColor="text1"/>
          <w:szCs w:val="21"/>
          <w14:textFill>
            <w14:solidFill>
              <w14:schemeClr w14:val="tx1"/>
            </w14:solidFill>
          </w14:textFill>
        </w:rPr>
        <w:t>商务</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技术要求允许负偏离的条款数详见“供应商须知前附表”。</w:t>
      </w:r>
    </w:p>
    <w:p w14:paraId="53ACB90C">
      <w:pPr>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26.4</w:t>
      </w:r>
      <w:r>
        <w:rPr>
          <w:rFonts w:hint="eastAsia" w:ascii="宋体" w:hAnsi="宋体" w:cs="宋体"/>
          <w:color w:val="000000" w:themeColor="text1"/>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BF8C4B4">
      <w:pPr>
        <w:spacing w:line="360" w:lineRule="auto"/>
        <w:ind w:firstLine="420" w:firstLineChars="200"/>
        <w:rPr>
          <w:rFonts w:hAns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26.5</w:t>
      </w:r>
      <w:r>
        <w:rPr>
          <w:rFonts w:hint="eastAsia" w:hAnsi="宋体"/>
          <w:color w:val="000000" w:themeColor="text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16E5E1BD">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）电子交易平台发生故障而无法登录访问的；</w:t>
      </w:r>
    </w:p>
    <w:p w14:paraId="30188917">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）电子交易平台应用或数据库出现错误，不能进行正常操作的；</w:t>
      </w:r>
    </w:p>
    <w:p w14:paraId="1517445F">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）电子交易平台发现严重安全漏洞，有潜在泄密危险的；</w:t>
      </w:r>
    </w:p>
    <w:p w14:paraId="76CB6667">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4</w:t>
      </w:r>
      <w:r>
        <w:rPr>
          <w:rFonts w:hint="eastAsia" w:hAnsi="宋体"/>
          <w:color w:val="000000" w:themeColor="text1"/>
          <w14:textFill>
            <w14:solidFill>
              <w14:schemeClr w14:val="tx1"/>
            </w14:solidFill>
          </w14:textFill>
        </w:rPr>
        <w:t>）病毒发作导致不能进行正常操作的；</w:t>
      </w:r>
    </w:p>
    <w:p w14:paraId="248B3F51">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5</w:t>
      </w:r>
      <w:r>
        <w:rPr>
          <w:rFonts w:hint="eastAsia" w:hAnsi="宋体"/>
          <w:color w:val="000000" w:themeColor="text1"/>
          <w14:textFill>
            <w14:solidFill>
              <w14:schemeClr w14:val="tx1"/>
            </w14:solidFill>
          </w14:textFill>
        </w:rPr>
        <w:t>）其他无法保证电子交易的公平、公正和安全的情况。</w:t>
      </w:r>
    </w:p>
    <w:p w14:paraId="025B915A">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26.6</w:t>
      </w:r>
      <w:r>
        <w:rPr>
          <w:rFonts w:hint="eastAsia" w:hAnsi="宋体"/>
          <w:color w:val="000000" w:themeColor="text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33A75C6">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27.</w:t>
      </w:r>
      <w:r>
        <w:rPr>
          <w:rFonts w:hint="eastAsia" w:ascii="黑体" w:hAnsi="黑体" w:eastAsia="黑体" w:cs="宋体"/>
          <w:b/>
          <w:bCs/>
          <w:color w:val="000000" w:themeColor="text1"/>
          <w:sz w:val="24"/>
          <w14:textFill>
            <w14:solidFill>
              <w14:schemeClr w14:val="tx1"/>
            </w14:solidFill>
          </w14:textFill>
        </w:rPr>
        <w:t>确定成交供应商及结果公告</w:t>
      </w:r>
    </w:p>
    <w:p w14:paraId="6F78B07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27.1</w:t>
      </w:r>
      <w:r>
        <w:rPr>
          <w:rFonts w:hint="eastAsia" w:ascii="宋体" w:hAnsi="宋体" w:cs="宋体"/>
          <w:color w:val="000000" w:themeColor="text1"/>
          <w:szCs w:val="21"/>
          <w14:textFill>
            <w14:solidFill>
              <w14:schemeClr w14:val="tx1"/>
            </w14:solidFill>
          </w14:textFill>
        </w:rPr>
        <w:t>采购代理机构应当在评审结束后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个工作日内将评审报告送采购人确认。采购人应当在收到评审报告后</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4417A77">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27.2</w:t>
      </w:r>
      <w:r>
        <w:rPr>
          <w:rFonts w:hint="eastAsia" w:ascii="宋体" w:hAnsi="宋体" w:cs="宋体"/>
          <w:color w:val="000000" w:themeColor="text1"/>
          <w:szCs w:val="21"/>
          <w14:textFill>
            <w14:solidFill>
              <w14:schemeClr w14:val="tx1"/>
            </w14:solidFill>
          </w14:textFill>
        </w:rPr>
        <w:t>采购代理机构应当在</w:t>
      </w:r>
      <w:r>
        <w:rPr>
          <w:rFonts w:hint="eastAsia" w:ascii="宋体" w:hAnsi="宋体" w:cs="宋体"/>
          <w:color w:val="000000" w:themeColor="text1"/>
          <w:kern w:val="0"/>
          <w:szCs w:val="21"/>
          <w14:textFill>
            <w14:solidFill>
              <w14:schemeClr w14:val="tx1"/>
            </w14:solidFill>
          </w14:textFill>
        </w:rPr>
        <w:t>成交</w:t>
      </w:r>
      <w:r>
        <w:rPr>
          <w:rFonts w:hint="eastAsia" w:ascii="宋体" w:hAnsi="宋体" w:cs="宋体"/>
          <w:color w:val="000000" w:themeColor="text1"/>
          <w:szCs w:val="21"/>
          <w14:textFill>
            <w14:solidFill>
              <w14:schemeClr w14:val="tx1"/>
            </w14:solidFill>
          </w14:textFill>
        </w:rPr>
        <w:t>供应商确定后</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9" w:name="_Hlk66782294"/>
      <w:r>
        <w:rPr>
          <w:rFonts w:hint="eastAsia" w:ascii="宋体" w:hAnsi="宋体" w:cs="Courier New"/>
          <w:color w:val="000000" w:themeColor="text1"/>
          <w:szCs w:val="21"/>
          <w14:textFill>
            <w14:solidFill>
              <w14:schemeClr w14:val="tx1"/>
            </w14:solidFill>
          </w14:textFill>
        </w:rPr>
        <w:t>成交供应商享受</w:t>
      </w:r>
      <w:r>
        <w:rPr>
          <w:rFonts w:hint="eastAsia" w:ascii="宋体" w:hAnsi="宋体"/>
          <w:color w:val="000000" w:themeColor="text1"/>
          <w:szCs w:val="21"/>
          <w14:textFill>
            <w14:solidFill>
              <w14:schemeClr w14:val="tx1"/>
            </w14:solidFill>
          </w14:textFill>
        </w:rPr>
        <w:t>《政府采购促进中小企业发展管理办法》（财库〔</w:t>
      </w:r>
      <w:r>
        <w:rPr>
          <w:rFonts w:ascii="宋体" w:hAnsi="宋体"/>
          <w:color w:val="000000" w:themeColor="text1"/>
          <w:szCs w:val="21"/>
          <w14:textFill>
            <w14:solidFill>
              <w14:schemeClr w14:val="tx1"/>
            </w14:solidFill>
          </w14:textFill>
        </w:rPr>
        <w:t>2020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46</w:t>
      </w:r>
      <w:r>
        <w:rPr>
          <w:rFonts w:hint="eastAsia" w:ascii="宋体" w:hAnsi="宋体"/>
          <w:color w:val="000000" w:themeColor="text1"/>
          <w:szCs w:val="21"/>
          <w14:textFill>
            <w14:solidFill>
              <w14:schemeClr w14:val="tx1"/>
            </w14:solidFill>
          </w14:textFill>
        </w:rPr>
        <w:t>号）规定的中小企业扶持</w:t>
      </w:r>
      <w:r>
        <w:rPr>
          <w:rFonts w:hint="eastAsia" w:ascii="宋体" w:hAnsi="宋体" w:cs="Courier New"/>
          <w:color w:val="000000" w:themeColor="text1"/>
          <w:szCs w:val="21"/>
          <w14:textFill>
            <w14:solidFill>
              <w14:schemeClr w14:val="tx1"/>
            </w14:solidFill>
          </w14:textFill>
        </w:rPr>
        <w:t>政策的，采购人、采购代理机构应当随成交结果公开成交供应商的《中小企业声明函》。</w:t>
      </w:r>
      <w:bookmarkEnd w:id="89"/>
    </w:p>
    <w:p w14:paraId="1C768F4B">
      <w:pPr>
        <w:spacing w:line="360" w:lineRule="auto"/>
        <w:ind w:firstLine="420" w:firstLineChars="200"/>
        <w:rPr>
          <w:rFonts w:ascii="宋体" w:cs="Courier New"/>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27.3</w:t>
      </w:r>
      <w:r>
        <w:rPr>
          <w:rFonts w:hint="eastAsia" w:ascii="宋体" w:hAnsi="宋体" w:cs="Courier New"/>
          <w:color w:val="000000" w:themeColor="text1"/>
          <w:szCs w:val="21"/>
          <w14:textFill>
            <w14:solidFill>
              <w14:schemeClr w14:val="tx1"/>
            </w14:solidFill>
          </w14:textFill>
        </w:rPr>
        <w:t>出现下列情形之一的，采购人或者采购代理机构应当终止竞争性磋商采购活动，发布项目终止公告并说明原因，重新开展采购活动：</w:t>
      </w:r>
    </w:p>
    <w:p w14:paraId="3DD945A2">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1</w:t>
      </w:r>
      <w:r>
        <w:rPr>
          <w:rFonts w:hint="eastAsia" w:ascii="宋体" w:hAnsi="宋体" w:cs="Courier New"/>
          <w:color w:val="000000" w:themeColor="text1"/>
          <w:szCs w:val="21"/>
          <w14:textFill>
            <w14:solidFill>
              <w14:schemeClr w14:val="tx1"/>
            </w14:solidFill>
          </w14:textFill>
        </w:rPr>
        <w:t>）因情况变化，不再符合规定的竞争性磋商采购方式适用情形的；</w:t>
      </w:r>
    </w:p>
    <w:p w14:paraId="54E16C7A">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2</w:t>
      </w:r>
      <w:r>
        <w:rPr>
          <w:rFonts w:hint="eastAsia" w:ascii="宋体" w:hAnsi="宋体" w:cs="Courier New"/>
          <w:color w:val="000000" w:themeColor="text1"/>
          <w:szCs w:val="21"/>
          <w14:textFill>
            <w14:solidFill>
              <w14:schemeClr w14:val="tx1"/>
            </w14:solidFill>
          </w14:textFill>
        </w:rPr>
        <w:t>）出现影响采购公正的违法、违规行为的；</w:t>
      </w:r>
    </w:p>
    <w:p w14:paraId="133A9C6E">
      <w:pPr>
        <w:spacing w:line="360" w:lineRule="auto"/>
        <w:ind w:firstLine="420" w:firstLineChars="200"/>
        <w:rPr>
          <w:rFonts w:ascii="宋体" w:cs="Courier New"/>
          <w:color w:val="000000" w:themeColor="text1"/>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）除“第四章评审程序、评审方法和评审标准”第</w:t>
      </w:r>
      <w:r>
        <w:rPr>
          <w:rFonts w:ascii="宋体" w:hAnsi="宋体" w:cs="Courier New"/>
          <w:color w:val="000000" w:themeColor="text1"/>
          <w:szCs w:val="21"/>
          <w14:textFill>
            <w14:solidFill>
              <w14:schemeClr w14:val="tx1"/>
            </w14:solidFill>
          </w14:textFill>
        </w:rPr>
        <w:t>4.3</w:t>
      </w:r>
      <w:r>
        <w:rPr>
          <w:rFonts w:hint="eastAsia" w:ascii="宋体" w:hAnsi="宋体" w:cs="Courier New"/>
          <w:color w:val="000000" w:themeColor="text1"/>
          <w:szCs w:val="21"/>
          <w14:textFill>
            <w14:solidFill>
              <w14:schemeClr w14:val="tx1"/>
            </w14:solidFill>
          </w14:textFill>
        </w:rPr>
        <w:t>条规定的情形外，在采购过程中符合要求的供应商或者报价未超过采购预算的供应商不足</w:t>
      </w:r>
      <w:r>
        <w:rPr>
          <w:rFonts w:ascii="宋体" w:hAnsi="宋体" w:cs="Courier New"/>
          <w:color w:val="000000" w:themeColor="text1"/>
          <w:szCs w:val="21"/>
          <w14:textFill>
            <w14:solidFill>
              <w14:schemeClr w14:val="tx1"/>
            </w14:solidFill>
          </w14:textFill>
        </w:rPr>
        <w:t>3</w:t>
      </w:r>
      <w:r>
        <w:rPr>
          <w:rFonts w:hint="eastAsia" w:ascii="宋体" w:hAnsi="宋体" w:cs="Courier New"/>
          <w:color w:val="000000" w:themeColor="text1"/>
          <w:szCs w:val="21"/>
          <w14:textFill>
            <w14:solidFill>
              <w14:schemeClr w14:val="tx1"/>
            </w14:solidFill>
          </w14:textFill>
        </w:rPr>
        <w:t>家的。</w:t>
      </w:r>
    </w:p>
    <w:p w14:paraId="4D06FAF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Courier New"/>
          <w:color w:val="000000" w:themeColor="text1"/>
          <w:szCs w:val="21"/>
          <w14:textFill>
            <w14:solidFill>
              <w14:schemeClr w14:val="tx1"/>
            </w14:solidFill>
          </w14:textFill>
        </w:rPr>
        <w:t xml:space="preserve">27.4 </w:t>
      </w:r>
      <w:r>
        <w:rPr>
          <w:rFonts w:hint="eastAsia" w:ascii="宋体" w:hAnsi="宋体" w:cs="Courier New"/>
          <w:color w:val="000000" w:themeColor="text1"/>
          <w:szCs w:val="21"/>
          <w14:textFill>
            <w14:solidFill>
              <w14:schemeClr w14:val="tx1"/>
            </w14:solidFill>
          </w14:textFill>
        </w:rPr>
        <w:t>在采购活动中因重大变故，采购任务取消的，采购人或者采购代理机构应当终止采购活动，通知所有参加采购活动的供应商，并将项目实施情况和采购任务取消原因报送本级财政部门。</w:t>
      </w:r>
    </w:p>
    <w:p w14:paraId="748D5FFB">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28.</w:t>
      </w:r>
      <w:r>
        <w:rPr>
          <w:rFonts w:hint="eastAsia" w:ascii="黑体" w:hAnsi="黑体" w:eastAsia="黑体" w:cs="宋体"/>
          <w:b/>
          <w:bCs/>
          <w:color w:val="000000" w:themeColor="text1"/>
          <w:sz w:val="24"/>
          <w14:textFill>
            <w14:solidFill>
              <w14:schemeClr w14:val="tx1"/>
            </w14:solidFill>
          </w14:textFill>
        </w:rPr>
        <w:t>履约保证金</w:t>
      </w:r>
    </w:p>
    <w:p w14:paraId="3139799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28.1</w:t>
      </w:r>
      <w:r>
        <w:rPr>
          <w:rFonts w:hint="eastAsia" w:ascii="宋体" w:hAnsi="宋体" w:cs="宋体"/>
          <w:color w:val="000000" w:themeColor="text1"/>
          <w:szCs w:val="21"/>
          <w14:textFill>
            <w14:solidFill>
              <w14:schemeClr w14:val="tx1"/>
            </w14:solidFill>
          </w14:textFill>
        </w:rPr>
        <w:t>履约保证金的金额、提交方式、退付的时间和条件详见“供应商须知前附表”。成交供应商未按规定提交履约保证金的，视为拒绝</w:t>
      </w:r>
      <w:r>
        <w:rPr>
          <w:rFonts w:hint="eastAsia" w:ascii="宋体" w:hAnsi="宋体"/>
          <w:color w:val="000000" w:themeColor="text1"/>
          <w14:textFill>
            <w14:solidFill>
              <w14:schemeClr w14:val="tx1"/>
            </w14:solidFill>
          </w14:textFill>
        </w:rPr>
        <w:t>与采购人</w:t>
      </w:r>
      <w:r>
        <w:rPr>
          <w:rFonts w:hint="eastAsia" w:ascii="宋体" w:hAnsi="宋体" w:cs="宋体"/>
          <w:color w:val="000000" w:themeColor="text1"/>
          <w:szCs w:val="21"/>
          <w14:textFill>
            <w14:solidFill>
              <w14:schemeClr w14:val="tx1"/>
            </w14:solidFill>
          </w14:textFill>
        </w:rPr>
        <w:t>签订合同。</w:t>
      </w:r>
    </w:p>
    <w:p w14:paraId="6A4D57DF">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28.2</w:t>
      </w:r>
      <w:r>
        <w:rPr>
          <w:rFonts w:hint="eastAsia" w:ascii="宋体" w:hAnsi="宋体" w:cs="宋体"/>
          <w:color w:val="000000" w:themeColor="text1"/>
          <w:szCs w:val="21"/>
          <w14:textFill>
            <w14:solidFill>
              <w14:schemeClr w14:val="tx1"/>
            </w14:solidFill>
          </w14:textFill>
        </w:rPr>
        <w:t>在履约保证金退还日期前，若成交供应商的开户名称、开户银行、账号有变动的，请以书面形式通知履约保证金收取单位，否则由此产生的后果由成交供应商自行承担。</w:t>
      </w:r>
    </w:p>
    <w:p w14:paraId="5AEFAD27">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29.</w:t>
      </w:r>
      <w:r>
        <w:rPr>
          <w:rFonts w:hint="eastAsia" w:ascii="黑体" w:hAnsi="黑体" w:eastAsia="黑体" w:cs="宋体"/>
          <w:b/>
          <w:bCs/>
          <w:color w:val="000000" w:themeColor="text1"/>
          <w:sz w:val="24"/>
          <w14:textFill>
            <w14:solidFill>
              <w14:schemeClr w14:val="tx1"/>
            </w14:solidFill>
          </w14:textFill>
        </w:rPr>
        <w:t>签订合同</w:t>
      </w:r>
    </w:p>
    <w:p w14:paraId="6594D4D5">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29.1</w:t>
      </w:r>
      <w:r>
        <w:rPr>
          <w:rFonts w:hint="eastAsia" w:ascii="宋体" w:hAnsi="宋体" w:cs="宋体"/>
          <w:color w:val="000000" w:themeColor="text1"/>
          <w:szCs w:val="21"/>
          <w14:textFill>
            <w14:solidFill>
              <w14:schemeClr w14:val="tx1"/>
            </w14:solidFill>
          </w14:textFill>
        </w:rPr>
        <w:t>签订电子采购合同：成交供应商领取电子成交通知书后，在</w:t>
      </w:r>
      <w:r>
        <w:rPr>
          <w:rFonts w:hint="eastAsia" w:ascii="宋体" w:hAnsi="宋体" w:cs="宋体"/>
          <w:color w:val="000000" w:themeColor="text1"/>
          <w:szCs w:val="21"/>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5DBFD9FA">
      <w:pPr>
        <w:spacing w:line="360" w:lineRule="auto"/>
        <w:ind w:firstLine="424" w:firstLineChars="202"/>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线下签订纸质合同：供应商领取成交通知书后，按“供应商须知前附表”规定向采购人出示相关证明材料，经采购人核验合格后方可签订合同。</w:t>
      </w:r>
    </w:p>
    <w:p w14:paraId="143432E9">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29.2</w:t>
      </w:r>
      <w:r>
        <w:rPr>
          <w:rFonts w:hint="eastAsia" w:ascii="宋体" w:hAnsi="宋体" w:cs="宋体"/>
          <w:color w:val="000000" w:themeColor="text1"/>
          <w:szCs w:val="21"/>
          <w14:textFill>
            <w14:solidFill>
              <w14:schemeClr w14:val="tx1"/>
            </w14:solidFill>
          </w14:textFill>
        </w:rPr>
        <w:t>签订合同时间：按成交通知书规定的时间与采购人签订合同。</w:t>
      </w:r>
    </w:p>
    <w:p w14:paraId="6B8B2202">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29.3</w:t>
      </w:r>
      <w:r>
        <w:rPr>
          <w:rFonts w:hint="eastAsia" w:ascii="宋体" w:hAnsi="宋体" w:cs="宋体"/>
          <w:color w:val="000000" w:themeColor="text1"/>
          <w:szCs w:val="21"/>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A9B7424">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29.4</w:t>
      </w:r>
      <w:r>
        <w:rPr>
          <w:rFonts w:hint="eastAsia" w:ascii="宋体" w:hAnsi="宋体" w:cs="宋体"/>
          <w:color w:val="000000" w:themeColor="text1"/>
          <w:szCs w:val="21"/>
          <w14:textFill>
            <w14:solidFill>
              <w14:schemeClr w14:val="tx1"/>
            </w14:solidFill>
          </w14:textFill>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17BE924">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29.5</w:t>
      </w:r>
      <w:r>
        <w:rPr>
          <w:rFonts w:hint="eastAsia" w:ascii="宋体" w:hAnsi="宋体" w:cs="宋体"/>
          <w:color w:val="000000" w:themeColor="text1"/>
          <w:szCs w:val="21"/>
          <w14:textFill>
            <w14:solidFill>
              <w14:schemeClr w14:val="tx1"/>
            </w14:solidFill>
          </w14:textFill>
        </w:rPr>
        <w:t>采购人或成交供应商不得单方面向合同另一方提出任何磋商文件没有约定的条件或不合理的要求，作为签订合同的条件；也不得协商另行订立背离磋商文件和合同实质性内容的协议。</w:t>
      </w:r>
    </w:p>
    <w:p w14:paraId="3F449178">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29.6</w:t>
      </w:r>
      <w:r>
        <w:rPr>
          <w:rFonts w:hint="eastAsia" w:ascii="宋体" w:hAnsi="宋体" w:cs="宋体"/>
          <w:color w:val="000000" w:themeColor="text1"/>
          <w:szCs w:val="21"/>
          <w14:textFill>
            <w14:solidFill>
              <w14:schemeClr w14:val="tx1"/>
            </w14:solidFill>
          </w14:textFill>
        </w:rPr>
        <w:t>如签订合同并生效后，供应商无故拒绝或延期，除按照合同条款处理外，将承担相应的法律责任。</w:t>
      </w:r>
    </w:p>
    <w:p w14:paraId="0628C888">
      <w:pPr>
        <w:spacing w:line="360" w:lineRule="auto"/>
        <w:ind w:firstLine="424" w:firstLineChars="202"/>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29.7</w:t>
      </w:r>
      <w:r>
        <w:rPr>
          <w:rFonts w:hint="eastAsia" w:ascii="宋体" w:hAnsi="宋体" w:cs="宋体"/>
          <w:color w:val="000000" w:themeColor="text1"/>
          <w:szCs w:val="21"/>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p>
    <w:p w14:paraId="0E46C9AD">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30.</w:t>
      </w:r>
      <w:r>
        <w:rPr>
          <w:rFonts w:hint="eastAsia" w:ascii="黑体" w:hAnsi="黑体" w:eastAsia="黑体" w:cs="宋体"/>
          <w:b/>
          <w:bCs/>
          <w:color w:val="000000" w:themeColor="text1"/>
          <w:sz w:val="24"/>
          <w14:textFill>
            <w14:solidFill>
              <w14:schemeClr w14:val="tx1"/>
            </w14:solidFill>
          </w14:textFill>
        </w:rPr>
        <w:t>政府采购合同公告</w:t>
      </w:r>
    </w:p>
    <w:p w14:paraId="6320A5A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根据《中华人民共和国政府采购法实施条例》第五十条规定，采购人应当自政府采购合同签订之日起</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个工作日内，将政府采购合同在省级以上人民政府财政部门指定的媒体上公告，但政府采购合同中涉及国家秘密、商业秘密的内容除外。</w:t>
      </w:r>
    </w:p>
    <w:p w14:paraId="43EDA01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31. </w:t>
      </w:r>
      <w:r>
        <w:rPr>
          <w:rFonts w:hint="eastAsia" w:ascii="黑体" w:hAnsi="黑体" w:eastAsia="黑体" w:cs="宋体"/>
          <w:b/>
          <w:bCs/>
          <w:color w:val="000000" w:themeColor="text1"/>
          <w:sz w:val="24"/>
          <w14:textFill>
            <w14:solidFill>
              <w14:schemeClr w14:val="tx1"/>
            </w14:solidFill>
          </w14:textFill>
        </w:rPr>
        <w:t>询问、质疑和投诉</w:t>
      </w:r>
    </w:p>
    <w:p w14:paraId="391371D2">
      <w:pPr>
        <w:pStyle w:val="8"/>
        <w:spacing w:line="360" w:lineRule="auto"/>
        <w:rPr>
          <w:rFonts w:ascii="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31.1</w:t>
      </w:r>
      <w:r>
        <w:rPr>
          <w:rFonts w:hint="eastAsia" w:ascii="宋体" w:hAnsi="宋体" w:cs="宋体"/>
          <w:color w:val="000000" w:themeColor="text1"/>
          <w14:textFill>
            <w14:solidFill>
              <w14:schemeClr w14:val="tx1"/>
            </w14:solidFill>
          </w14:textFill>
        </w:rPr>
        <w:t>供应商对政府采购活动事项有疑问的，可以向采购人、采购代理机构提出询问，采购人或者采购代理机构应当在</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个工作日内对供应商依法提出的询问作出答复，</w:t>
      </w:r>
      <w:r>
        <w:rPr>
          <w:rFonts w:hint="eastAsia" w:ascii="宋体" w:hAnsi="宋体"/>
          <w:color w:val="000000" w:themeColor="text1"/>
          <w:szCs w:val="21"/>
          <w14:textFill>
            <w14:solidFill>
              <w14:schemeClr w14:val="tx1"/>
            </w14:solidFill>
          </w14:textFill>
        </w:rPr>
        <w:t>但答复的内容不得涉及商业秘密</w:t>
      </w:r>
      <w:r>
        <w:rPr>
          <w:rFonts w:hint="eastAsia" w:ascii="宋体" w:hAnsi="宋体" w:cs="宋体"/>
          <w:color w:val="000000" w:themeColor="text1"/>
          <w14:textFill>
            <w14:solidFill>
              <w14:schemeClr w14:val="tx1"/>
            </w14:solidFill>
          </w14:textFill>
        </w:rPr>
        <w:t>。</w:t>
      </w:r>
    </w:p>
    <w:p w14:paraId="43C4D8EB">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31.2</w:t>
      </w:r>
      <w:r>
        <w:rPr>
          <w:rFonts w:hint="eastAsia" w:ascii="宋体" w:hAnsi="宋体" w:cs="宋体"/>
          <w:color w:val="000000" w:themeColor="text1"/>
          <w14:textFill>
            <w14:solidFill>
              <w14:schemeClr w14:val="tx1"/>
            </w14:solidFill>
          </w14:textFill>
        </w:rPr>
        <w:t>供应商认为磋商文件、采购过程或者成交结果使自己的合法权益受到损害的，应当在知道或者应知其权益受到损害之日起</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个工作日内，以书面形式向采购人、采购代理机构提出质疑，</w:t>
      </w:r>
      <w:r>
        <w:rPr>
          <w:rFonts w:hint="eastAsia" w:ascii="宋体" w:hAnsi="宋体" w:cs="Arial"/>
          <w:color w:val="000000" w:themeColor="text1"/>
          <w:shd w:val="clear" w:color="auto" w:fill="FFFFFF"/>
          <w14:textFill>
            <w14:solidFill>
              <w14:schemeClr w14:val="tx1"/>
            </w14:solidFill>
          </w14:textFill>
        </w:rPr>
        <w:t>接收质疑函的方式、联系部门、联系电话和通讯地址等信息详见</w:t>
      </w:r>
      <w:r>
        <w:rPr>
          <w:rFonts w:hint="eastAsia" w:ascii="宋体" w:hAnsi="宋体" w:cs="宋体"/>
          <w:color w:val="000000" w:themeColor="text1"/>
          <w:szCs w:val="21"/>
          <w14:textFill>
            <w14:solidFill>
              <w14:schemeClr w14:val="tx1"/>
            </w14:solidFill>
          </w14:textFill>
        </w:rPr>
        <w:t>“供应商须知前附表”</w:t>
      </w:r>
      <w:r>
        <w:rPr>
          <w:rFonts w:hint="eastAsia" w:ascii="宋体" w:hAnsi="宋体" w:cs="宋体"/>
          <w:color w:val="000000" w:themeColor="text1"/>
          <w14:textFill>
            <w14:solidFill>
              <w14:schemeClr w14:val="tx1"/>
            </w14:solidFill>
          </w14:textFill>
        </w:rPr>
        <w:t>。具体质疑起算时间如下：</w:t>
      </w:r>
    </w:p>
    <w:p w14:paraId="1D56D8A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）对可以质疑的磋商文件提出质疑的，为获取磋商文件之日或者</w:t>
      </w:r>
      <w:r>
        <w:rPr>
          <w:rFonts w:hint="eastAsia" w:ascii="宋体" w:hAnsi="宋体"/>
          <w:color w:val="000000" w:themeColor="text1"/>
          <w14:textFill>
            <w14:solidFill>
              <w14:schemeClr w14:val="tx1"/>
            </w14:solidFill>
          </w14:textFill>
        </w:rPr>
        <w:t>竞争性磋商公告期限届满之日</w:t>
      </w:r>
      <w:r>
        <w:rPr>
          <w:rFonts w:hint="eastAsia" w:ascii="宋体" w:hAnsi="宋体" w:cs="宋体"/>
          <w:color w:val="000000" w:themeColor="text1"/>
          <w14:textFill>
            <w14:solidFill>
              <w14:schemeClr w14:val="tx1"/>
            </w14:solidFill>
          </w14:textFill>
        </w:rPr>
        <w:t>；</w:t>
      </w:r>
    </w:p>
    <w:p w14:paraId="31AC883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）对采购过程提出质疑的，为各采购程序环节结束之日；</w:t>
      </w:r>
    </w:p>
    <w:p w14:paraId="06980B25">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）对成交结果提出质疑的，为成交结果公告期限届满之日。</w:t>
      </w:r>
    </w:p>
    <w:p w14:paraId="266BB5EC">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31.3</w:t>
      </w:r>
      <w:r>
        <w:rPr>
          <w:rFonts w:hint="eastAsia" w:ascii="宋体" w:hAnsi="宋体" w:cs="宋体"/>
          <w:color w:val="000000" w:themeColor="text1"/>
          <w14:textFill>
            <w14:solidFill>
              <w14:schemeClr w14:val="tx1"/>
            </w14:solidFill>
          </w14:textFill>
        </w:rPr>
        <w:t>供应商提出的询问或者质疑超出采购人对采购代理机构委托授权范围的，采购代理机构应当告知供应商向采购人提出。政府采购评审专家应当配合采购人或者采购代理机构答复供应商的询问和质疑。</w:t>
      </w:r>
    </w:p>
    <w:p w14:paraId="08CC86C0">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31.4 </w:t>
      </w:r>
      <w:r>
        <w:rPr>
          <w:rFonts w:hint="eastAsia" w:ascii="宋体" w:hAnsi="宋体" w:cs="宋体"/>
          <w:color w:val="000000" w:themeColor="text1"/>
          <w14:textFill>
            <w14:solidFill>
              <w14:schemeClr w14:val="tx1"/>
            </w14:solidFill>
          </w14:textFill>
        </w:rPr>
        <w:t>供应商提出质疑应当提交质疑函和必要的证明材料，针对同一采购程序环节的质疑必须在法定质疑期内一次性提出。质疑函应当包括下列内容</w:t>
      </w:r>
      <w:r>
        <w:rPr>
          <w:rFonts w:hint="eastAsia" w:hAnsi="宋体"/>
          <w:bCs/>
          <w:color w:val="000000" w:themeColor="text1"/>
          <w14:textFill>
            <w14:solidFill>
              <w14:schemeClr w14:val="tx1"/>
            </w14:solidFill>
          </w14:textFill>
        </w:rPr>
        <w:t>（质疑函格式后附）</w:t>
      </w:r>
      <w:r>
        <w:rPr>
          <w:rFonts w:hint="eastAsia" w:ascii="宋体" w:hAnsi="宋体" w:cs="宋体"/>
          <w:color w:val="000000" w:themeColor="text1"/>
          <w14:textFill>
            <w14:solidFill>
              <w14:schemeClr w14:val="tx1"/>
            </w14:solidFill>
          </w14:textFill>
        </w:rPr>
        <w:t>：</w:t>
      </w:r>
    </w:p>
    <w:p w14:paraId="6BAF5EF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）供应商的姓名或者名称、地址、邮编、联系人及联系电话；</w:t>
      </w:r>
    </w:p>
    <w:p w14:paraId="662CC4CC">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）质疑项目的名称、编号；</w:t>
      </w:r>
    </w:p>
    <w:p w14:paraId="0654868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）具体、明确的质疑事项和与质疑事项相关的请求；</w:t>
      </w:r>
    </w:p>
    <w:p w14:paraId="214D17F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）事实依据；</w:t>
      </w:r>
    </w:p>
    <w:p w14:paraId="3139E4D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5</w:t>
      </w:r>
      <w:r>
        <w:rPr>
          <w:rFonts w:hint="eastAsia" w:ascii="宋体" w:hAnsi="宋体" w:cs="宋体"/>
          <w:color w:val="000000" w:themeColor="text1"/>
          <w14:textFill>
            <w14:solidFill>
              <w14:schemeClr w14:val="tx1"/>
            </w14:solidFill>
          </w14:textFill>
        </w:rPr>
        <w:t>）必要的法律依据；</w:t>
      </w:r>
    </w:p>
    <w:p w14:paraId="50010E02">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）提出质疑的日期。</w:t>
      </w:r>
    </w:p>
    <w:p w14:paraId="024018F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11E68046">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31.5</w:t>
      </w:r>
      <w:r>
        <w:rPr>
          <w:rFonts w:hint="eastAsia" w:ascii="宋体" w:hAnsi="宋体" w:cs="宋体"/>
          <w:color w:val="000000" w:themeColor="text1"/>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7EEBE9DF">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1E1CCAD0">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2A0C4B6B">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质疑答复导致成交结果改变的，采购人或者采购代理机构应当将有关情况书面报告本级财政部门。</w:t>
      </w:r>
    </w:p>
    <w:p w14:paraId="64BB3F4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14:textFill>
            <w14:solidFill>
              <w14:schemeClr w14:val="tx1"/>
            </w14:solidFill>
          </w14:textFill>
        </w:rPr>
        <w:t>31</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质疑供应商对采购人、采购代理机构的答复不满意，或者采购人、采购代理机构未在规定时间内作出答复的，可以在答复期满后</w:t>
      </w:r>
      <w:r>
        <w:rPr>
          <w:rFonts w:ascii="宋体" w:hAnsi="宋体" w:cs="宋体"/>
          <w:color w:val="000000" w:themeColor="text1"/>
          <w14:textFill>
            <w14:solidFill>
              <w14:schemeClr w14:val="tx1"/>
            </w14:solidFill>
          </w14:textFill>
        </w:rPr>
        <w:t>15</w:t>
      </w:r>
      <w:r>
        <w:rPr>
          <w:rFonts w:hint="eastAsia" w:ascii="宋体" w:hAnsi="宋体" w:cs="宋体"/>
          <w:color w:val="000000" w:themeColor="text1"/>
          <w14:textFill>
            <w14:solidFill>
              <w14:schemeClr w14:val="tx1"/>
            </w14:solidFill>
          </w14:textFill>
        </w:rPr>
        <w:t>个工作日内向《政府采购质疑和投诉办法》（财政部令第</w:t>
      </w:r>
      <w:r>
        <w:rPr>
          <w:rFonts w:ascii="宋体" w:hAnsi="宋体" w:cs="宋体"/>
          <w:color w:val="000000" w:themeColor="text1"/>
          <w14:textFill>
            <w14:solidFill>
              <w14:schemeClr w14:val="tx1"/>
            </w14:solidFill>
          </w14:textFill>
        </w:rPr>
        <w:t>94</w:t>
      </w:r>
      <w:r>
        <w:rPr>
          <w:rFonts w:hint="eastAsia" w:ascii="宋体" w:hAnsi="宋体" w:cs="宋体"/>
          <w:color w:val="000000" w:themeColor="text1"/>
          <w14:textFill>
            <w14:solidFill>
              <w14:schemeClr w14:val="tx1"/>
            </w14:solidFill>
          </w14:textFill>
        </w:rPr>
        <w:t>号）第六条规定的财政部门提起投诉（投诉书格式后附）。</w:t>
      </w:r>
    </w:p>
    <w:p w14:paraId="54A59701">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32.</w:t>
      </w:r>
      <w:r>
        <w:rPr>
          <w:rFonts w:hint="eastAsia" w:ascii="黑体" w:hAnsi="黑体" w:eastAsia="黑体" w:cs="宋体"/>
          <w:b/>
          <w:bCs/>
          <w:color w:val="000000" w:themeColor="text1"/>
          <w:sz w:val="24"/>
          <w14:textFill>
            <w14:solidFill>
              <w14:schemeClr w14:val="tx1"/>
            </w14:solidFill>
          </w14:textFill>
        </w:rPr>
        <w:t>其他内容</w:t>
      </w:r>
    </w:p>
    <w:p w14:paraId="1A313A60">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32.1</w:t>
      </w:r>
      <w:r>
        <w:rPr>
          <w:rFonts w:hint="eastAsia" w:ascii="宋体" w:hAnsi="宋体" w:cs="宋体"/>
          <w:color w:val="000000" w:themeColor="text1"/>
          <w:szCs w:val="21"/>
          <w14:textFill>
            <w14:solidFill>
              <w14:schemeClr w14:val="tx1"/>
            </w14:solidFill>
          </w14:textFill>
        </w:rPr>
        <w:t>代理服务收取标准及缴费账户详见“供应商须知前附表”，供应商为联合体的，可以由联合体中的一方或者多方共同交纳代理服务费。</w:t>
      </w:r>
    </w:p>
    <w:p w14:paraId="50B5FA7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32.2</w:t>
      </w:r>
      <w:r>
        <w:rPr>
          <w:rFonts w:hint="eastAsia" w:ascii="宋体" w:hAnsi="宋体" w:cs="宋体"/>
          <w:color w:val="000000" w:themeColor="text1"/>
          <w:szCs w:val="21"/>
          <w14:textFill>
            <w14:solidFill>
              <w14:schemeClr w14:val="tx1"/>
            </w14:solidFill>
          </w14:textFill>
        </w:rPr>
        <w:t>代理服务费收费计算标准：</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480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03EE109">
            <w:pPr>
              <w:spacing w:line="360" w:lineRule="auto"/>
              <w:ind w:firstLine="2520" w:firstLineChars="1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费率</w:t>
            </w:r>
          </w:p>
          <w:p w14:paraId="1E313E9F">
            <w:pPr>
              <w:spacing w:line="360" w:lineRule="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金额</w:t>
            </w:r>
          </w:p>
        </w:tc>
        <w:tc>
          <w:tcPr>
            <w:tcW w:w="1659" w:type="dxa"/>
            <w:vAlign w:val="center"/>
          </w:tcPr>
          <w:p w14:paraId="4CC4975A">
            <w:pPr>
              <w:spacing w:line="360" w:lineRule="auto"/>
              <w:ind w:firstLine="105" w:firstLineChars="50"/>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货物类</w:t>
            </w:r>
          </w:p>
        </w:tc>
        <w:tc>
          <w:tcPr>
            <w:tcW w:w="1532" w:type="dxa"/>
            <w:vAlign w:val="center"/>
          </w:tcPr>
          <w:p w14:paraId="59028650">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服务类</w:t>
            </w:r>
          </w:p>
        </w:tc>
        <w:tc>
          <w:tcPr>
            <w:tcW w:w="1546" w:type="dxa"/>
            <w:vAlign w:val="center"/>
          </w:tcPr>
          <w:p w14:paraId="2B434D89">
            <w:pPr>
              <w:spacing w:line="360" w:lineRule="auto"/>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w:t>
            </w:r>
          </w:p>
        </w:tc>
      </w:tr>
      <w:tr w14:paraId="2E22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3A024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万元以下</w:t>
            </w:r>
          </w:p>
        </w:tc>
        <w:tc>
          <w:tcPr>
            <w:tcW w:w="1659" w:type="dxa"/>
          </w:tcPr>
          <w:p w14:paraId="1ECA712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1.5%                </w:t>
            </w:r>
          </w:p>
        </w:tc>
        <w:tc>
          <w:tcPr>
            <w:tcW w:w="1532" w:type="dxa"/>
          </w:tcPr>
          <w:p w14:paraId="26E2206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1.5%</w:t>
            </w:r>
          </w:p>
        </w:tc>
        <w:tc>
          <w:tcPr>
            <w:tcW w:w="1546" w:type="dxa"/>
          </w:tcPr>
          <w:p w14:paraId="29287AA0">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1.0% </w:t>
            </w:r>
          </w:p>
        </w:tc>
      </w:tr>
      <w:tr w14:paraId="4141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B641B6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万元</w:t>
            </w:r>
          </w:p>
        </w:tc>
        <w:tc>
          <w:tcPr>
            <w:tcW w:w="1659" w:type="dxa"/>
          </w:tcPr>
          <w:p w14:paraId="7C3E7509">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                 </w:t>
            </w:r>
          </w:p>
        </w:tc>
        <w:tc>
          <w:tcPr>
            <w:tcW w:w="1532" w:type="dxa"/>
          </w:tcPr>
          <w:p w14:paraId="065DD49A">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0.8%</w:t>
            </w:r>
          </w:p>
        </w:tc>
        <w:tc>
          <w:tcPr>
            <w:tcW w:w="1546" w:type="dxa"/>
          </w:tcPr>
          <w:p w14:paraId="768008DC">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0.7% </w:t>
            </w:r>
          </w:p>
        </w:tc>
      </w:tr>
      <w:tr w14:paraId="0048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56F3EF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万元</w:t>
            </w:r>
          </w:p>
        </w:tc>
        <w:tc>
          <w:tcPr>
            <w:tcW w:w="1659" w:type="dxa"/>
          </w:tcPr>
          <w:p w14:paraId="15B7863D">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  0.8%                </w:t>
            </w:r>
          </w:p>
        </w:tc>
        <w:tc>
          <w:tcPr>
            <w:tcW w:w="1532" w:type="dxa"/>
          </w:tcPr>
          <w:p w14:paraId="730D2BF1">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0.45%</w:t>
            </w:r>
          </w:p>
        </w:tc>
        <w:tc>
          <w:tcPr>
            <w:tcW w:w="1546" w:type="dxa"/>
          </w:tcPr>
          <w:p w14:paraId="23DA031E">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0.55%</w:t>
            </w:r>
          </w:p>
        </w:tc>
      </w:tr>
      <w:tr w14:paraId="19C0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58A325">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p>
        </w:tc>
        <w:tc>
          <w:tcPr>
            <w:tcW w:w="1659" w:type="dxa"/>
          </w:tcPr>
          <w:p w14:paraId="7BFA5268">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0.5%                </w:t>
            </w:r>
          </w:p>
        </w:tc>
        <w:tc>
          <w:tcPr>
            <w:tcW w:w="1532" w:type="dxa"/>
          </w:tcPr>
          <w:p w14:paraId="035E12C1">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0.25%</w:t>
            </w:r>
          </w:p>
        </w:tc>
        <w:tc>
          <w:tcPr>
            <w:tcW w:w="1546" w:type="dxa"/>
          </w:tcPr>
          <w:p w14:paraId="3B08ED3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0.35% </w:t>
            </w:r>
          </w:p>
        </w:tc>
      </w:tr>
      <w:tr w14:paraId="4524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714576">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5000</w:t>
            </w:r>
            <w:r>
              <w:rPr>
                <w:rFonts w:hint="eastAsia" w:ascii="宋体" w:hAnsi="宋体" w:cs="宋体"/>
                <w:color w:val="000000" w:themeColor="text1"/>
                <w:szCs w:val="21"/>
                <w14:textFill>
                  <w14:solidFill>
                    <w14:schemeClr w14:val="tx1"/>
                  </w14:solidFill>
                </w14:textFill>
              </w:rPr>
              <w:t>万元～</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亿元</w:t>
            </w:r>
          </w:p>
        </w:tc>
        <w:tc>
          <w:tcPr>
            <w:tcW w:w="1659" w:type="dxa"/>
          </w:tcPr>
          <w:p w14:paraId="0954C876">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0.25%                 </w:t>
            </w:r>
          </w:p>
        </w:tc>
        <w:tc>
          <w:tcPr>
            <w:tcW w:w="1532" w:type="dxa"/>
          </w:tcPr>
          <w:p w14:paraId="42389965">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0.1%</w:t>
            </w:r>
          </w:p>
        </w:tc>
        <w:tc>
          <w:tcPr>
            <w:tcW w:w="1546" w:type="dxa"/>
          </w:tcPr>
          <w:p w14:paraId="51A9B17F">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0.2%</w:t>
            </w:r>
          </w:p>
        </w:tc>
      </w:tr>
      <w:tr w14:paraId="7FE5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E1AD9DF">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亿元</w:t>
            </w:r>
          </w:p>
        </w:tc>
        <w:tc>
          <w:tcPr>
            <w:tcW w:w="1659" w:type="dxa"/>
          </w:tcPr>
          <w:p w14:paraId="5C8DC1F1">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0.05%</w:t>
            </w:r>
          </w:p>
        </w:tc>
        <w:tc>
          <w:tcPr>
            <w:tcW w:w="1532" w:type="dxa"/>
          </w:tcPr>
          <w:p w14:paraId="588D9164">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c>
          <w:tcPr>
            <w:tcW w:w="1546" w:type="dxa"/>
          </w:tcPr>
          <w:p w14:paraId="5284EA58">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0.05%</w:t>
            </w:r>
          </w:p>
        </w:tc>
      </w:tr>
      <w:tr w14:paraId="0271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EF0F6B">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亿元</w:t>
            </w:r>
          </w:p>
        </w:tc>
        <w:tc>
          <w:tcPr>
            <w:tcW w:w="1659" w:type="dxa"/>
          </w:tcPr>
          <w:p w14:paraId="1A882B9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c>
          <w:tcPr>
            <w:tcW w:w="1532" w:type="dxa"/>
          </w:tcPr>
          <w:p w14:paraId="53FD6EB3">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0.035%</w:t>
            </w:r>
          </w:p>
        </w:tc>
        <w:tc>
          <w:tcPr>
            <w:tcW w:w="1546" w:type="dxa"/>
          </w:tcPr>
          <w:p w14:paraId="4C6923D4">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0.035%</w:t>
            </w:r>
          </w:p>
        </w:tc>
      </w:tr>
      <w:tr w14:paraId="5748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A961E9">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亿元</w:t>
            </w:r>
          </w:p>
        </w:tc>
        <w:tc>
          <w:tcPr>
            <w:tcW w:w="1659" w:type="dxa"/>
          </w:tcPr>
          <w:p w14:paraId="700CCD73">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32" w:type="dxa"/>
          </w:tcPr>
          <w:p w14:paraId="6A7DC2C8">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c>
          <w:tcPr>
            <w:tcW w:w="1546" w:type="dxa"/>
          </w:tcPr>
          <w:p w14:paraId="7A01B9F4">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0.008%</w:t>
            </w:r>
          </w:p>
        </w:tc>
      </w:tr>
      <w:tr w14:paraId="2A6C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F5E45C1">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50</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亿元</w:t>
            </w:r>
          </w:p>
        </w:tc>
        <w:tc>
          <w:tcPr>
            <w:tcW w:w="1659" w:type="dxa"/>
          </w:tcPr>
          <w:p w14:paraId="0E2D610E">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0.006%</w:t>
            </w:r>
          </w:p>
        </w:tc>
        <w:tc>
          <w:tcPr>
            <w:tcW w:w="1532" w:type="dxa"/>
          </w:tcPr>
          <w:p w14:paraId="189663D7">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c>
          <w:tcPr>
            <w:tcW w:w="1546" w:type="dxa"/>
          </w:tcPr>
          <w:p w14:paraId="4F127E12">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0.006%</w:t>
            </w:r>
          </w:p>
        </w:tc>
      </w:tr>
      <w:tr w14:paraId="45A6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A95BD6B">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100</w:t>
            </w:r>
            <w:r>
              <w:rPr>
                <w:rFonts w:hint="eastAsia" w:ascii="宋体" w:hAnsi="宋体" w:cs="宋体"/>
                <w:color w:val="000000" w:themeColor="text1"/>
                <w:szCs w:val="21"/>
                <w14:textFill>
                  <w14:solidFill>
                    <w14:schemeClr w14:val="tx1"/>
                  </w14:solidFill>
                </w14:textFill>
              </w:rPr>
              <w:t>亿以上</w:t>
            </w:r>
          </w:p>
        </w:tc>
        <w:tc>
          <w:tcPr>
            <w:tcW w:w="1659" w:type="dxa"/>
          </w:tcPr>
          <w:p w14:paraId="0AE6B762">
            <w:pPr>
              <w:spacing w:line="360" w:lineRule="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 0.004%</w:t>
            </w:r>
          </w:p>
        </w:tc>
        <w:tc>
          <w:tcPr>
            <w:tcW w:w="1532" w:type="dxa"/>
          </w:tcPr>
          <w:p w14:paraId="6EC86B38">
            <w:pPr>
              <w:spacing w:line="360" w:lineRule="auto"/>
              <w:ind w:firstLine="210" w:firstLineChars="1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c>
          <w:tcPr>
            <w:tcW w:w="1546" w:type="dxa"/>
          </w:tcPr>
          <w:p w14:paraId="3C982DA7">
            <w:pPr>
              <w:spacing w:line="360" w:lineRule="auto"/>
              <w:ind w:firstLine="105" w:firstLineChars="5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0.004%</w:t>
            </w:r>
          </w:p>
        </w:tc>
      </w:tr>
    </w:tbl>
    <w:p w14:paraId="28C81A6E">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w:t>
      </w:r>
    </w:p>
    <w:p w14:paraId="1B86EC86">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）按本表费率计算的收费为采购代理的收费基准价格；</w:t>
      </w:r>
    </w:p>
    <w:p w14:paraId="0433313D">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）采购代理收费按差额定率累进法计算。</w:t>
      </w:r>
    </w:p>
    <w:p w14:paraId="3ED70F28">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例如：某工程项目采购代理业务成交金额为</w:t>
      </w:r>
      <w:r>
        <w:rPr>
          <w:rFonts w:ascii="宋体" w:hAnsi="宋体" w:cs="宋体"/>
          <w:color w:val="000000" w:themeColor="text1"/>
          <w14:textFill>
            <w14:solidFill>
              <w14:schemeClr w14:val="tx1"/>
            </w14:solidFill>
          </w14:textFill>
        </w:rPr>
        <w:t>150</w:t>
      </w:r>
      <w:r>
        <w:rPr>
          <w:rFonts w:hint="eastAsia" w:ascii="宋体" w:hAnsi="宋体" w:cs="宋体"/>
          <w:color w:val="000000" w:themeColor="text1"/>
          <w14:textFill>
            <w14:solidFill>
              <w14:schemeClr w14:val="tx1"/>
            </w14:solidFill>
          </w14:textFill>
        </w:rPr>
        <w:t>万元，计算采购代理收费额如下：</w:t>
      </w:r>
    </w:p>
    <w:p w14:paraId="02BF9431">
      <w:pPr>
        <w:spacing w:line="360" w:lineRule="auto"/>
        <w:ind w:firstLine="420" w:firstLineChars="200"/>
        <w:rPr>
          <w:rFonts w:asci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l.</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w:t>
      </w:r>
      <w:r>
        <w:rPr>
          <w:rFonts w:ascii="宋体" w:cs="宋体"/>
          <w:color w:val="000000" w:themeColor="text1"/>
          <w14:textFill>
            <w14:solidFill>
              <w14:schemeClr w14:val="tx1"/>
            </w14:solidFill>
          </w14:textFill>
        </w:rPr>
        <w:t>0</w:t>
      </w:r>
      <w:r>
        <w:rPr>
          <w:rFonts w:hint="eastAsia" w:ascii="宋体" w:hAnsi="宋体" w:cs="宋体"/>
          <w:color w:val="000000" w:themeColor="text1"/>
          <w14:textFill>
            <w14:solidFill>
              <w14:schemeClr w14:val="tx1"/>
            </w14:solidFill>
          </w14:textFill>
        </w:rPr>
        <w:t>万元</w:t>
      </w:r>
    </w:p>
    <w:p w14:paraId="64C17CC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150</w:t>
      </w:r>
      <w:r>
        <w:rPr>
          <w:rFonts w:asci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100 </w:t>
      </w:r>
      <w:r>
        <w:rPr>
          <w:rFonts w:hint="eastAsia" w:ascii="宋体" w:hAnsi="宋体" w:cs="宋体"/>
          <w:color w:val="000000" w:themeColor="text1"/>
          <w14:textFill>
            <w14:solidFill>
              <w14:schemeClr w14:val="tx1"/>
            </w14:solidFill>
          </w14:textFill>
        </w:rPr>
        <w:t>）万元×</w:t>
      </w:r>
      <w:r>
        <w:rPr>
          <w:rFonts w:ascii="宋体" w:hAnsi="宋体" w:cs="宋体"/>
          <w:color w:val="000000" w:themeColor="text1"/>
          <w14:textFill>
            <w14:solidFill>
              <w14:schemeClr w14:val="tx1"/>
            </w14:solidFill>
          </w14:textFill>
        </w:rPr>
        <w:t>0.7%</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0.35</w:t>
      </w:r>
      <w:r>
        <w:rPr>
          <w:rFonts w:hint="eastAsia" w:ascii="宋体" w:hAnsi="宋体" w:cs="宋体"/>
          <w:color w:val="000000" w:themeColor="text1"/>
          <w14:textFill>
            <w14:solidFill>
              <w14:schemeClr w14:val="tx1"/>
            </w14:solidFill>
          </w14:textFill>
        </w:rPr>
        <w:t>万元</w:t>
      </w:r>
    </w:p>
    <w:p w14:paraId="7B02E4FA">
      <w:pPr>
        <w:spacing w:line="360" w:lineRule="auto"/>
        <w:ind w:firstLine="420" w:firstLineChars="200"/>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合计收费＝</w:t>
      </w:r>
      <w:r>
        <w:rPr>
          <w:rFonts w:ascii="宋体" w:hAnsi="宋体" w:cs="宋体"/>
          <w:color w:val="000000" w:themeColor="text1"/>
          <w14:textFill>
            <w14:solidFill>
              <w14:schemeClr w14:val="tx1"/>
            </w14:solidFill>
          </w14:textFill>
        </w:rPr>
        <w:t xml:space="preserve"> 1.0 + </w:t>
      </w:r>
      <w:r>
        <w:rPr>
          <w:rFonts w:ascii="宋体" w:cs="宋体"/>
          <w:color w:val="000000" w:themeColor="text1"/>
          <w14:textFill>
            <w14:solidFill>
              <w14:schemeClr w14:val="tx1"/>
            </w14:solidFill>
          </w14:textFill>
        </w:rPr>
        <w:t>0.</w:t>
      </w:r>
      <w:r>
        <w:rPr>
          <w:rFonts w:ascii="宋体" w:hAnsi="宋体" w:cs="宋体"/>
          <w:color w:val="000000" w:themeColor="text1"/>
          <w14:textFill>
            <w14:solidFill>
              <w14:schemeClr w14:val="tx1"/>
            </w14:solidFill>
          </w14:textFill>
        </w:rPr>
        <w:t xml:space="preserve">35 </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 xml:space="preserve"> 1.35 </w:t>
      </w:r>
      <w:r>
        <w:rPr>
          <w:rFonts w:hint="eastAsia" w:ascii="宋体" w:hAnsi="宋体" w:cs="宋体"/>
          <w:color w:val="000000" w:themeColor="text1"/>
          <w14:textFill>
            <w14:solidFill>
              <w14:schemeClr w14:val="tx1"/>
            </w14:solidFill>
          </w14:textFill>
        </w:rPr>
        <w:t>万元</w:t>
      </w:r>
    </w:p>
    <w:p w14:paraId="064C8D55">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33.</w:t>
      </w:r>
      <w:r>
        <w:rPr>
          <w:rFonts w:hint="eastAsia" w:ascii="黑体" w:hAnsi="黑体" w:eastAsia="黑体" w:cs="宋体"/>
          <w:b/>
          <w:bCs/>
          <w:color w:val="000000" w:themeColor="text1"/>
          <w:sz w:val="24"/>
          <w14:textFill>
            <w14:solidFill>
              <w14:schemeClr w14:val="tx1"/>
            </w14:solidFill>
          </w14:textFill>
        </w:rPr>
        <w:t>需要补充的其他内容</w:t>
      </w:r>
    </w:p>
    <w:p w14:paraId="3EC94A16">
      <w:pPr>
        <w:pStyle w:val="28"/>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33.1</w:t>
      </w:r>
      <w:r>
        <w:rPr>
          <w:rFonts w:hint="eastAsia" w:hAnsi="宋体" w:cs="宋体"/>
          <w:color w:val="000000" w:themeColor="text1"/>
          <w:kern w:val="2"/>
          <w14:textFill>
            <w14:solidFill>
              <w14:schemeClr w14:val="tx1"/>
            </w14:solidFill>
          </w14:textFill>
        </w:rPr>
        <w:t>本磋商文件解释规则详见“供应商须知前附表”。</w:t>
      </w:r>
    </w:p>
    <w:p w14:paraId="4BF5C7F5">
      <w:pPr>
        <w:pStyle w:val="28"/>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33.2</w:t>
      </w:r>
      <w:r>
        <w:rPr>
          <w:rFonts w:hint="eastAsia" w:hAnsi="宋体" w:cs="宋体"/>
          <w:color w:val="000000" w:themeColor="text1"/>
          <w:kern w:val="2"/>
          <w14:textFill>
            <w14:solidFill>
              <w14:schemeClr w14:val="tx1"/>
            </w14:solidFill>
          </w14:textFill>
        </w:rPr>
        <w:t>农民工工资保证金见“供应商须知前附表”。</w:t>
      </w:r>
    </w:p>
    <w:p w14:paraId="704FD180">
      <w:pPr>
        <w:pStyle w:val="28"/>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 xml:space="preserve">33.3 </w:t>
      </w:r>
      <w:r>
        <w:rPr>
          <w:rFonts w:hint="eastAsia" w:hAnsi="宋体" w:cs="宋体"/>
          <w:color w:val="000000" w:themeColor="text1"/>
          <w:kern w:val="2"/>
          <w14:textFill>
            <w14:solidFill>
              <w14:schemeClr w14:val="tx1"/>
            </w14:solidFill>
          </w14:textFill>
        </w:rPr>
        <w:t>其他事项详见“供应商须知前附表”。</w:t>
      </w:r>
    </w:p>
    <w:p w14:paraId="485C27E2">
      <w:pPr>
        <w:pStyle w:val="28"/>
        <w:spacing w:line="360" w:lineRule="auto"/>
        <w:ind w:firstLine="420" w:firstLineChars="200"/>
        <w:textAlignment w:val="center"/>
        <w:rPr>
          <w:rFonts w:hAnsi="宋体" w:cs="宋体"/>
          <w:color w:val="000000" w:themeColor="text1"/>
          <w:kern w:val="2"/>
          <w14:textFill>
            <w14:solidFill>
              <w14:schemeClr w14:val="tx1"/>
            </w14:solidFill>
          </w14:textFill>
        </w:rPr>
      </w:pPr>
      <w:r>
        <w:rPr>
          <w:rFonts w:hAnsi="宋体" w:cs="宋体"/>
          <w:color w:val="000000" w:themeColor="text1"/>
          <w:kern w:val="2"/>
          <w14:textFill>
            <w14:solidFill>
              <w14:schemeClr w14:val="tx1"/>
            </w14:solidFill>
          </w14:textFill>
        </w:rPr>
        <w:t>33.4</w:t>
      </w:r>
      <w:r>
        <w:rPr>
          <w:rFonts w:hint="eastAsia" w:hAnsi="宋体" w:cs="宋体"/>
          <w:color w:val="000000" w:themeColor="text1"/>
          <w:kern w:val="2"/>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063D2E22">
      <w:pPr>
        <w:pStyle w:val="28"/>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）在货物采购项目中，货物由中小企业制造，即货物由中小企业生产且使用该中小企业商号或者注册商标，不对其中涉及的工程承建商和服务的承接商作出要求；</w:t>
      </w:r>
    </w:p>
    <w:p w14:paraId="0018DC7C">
      <w:pPr>
        <w:pStyle w:val="28"/>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）在工程采购项目中，工程由中小企业承建，即工程施工单位为中小企业，不对其中涉及的货物的制造商和服务的承接商作出要求；</w:t>
      </w:r>
    </w:p>
    <w:p w14:paraId="455BCB18">
      <w:pPr>
        <w:pStyle w:val="28"/>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3</w:t>
      </w:r>
      <w:r>
        <w:rPr>
          <w:rFonts w:hint="eastAsia" w:hAnsi="宋体"/>
          <w:color w:val="000000" w:themeColor="text1"/>
          <w14:textFill>
            <w14:solidFill>
              <w14:schemeClr w14:val="tx1"/>
            </w14:solidFill>
          </w14:textFill>
        </w:rPr>
        <w:t>）在服务采购项目中，服务由中小企业承接，即提供服务的人员为中小企业依照《中华人民共和国劳动合同法》订立劳动合同的从业人员，不对其中涉及的货物的制造商和工程承建商作出要求。</w:t>
      </w:r>
    </w:p>
    <w:p w14:paraId="72BADBCD">
      <w:pPr>
        <w:pStyle w:val="28"/>
        <w:spacing w:line="360" w:lineRule="auto"/>
        <w:ind w:firstLine="420" w:firstLineChars="200"/>
        <w:contextualSpacing/>
        <w:rPr>
          <w:rFonts w:hAnsi="宋体"/>
          <w:color w:val="000000" w:themeColor="text1"/>
          <w14:textFill>
            <w14:solidFill>
              <w14:schemeClr w14:val="tx1"/>
            </w14:solidFill>
          </w14:textFill>
        </w:rPr>
      </w:pPr>
      <w:r>
        <w:rPr>
          <w:rFonts w:hint="eastAsia" w:hAnsi="宋体" w:cs="宋体"/>
          <w:color w:val="000000" w:themeColor="text1"/>
          <w:kern w:val="2"/>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000000" w:themeColor="text1"/>
          <w14:textFill>
            <w14:solidFill>
              <w14:schemeClr w14:val="tx1"/>
            </w14:solidFill>
          </w14:textFill>
        </w:rPr>
        <w:t>中小企业的，联合体视同中小企业。其中，联合体各方均为小微企业的，联合体视同小微企业。</w:t>
      </w:r>
    </w:p>
    <w:p w14:paraId="28428ADC">
      <w:pPr>
        <w:pStyle w:val="28"/>
        <w:spacing w:line="360" w:lineRule="auto"/>
        <w:ind w:firstLine="420" w:firstLineChars="200"/>
        <w:contextualSpacing/>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依据本磋商文件规定享受扶持政策获得政府采购合同的，小微企业不得将合同分包给大中型企业，中型企业不得将合同分包给大型企业。</w:t>
      </w:r>
    </w:p>
    <w:p w14:paraId="71DAAC0E">
      <w:pPr>
        <w:numPr>
          <w:ilvl w:val="0"/>
          <w:numId w:val="0"/>
        </w:numPr>
        <w:spacing w:line="580" w:lineRule="exact"/>
        <w:jc w:val="both"/>
        <w:rPr>
          <w:rFonts w:hint="eastAsia" w:hAnsi="宋体"/>
          <w:b/>
          <w:color w:val="000000" w:themeColor="text1"/>
          <w:lang w:val="en-US" w:eastAsia="zh-CN"/>
          <w14:textFill>
            <w14:solidFill>
              <w14:schemeClr w14:val="tx1"/>
            </w14:solidFill>
          </w14:textFill>
        </w:rPr>
      </w:pPr>
      <w:r>
        <w:rPr>
          <w:rFonts w:hint="eastAsia" w:hAnsi="宋体"/>
          <w:b/>
          <w:color w:val="000000" w:themeColor="text1"/>
          <w:lang w:val="en-US" w:eastAsia="zh-CN"/>
          <w14:textFill>
            <w14:solidFill>
              <w14:schemeClr w14:val="tx1"/>
            </w14:solidFill>
          </w14:textFill>
        </w:rPr>
        <w:t>33.5关于崇左市线上“政采贷”政策</w:t>
      </w:r>
    </w:p>
    <w:p w14:paraId="13AB1421">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03909A55">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E914A41">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4325C8AB">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09C2F759">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5829B938">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7A6519A1">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E0ECDF2">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235790B4">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6CF144F4">
      <w:pPr>
        <w:numPr>
          <w:ilvl w:val="0"/>
          <w:numId w:val="0"/>
        </w:numPr>
        <w:spacing w:line="580" w:lineRule="exact"/>
        <w:ind w:firstLine="1320" w:firstLineChars="300"/>
        <w:jc w:val="both"/>
        <w:rPr>
          <w:rFonts w:hint="eastAsia" w:ascii="方正小标宋_GBK" w:eastAsia="方正小标宋_GBK"/>
          <w:color w:val="000000" w:themeColor="text1"/>
          <w:sz w:val="44"/>
          <w:szCs w:val="44"/>
          <w14:textFill>
            <w14:solidFill>
              <w14:schemeClr w14:val="tx1"/>
            </w14:solidFill>
          </w14:textFill>
        </w:rPr>
      </w:pPr>
    </w:p>
    <w:p w14:paraId="1FB2E105">
      <w:pPr>
        <w:numPr>
          <w:ilvl w:val="0"/>
          <w:numId w:val="0"/>
        </w:numPr>
        <w:spacing w:line="580" w:lineRule="exact"/>
        <w:jc w:val="both"/>
        <w:rPr>
          <w:rFonts w:hint="eastAsia" w:ascii="方正小标宋_GBK" w:eastAsia="方正小标宋_GBK"/>
          <w:color w:val="000000" w:themeColor="text1"/>
          <w:sz w:val="44"/>
          <w:szCs w:val="44"/>
          <w14:textFill>
            <w14:solidFill>
              <w14:schemeClr w14:val="tx1"/>
            </w14:solidFill>
          </w14:textFill>
        </w:rPr>
      </w:pPr>
    </w:p>
    <w:p w14:paraId="761A79AF">
      <w:pPr>
        <w:numPr>
          <w:ilvl w:val="0"/>
          <w:numId w:val="0"/>
        </w:numPr>
        <w:spacing w:line="580" w:lineRule="exact"/>
        <w:ind w:firstLine="1320" w:firstLineChars="300"/>
        <w:jc w:val="both"/>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崇左市线上“政采贷”政策告知函</w:t>
      </w:r>
    </w:p>
    <w:p w14:paraId="37B7BB45">
      <w:pPr>
        <w:spacing w:line="580" w:lineRule="exact"/>
        <w:ind w:firstLine="420" w:firstLineChars="200"/>
        <w:rPr>
          <w:color w:val="000000" w:themeColor="text1"/>
          <w:szCs w:val="32"/>
          <w14:textFill>
            <w14:solidFill>
              <w14:schemeClr w14:val="tx1"/>
            </w14:solidFill>
          </w14:textFill>
        </w:rPr>
      </w:pPr>
    </w:p>
    <w:p w14:paraId="6C0B229A">
      <w:pPr>
        <w:spacing w:line="58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各供应商：</w:t>
      </w:r>
    </w:p>
    <w:p w14:paraId="5631887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欢迎贵公司参与崇左市政府采购活动！</w:t>
      </w:r>
    </w:p>
    <w:p w14:paraId="03E71932">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1502C63">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仿宋_GB2312" w:hAnsi="仿宋_GB2312" w:eastAsia="仿宋_GB2312" w:cs="仿宋_GB2312"/>
          <w:color w:val="000000" w:themeColor="text1"/>
          <w:sz w:val="32"/>
          <w:szCs w:val="32"/>
          <w:u w:val="single"/>
          <w14:textFill>
            <w14:solidFill>
              <w14:schemeClr w14:val="tx1"/>
            </w14:solidFill>
          </w14:textFill>
        </w:rPr>
        <w:t>https://www.crcrfsp.com/</w:t>
      </w:r>
      <w:r>
        <w:rPr>
          <w:rFonts w:hint="eastAsia" w:ascii="仿宋_GB2312" w:hAnsi="仿宋_GB2312" w:eastAsia="仿宋_GB2312" w:cs="仿宋_GB2312"/>
          <w:color w:val="000000" w:themeColor="text1"/>
          <w:sz w:val="32"/>
          <w:szCs w:val="32"/>
          <w:u w:val="single"/>
          <w14:textFill>
            <w14:solidFill>
              <w14:schemeClr w14:val="tx1"/>
            </w14:solidFill>
          </w14:textFill>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t>，客服电话：400-009-0001）。</w:t>
      </w:r>
    </w:p>
    <w:p w14:paraId="2ECD97BD">
      <w:pPr>
        <w:adjustRightInd w:val="0"/>
        <w:spacing w:before="156" w:after="158" w:line="360" w:lineRule="auto"/>
        <w:ind w:firstLine="480" w:firstLineChars="200"/>
        <w:rPr>
          <w:rFonts w:ascii="仿宋_GB2312" w:hAnsi="仿宋_GB2312" w:eastAsia="仿宋_GB2312" w:cs="仿宋_GB2312"/>
          <w:color w:val="000000" w:themeColor="text1"/>
          <w:sz w:val="24"/>
          <w:szCs w:val="32"/>
          <w14:textFill>
            <w14:solidFill>
              <w14:schemeClr w14:val="tx1"/>
            </w14:solidFill>
          </w14:textFill>
        </w:rPr>
      </w:pPr>
    </w:p>
    <w:p w14:paraId="32C0D0A0">
      <w:pPr>
        <w:spacing w:line="540" w:lineRule="exact"/>
        <w:rPr>
          <w:rFonts w:ascii="黑体" w:hAnsi="黑体" w:eastAsia="黑体" w:cs="黑体"/>
          <w:color w:val="000000" w:themeColor="text1"/>
          <w:szCs w:val="32"/>
          <w14:textFill>
            <w14:solidFill>
              <w14:schemeClr w14:val="tx1"/>
            </w14:solidFill>
          </w14:textFill>
        </w:rPr>
      </w:pPr>
    </w:p>
    <w:p w14:paraId="357AA6B8">
      <w:pPr>
        <w:widowControl/>
        <w:spacing w:line="720" w:lineRule="exact"/>
        <w:jc w:val="left"/>
        <w:rPr>
          <w:rFonts w:hint="eastAsia" w:ascii="黑体" w:hAnsi="黑体" w:eastAsia="黑体" w:cs="黑体"/>
          <w:color w:val="000000" w:themeColor="text1"/>
          <w:szCs w:val="32"/>
          <w:lang w:eastAsia="zh-CN"/>
          <w14:textFill>
            <w14:solidFill>
              <w14:schemeClr w14:val="tx1"/>
            </w14:solidFill>
          </w14:textFill>
        </w:rPr>
      </w:pPr>
      <w:r>
        <w:rPr>
          <w:rFonts w:ascii="黑体" w:hAnsi="黑体" w:eastAsia="黑体" w:cs="黑体"/>
          <w:color w:val="000000" w:themeColor="text1"/>
          <w:szCs w:val="32"/>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233C30B0">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647075BC">
      <w:pPr>
        <w:spacing w:line="600" w:lineRule="exact"/>
        <w:jc w:val="center"/>
        <w:rPr>
          <w:rFonts w:ascii="黑体" w:hAnsi="黑体" w:eastAsia="黑体" w:cs="黑体"/>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崇左市线上“政采贷”业务流程图</w:t>
      </w:r>
    </w:p>
    <w:p w14:paraId="69BBC6E8">
      <w:pPr>
        <w:rPr>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drawing>
          <wp:inline distT="0" distB="0" distL="0" distR="0">
            <wp:extent cx="4924425" cy="7000875"/>
            <wp:effectExtent l="0" t="0" r="13335" b="9525"/>
            <wp:docPr id="2"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流程图10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24425" cy="7000875"/>
                    </a:xfrm>
                    <a:prstGeom prst="rect">
                      <a:avLst/>
                    </a:prstGeom>
                    <a:noFill/>
                    <a:ln>
                      <a:noFill/>
                    </a:ln>
                  </pic:spPr>
                </pic:pic>
              </a:graphicData>
            </a:graphic>
          </wp:inline>
        </w:drawing>
      </w:r>
    </w:p>
    <w:p w14:paraId="2E91A81F">
      <w:pPr>
        <w:widowControl/>
        <w:ind w:firstLine="420" w:firstLineChars="200"/>
        <w:rPr>
          <w:color w:val="000000" w:themeColor="text1"/>
          <w14:textFill>
            <w14:solidFill>
              <w14:schemeClr w14:val="tx1"/>
            </w14:solidFill>
          </w14:textFill>
        </w:rPr>
      </w:pPr>
    </w:p>
    <w:p w14:paraId="23F86E24">
      <w:pPr>
        <w:widowControl/>
        <w:spacing w:line="720" w:lineRule="exact"/>
        <w:jc w:val="left"/>
        <w:rPr>
          <w:rFonts w:hint="eastAsia" w:ascii="黑体" w:hAnsi="黑体" w:eastAsia="黑体" w:cs="黑体"/>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lang w:val="zh-CN"/>
          <w14:textFill>
            <w14:solidFill>
              <w14:schemeClr w14:val="tx1"/>
            </w14:solidFill>
          </w14:textFill>
        </w:rPr>
        <w:br w:type="page"/>
      </w:r>
      <w:r>
        <w:rPr>
          <w:rFonts w:hint="eastAsia" w:ascii="黑体" w:hAnsi="黑体" w:eastAsia="黑体" w:cs="黑体"/>
          <w:color w:val="000000" w:themeColor="text1"/>
          <w:sz w:val="32"/>
          <w:szCs w:val="32"/>
          <w:lang w:val="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14:paraId="40B1F134">
      <w:pPr>
        <w:adjustRightInd w:val="0"/>
        <w:spacing w:before="156" w:after="158" w:line="360" w:lineRule="auto"/>
        <w:ind w:firstLine="480" w:firstLineChars="200"/>
        <w:rPr>
          <w:color w:val="000000" w:themeColor="text1"/>
          <w:sz w:val="24"/>
          <w:szCs w:val="20"/>
          <w14:textFill>
            <w14:solidFill>
              <w14:schemeClr w14:val="tx1"/>
            </w14:solidFill>
          </w14:textFill>
        </w:rPr>
      </w:pPr>
    </w:p>
    <w:p w14:paraId="57467D49">
      <w:pPr>
        <w:adjustRightInd w:val="0"/>
        <w:spacing w:before="156" w:after="158" w:line="360" w:lineRule="auto"/>
        <w:ind w:firstLine="720" w:firstLineChars="200"/>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崇左市金融机构线上“政采贷”业务办理联络表</w:t>
      </w:r>
    </w:p>
    <w:tbl>
      <w:tblPr>
        <w:tblStyle w:val="46"/>
        <w:tblW w:w="8943" w:type="dxa"/>
        <w:tblInd w:w="96" w:type="dxa"/>
        <w:tblLayout w:type="fixed"/>
        <w:tblCellMar>
          <w:top w:w="0" w:type="dxa"/>
          <w:left w:w="108" w:type="dxa"/>
          <w:bottom w:w="0" w:type="dxa"/>
          <w:right w:w="108" w:type="dxa"/>
        </w:tblCellMar>
      </w:tblPr>
      <w:tblGrid>
        <w:gridCol w:w="2674"/>
        <w:gridCol w:w="3515"/>
        <w:gridCol w:w="2754"/>
      </w:tblGrid>
      <w:tr w14:paraId="373023E5">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67FA34D">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7BFCE4C2">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bidi="ar"/>
                <w14:textFill>
                  <w14:solidFill>
                    <w14:schemeClr w14:val="tx1"/>
                  </w14:solidFill>
                </w14:textFill>
              </w:rPr>
              <w:t>地址</w:t>
            </w:r>
          </w:p>
        </w:tc>
        <w:tc>
          <w:tcPr>
            <w:tcW w:w="2754" w:type="dxa"/>
            <w:tcBorders>
              <w:top w:val="single" w:color="000000" w:sz="4" w:space="0"/>
              <w:left w:val="single" w:color="000000" w:sz="4" w:space="0"/>
              <w:bottom w:val="single" w:color="000000" w:sz="4" w:space="0"/>
              <w:right w:val="single" w:color="000000" w:sz="4" w:space="0"/>
            </w:tcBorders>
            <w:vAlign w:val="center"/>
          </w:tcPr>
          <w:p w14:paraId="14F1A340">
            <w:pPr>
              <w:widowControl/>
              <w:spacing w:line="400" w:lineRule="exact"/>
              <w:jc w:val="center"/>
              <w:textAlignment w:val="center"/>
              <w:rPr>
                <w:rFonts w:ascii="宋体" w:hAnsi="宋体" w:cs="宋体"/>
                <w:b/>
                <w:bCs/>
                <w:color w:val="000000" w:themeColor="text1"/>
                <w:sz w:val="28"/>
                <w:szCs w:val="28"/>
                <w14:textFill>
                  <w14:solidFill>
                    <w14:schemeClr w14:val="tx1"/>
                  </w14:solidFill>
                </w14:textFill>
              </w:rPr>
            </w:pPr>
            <w:r>
              <w:rPr>
                <w:rFonts w:hint="eastAsia" w:cs="宋体"/>
                <w:b/>
                <w:bCs/>
                <w:color w:val="000000" w:themeColor="text1"/>
                <w:sz w:val="28"/>
                <w:szCs w:val="28"/>
                <w:lang w:bidi="ar"/>
                <w14:textFill>
                  <w14:solidFill>
                    <w14:schemeClr w14:val="tx1"/>
                  </w14:solidFill>
                </w14:textFill>
              </w:rPr>
              <w:t>业务</w:t>
            </w:r>
            <w:r>
              <w:rPr>
                <w:rFonts w:hint="eastAsia" w:ascii="宋体" w:hAnsi="宋体" w:cs="宋体"/>
                <w:b/>
                <w:bCs/>
                <w:color w:val="000000" w:themeColor="text1"/>
                <w:sz w:val="28"/>
                <w:szCs w:val="28"/>
                <w:lang w:bidi="ar"/>
                <w14:textFill>
                  <w14:solidFill>
                    <w14:schemeClr w14:val="tx1"/>
                  </w14:solidFill>
                </w14:textFill>
              </w:rPr>
              <w:t>咨询电话</w:t>
            </w:r>
          </w:p>
        </w:tc>
      </w:tr>
      <w:tr w14:paraId="18D96697">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44333F7A">
            <w:pPr>
              <w:widowControl/>
              <w:jc w:val="left"/>
              <w:textAlignment w:val="center"/>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崇左市本级及江州区</w:t>
            </w:r>
          </w:p>
        </w:tc>
      </w:tr>
      <w:tr w14:paraId="448E560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F1CAB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A39EF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682D0DB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0771-7820436 0771-7820439</w:t>
            </w:r>
          </w:p>
        </w:tc>
      </w:tr>
      <w:tr w14:paraId="7B908BA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A8238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75412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江州区友谊大道26号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6F64EC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0771-7917212</w:t>
            </w:r>
          </w:p>
        </w:tc>
      </w:tr>
      <w:tr w14:paraId="1576E08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5B9C5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3A3DC6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江州区江南路48号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9C1A45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0771-7917054</w:t>
            </w:r>
          </w:p>
        </w:tc>
      </w:tr>
      <w:tr w14:paraId="222AE4E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4C6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957D7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vAlign w:val="center"/>
          </w:tcPr>
          <w:p w14:paraId="22FAE7A5">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0771-7831103</w:t>
            </w:r>
          </w:p>
        </w:tc>
      </w:tr>
      <w:tr w14:paraId="76BBC03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B3E3B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1836D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39D477C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0771-7928650 0771-7920613</w:t>
            </w:r>
          </w:p>
        </w:tc>
      </w:tr>
      <w:tr w14:paraId="69AA49B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416D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602252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崇左市城西路109号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E1F1FE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0771-7925660</w:t>
            </w:r>
          </w:p>
        </w:tc>
      </w:tr>
      <w:tr w14:paraId="164CFC3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55A53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86715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78C8C6E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0771-7968699</w:t>
            </w:r>
          </w:p>
        </w:tc>
      </w:tr>
      <w:tr w14:paraId="6A12B35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A657E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5CA493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vAlign w:val="center"/>
          </w:tcPr>
          <w:p w14:paraId="5F2EF77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0771-7916636</w:t>
            </w:r>
          </w:p>
        </w:tc>
      </w:tr>
      <w:tr w14:paraId="6A65778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E3AC8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6E248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49D1EEB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0771-7988895</w:t>
            </w:r>
          </w:p>
        </w:tc>
      </w:tr>
      <w:tr w14:paraId="2E8A688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88E0C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B032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2C713E6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0771-7960855</w:t>
            </w:r>
          </w:p>
        </w:tc>
      </w:tr>
      <w:tr w14:paraId="3EFA8DE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D65F7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E63D7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vAlign w:val="center"/>
          </w:tcPr>
          <w:p w14:paraId="7697CFD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0771-7821126</w:t>
            </w:r>
          </w:p>
        </w:tc>
      </w:tr>
      <w:tr w14:paraId="33EF0CD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E2B26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6696E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5778784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0771-7831866</w:t>
            </w:r>
          </w:p>
        </w:tc>
      </w:tr>
      <w:tr w14:paraId="5ED2D829">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077D280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扶绥县</w:t>
            </w:r>
          </w:p>
        </w:tc>
      </w:tr>
      <w:tr w14:paraId="224BAE46">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0CB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A4AB6F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C6D9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0771-7535612</w:t>
            </w:r>
          </w:p>
        </w:tc>
      </w:tr>
      <w:tr w14:paraId="4B4384FE">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5F42D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F1084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7EE479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0771-7917330</w:t>
            </w:r>
          </w:p>
        </w:tc>
      </w:tr>
      <w:tr w14:paraId="553F48AA">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9D68A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9533E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扶绥县南密路6号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2BB138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0771-7516511 0771-7531157</w:t>
            </w:r>
          </w:p>
        </w:tc>
      </w:tr>
      <w:tr w14:paraId="427D822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CE00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EF573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vAlign w:val="center"/>
          </w:tcPr>
          <w:p w14:paraId="557AC95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0771-7525822</w:t>
            </w:r>
          </w:p>
        </w:tc>
      </w:tr>
      <w:tr w14:paraId="185901A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E3738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AC9A8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0446BBB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0771-5025887</w:t>
            </w:r>
          </w:p>
        </w:tc>
      </w:tr>
      <w:tr w14:paraId="33336DC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1110A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95888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E5A7EA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0771-7533041</w:t>
            </w:r>
          </w:p>
        </w:tc>
      </w:tr>
      <w:tr w14:paraId="3461C4B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935D0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391ADF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DA3BA0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0771-7536178 0771-7536177</w:t>
            </w:r>
          </w:p>
        </w:tc>
      </w:tr>
      <w:tr w14:paraId="700421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E322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5E1BF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3510979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0771-7661101</w:t>
            </w:r>
          </w:p>
        </w:tc>
      </w:tr>
      <w:tr w14:paraId="4365379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3406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EC98E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E0D1A4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0771-7500768</w:t>
            </w:r>
          </w:p>
        </w:tc>
      </w:tr>
      <w:tr w14:paraId="1254457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DCE7D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9E7411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vAlign w:val="center"/>
          </w:tcPr>
          <w:p w14:paraId="300A3BD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0771-7525678</w:t>
            </w:r>
          </w:p>
        </w:tc>
      </w:tr>
      <w:tr w14:paraId="35958AB0">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356BD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5933FE26">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4632FD5C">
            <w:pPr>
              <w:widowControl/>
              <w:jc w:val="center"/>
              <w:textAlignment w:val="center"/>
              <w:rPr>
                <w:rFonts w:ascii="宋体" w:hAnsi="宋体" w:cs="宋体"/>
                <w:color w:val="000000" w:themeColor="text1"/>
                <w:szCs w:val="21"/>
                <w14:textFill>
                  <w14:solidFill>
                    <w14:schemeClr w14:val="tx1"/>
                  </w14:solidFill>
                </w14:textFill>
              </w:rPr>
            </w:pPr>
          </w:p>
        </w:tc>
      </w:tr>
      <w:tr w14:paraId="063F21E7">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8CF57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1AD9E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412586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0771-8620729</w:t>
            </w:r>
          </w:p>
        </w:tc>
      </w:tr>
      <w:tr w14:paraId="7AFE54B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BCE0C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7A446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204E16C">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0771-7917093</w:t>
            </w:r>
          </w:p>
        </w:tc>
      </w:tr>
      <w:tr w14:paraId="51644D2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30983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E03426">
            <w:pPr>
              <w:widowControl/>
              <w:spacing w:after="90" w:line="23" w:lineRule="atLeas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F286C3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0771-8629006</w:t>
            </w:r>
          </w:p>
        </w:tc>
      </w:tr>
      <w:tr w14:paraId="49BB985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E8C1E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28D3A2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20301E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0771-8628166</w:t>
            </w:r>
          </w:p>
        </w:tc>
      </w:tr>
      <w:tr w14:paraId="4B6E4B2C">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3CACB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7AD38C0">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03AE77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0771-8630787</w:t>
            </w:r>
          </w:p>
        </w:tc>
      </w:tr>
      <w:tr w14:paraId="1C09372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3EA3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8119A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7EF57F73">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0771-8622237</w:t>
            </w:r>
          </w:p>
        </w:tc>
      </w:tr>
      <w:tr w14:paraId="36EE43A4">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7F62757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大新县</w:t>
            </w:r>
          </w:p>
        </w:tc>
      </w:tr>
      <w:tr w14:paraId="56A7702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BA48C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55CFC2D">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94B60F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0771-3628078</w:t>
            </w:r>
          </w:p>
        </w:tc>
      </w:tr>
      <w:tr w14:paraId="7A68EEB6">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F289AC">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CF78E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A5EE77C">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w:t>
            </w:r>
            <w:r>
              <w:rPr>
                <w:rFonts w:hint="eastAsia" w:ascii="宋体" w:hAnsi="宋体" w:cs="宋体"/>
                <w:color w:val="000000" w:themeColor="text1"/>
                <w:szCs w:val="21"/>
                <w14:textFill>
                  <w14:solidFill>
                    <w14:schemeClr w14:val="tx1"/>
                  </w14:solidFill>
                </w14:textFill>
              </w:rPr>
              <w:t>7917015</w:t>
            </w:r>
          </w:p>
        </w:tc>
      </w:tr>
      <w:tr w14:paraId="12EBE63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1429A8">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B87E2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大新县民生街7号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8CA0C6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0771-3689766</w:t>
            </w:r>
          </w:p>
        </w:tc>
      </w:tr>
      <w:tr w14:paraId="542ED33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37495C">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D898B26">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大新县城养利路131号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DCC8F00">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0771-3623887</w:t>
            </w:r>
          </w:p>
        </w:tc>
      </w:tr>
      <w:tr w14:paraId="468B704D">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9E2854">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9A0E28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vAlign w:val="center"/>
          </w:tcPr>
          <w:p w14:paraId="049D039F">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0771-3621996</w:t>
            </w:r>
          </w:p>
        </w:tc>
      </w:tr>
      <w:tr w14:paraId="701F4F7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7749D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8C3D65">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00ACD801">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0771-3628366</w:t>
            </w:r>
          </w:p>
        </w:tc>
      </w:tr>
      <w:tr w14:paraId="42688E5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9D1CB3">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855967F">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C090A33">
            <w:pPr>
              <w:widowControl/>
              <w:jc w:val="center"/>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0771-3698002</w:t>
            </w:r>
          </w:p>
        </w:tc>
      </w:tr>
      <w:tr w14:paraId="6F3A50C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A17EF1">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B0BE6DA">
            <w:pPr>
              <w:widowControl/>
              <w:jc w:val="left"/>
              <w:textAlignment w:val="center"/>
              <w:rPr>
                <w:rFonts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78ACBD6">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0771-3626199</w:t>
            </w:r>
          </w:p>
        </w:tc>
      </w:tr>
      <w:tr w14:paraId="318CF11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C7759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2DBD468E">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777FF8B9">
            <w:pPr>
              <w:widowControl/>
              <w:jc w:val="center"/>
              <w:textAlignment w:val="center"/>
              <w:rPr>
                <w:rFonts w:ascii="宋体" w:hAnsi="宋体" w:cs="宋体"/>
                <w:color w:val="000000" w:themeColor="text1"/>
                <w:szCs w:val="21"/>
                <w14:textFill>
                  <w14:solidFill>
                    <w14:schemeClr w14:val="tx1"/>
                  </w14:solidFill>
                </w14:textFill>
              </w:rPr>
            </w:pPr>
          </w:p>
        </w:tc>
      </w:tr>
      <w:tr w14:paraId="755546E1">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73273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1027E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龙州县龙江街60号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E27A0BF">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0771-8868619</w:t>
            </w:r>
          </w:p>
        </w:tc>
      </w:tr>
      <w:tr w14:paraId="2960ABB9">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B3AF7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7B4B1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0E6ED56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0771-8812504</w:t>
            </w:r>
          </w:p>
        </w:tc>
      </w:tr>
      <w:tr w14:paraId="650CFC9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D6458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AEB6E2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09EBF74">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0771-8820525</w:t>
            </w:r>
          </w:p>
        </w:tc>
      </w:tr>
      <w:tr w14:paraId="71B7742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359C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龙州农商行公司机构金融</w:t>
            </w:r>
            <w:r>
              <w:rPr>
                <w:rFonts w:hint="eastAsia" w:cs="宋体"/>
                <w:color w:val="000000" w:themeColor="text1"/>
                <w:szCs w:val="21"/>
                <w14:textFill>
                  <w14:solidFill>
                    <w14:schemeClr w14:val="tx1"/>
                  </w14:solidFill>
                </w14:textFill>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ED6462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988BB9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0771-8813013</w:t>
            </w:r>
          </w:p>
        </w:tc>
      </w:tr>
      <w:tr w14:paraId="57D2058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10746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798F0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vAlign w:val="center"/>
          </w:tcPr>
          <w:p w14:paraId="313C0A9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0771-8871021</w:t>
            </w:r>
          </w:p>
        </w:tc>
      </w:tr>
      <w:tr w14:paraId="706D23A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AE875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4FCE1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vAlign w:val="center"/>
          </w:tcPr>
          <w:p w14:paraId="436ECD41">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0771-8811533</w:t>
            </w:r>
          </w:p>
        </w:tc>
      </w:tr>
      <w:tr w14:paraId="6442F45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DCE566">
            <w:pPr>
              <w:widowControl/>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3FC144AC">
            <w:pPr>
              <w:widowControl/>
              <w:jc w:val="left"/>
              <w:textAlignment w:val="center"/>
              <w:rPr>
                <w:rFonts w:ascii="宋体" w:hAnsi="宋体" w:cs="宋体"/>
                <w:color w:val="000000" w:themeColor="text1"/>
                <w:szCs w:val="21"/>
                <w14:textFill>
                  <w14:solidFill>
                    <w14:schemeClr w14:val="tx1"/>
                  </w14:solidFill>
                </w14:textFill>
              </w:rPr>
            </w:pPr>
          </w:p>
        </w:tc>
        <w:tc>
          <w:tcPr>
            <w:tcW w:w="2754" w:type="dxa"/>
            <w:tcBorders>
              <w:top w:val="single" w:color="000000" w:sz="4" w:space="0"/>
              <w:left w:val="single" w:color="000000" w:sz="4" w:space="0"/>
              <w:bottom w:val="single" w:color="000000" w:sz="4" w:space="0"/>
              <w:right w:val="single" w:color="000000" w:sz="4" w:space="0"/>
            </w:tcBorders>
            <w:vAlign w:val="center"/>
          </w:tcPr>
          <w:p w14:paraId="132490BC">
            <w:pPr>
              <w:widowControl/>
              <w:jc w:val="center"/>
              <w:textAlignment w:val="center"/>
              <w:rPr>
                <w:rFonts w:ascii="宋体" w:hAnsi="宋体" w:cs="宋体"/>
                <w:color w:val="000000" w:themeColor="text1"/>
                <w:szCs w:val="21"/>
                <w14:textFill>
                  <w14:solidFill>
                    <w14:schemeClr w14:val="tx1"/>
                  </w14:solidFill>
                </w14:textFill>
              </w:rPr>
            </w:pPr>
          </w:p>
        </w:tc>
      </w:tr>
      <w:tr w14:paraId="1239F03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68989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C2BB82">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C9824F8">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0771-3532211</w:t>
            </w:r>
          </w:p>
        </w:tc>
      </w:tr>
      <w:tr w14:paraId="26A4E00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602844">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22270A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98A179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0771-7917046</w:t>
            </w:r>
          </w:p>
        </w:tc>
      </w:tr>
      <w:tr w14:paraId="3C37AFC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7B024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2BA17D6">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3FCD4EF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0771-3521361</w:t>
            </w:r>
          </w:p>
        </w:tc>
      </w:tr>
      <w:tr w14:paraId="722CC19F">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1BFD0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82406CD">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6CC33DD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0771-3522157</w:t>
            </w:r>
          </w:p>
        </w:tc>
      </w:tr>
      <w:tr w14:paraId="0D323B2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77A16C">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BE72D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47C15C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0771-3528688</w:t>
            </w:r>
          </w:p>
        </w:tc>
      </w:tr>
      <w:tr w14:paraId="43140B10">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2DF8202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凭祥市</w:t>
            </w:r>
          </w:p>
        </w:tc>
      </w:tr>
      <w:tr w14:paraId="24E863DA">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41975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8F9AEB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凭祥市新华路5号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A429E8E">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0771-8529259</w:t>
            </w:r>
          </w:p>
        </w:tc>
      </w:tr>
      <w:tr w14:paraId="6C114CC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CCFB9">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EFBC8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凭祥市北大路216号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CFC347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0771-7917258</w:t>
            </w:r>
          </w:p>
        </w:tc>
      </w:tr>
      <w:tr w14:paraId="6FAF1AE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D2B88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F17B7B3">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凭祥市屏山路138号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587D96D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0771-8525068</w:t>
            </w:r>
            <w:r>
              <w:rPr>
                <w:rFonts w:hint="eastAsia"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0771-8536852</w:t>
            </w:r>
          </w:p>
        </w:tc>
      </w:tr>
      <w:tr w14:paraId="2A313F9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30E80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37B15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vAlign w:val="center"/>
          </w:tcPr>
          <w:p w14:paraId="40B40E9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0771-8551161</w:t>
            </w:r>
          </w:p>
        </w:tc>
      </w:tr>
      <w:tr w14:paraId="00C8819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9777C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13AFB">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1B04316D">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0771-8561665</w:t>
            </w:r>
          </w:p>
        </w:tc>
      </w:tr>
      <w:tr w14:paraId="5B30A22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4C53EE">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C227C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凭祥市-北环路112号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2AED91D0">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0771-8520356</w:t>
            </w:r>
          </w:p>
        </w:tc>
      </w:tr>
      <w:tr w14:paraId="4324B27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5A9115">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020A9A7A">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凭祥市友谊关大道13号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44D77F4B">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0771-8535667</w:t>
            </w:r>
          </w:p>
        </w:tc>
      </w:tr>
      <w:tr w14:paraId="3092C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B1DCAF">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97DBD98">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凭祥市北大路一支40号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FA30DEA">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0771-8520550</w:t>
            </w:r>
          </w:p>
        </w:tc>
      </w:tr>
      <w:tr w14:paraId="266A5D0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2817D1">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9AFE647">
            <w:pPr>
              <w:widowControl/>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凭祥市北大路一支60-1号</w:t>
            </w:r>
          </w:p>
        </w:tc>
        <w:tc>
          <w:tcPr>
            <w:tcW w:w="2754" w:type="dxa"/>
            <w:tcBorders>
              <w:top w:val="single" w:color="000000" w:sz="4" w:space="0"/>
              <w:left w:val="single" w:color="000000" w:sz="4" w:space="0"/>
              <w:bottom w:val="single" w:color="000000" w:sz="4" w:space="0"/>
              <w:right w:val="single" w:color="000000" w:sz="4" w:space="0"/>
            </w:tcBorders>
            <w:vAlign w:val="center"/>
          </w:tcPr>
          <w:p w14:paraId="71BD7949">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0771-8556667</w:t>
            </w:r>
          </w:p>
        </w:tc>
      </w:tr>
    </w:tbl>
    <w:p w14:paraId="5300574A">
      <w:pPr>
        <w:pStyle w:val="4"/>
        <w:rPr>
          <w:color w:val="000000" w:themeColor="text1"/>
          <w14:textFill>
            <w14:solidFill>
              <w14:schemeClr w14:val="tx1"/>
            </w14:solidFill>
          </w14:textFill>
        </w:rPr>
      </w:pPr>
    </w:p>
    <w:p w14:paraId="3224F7AF">
      <w:pPr>
        <w:pStyle w:val="28"/>
        <w:spacing w:before="340" w:after="340" w:line="360" w:lineRule="auto"/>
        <w:ind w:firstLine="422" w:firstLineChars="200"/>
        <w:jc w:val="both"/>
        <w:textAlignment w:val="center"/>
        <w:rPr>
          <w:b/>
          <w:color w:val="000000" w:themeColor="text1"/>
          <w:sz w:val="44"/>
          <w:szCs w:val="44"/>
          <w14:textFill>
            <w14:solidFill>
              <w14:schemeClr w14:val="tx1"/>
            </w14:solidFill>
          </w14:textFill>
        </w:rPr>
      </w:pPr>
      <w:r>
        <w:rPr>
          <w:rFonts w:hAnsi="宋体"/>
          <w:b/>
          <w:color w:val="000000" w:themeColor="text1"/>
          <w14:textFill>
            <w14:solidFill>
              <w14:schemeClr w14:val="tx1"/>
            </w14:solidFill>
          </w14:textFill>
        </w:rPr>
        <w:br w:type="page"/>
      </w:r>
      <w:bookmarkStart w:id="90" w:name="_Toc74323458"/>
      <w:r>
        <w:rPr>
          <w:rFonts w:hint="eastAsia" w:hAnsi="宋体"/>
          <w:b/>
          <w:color w:val="000000" w:themeColor="text1"/>
          <w:lang w:val="en-US" w:eastAsia="zh-CN"/>
          <w14:textFill>
            <w14:solidFill>
              <w14:schemeClr w14:val="tx1"/>
            </w14:solidFill>
          </w14:textFill>
        </w:rPr>
        <w:t xml:space="preserve">                    </w:t>
      </w:r>
      <w:r>
        <w:rPr>
          <w:rFonts w:hint="eastAsia"/>
          <w:b/>
          <w:color w:val="000000" w:themeColor="text1"/>
          <w:sz w:val="44"/>
          <w:szCs w:val="44"/>
          <w14:textFill>
            <w14:solidFill>
              <w14:schemeClr w14:val="tx1"/>
            </w14:solidFill>
          </w14:textFill>
        </w:rPr>
        <w:t>第三章采购需求</w:t>
      </w:r>
      <w:bookmarkEnd w:id="90"/>
    </w:p>
    <w:p w14:paraId="306EF38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p>
    <w:p w14:paraId="32C8656B">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cs="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为落实政府采购政策需满足的要求</w:t>
      </w:r>
      <w:r>
        <w:rPr>
          <w:rFonts w:hint="eastAsia" w:ascii="宋体" w:hAnsi="宋体" w:cs="宋体"/>
          <w:color w:val="000000" w:themeColor="text1"/>
          <w:szCs w:val="21"/>
          <w14:textFill>
            <w14:solidFill>
              <w14:schemeClr w14:val="tx1"/>
            </w14:solidFill>
          </w14:textFill>
        </w:rPr>
        <w:t>：</w:t>
      </w:r>
    </w:p>
    <w:p w14:paraId="6FF8286D">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）政府采购促进中小企业发展。</w:t>
      </w:r>
    </w:p>
    <w:p w14:paraId="5CBC1F83">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）政府采购支持采用本国产品的政策。</w:t>
      </w:r>
    </w:p>
    <w:p w14:paraId="489FF90E">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）强制采购节能产品；优先采购节能产品、环境标志产品。</w:t>
      </w:r>
    </w:p>
    <w:p w14:paraId="2D276F5D">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）政府采购促进残疾人就业政策。</w:t>
      </w:r>
    </w:p>
    <w:p w14:paraId="3301FAFD">
      <w:pPr>
        <w:keepNext w:val="0"/>
        <w:keepLines w:val="0"/>
        <w:pageBreakBefore w:val="0"/>
        <w:widowControl w:val="0"/>
        <w:kinsoku/>
        <w:wordWrap/>
        <w:overflowPunct/>
        <w:topLinePunct w:val="0"/>
        <w:autoSpaceDE/>
        <w:autoSpaceDN/>
        <w:bidi w:val="0"/>
        <w:adjustRightInd/>
        <w:snapToGrid/>
        <w:spacing w:line="300" w:lineRule="exact"/>
        <w:ind w:firstLine="424" w:firstLineChars="202"/>
        <w:textAlignment w:val="auto"/>
        <w:rPr>
          <w:rFonts w:asci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）政府采购支持监狱企业发展。</w:t>
      </w:r>
    </w:p>
    <w:p w14:paraId="74B2EC1B">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“实质性要求”是指采购需求中带“▲”的条款或者不能负偏离的条款或者已经指明不满足按响应文件按无效处理的条款。</w:t>
      </w:r>
    </w:p>
    <w:p w14:paraId="4F3DFA95">
      <w:pPr>
        <w:keepNext w:val="0"/>
        <w:keepLines w:val="0"/>
        <w:pageBreakBefore w:val="0"/>
        <w:widowControl w:val="0"/>
        <w:kinsoku/>
        <w:wordWrap/>
        <w:overflowPunct/>
        <w:topLinePunct w:val="0"/>
        <w:autoSpaceDE/>
        <w:autoSpaceDN/>
        <w:bidi w:val="0"/>
        <w:adjustRightInd/>
        <w:snapToGrid/>
        <w:spacing w:line="300" w:lineRule="exact"/>
        <w:ind w:firstLine="424" w:firstLineChars="202"/>
        <w:jc w:val="left"/>
        <w:textAlignment w:val="auto"/>
        <w:rPr>
          <w:rFonts w:ascii="宋体" w:cs="Arial"/>
          <w:bCs/>
          <w:color w:val="000000" w:themeColor="text1"/>
          <w:szCs w:val="21"/>
          <w:u w:val="single"/>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供应商必须自行为其竞标产品侵犯他人的知识产权或者专利成果的行为承担相应法律责任。</w:t>
      </w:r>
    </w:p>
    <w:p w14:paraId="31232F97">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 w:val="0"/>
          <w:bCs/>
          <w:color w:val="auto"/>
          <w:szCs w:val="21"/>
          <w:highlight w:val="none"/>
          <w:u w:val="single"/>
        </w:rPr>
      </w:pPr>
      <w:r>
        <w:rPr>
          <w:rFonts w:hint="eastAsia" w:ascii="宋体" w:hAnsi="宋体"/>
          <w:b/>
          <w:color w:val="000000" w:themeColor="text1"/>
          <w:szCs w:val="21"/>
          <w:lang w:val="en-US" w:eastAsia="zh-CN"/>
          <w14:textFill>
            <w14:solidFill>
              <w14:schemeClr w14:val="tx1"/>
            </w14:solidFill>
          </w14:textFill>
        </w:rPr>
        <w:t>4.</w:t>
      </w:r>
      <w:r>
        <w:rPr>
          <w:rFonts w:hint="eastAsia" w:ascii="宋体" w:hAnsi="宋体"/>
          <w:b/>
          <w:color w:val="000000" w:themeColor="text1"/>
          <w:szCs w:val="21"/>
          <w14:textFill>
            <w14:solidFill>
              <w14:schemeClr w14:val="tx1"/>
            </w14:solidFill>
          </w14:textFill>
        </w:rPr>
        <w:t>采购预</w:t>
      </w:r>
      <w:r>
        <w:rPr>
          <w:rFonts w:hint="eastAsia" w:ascii="宋体" w:hAnsi="宋体"/>
          <w:b/>
          <w:color w:val="auto"/>
          <w:szCs w:val="21"/>
        </w:rPr>
        <w:t>算</w:t>
      </w:r>
      <w:r>
        <w:rPr>
          <w:rFonts w:hint="eastAsia" w:ascii="宋体" w:hAnsi="宋体"/>
          <w:b/>
          <w:color w:val="auto"/>
          <w:szCs w:val="21"/>
          <w:lang w:val="en-US" w:eastAsia="zh-CN"/>
        </w:rPr>
        <w:t>：</w:t>
      </w:r>
      <w:r>
        <w:rPr>
          <w:rFonts w:hint="eastAsia" w:ascii="宋体" w:hAnsi="宋体"/>
          <w:b w:val="0"/>
          <w:bCs/>
          <w:color w:val="auto"/>
          <w:szCs w:val="21"/>
          <w:highlight w:val="none"/>
          <w:lang w:val="en-US" w:eastAsia="zh-CN"/>
        </w:rPr>
        <w:t>929319.14元</w:t>
      </w:r>
    </w:p>
    <w:p w14:paraId="30C33D47">
      <w:pPr>
        <w:keepNext w:val="0"/>
        <w:keepLines w:val="0"/>
        <w:pageBreakBefore w:val="0"/>
        <w:widowControl w:val="0"/>
        <w:kinsoku/>
        <w:wordWrap/>
        <w:overflowPunct/>
        <w:topLinePunct w:val="0"/>
        <w:autoSpaceDE/>
        <w:autoSpaceDN/>
        <w:bidi w:val="0"/>
        <w:adjustRightInd/>
        <w:snapToGrid/>
        <w:spacing w:line="300" w:lineRule="exact"/>
        <w:ind w:firstLine="310" w:firstLineChars="147"/>
        <w:jc w:val="left"/>
        <w:textAlignment w:val="auto"/>
        <w:rPr>
          <w:rFonts w:ascii="宋体" w:cs="Arial"/>
          <w:b w:val="0"/>
          <w:bCs/>
          <w:color w:val="auto"/>
          <w:szCs w:val="21"/>
          <w:highlight w:val="none"/>
          <w:u w:val="single"/>
        </w:rPr>
      </w:pPr>
      <w:r>
        <w:rPr>
          <w:rFonts w:hint="eastAsia" w:ascii="宋体" w:hAnsi="宋体" w:cs="Arial"/>
          <w:b/>
          <w:bCs w:val="0"/>
          <w:color w:val="auto"/>
          <w:szCs w:val="21"/>
          <w:highlight w:val="none"/>
          <w:lang w:val="en-US" w:eastAsia="zh-CN"/>
        </w:rPr>
        <w:t>5.</w:t>
      </w:r>
      <w:r>
        <w:rPr>
          <w:rFonts w:hint="eastAsia" w:ascii="宋体" w:hAnsi="宋体" w:cs="Arial"/>
          <w:b/>
          <w:bCs w:val="0"/>
          <w:color w:val="auto"/>
          <w:szCs w:val="21"/>
          <w:highlight w:val="none"/>
        </w:rPr>
        <w:t>最高限价</w:t>
      </w:r>
      <w:r>
        <w:rPr>
          <w:rFonts w:hint="eastAsia" w:ascii="宋体" w:hAnsi="宋体" w:cs="Arial"/>
          <w:b w:val="0"/>
          <w:bCs/>
          <w:color w:val="auto"/>
          <w:szCs w:val="21"/>
          <w:highlight w:val="none"/>
        </w:rPr>
        <w:t>：</w:t>
      </w:r>
      <w:r>
        <w:rPr>
          <w:rFonts w:hint="eastAsia" w:ascii="宋体" w:hAnsi="宋体" w:cs="Arial"/>
          <w:b w:val="0"/>
          <w:bCs/>
          <w:color w:val="auto"/>
          <w:szCs w:val="21"/>
          <w:highlight w:val="none"/>
          <w:lang w:val="en-US" w:eastAsia="zh-CN"/>
        </w:rPr>
        <w:t>929319.14元</w:t>
      </w:r>
    </w:p>
    <w:tbl>
      <w:tblPr>
        <w:tblStyle w:val="46"/>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69E5C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2BF9B7EA">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序号</w:t>
            </w:r>
          </w:p>
        </w:tc>
        <w:tc>
          <w:tcPr>
            <w:tcW w:w="1728" w:type="dxa"/>
            <w:vAlign w:val="center"/>
          </w:tcPr>
          <w:p w14:paraId="5C150A9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标的的名称</w:t>
            </w:r>
          </w:p>
        </w:tc>
        <w:tc>
          <w:tcPr>
            <w:tcW w:w="992" w:type="dxa"/>
            <w:vAlign w:val="center"/>
          </w:tcPr>
          <w:p w14:paraId="3FD63E7F">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数量及单位</w:t>
            </w:r>
          </w:p>
        </w:tc>
        <w:tc>
          <w:tcPr>
            <w:tcW w:w="709" w:type="dxa"/>
            <w:vAlign w:val="center"/>
          </w:tcPr>
          <w:p w14:paraId="7EF72CC8">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所属行业</w:t>
            </w:r>
          </w:p>
        </w:tc>
        <w:tc>
          <w:tcPr>
            <w:tcW w:w="4721" w:type="dxa"/>
            <w:vAlign w:val="center"/>
          </w:tcPr>
          <w:p w14:paraId="6BF78BDB">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▲技术要求</w:t>
            </w:r>
          </w:p>
        </w:tc>
      </w:tr>
      <w:tr w14:paraId="21D96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vAlign w:val="center"/>
          </w:tcPr>
          <w:p w14:paraId="2241FD75">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p>
        </w:tc>
        <w:tc>
          <w:tcPr>
            <w:tcW w:w="1728" w:type="dxa"/>
            <w:vAlign w:val="center"/>
          </w:tcPr>
          <w:p w14:paraId="166464E8">
            <w:pPr>
              <w:tabs>
                <w:tab w:val="left" w:pos="180"/>
                <w:tab w:val="left" w:pos="1620"/>
              </w:tabs>
              <w:spacing w:line="360" w:lineRule="auto"/>
              <w:jc w:val="center"/>
              <w:rPr>
                <w:rFonts w:hint="eastAsia" w:ascii="宋体" w:eastAsia="宋体" w:cs="宋体"/>
                <w:color w:val="auto"/>
                <w:szCs w:val="21"/>
                <w:lang w:eastAsia="zh-CN"/>
              </w:rPr>
            </w:pPr>
            <w:r>
              <w:rPr>
                <w:rFonts w:hint="eastAsia" w:ascii="宋体" w:hAnsi="宋体"/>
                <w:color w:val="auto"/>
                <w:szCs w:val="21"/>
                <w:lang w:eastAsia="zh-CN"/>
              </w:rPr>
              <w:t>2025年左州镇中干村陇而屯道路硬化工程</w:t>
            </w:r>
          </w:p>
        </w:tc>
        <w:tc>
          <w:tcPr>
            <w:tcW w:w="992" w:type="dxa"/>
            <w:vAlign w:val="center"/>
          </w:tcPr>
          <w:p w14:paraId="27787288">
            <w:pPr>
              <w:tabs>
                <w:tab w:val="left" w:pos="180"/>
                <w:tab w:val="left" w:pos="1620"/>
              </w:tabs>
              <w:spacing w:line="360" w:lineRule="auto"/>
              <w:jc w:val="center"/>
              <w:rPr>
                <w:rFonts w:ascii="宋体" w:cs="宋体"/>
                <w:color w:val="auto"/>
                <w:szCs w:val="21"/>
              </w:rPr>
            </w:pPr>
            <w:r>
              <w:rPr>
                <w:rFonts w:ascii="宋体" w:hAnsi="宋体" w:cs="宋体"/>
                <w:color w:val="auto"/>
                <w:szCs w:val="21"/>
              </w:rPr>
              <w:t>1</w:t>
            </w:r>
            <w:r>
              <w:rPr>
                <w:rFonts w:hint="eastAsia" w:ascii="宋体" w:hAnsi="宋体" w:cs="宋体"/>
                <w:color w:val="auto"/>
                <w:szCs w:val="21"/>
              </w:rPr>
              <w:t>项</w:t>
            </w:r>
          </w:p>
        </w:tc>
        <w:tc>
          <w:tcPr>
            <w:tcW w:w="709" w:type="dxa"/>
            <w:vAlign w:val="center"/>
          </w:tcPr>
          <w:p w14:paraId="7F04E670">
            <w:pPr>
              <w:tabs>
                <w:tab w:val="left" w:pos="180"/>
                <w:tab w:val="left" w:pos="1620"/>
              </w:tabs>
              <w:spacing w:line="360" w:lineRule="auto"/>
              <w:jc w:val="center"/>
              <w:rPr>
                <w:rFonts w:ascii="宋体" w:cs="宋体"/>
                <w:color w:val="auto"/>
                <w:szCs w:val="21"/>
              </w:rPr>
            </w:pPr>
            <w:r>
              <w:rPr>
                <w:rFonts w:hint="eastAsia" w:ascii="宋体" w:hAnsi="宋体" w:cs="宋体"/>
                <w:color w:val="auto"/>
                <w:szCs w:val="21"/>
              </w:rPr>
              <w:t>建筑业</w:t>
            </w:r>
          </w:p>
        </w:tc>
        <w:tc>
          <w:tcPr>
            <w:tcW w:w="4721" w:type="dxa"/>
            <w:vAlign w:val="center"/>
          </w:tcPr>
          <w:p w14:paraId="7650342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Cs w:val="21"/>
              </w:rPr>
            </w:pPr>
            <w:r>
              <w:rPr>
                <w:rFonts w:ascii="宋体" w:hAnsi="宋体"/>
                <w:color w:val="auto"/>
                <w:szCs w:val="21"/>
              </w:rPr>
              <w:t>1.</w:t>
            </w:r>
            <w:r>
              <w:rPr>
                <w:rFonts w:hint="eastAsia" w:ascii="宋体" w:hAnsi="宋体"/>
                <w:color w:val="auto"/>
                <w:szCs w:val="21"/>
              </w:rPr>
              <w:t>项目概况：</w:t>
            </w:r>
            <w:r>
              <w:rPr>
                <w:rFonts w:hint="eastAsia" w:ascii="宋体" w:hAnsi="宋体" w:cs="宋体"/>
                <w:sz w:val="21"/>
                <w:szCs w:val="21"/>
                <w:highlight w:val="none"/>
                <w:lang w:eastAsia="zh-CN"/>
              </w:rPr>
              <w:t>道路硬化1800米，宽3.2米，厚0.2米</w:t>
            </w:r>
            <w:r>
              <w:rPr>
                <w:rFonts w:hint="eastAsia" w:ascii="宋体" w:hAnsi="宋体" w:eastAsia="宋体" w:cs="Times New Roman"/>
                <w:color w:val="000000"/>
                <w:szCs w:val="21"/>
                <w:highlight w:val="none"/>
              </w:rPr>
              <w:t>。</w:t>
            </w:r>
            <w:r>
              <w:rPr>
                <w:rFonts w:hint="eastAsia" w:ascii="宋体" w:hAnsi="宋体"/>
                <w:color w:val="auto"/>
              </w:rPr>
              <w:t>详见工程量清单及图纸。</w:t>
            </w:r>
          </w:p>
          <w:p w14:paraId="27B89F25">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2</w:t>
            </w:r>
            <w:r>
              <w:rPr>
                <w:rFonts w:ascii="宋体" w:cs="宋体"/>
                <w:color w:val="auto"/>
                <w:sz w:val="21"/>
                <w:szCs w:val="21"/>
              </w:rPr>
              <w:t>.</w:t>
            </w:r>
            <w:r>
              <w:rPr>
                <w:rFonts w:hint="eastAsia" w:ascii="宋体" w:hAnsi="宋体" w:cs="宋体"/>
                <w:color w:val="auto"/>
                <w:sz w:val="21"/>
                <w:szCs w:val="21"/>
              </w:rPr>
              <w:t>技术标准和要求：符合国家现行的工程建设标准、技术规范及强制性标准条文、以及施工图纸载明的其他有关规范标准。</w:t>
            </w:r>
          </w:p>
          <w:p w14:paraId="63DCC641">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3</w:t>
            </w:r>
            <w:r>
              <w:rPr>
                <w:rFonts w:ascii="宋体" w:cs="宋体"/>
                <w:color w:val="auto"/>
                <w:sz w:val="21"/>
                <w:szCs w:val="21"/>
              </w:rPr>
              <w:t>.</w:t>
            </w:r>
            <w:r>
              <w:rPr>
                <w:rFonts w:hint="eastAsia" w:ascii="宋体" w:hAnsi="宋体" w:cs="宋体"/>
                <w:color w:val="auto"/>
                <w:sz w:val="21"/>
                <w:szCs w:val="21"/>
              </w:rPr>
              <w:t>质量标准：合格。</w:t>
            </w:r>
          </w:p>
          <w:p w14:paraId="7B324965">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4</w:t>
            </w:r>
            <w:r>
              <w:rPr>
                <w:rFonts w:ascii="宋体" w:cs="宋体"/>
                <w:color w:val="auto"/>
                <w:sz w:val="21"/>
                <w:szCs w:val="21"/>
              </w:rPr>
              <w:t>.</w:t>
            </w:r>
            <w:r>
              <w:rPr>
                <w:rFonts w:hint="eastAsia" w:ascii="宋体" w:hAnsi="宋体" w:cs="宋体"/>
                <w:color w:val="auto"/>
                <w:sz w:val="21"/>
                <w:szCs w:val="21"/>
              </w:rPr>
              <w:t>报价方式：工程量清单报价。</w:t>
            </w:r>
          </w:p>
          <w:p w14:paraId="64184C61">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auto"/>
                <w:sz w:val="21"/>
                <w:szCs w:val="21"/>
              </w:rPr>
            </w:pPr>
            <w:r>
              <w:rPr>
                <w:rFonts w:ascii="宋体" w:hAnsi="宋体" w:cs="宋体"/>
                <w:color w:val="auto"/>
                <w:sz w:val="21"/>
                <w:szCs w:val="21"/>
              </w:rPr>
              <w:t>5</w:t>
            </w:r>
            <w:r>
              <w:rPr>
                <w:rFonts w:ascii="宋体" w:cs="宋体"/>
                <w:color w:val="auto"/>
                <w:sz w:val="21"/>
                <w:szCs w:val="21"/>
              </w:rPr>
              <w:t>.</w:t>
            </w:r>
            <w:r>
              <w:rPr>
                <w:rFonts w:hint="eastAsia" w:ascii="宋体" w:hAnsi="宋体" w:cs="宋体"/>
                <w:color w:val="auto"/>
                <w:sz w:val="21"/>
                <w:szCs w:val="21"/>
              </w:rPr>
              <w:t>承包方式：固定综合单价。</w:t>
            </w:r>
          </w:p>
          <w:p w14:paraId="19AD1971">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1"/>
                <w:szCs w:val="24"/>
              </w:rPr>
            </w:pPr>
            <w:r>
              <w:rPr>
                <w:rFonts w:ascii="宋体" w:hAnsi="宋体" w:cs="宋体"/>
                <w:color w:val="auto"/>
                <w:sz w:val="21"/>
                <w:szCs w:val="21"/>
              </w:rPr>
              <w:t>6</w:t>
            </w:r>
            <w:r>
              <w:rPr>
                <w:rFonts w:ascii="宋体" w:cs="宋体"/>
                <w:color w:val="auto"/>
                <w:sz w:val="21"/>
                <w:szCs w:val="21"/>
              </w:rPr>
              <w:t>.</w:t>
            </w:r>
            <w:r>
              <w:rPr>
                <w:rFonts w:hint="eastAsia"/>
                <w:color w:val="auto"/>
                <w:sz w:val="21"/>
                <w:szCs w:val="24"/>
              </w:rPr>
              <w:t>开工日期：以签订合同后采购人通知为准。</w:t>
            </w:r>
          </w:p>
        </w:tc>
      </w:tr>
      <w:tr w14:paraId="1BA8F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8805" w:type="dxa"/>
            <w:gridSpan w:val="5"/>
            <w:tcBorders>
              <w:top w:val="single" w:color="auto" w:sz="4" w:space="0"/>
              <w:bottom w:val="single" w:color="auto" w:sz="4" w:space="0"/>
            </w:tcBorders>
          </w:tcPr>
          <w:p w14:paraId="72817ECB">
            <w:pPr>
              <w:spacing w:line="360" w:lineRule="auto"/>
              <w:rPr>
                <w:rFonts w:ascii="宋体"/>
                <w:color w:val="auto"/>
                <w:szCs w:val="21"/>
              </w:rPr>
            </w:pPr>
            <w:r>
              <w:rPr>
                <w:rFonts w:hint="eastAsia" w:ascii="宋体" w:hAnsi="宋体"/>
                <w:color w:val="auto"/>
                <w:szCs w:val="21"/>
              </w:rPr>
              <w:t>▲</w:t>
            </w:r>
            <w:r>
              <w:rPr>
                <w:rFonts w:hint="eastAsia" w:ascii="宋体" w:hAnsi="宋体"/>
                <w:b/>
                <w:color w:val="auto"/>
                <w:szCs w:val="21"/>
              </w:rPr>
              <w:t>商务要求</w:t>
            </w:r>
          </w:p>
        </w:tc>
      </w:tr>
      <w:tr w14:paraId="04422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383" w:type="dxa"/>
            <w:gridSpan w:val="2"/>
            <w:tcBorders>
              <w:top w:val="single" w:color="auto" w:sz="4" w:space="0"/>
              <w:bottom w:val="single" w:color="auto" w:sz="4" w:space="0"/>
              <w:right w:val="single" w:color="auto" w:sz="4" w:space="0"/>
            </w:tcBorders>
            <w:vAlign w:val="center"/>
          </w:tcPr>
          <w:p w14:paraId="258F213D">
            <w:pPr>
              <w:spacing w:line="360" w:lineRule="auto"/>
              <w:rPr>
                <w:rFonts w:ascii="宋体"/>
                <w:b/>
                <w:color w:val="auto"/>
                <w:szCs w:val="21"/>
              </w:rPr>
            </w:pPr>
            <w:r>
              <w:rPr>
                <w:rFonts w:hint="eastAsia" w:ascii="宋体" w:hAnsi="宋体" w:cs="宋体"/>
                <w:color w:val="auto"/>
                <w:szCs w:val="21"/>
              </w:rPr>
              <w:t>计划工期</w:t>
            </w:r>
          </w:p>
        </w:tc>
        <w:tc>
          <w:tcPr>
            <w:tcW w:w="6422" w:type="dxa"/>
            <w:gridSpan w:val="3"/>
            <w:tcBorders>
              <w:top w:val="single" w:color="auto" w:sz="4" w:space="0"/>
              <w:left w:val="single" w:color="auto" w:sz="4" w:space="0"/>
              <w:bottom w:val="single" w:color="auto" w:sz="4" w:space="0"/>
            </w:tcBorders>
            <w:vAlign w:val="center"/>
          </w:tcPr>
          <w:p w14:paraId="109EAB31">
            <w:pPr>
              <w:rPr>
                <w:rFonts w:ascii="宋体"/>
                <w:b/>
                <w:color w:val="auto"/>
                <w:szCs w:val="21"/>
              </w:rPr>
            </w:pPr>
            <w:r>
              <w:rPr>
                <w:rFonts w:hint="eastAsia" w:ascii="宋体" w:hAnsi="宋体" w:cs="宋体"/>
                <w:color w:val="auto"/>
                <w:szCs w:val="21"/>
              </w:rPr>
              <w:t>计划工期：</w:t>
            </w:r>
            <w:r>
              <w:rPr>
                <w:rFonts w:hint="eastAsia" w:ascii="宋体" w:hAnsi="宋体"/>
                <w:color w:val="auto"/>
                <w:szCs w:val="21"/>
                <w:lang w:val="en-US" w:eastAsia="zh-CN"/>
              </w:rPr>
              <w:t>60</w:t>
            </w:r>
            <w:r>
              <w:rPr>
                <w:rFonts w:hint="eastAsia" w:ascii="宋体" w:hAnsi="宋体"/>
                <w:color w:val="auto"/>
                <w:szCs w:val="21"/>
              </w:rPr>
              <w:t>日历天</w:t>
            </w:r>
          </w:p>
        </w:tc>
      </w:tr>
      <w:tr w14:paraId="3F122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2383" w:type="dxa"/>
            <w:gridSpan w:val="2"/>
            <w:tcBorders>
              <w:top w:val="single" w:color="auto" w:sz="4" w:space="0"/>
              <w:bottom w:val="single" w:color="auto" w:sz="4" w:space="0"/>
              <w:right w:val="single" w:color="auto" w:sz="4" w:space="0"/>
            </w:tcBorders>
            <w:vAlign w:val="center"/>
          </w:tcPr>
          <w:p w14:paraId="0917386D">
            <w:pPr>
              <w:spacing w:line="360" w:lineRule="auto"/>
              <w:rPr>
                <w:rFonts w:ascii="宋体"/>
                <w:color w:val="auto"/>
                <w:szCs w:val="21"/>
              </w:rPr>
            </w:pPr>
            <w:r>
              <w:rPr>
                <w:rFonts w:hint="eastAsia" w:ascii="宋体" w:hAnsi="宋体"/>
                <w:color w:val="auto"/>
                <w:szCs w:val="21"/>
              </w:rPr>
              <w:t>建设地点</w:t>
            </w:r>
          </w:p>
        </w:tc>
        <w:tc>
          <w:tcPr>
            <w:tcW w:w="6422" w:type="dxa"/>
            <w:gridSpan w:val="3"/>
            <w:tcBorders>
              <w:top w:val="single" w:color="auto" w:sz="4" w:space="0"/>
              <w:left w:val="single" w:color="auto" w:sz="4" w:space="0"/>
              <w:bottom w:val="single" w:color="auto" w:sz="4" w:space="0"/>
            </w:tcBorders>
            <w:vAlign w:val="center"/>
          </w:tcPr>
          <w:p w14:paraId="44A882D4">
            <w:pPr>
              <w:spacing w:line="360" w:lineRule="auto"/>
              <w:rPr>
                <w:rFonts w:ascii="宋体"/>
                <w:color w:val="auto"/>
                <w:szCs w:val="21"/>
              </w:rPr>
            </w:pPr>
            <w:r>
              <w:rPr>
                <w:rFonts w:hint="eastAsia"/>
                <w:color w:val="auto"/>
                <w:lang w:val="en-US" w:eastAsia="zh-CN"/>
              </w:rPr>
              <w:t>江州区</w:t>
            </w:r>
            <w:r>
              <w:rPr>
                <w:rFonts w:hint="eastAsia"/>
                <w:color w:val="auto"/>
              </w:rPr>
              <w:t>，采购人指定地点。</w:t>
            </w:r>
          </w:p>
        </w:tc>
      </w:tr>
      <w:tr w14:paraId="423E8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83" w:type="dxa"/>
            <w:gridSpan w:val="2"/>
            <w:tcBorders>
              <w:top w:val="single" w:color="auto" w:sz="4" w:space="0"/>
              <w:bottom w:val="single" w:color="auto" w:sz="4" w:space="0"/>
              <w:right w:val="single" w:color="auto" w:sz="4" w:space="0"/>
            </w:tcBorders>
            <w:vAlign w:val="center"/>
          </w:tcPr>
          <w:p w14:paraId="7F8695EE">
            <w:pPr>
              <w:spacing w:line="360" w:lineRule="auto"/>
              <w:rPr>
                <w:rFonts w:asci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合同签订时间</w:t>
            </w:r>
          </w:p>
        </w:tc>
        <w:tc>
          <w:tcPr>
            <w:tcW w:w="6422" w:type="dxa"/>
            <w:gridSpan w:val="3"/>
            <w:tcBorders>
              <w:top w:val="single" w:color="auto" w:sz="4" w:space="0"/>
              <w:left w:val="single" w:color="auto" w:sz="4" w:space="0"/>
              <w:bottom w:val="single" w:color="auto" w:sz="4" w:space="0"/>
            </w:tcBorders>
            <w:vAlign w:val="center"/>
          </w:tcPr>
          <w:p w14:paraId="256DB569">
            <w:pPr>
              <w:spacing w:line="360" w:lineRule="auto"/>
              <w:rPr>
                <w:rFonts w:ascii="宋体"/>
                <w:b/>
                <w:color w:val="auto"/>
                <w:szCs w:val="21"/>
              </w:rPr>
            </w:pPr>
            <w:r>
              <w:rPr>
                <w:rFonts w:hint="eastAsia" w:ascii="宋体" w:hAnsi="宋体"/>
                <w:color w:val="auto"/>
                <w:szCs w:val="21"/>
              </w:rPr>
              <w:t>自成交通知书发出之日起</w:t>
            </w:r>
            <w:r>
              <w:rPr>
                <w:rFonts w:hint="eastAsia" w:ascii="宋体" w:hAnsi="宋体"/>
                <w:b/>
                <w:bCs/>
                <w:i w:val="0"/>
                <w:iCs w:val="0"/>
                <w:color w:val="auto"/>
                <w:szCs w:val="21"/>
                <w:u w:val="single"/>
              </w:rPr>
              <w:t>15</w:t>
            </w:r>
            <w:r>
              <w:rPr>
                <w:rFonts w:hint="eastAsia" w:ascii="宋体" w:hAnsi="宋体"/>
                <w:color w:val="auto"/>
                <w:szCs w:val="21"/>
              </w:rPr>
              <w:t>日内，因不可抗力原因延迟签订合同的，自不可抗力事由消除之日起5个工作日内完成合同签订事宜。</w:t>
            </w:r>
          </w:p>
        </w:tc>
      </w:tr>
      <w:tr w14:paraId="3CA77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383" w:type="dxa"/>
            <w:gridSpan w:val="2"/>
            <w:tcBorders>
              <w:top w:val="single" w:color="auto" w:sz="4" w:space="0"/>
              <w:bottom w:val="single" w:color="auto" w:sz="4" w:space="0"/>
              <w:right w:val="single" w:color="auto" w:sz="4" w:space="0"/>
            </w:tcBorders>
            <w:vAlign w:val="center"/>
          </w:tcPr>
          <w:p w14:paraId="1300167F">
            <w:pPr>
              <w:spacing w:line="360" w:lineRule="auto"/>
              <w:rPr>
                <w:rFonts w:ascii="宋体"/>
                <w:b/>
                <w:color w:val="auto"/>
                <w:szCs w:val="21"/>
              </w:rPr>
            </w:pPr>
            <w:r>
              <w:rPr>
                <w:rFonts w:hint="eastAsia" w:ascii="宋体" w:hAnsi="宋体"/>
                <w:color w:val="auto"/>
                <w:szCs w:val="21"/>
              </w:rPr>
              <w:t>付款条件（进度和方式）</w:t>
            </w:r>
          </w:p>
        </w:tc>
        <w:tc>
          <w:tcPr>
            <w:tcW w:w="6422" w:type="dxa"/>
            <w:gridSpan w:val="3"/>
            <w:tcBorders>
              <w:top w:val="single" w:color="auto" w:sz="4" w:space="0"/>
              <w:left w:val="single" w:color="auto" w:sz="4" w:space="0"/>
              <w:bottom w:val="single" w:color="auto" w:sz="4" w:space="0"/>
            </w:tcBorders>
            <w:vAlign w:val="center"/>
          </w:tcPr>
          <w:p w14:paraId="6FDF6E49">
            <w:pPr>
              <w:spacing w:line="360" w:lineRule="auto"/>
              <w:rPr>
                <w:rFonts w:hint="eastAsia" w:eastAsia="宋体"/>
                <w:color w:val="auto"/>
                <w:lang w:eastAsia="zh-CN"/>
              </w:rPr>
            </w:pPr>
            <w:r>
              <w:rPr>
                <w:rFonts w:hint="eastAsia"/>
                <w:color w:val="auto"/>
                <w:lang w:eastAsia="zh-CN"/>
              </w:rPr>
              <w:t>详见合同条款</w:t>
            </w:r>
          </w:p>
        </w:tc>
      </w:tr>
      <w:tr w14:paraId="7BF56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5"/>
            <w:tcBorders>
              <w:top w:val="single" w:color="auto" w:sz="4" w:space="0"/>
              <w:bottom w:val="single" w:color="auto" w:sz="4" w:space="0"/>
            </w:tcBorders>
            <w:vAlign w:val="center"/>
          </w:tcPr>
          <w:p w14:paraId="5B98F663">
            <w:pPr>
              <w:spacing w:line="360" w:lineRule="auto"/>
              <w:jc w:val="left"/>
              <w:rPr>
                <w:rFonts w:hAnsi="宋体" w:cs="宋体"/>
                <w:color w:val="auto"/>
                <w:szCs w:val="22"/>
              </w:rPr>
            </w:pPr>
            <w:r>
              <w:rPr>
                <w:rFonts w:hint="eastAsia" w:ascii="宋体" w:hAnsi="宋体"/>
                <w:b/>
                <w:color w:val="auto"/>
                <w:szCs w:val="21"/>
              </w:rPr>
              <w:t>其他要求：</w:t>
            </w:r>
            <w:r>
              <w:rPr>
                <w:rFonts w:hint="eastAsia" w:ascii="宋体" w:hAnsi="宋体"/>
                <w:color w:val="auto"/>
                <w:szCs w:val="21"/>
              </w:rPr>
              <w:t>供应商可以根据实际情况在响应文件中提供项目管理机构、施工组织设计、业绩等内容。</w:t>
            </w:r>
          </w:p>
        </w:tc>
      </w:tr>
    </w:tbl>
    <w:p w14:paraId="1D201D5B">
      <w:pPr>
        <w:pStyle w:val="28"/>
        <w:spacing w:before="340" w:after="340" w:line="360" w:lineRule="auto"/>
        <w:ind w:firstLine="422" w:firstLineChars="200"/>
        <w:jc w:val="center"/>
        <w:textAlignment w:val="center"/>
        <w:rPr>
          <w:color w:val="000000" w:themeColor="text1"/>
          <w14:textFill>
            <w14:solidFill>
              <w14:schemeClr w14:val="tx1"/>
            </w14:solidFill>
          </w14:textFill>
        </w:rPr>
      </w:pPr>
      <w:r>
        <w:rPr>
          <w:rFonts w:hAnsi="宋体" w:cs="宋体"/>
          <w:b/>
          <w:bCs/>
          <w:color w:val="000000" w:themeColor="text1"/>
          <w14:textFill>
            <w14:solidFill>
              <w14:schemeClr w14:val="tx1"/>
            </w14:solidFill>
          </w14:textFill>
        </w:rPr>
        <w:br w:type="page"/>
      </w:r>
      <w:bookmarkStart w:id="91" w:name="_Toc74323459"/>
      <w:r>
        <w:rPr>
          <w:rFonts w:hint="eastAsia"/>
          <w:b/>
          <w:color w:val="000000" w:themeColor="text1"/>
          <w:sz w:val="44"/>
          <w:szCs w:val="44"/>
          <w14:textFill>
            <w14:solidFill>
              <w14:schemeClr w14:val="tx1"/>
            </w14:solidFill>
          </w14:textFill>
        </w:rPr>
        <w:t>第四章评审程序、评审方法和评审标准</w:t>
      </w:r>
      <w:bookmarkEnd w:id="91"/>
    </w:p>
    <w:p w14:paraId="635E0209">
      <w:pPr>
        <w:spacing w:line="360" w:lineRule="auto"/>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一、评审程序和评审方法</w:t>
      </w:r>
    </w:p>
    <w:p w14:paraId="07217FD5">
      <w:pPr>
        <w:spacing w:line="360" w:lineRule="auto"/>
        <w:ind w:firstLine="354" w:firstLineChars="147"/>
        <w:jc w:val="left"/>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1.</w:t>
      </w:r>
      <w:r>
        <w:rPr>
          <w:rFonts w:hint="eastAsia" w:ascii="黑体" w:hAnsi="黑体" w:eastAsia="黑体" w:cs="宋体"/>
          <w:b/>
          <w:bCs/>
          <w:color w:val="000000" w:themeColor="text1"/>
          <w:sz w:val="24"/>
          <w14:textFill>
            <w14:solidFill>
              <w14:schemeClr w14:val="tx1"/>
            </w14:solidFill>
          </w14:textFill>
        </w:rPr>
        <w:t>资格审查</w:t>
      </w:r>
    </w:p>
    <w:p w14:paraId="49D84AEE">
      <w:pPr>
        <w:snapToGrid w:val="0"/>
        <w:spacing w:line="360" w:lineRule="auto"/>
        <w:ind w:firstLine="420" w:firstLineChars="200"/>
        <w:rPr>
          <w:rFonts w:asci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1.1</w:t>
      </w:r>
      <w:r>
        <w:rPr>
          <w:rFonts w:hint="eastAsia" w:ascii="宋体" w:hAnsi="宋体"/>
          <w:color w:val="000000" w:themeColor="text1"/>
          <w:szCs w:val="21"/>
          <w14:textFill>
            <w14:solidFill>
              <w14:schemeClr w14:val="tx1"/>
            </w14:solidFill>
          </w14:textFill>
        </w:rPr>
        <w:t>响应文件开启后，磋商小组依法对供应商的资格证明文件进行审查。</w:t>
      </w:r>
    </w:p>
    <w:p w14:paraId="42EFBF6B">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color w:val="000000" w:themeColor="text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在资格审查结束前，对供应商进行信用查询。</w:t>
      </w:r>
    </w:p>
    <w:p w14:paraId="585A332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）查询渠道：“政采云”平台“信用中国”网站（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）链接入口。</w:t>
      </w:r>
    </w:p>
    <w:p w14:paraId="294F5812">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）信用查询截止时点：资格审查结束前。</w:t>
      </w:r>
    </w:p>
    <w:p w14:paraId="4997A146">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）查询记录和证据留存方式：在查询网站中直接查询，截图另存为电子文档作为评审资料保存。</w:t>
      </w:r>
    </w:p>
    <w:p w14:paraId="6728BFE3">
      <w:pPr>
        <w:snapToGrid w:val="0"/>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）信用信息使用规则：对在“信用中国”网站（</w:t>
      </w:r>
      <w:r>
        <w:rPr>
          <w:rFonts w:ascii="宋体" w:hAnsi="宋体" w:cs="宋体"/>
          <w:color w:val="000000" w:themeColor="text1"/>
          <w:szCs w:val="21"/>
          <w14:textFill>
            <w14:solidFill>
              <w14:schemeClr w14:val="tx1"/>
            </w14:solidFill>
          </w14:textFill>
        </w:rPr>
        <w:t>www.creditchina.gov.cn</w:t>
      </w:r>
      <w:r>
        <w:rPr>
          <w:rFonts w:hint="eastAsia" w:ascii="宋体" w:hAnsi="宋体" w:cs="宋体"/>
          <w:color w:val="000000" w:themeColor="text1"/>
          <w:szCs w:val="21"/>
          <w14:textFill>
            <w14:solidFill>
              <w14:schemeClr w14:val="tx1"/>
            </w14:solidFill>
          </w14:textFill>
        </w:rPr>
        <w:t>）、中国政府采购网（</w:t>
      </w:r>
      <w:r>
        <w:rPr>
          <w:rFonts w:ascii="宋体" w:hAnsi="宋体" w:cs="宋体"/>
          <w:color w:val="000000" w:themeColor="text1"/>
          <w:szCs w:val="21"/>
          <w14:textFill>
            <w14:solidFill>
              <w14:schemeClr w14:val="tx1"/>
            </w14:solidFill>
          </w14:textFill>
        </w:rPr>
        <w:t>www.ccgp.gov.cn</w:t>
      </w:r>
      <w:r>
        <w:rPr>
          <w:rFonts w:hint="eastAsia" w:ascii="宋体" w:hAnsi="宋体" w:cs="宋体"/>
          <w:color w:val="000000" w:themeColor="text1"/>
          <w:szCs w:val="21"/>
          <w14:textFill>
            <w14:solidFill>
              <w14:schemeClr w14:val="tx1"/>
            </w14:solidFill>
          </w14:textFill>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14:textFill>
            <w14:solidFill>
              <w14:schemeClr w14:val="tx1"/>
            </w14:solidFill>
          </w14:textFill>
        </w:rPr>
        <w:t>。</w:t>
      </w:r>
    </w:p>
    <w:p w14:paraId="1A9EF6B5">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资格审查标准为本磋商文件中载明对供应商资格要求的条件。资格审查采用合格制，凡符合磋商文件规定的供应商资格要求的响应文件均通过资格审查。</w:t>
      </w:r>
    </w:p>
    <w:p w14:paraId="0A60BD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1.3</w:t>
      </w:r>
      <w:r>
        <w:rPr>
          <w:rFonts w:hint="eastAsia" w:ascii="宋体" w:hAnsi="宋体" w:cs="宋体"/>
          <w:color w:val="000000" w:themeColor="text1"/>
          <w:szCs w:val="21"/>
          <w14:textFill>
            <w14:solidFill>
              <w14:schemeClr w14:val="tx1"/>
            </w14:solidFill>
          </w14:textFill>
        </w:rPr>
        <w:t>供应商有下列情形之一的，资格审查不通过，其响应文件按无效处理：</w:t>
      </w:r>
    </w:p>
    <w:p w14:paraId="1852933F">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）不具备磋商文件中规定的资格要求的；</w:t>
      </w:r>
    </w:p>
    <w:p w14:paraId="7FCBA80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）未按磋商文件规定的方式获取本磋商文件的供应商；</w:t>
      </w:r>
    </w:p>
    <w:p w14:paraId="09F6F86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）响应文件的资格证明文件缺少任一项“供应商须知前附表”资格证明文件规定的“必须提供”的文件资料的；</w:t>
      </w:r>
    </w:p>
    <w:p w14:paraId="13E5A53A">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）响应文件中的资格证明文件出现任一项不符合“供应商须知前附表”资格证明文件规定的“必须提供”的文件资料要求或者无效的；</w:t>
      </w:r>
    </w:p>
    <w:p w14:paraId="5E6D890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29E85022">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1.4</w:t>
      </w:r>
      <w:r>
        <w:rPr>
          <w:rFonts w:hint="eastAsia" w:ascii="宋体" w:hAnsi="宋体" w:cs="宋体"/>
          <w:color w:val="000000" w:themeColor="text1"/>
          <w:szCs w:val="21"/>
          <w14:textFill>
            <w14:solidFill>
              <w14:schemeClr w14:val="tx1"/>
            </w14:solidFill>
          </w14:textFill>
        </w:rPr>
        <w:t>通过资格审查的合格供应商不足</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家的，不得进入符合性审查环节，</w:t>
      </w:r>
      <w:r>
        <w:rPr>
          <w:rFonts w:hint="eastAsia" w:ascii="宋体" w:hAnsi="宋体"/>
          <w:color w:val="000000" w:themeColor="text1"/>
          <w:szCs w:val="21"/>
          <w14:textFill>
            <w14:solidFill>
              <w14:schemeClr w14:val="tx1"/>
            </w14:solidFill>
          </w14:textFill>
        </w:rPr>
        <w:t>应当重新开展采购活动。</w:t>
      </w:r>
    </w:p>
    <w:p w14:paraId="35FD7B48">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2.</w:t>
      </w:r>
      <w:r>
        <w:rPr>
          <w:rFonts w:hint="eastAsia" w:ascii="黑体" w:hAnsi="黑体" w:eastAsia="黑体" w:cs="宋体"/>
          <w:b/>
          <w:bCs/>
          <w:color w:val="000000" w:themeColor="text1"/>
          <w:sz w:val="24"/>
          <w14:textFill>
            <w14:solidFill>
              <w14:schemeClr w14:val="tx1"/>
            </w14:solidFill>
          </w14:textFill>
        </w:rPr>
        <w:t>符合性审查</w:t>
      </w:r>
    </w:p>
    <w:p w14:paraId="4FC231A7">
      <w:pPr>
        <w:spacing w:line="360" w:lineRule="auto"/>
        <w:ind w:firstLine="420" w:firstLineChars="200"/>
        <w:rPr>
          <w:rFonts w:ascii="宋体" w:cs="宋体"/>
          <w:color w:val="000000" w:themeColor="text1"/>
          <w:szCs w:val="21"/>
          <w14:textFill>
            <w14:solidFill>
              <w14:schemeClr w14:val="tx1"/>
            </w14:solidFill>
          </w14:textFill>
        </w:rPr>
      </w:pPr>
      <w:bookmarkStart w:id="92" w:name="_Hlk42528882"/>
      <w:r>
        <w:rPr>
          <w:rFonts w:ascii="宋体" w:hAnsi="宋体" w:cs="宋体"/>
          <w:color w:val="000000" w:themeColor="text1"/>
          <w:szCs w:val="21"/>
          <w14:textFill>
            <w14:solidFill>
              <w14:schemeClr w14:val="tx1"/>
            </w14:solidFill>
          </w14:textFill>
        </w:rPr>
        <w:t>2.1</w:t>
      </w:r>
      <w:r>
        <w:rPr>
          <w:rFonts w:hint="eastAsia" w:ascii="宋体" w:hAnsi="宋体" w:cs="宋体"/>
          <w:color w:val="000000" w:themeColor="text1"/>
          <w:szCs w:val="21"/>
          <w14:textFill>
            <w14:solidFill>
              <w14:schemeClr w14:val="tx1"/>
            </w14:solidFill>
          </w14:textFill>
        </w:rPr>
        <w:t>磋商小组对</w:t>
      </w:r>
      <w:r>
        <w:rPr>
          <w:rFonts w:hint="eastAsia" w:ascii="宋体" w:hAnsi="宋体"/>
          <w:color w:val="000000" w:themeColor="text1"/>
          <w:szCs w:val="21"/>
          <w14:textFill>
            <w14:solidFill>
              <w14:schemeClr w14:val="tx1"/>
            </w14:solidFill>
          </w14:textFill>
        </w:rPr>
        <w:t>通过资格审查的合格供应商</w:t>
      </w:r>
      <w:r>
        <w:rPr>
          <w:rFonts w:hint="eastAsia" w:ascii="宋体" w:hAnsi="宋体" w:cs="宋体"/>
          <w:color w:val="000000" w:themeColor="text1"/>
          <w:szCs w:val="21"/>
          <w14:textFill>
            <w14:solidFill>
              <w14:schemeClr w14:val="tx1"/>
            </w14:solidFill>
          </w14:textFill>
        </w:rPr>
        <w:t>的响应文件的竞标报价、商务、技术等实质性要求进行符合性审查，以确定其是否满足磋商文件的实质性要求。</w:t>
      </w:r>
    </w:p>
    <w:bookmarkEnd w:id="92"/>
    <w:p w14:paraId="55AA410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2.2</w:t>
      </w:r>
      <w:r>
        <w:rPr>
          <w:rFonts w:hint="eastAsia" w:ascii="宋体" w:hAnsi="宋体" w:cs="宋体"/>
          <w:color w:val="000000" w:themeColor="text1"/>
          <w:szCs w:val="21"/>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84F274">
      <w:pPr>
        <w:spacing w:line="360" w:lineRule="auto"/>
        <w:ind w:firstLine="420" w:firstLineChars="200"/>
        <w:rPr>
          <w:rFonts w:ascii="宋体" w:cs="宋体"/>
          <w:color w:val="000000" w:themeColor="text1"/>
          <w:spacing w:val="-6"/>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14:textFill>
            <w14:solidFill>
              <w14:schemeClr w14:val="tx1"/>
            </w14:solidFill>
          </w14:textFill>
        </w:rPr>
        <w:t>签章</w:t>
      </w:r>
      <w:r>
        <w:rPr>
          <w:rFonts w:hint="eastAsia" w:ascii="宋体" w:hAnsi="宋体" w:cs="宋体"/>
          <w:color w:val="000000" w:themeColor="text1"/>
          <w:spacing w:val="-6"/>
          <w:szCs w:val="21"/>
          <w14:textFill>
            <w14:solidFill>
              <w14:schemeClr w14:val="tx1"/>
            </w14:solidFill>
          </w14:textFill>
        </w:rPr>
        <w:t>。</w:t>
      </w:r>
    </w:p>
    <w:p w14:paraId="49CEEBB8">
      <w:pPr>
        <w:spacing w:line="360" w:lineRule="auto"/>
        <w:ind w:firstLine="420" w:firstLineChars="200"/>
        <w:rPr>
          <w:rFonts w:ascii="宋体" w:cs="宋体"/>
          <w:color w:val="000000" w:themeColor="text1"/>
          <w:spacing w:val="-6"/>
          <w:szCs w:val="21"/>
          <w14:textFill>
            <w14:solidFill>
              <w14:schemeClr w14:val="tx1"/>
            </w14:solidFill>
          </w14:textFill>
        </w:rPr>
      </w:pPr>
      <w:r>
        <w:rPr>
          <w:rFonts w:hint="eastAsia" w:ascii="宋体" w:hAnsi="宋体" w:cs="Courier New"/>
          <w:color w:val="000000" w:themeColor="text1"/>
          <w:szCs w:val="21"/>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220701D">
      <w:pPr>
        <w:spacing w:line="360" w:lineRule="auto"/>
        <w:ind w:firstLine="396" w:firstLineChars="200"/>
        <w:rPr>
          <w:rFonts w:ascii="宋体" w:cs="宋体"/>
          <w:color w:val="000000" w:themeColor="text1"/>
          <w:szCs w:val="21"/>
          <w14:textFill>
            <w14:solidFill>
              <w14:schemeClr w14:val="tx1"/>
            </w14:solidFill>
          </w14:textFill>
        </w:rPr>
      </w:pPr>
      <w:r>
        <w:rPr>
          <w:rFonts w:ascii="宋体" w:hAnsi="宋体" w:cs="宋体"/>
          <w:color w:val="000000" w:themeColor="text1"/>
          <w:spacing w:val="-6"/>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首次响应文件报价出现前后不一致的，按照下列规定修正：</w:t>
      </w:r>
    </w:p>
    <w:p w14:paraId="2E9041CB">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）响应文件中报价表内容与响应文件中相应内容不一致的，以报价表为准；</w:t>
      </w:r>
    </w:p>
    <w:p w14:paraId="2633DFF9">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）大写金额和小写金额不一致的，以大写金额为准；</w:t>
      </w:r>
    </w:p>
    <w:p w14:paraId="72298804">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）单价金额小数点或者百分比有明显错位的，以报价表的总价为准，并修改单价；</w:t>
      </w:r>
    </w:p>
    <w:p w14:paraId="656A03EC">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）总价金额与按单价汇总金额不一致的，以单价金额计算结果为准。</w:t>
      </w:r>
    </w:p>
    <w:p w14:paraId="2FB88E20">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同时出现两种以上不一致的，按照以上（</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w:t>
      </w:r>
      <w:r>
        <w:rPr>
          <w:rFonts w:asci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）规定的顺序逐条进行修正。修正后的报价经供应商确认后产生约束力，供应商不确认的，其响应文件按无效处理。</w:t>
      </w:r>
    </w:p>
    <w:p w14:paraId="1090B8D6">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商务技术报价评审</w:t>
      </w:r>
    </w:p>
    <w:p w14:paraId="5D59460D">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在评审时，如发现下列情形之一的，将被视为响应文件无效处理：</w:t>
      </w:r>
    </w:p>
    <w:p w14:paraId="3AAEF2BB">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）商务技术评审</w:t>
      </w:r>
    </w:p>
    <w:p w14:paraId="042B2E0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）响应文件未按磋商文件要求签署、盖章的；</w:t>
      </w:r>
    </w:p>
    <w:p w14:paraId="30FC8FE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）委托代理人未能出具有效身份证或者出具的身份证与授权委托书中的信息不符的；</w:t>
      </w:r>
    </w:p>
    <w:p w14:paraId="540F4497">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）提交的磋商保证金无效的或者未按照磋商文件的规定提交磋商保证金的；</w:t>
      </w:r>
    </w:p>
    <w:p w14:paraId="6ECD595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0D831DB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）商务要求允许负偏离的条款数超过“供应商须知前附表”规定项数的；</w:t>
      </w:r>
    </w:p>
    <w:p w14:paraId="70CB9422">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）未对竞标有效期作出响应或者响应文件承诺的竞标有效期不满足磋商文件要求的；</w:t>
      </w:r>
    </w:p>
    <w:p w14:paraId="0489DA14">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）响应文件的实质性内容未使用中文表述、使用计量单位不符合磋商文件要求的；</w:t>
      </w:r>
    </w:p>
    <w:p w14:paraId="496C52E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）响应文件中的文件资料因填写不齐全或者内容虚假或者出现其他情形而导致被磋商小组认定无效的；</w:t>
      </w:r>
    </w:p>
    <w:p w14:paraId="5BB4A1A5">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）响应文件含有采购人不能接受的附加条件的；</w:t>
      </w:r>
    </w:p>
    <w:p w14:paraId="314C23B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）属于“供应商须知正文”第</w:t>
      </w:r>
      <w:r>
        <w:rPr>
          <w:rFonts w:ascii="宋体" w:hAnsi="宋体" w:cs="宋体"/>
          <w:b/>
          <w:color w:val="000000" w:themeColor="text1"/>
          <w:szCs w:val="21"/>
          <w14:textFill>
            <w14:solidFill>
              <w14:schemeClr w14:val="tx1"/>
            </w14:solidFill>
          </w14:textFill>
        </w:rPr>
        <w:t>7.5</w:t>
      </w:r>
      <w:r>
        <w:rPr>
          <w:rFonts w:hint="eastAsia" w:ascii="宋体" w:hAnsi="宋体" w:cs="宋体"/>
          <w:b/>
          <w:color w:val="000000" w:themeColor="text1"/>
          <w:szCs w:val="21"/>
          <w14:textFill>
            <w14:solidFill>
              <w14:schemeClr w14:val="tx1"/>
            </w14:solidFill>
          </w14:textFill>
        </w:rPr>
        <w:t>条供应商相互串通竞标情形的；</w:t>
      </w:r>
    </w:p>
    <w:p w14:paraId="064805C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）技术要求允许负偏离的条款数超过“供应商须知前附表”规定项数的；</w:t>
      </w:r>
    </w:p>
    <w:p w14:paraId="5E4DEF6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）虚假竞标，或者出现其他情形而导致被磋商小组认定无效的；</w:t>
      </w:r>
    </w:p>
    <w:p w14:paraId="5AAE8739">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bookmarkStart w:id="93" w:name="_Hlk71704147"/>
      <w:r>
        <w:rPr>
          <w:rFonts w:hint="eastAsia" w:ascii="宋体" w:hAnsi="宋体" w:cs="宋体"/>
          <w:b/>
          <w:color w:val="000000" w:themeColor="text1"/>
          <w:szCs w:val="21"/>
          <w14:textFill>
            <w14:solidFill>
              <w14:schemeClr w14:val="tx1"/>
            </w14:solidFill>
          </w14:textFill>
        </w:rPr>
        <w:t>磋商文件未载明允许提供备选（替代）竞标方案或明确不允许提供备选（替代）竞标方案时，供应商提供了备选（替代）竞标方案的；</w:t>
      </w:r>
      <w:bookmarkEnd w:id="93"/>
    </w:p>
    <w:p w14:paraId="683731C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）响应文件标注的项目名称或者项目编号与磋商文件标注的项目名称或者项目编号不一致的；</w:t>
      </w:r>
    </w:p>
    <w:p w14:paraId="74FD4BA4">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15</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竞争性磋商文件明确不允许分包，响应文件拟分包的；</w:t>
      </w:r>
    </w:p>
    <w:p w14:paraId="7E3B7A03">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16</w:t>
      </w:r>
      <w:r>
        <w:rPr>
          <w:rFonts w:hint="eastAsia" w:ascii="宋体" w:hAnsi="宋体" w:cs="宋体"/>
          <w:b/>
          <w:color w:val="000000" w:themeColor="text1"/>
          <w:szCs w:val="21"/>
          <w14:textFill>
            <w14:solidFill>
              <w14:schemeClr w14:val="tx1"/>
            </w14:solidFill>
          </w14:textFill>
        </w:rPr>
        <w:t>）未响应磋商文件实质性要求的；</w:t>
      </w:r>
    </w:p>
    <w:p w14:paraId="03C0FB2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17</w:t>
      </w:r>
      <w:r>
        <w:rPr>
          <w:rFonts w:hint="eastAsia" w:ascii="宋体" w:hAnsi="宋体" w:cs="宋体"/>
          <w:b/>
          <w:color w:val="000000" w:themeColor="text1"/>
          <w:szCs w:val="21"/>
          <w14:textFill>
            <w14:solidFill>
              <w14:schemeClr w14:val="tx1"/>
            </w14:solidFill>
          </w14:textFill>
        </w:rPr>
        <w:t>）法律、法规和磋商文件规定的其他无效情形。</w:t>
      </w:r>
    </w:p>
    <w:p w14:paraId="0A422832">
      <w:pPr>
        <w:spacing w:line="360" w:lineRule="auto"/>
        <w:ind w:firstLine="422" w:firstLineChars="200"/>
        <w:rPr>
          <w:rFonts w:asci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）报价评审</w:t>
      </w:r>
    </w:p>
    <w:p w14:paraId="73B69DC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w:t>
      </w:r>
      <w:r>
        <w:rPr>
          <w:rFonts w:hint="eastAsia" w:ascii="宋体" w:hAnsi="宋体" w:cs="宋体"/>
          <w:b/>
          <w:color w:val="000000" w:themeColor="text1"/>
          <w:szCs w:val="21"/>
          <w14:textFill>
            <w14:solidFill>
              <w14:schemeClr w14:val="tx1"/>
            </w14:solidFill>
          </w14:textFill>
        </w:rPr>
        <w:t>）响应文件未提供“供应商须知前附表”报价文件中规定的“竞标报价表”的；</w:t>
      </w:r>
    </w:p>
    <w:p w14:paraId="613C4D4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）未采用人民币报价或者未按照磋商文件标明的币种报价的；</w:t>
      </w:r>
    </w:p>
    <w:p w14:paraId="27B2D1EF">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3</w:t>
      </w:r>
      <w:r>
        <w:rPr>
          <w:rFonts w:hint="eastAsia" w:ascii="宋体" w:hAnsi="宋体" w:cs="宋体"/>
          <w:b/>
          <w:color w:val="000000" w:themeColor="text1"/>
          <w:szCs w:val="21"/>
          <w14:textFill>
            <w14:solidFill>
              <w14:schemeClr w14:val="tx1"/>
            </w14:solidFill>
          </w14:textFill>
        </w:rPr>
        <w:t>）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6E4493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4</w:t>
      </w:r>
      <w:r>
        <w:rPr>
          <w:rFonts w:hint="eastAsia" w:ascii="宋体" w:hAnsi="宋体" w:cs="宋体"/>
          <w:b/>
          <w:color w:val="000000" w:themeColor="text1"/>
          <w:szCs w:val="21"/>
          <w14:textFill>
            <w14:solidFill>
              <w14:schemeClr w14:val="tx1"/>
            </w14:solidFill>
          </w14:textFill>
        </w:rPr>
        <w:t>）竞标报价（包含首次报价、最后报价）超过所竞标分标规定的采购预算金额或者最高限价的（如本项目公布了最高限价）；</w:t>
      </w:r>
      <w:bookmarkStart w:id="94" w:name="_Hlk42596405"/>
      <w:r>
        <w:rPr>
          <w:rFonts w:hint="eastAsia" w:ascii="宋体" w:hAnsi="宋体" w:cs="宋体"/>
          <w:b/>
          <w:color w:val="000000" w:themeColor="text1"/>
          <w:szCs w:val="21"/>
          <w14:textFill>
            <w14:solidFill>
              <w14:schemeClr w14:val="tx1"/>
            </w14:solidFill>
          </w14:textFill>
        </w:rPr>
        <w:t>竞标报价（包含首次报价、最后报价）</w:t>
      </w:r>
      <w:bookmarkEnd w:id="94"/>
      <w:bookmarkStart w:id="95" w:name="_Hlk42596276"/>
      <w:r>
        <w:rPr>
          <w:rFonts w:hint="eastAsia" w:ascii="宋体" w:hAnsi="宋体" w:cs="宋体"/>
          <w:b/>
          <w:color w:val="000000" w:themeColor="text1"/>
          <w:szCs w:val="21"/>
          <w14:textFill>
            <w14:solidFill>
              <w14:schemeClr w14:val="tx1"/>
            </w14:solidFill>
          </w14:textFill>
        </w:rPr>
        <w:t>超过磋商文件分项采购预算金额或者最高限价的</w:t>
      </w:r>
      <w:bookmarkEnd w:id="95"/>
      <w:r>
        <w:rPr>
          <w:rFonts w:hint="eastAsia" w:ascii="宋体" w:hAnsi="宋体" w:cs="宋体"/>
          <w:b/>
          <w:color w:val="000000" w:themeColor="text1"/>
          <w:szCs w:val="21"/>
          <w14:textFill>
            <w14:solidFill>
              <w14:schemeClr w14:val="tx1"/>
            </w14:solidFill>
          </w14:textFill>
        </w:rPr>
        <w:t>（如本项目有要求并公布了分项采购预算金额或者最高限价）；</w:t>
      </w:r>
    </w:p>
    <w:p w14:paraId="3B497A5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5</w:t>
      </w:r>
      <w:r>
        <w:rPr>
          <w:rFonts w:hint="eastAsia" w:ascii="宋体" w:hAnsi="宋体" w:cs="宋体"/>
          <w:b/>
          <w:color w:val="000000" w:themeColor="text1"/>
          <w:szCs w:val="21"/>
          <w14:textFill>
            <w14:solidFill>
              <w14:schemeClr w14:val="tx1"/>
            </w14:solidFill>
          </w14:textFill>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1B0E19BD">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6</w:t>
      </w:r>
      <w:r>
        <w:rPr>
          <w:rFonts w:hint="eastAsia" w:ascii="宋体" w:hAnsi="宋体" w:cs="宋体"/>
          <w:b/>
          <w:color w:val="000000" w:themeColor="text1"/>
          <w:szCs w:val="21"/>
          <w14:textFill>
            <w14:solidFill>
              <w14:schemeClr w14:val="tx1"/>
            </w14:solidFill>
          </w14:textFill>
        </w:rPr>
        <w:t>）在单价合同工程中供应商采用总价优惠或以总价百分比优惠的方式进行竞标报价的；</w:t>
      </w:r>
    </w:p>
    <w:p w14:paraId="14908290">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7</w:t>
      </w:r>
      <w:r>
        <w:rPr>
          <w:rFonts w:hint="eastAsia" w:ascii="宋体" w:hAnsi="宋体" w:cs="宋体"/>
          <w:b/>
          <w:color w:val="000000" w:themeColor="text1"/>
          <w:szCs w:val="21"/>
          <w14:textFill>
            <w14:solidFill>
              <w14:schemeClr w14:val="tx1"/>
            </w14:solidFill>
          </w14:textFill>
        </w:rPr>
        <w:t>）竞标总报价与已标价工程量清单汇总表不一致的；</w:t>
      </w:r>
    </w:p>
    <w:p w14:paraId="30E24DAA">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8</w:t>
      </w:r>
      <w:r>
        <w:rPr>
          <w:rFonts w:hint="eastAsia" w:ascii="宋体" w:hAnsi="宋体" w:cs="宋体"/>
          <w:b/>
          <w:color w:val="000000" w:themeColor="text1"/>
          <w:szCs w:val="21"/>
          <w14:textFill>
            <w14:solidFill>
              <w14:schemeClr w14:val="tx1"/>
            </w14:solidFill>
          </w14:textFill>
        </w:rPr>
        <w:t>）安全文明施工费和规费、增值税不按广西区费用定额及造价管理相关文件规定报价的（园林绿化及仿古建筑工程除外）；（适用于房屋建筑和市政工程项目）</w:t>
      </w:r>
    </w:p>
    <w:p w14:paraId="5AC51EAB">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9</w:t>
      </w:r>
      <w:r>
        <w:rPr>
          <w:rFonts w:hint="eastAsia" w:ascii="宋体" w:hAnsi="宋体" w:cs="宋体"/>
          <w:b/>
          <w:color w:val="000000" w:themeColor="text1"/>
          <w:szCs w:val="21"/>
          <w14:textFill>
            <w14:solidFill>
              <w14:schemeClr w14:val="tx1"/>
            </w14:solidFill>
          </w14:textFill>
        </w:rPr>
        <w:t>）供应商已标价工程量清单的项目编码（</w:t>
      </w: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位）、计量单位、工程量任何一处与工程量清单不一致的；</w:t>
      </w:r>
    </w:p>
    <w:p w14:paraId="161D6616">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10</w:t>
      </w:r>
      <w:r>
        <w:rPr>
          <w:rFonts w:hint="eastAsia" w:ascii="宋体" w:hAnsi="宋体" w:cs="宋体"/>
          <w:b/>
          <w:color w:val="000000" w:themeColor="text1"/>
          <w:szCs w:val="21"/>
          <w14:textFill>
            <w14:solidFill>
              <w14:schemeClr w14:val="tx1"/>
            </w14:solidFill>
          </w14:textFill>
        </w:rPr>
        <w:t>）供应商已标价工程量清单的项目名称或项目特征与工程量清单不一致，评标委员会要求澄清、说明或补正，但供应商拒绝澄清、说明或补正的；（适用于房屋建筑和市政工程项目）</w:t>
      </w:r>
    </w:p>
    <w:p w14:paraId="2F706668">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11</w:t>
      </w:r>
      <w:r>
        <w:rPr>
          <w:rFonts w:hint="eastAsia" w:ascii="宋体" w:hAnsi="宋体" w:cs="宋体"/>
          <w:b/>
          <w:color w:val="000000" w:themeColor="text1"/>
          <w:szCs w:val="21"/>
          <w14:textFill>
            <w14:solidFill>
              <w14:schemeClr w14:val="tx1"/>
            </w14:solidFill>
          </w14:textFill>
        </w:rPr>
        <w:t>）设有暂估价、暂列金额的，竞标时未按工程量清单给出的暂估价总价、暂列金额总价计入竞标总报价中的；</w:t>
      </w:r>
    </w:p>
    <w:p w14:paraId="468B4F21">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12</w:t>
      </w:r>
      <w:r>
        <w:rPr>
          <w:rFonts w:hint="eastAsia" w:ascii="宋体" w:hAnsi="宋体" w:cs="宋体"/>
          <w:b/>
          <w:color w:val="000000" w:themeColor="text1"/>
          <w:szCs w:val="21"/>
          <w14:textFill>
            <w14:solidFill>
              <w14:schemeClr w14:val="tx1"/>
            </w14:solidFill>
          </w14:textFill>
        </w:rPr>
        <w:t>）供应商对工程量清单内容进行增减或对竞标范围进行调整的；</w:t>
      </w:r>
    </w:p>
    <w:p w14:paraId="2C4AB857">
      <w:pPr>
        <w:spacing w:line="360" w:lineRule="auto"/>
        <w:ind w:firstLine="422" w:firstLineChars="200"/>
        <w:rPr>
          <w:rFonts w:ascii="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13</w:t>
      </w:r>
      <w:r>
        <w:rPr>
          <w:rFonts w:hint="eastAsia" w:ascii="宋体" w:hAnsi="宋体" w:cs="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响应文件响应的标的数量及单位与竞争性磋商采购文件要求实质性不一致的；</w:t>
      </w:r>
    </w:p>
    <w:p w14:paraId="33B8A1BC">
      <w:pPr>
        <w:spacing w:line="360" w:lineRule="auto"/>
        <w:ind w:firstLine="422" w:firstLineChars="200"/>
        <w:rPr>
          <w:rFonts w:asci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14</w:t>
      </w:r>
      <w:r>
        <w:rPr>
          <w:rFonts w:hint="eastAsia" w:ascii="宋体" w:hAnsi="宋体" w:cs="宋体"/>
          <w:b/>
          <w:color w:val="000000" w:themeColor="text1"/>
          <w:szCs w:val="21"/>
          <w14:textFill>
            <w14:solidFill>
              <w14:schemeClr w14:val="tx1"/>
            </w14:solidFill>
          </w14:textFill>
        </w:rPr>
        <w:t>）未响应磋商文件实质性要求的。</w:t>
      </w:r>
    </w:p>
    <w:p w14:paraId="61625C4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2.6</w:t>
      </w:r>
      <w:r>
        <w:rPr>
          <w:rFonts w:hint="eastAsia" w:ascii="宋体" w:hAnsi="宋体" w:cs="宋体"/>
          <w:color w:val="000000" w:themeColor="text1"/>
          <w:szCs w:val="21"/>
          <w14:textFill>
            <w14:solidFill>
              <w14:schemeClr w14:val="tx1"/>
            </w14:solidFill>
          </w14:textFill>
        </w:rPr>
        <w:t>磋商小组对响应文件进行评审，未实质性响应磋商文件的响应文件按无效处理，磋商小组应当将资格和符合性不通过的情况告知有关供应商。</w:t>
      </w:r>
    </w:p>
    <w:p w14:paraId="7A2CAE0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通过符合性审查的合格供应商不足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家的，不得进入磋商环节，应当重新开展采购活动。</w:t>
      </w:r>
    </w:p>
    <w:p w14:paraId="2BF795F9">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3.</w:t>
      </w:r>
      <w:r>
        <w:rPr>
          <w:rFonts w:hint="eastAsia" w:ascii="黑体" w:hAnsi="黑体" w:eastAsia="黑体" w:cs="宋体"/>
          <w:b/>
          <w:bCs/>
          <w:color w:val="000000" w:themeColor="text1"/>
          <w:sz w:val="24"/>
          <w14:textFill>
            <w14:solidFill>
              <w14:schemeClr w14:val="tx1"/>
            </w14:solidFill>
          </w14:textFill>
        </w:rPr>
        <w:t>磋商程序</w:t>
      </w:r>
    </w:p>
    <w:p w14:paraId="23504BD7">
      <w:pPr>
        <w:spacing w:line="360" w:lineRule="auto"/>
        <w:ind w:firstLine="420" w:firstLineChars="200"/>
        <w:rPr>
          <w:rFonts w:asci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w:t>
      </w:r>
      <w:r>
        <w:rPr>
          <w:rFonts w:hint="eastAsia" w:ascii="宋体" w:hAnsi="宋体" w:cs="宋体"/>
          <w:color w:val="000000" w:themeColor="text1"/>
          <w:kern w:val="0"/>
          <w:szCs w:val="21"/>
          <w14:textFill>
            <w14:solidFill>
              <w14:schemeClr w14:val="tx1"/>
            </w14:solidFill>
          </w14:textFill>
        </w:rPr>
        <w:t>磋商小组</w:t>
      </w:r>
      <w:r>
        <w:rPr>
          <w:rFonts w:hint="eastAsia" w:ascii="宋体" w:hAnsi="宋体" w:cs="宋体"/>
          <w:color w:val="000000" w:themeColor="text1"/>
          <w:szCs w:val="21"/>
          <w14:textFill>
            <w14:solidFill>
              <w14:schemeClr w14:val="tx1"/>
            </w14:solidFill>
          </w14:textFill>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56FCDC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3.2</w:t>
      </w:r>
      <w:r>
        <w:rPr>
          <w:rFonts w:hint="eastAsia" w:ascii="宋体" w:hAnsi="宋体" w:cs="宋体"/>
          <w:color w:val="000000" w:themeColor="text1"/>
          <w:szCs w:val="21"/>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29834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3.3</w:t>
      </w:r>
      <w:r>
        <w:rPr>
          <w:rFonts w:hint="eastAsia" w:ascii="宋体" w:hAnsi="宋体" w:cs="宋体"/>
          <w:color w:val="000000" w:themeColor="text1"/>
          <w:szCs w:val="21"/>
          <w14:textFill>
            <w14:solidFill>
              <w14:schemeClr w14:val="tx1"/>
            </w14:solidFill>
          </w14:textFill>
        </w:rPr>
        <w:t>对磋商文件作出的实质性变动是磋商文件的有效组成部分，由磋商小组及时以电子澄清函形式同时通知所有参加磋商的供应商。</w:t>
      </w:r>
    </w:p>
    <w:p w14:paraId="6D416A43">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3.4</w:t>
      </w:r>
      <w:r>
        <w:rPr>
          <w:rFonts w:hint="eastAsia" w:ascii="宋体" w:hAnsi="宋体" w:cs="宋体"/>
          <w:color w:val="000000" w:themeColor="text1"/>
          <w:szCs w:val="21"/>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147382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3.5</w:t>
      </w:r>
      <w:r>
        <w:rPr>
          <w:rFonts w:hint="eastAsia" w:ascii="宋体" w:hAnsi="宋体" w:cs="宋体"/>
          <w:color w:val="000000" w:themeColor="text1"/>
          <w:szCs w:val="21"/>
          <w14:textFill>
            <w14:solidFill>
              <w14:schemeClr w14:val="tx1"/>
            </w14:solidFill>
          </w14:textFill>
        </w:rPr>
        <w:t>磋商中，磋商的任何一方不得透露与磋商有关的其他供应商的技术资料、价格和其他信息</w:t>
      </w:r>
      <w:r>
        <w:rPr>
          <w:rFonts w:hint="eastAsia" w:ascii="宋体" w:hAnsi="宋体" w:cs="宋体"/>
          <w:color w:val="000000" w:themeColor="text1"/>
          <w:spacing w:val="-6"/>
          <w:szCs w:val="21"/>
          <w14:textFill>
            <w14:solidFill>
              <w14:schemeClr w14:val="tx1"/>
            </w14:solidFill>
          </w14:textFill>
        </w:rPr>
        <w:t>。</w:t>
      </w:r>
    </w:p>
    <w:p w14:paraId="163382C7">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3.6</w:t>
      </w:r>
      <w:r>
        <w:rPr>
          <w:rFonts w:hint="eastAsia" w:ascii="宋体" w:hAnsi="宋体" w:cs="宋体"/>
          <w:color w:val="000000" w:themeColor="text1"/>
          <w:szCs w:val="21"/>
          <w14:textFill>
            <w14:solidFill>
              <w14:schemeClr w14:val="tx1"/>
            </w14:solidFill>
          </w14:textFill>
        </w:rPr>
        <w:t>采购代理机构对磋商过程和磋商内容进行记录。</w:t>
      </w:r>
    </w:p>
    <w:p w14:paraId="2B82114D">
      <w:pPr>
        <w:widowControl/>
        <w:tabs>
          <w:tab w:val="left" w:pos="540"/>
        </w:tabs>
        <w:spacing w:line="360" w:lineRule="auto"/>
        <w:ind w:firstLine="420" w:firstLineChars="200"/>
        <w:jc w:val="left"/>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3.7</w:t>
      </w:r>
      <w:r>
        <w:rPr>
          <w:rFonts w:hint="eastAsia"/>
          <w:color w:val="000000" w:themeColor="text1"/>
          <w14:textFill>
            <w14:solidFill>
              <w14:schemeClr w14:val="tx1"/>
            </w14:solidFill>
          </w14:textFill>
        </w:rPr>
        <w:t>根据《</w:t>
      </w:r>
      <w:r>
        <w:rPr>
          <w:rFonts w:hint="eastAsia" w:ascii="宋体" w:hAnsi="宋体"/>
          <w:color w:val="000000" w:themeColor="text1"/>
          <w14:textFill>
            <w14:solidFill>
              <w14:schemeClr w14:val="tx1"/>
            </w14:solidFill>
          </w14:textFill>
        </w:rPr>
        <w:t>财政部关于政府采购竞争性磋商采购方式管理暂行办法有关问题的补充通知》（财库〔</w:t>
      </w:r>
      <w:r>
        <w:rPr>
          <w:rFonts w:ascii="宋体" w:hAnsi="宋体"/>
          <w:color w:val="000000" w:themeColor="text1"/>
          <w14:textFill>
            <w14:solidFill>
              <w14:schemeClr w14:val="tx1"/>
            </w14:solidFill>
          </w14:textFill>
        </w:rPr>
        <w:t>2015</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124</w:t>
      </w:r>
      <w:r>
        <w:rPr>
          <w:rFonts w:hint="eastAsia" w:ascii="宋体" w:hAnsi="宋体"/>
          <w:color w:val="000000" w:themeColor="text1"/>
          <w14:textFill>
            <w14:solidFill>
              <w14:schemeClr w14:val="tx1"/>
            </w14:solidFill>
          </w14:textFill>
        </w:rPr>
        <w:t>号）的规定，采用竞争性磋商采购方式采购的政府购买服务项目（含政府和社会资本合作项目），在采购过程中符合要求的供应商（社会资本）只有</w:t>
      </w: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家的，竞争性磋商采购活动可以继续进行。采购过程中符合要求的供应商（社会资本）只有</w:t>
      </w: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家的，采购人（项目实施机构）或者采购代理机构应当终止竞争性磋商采购活动，发布项目终止公告并说明原因，重新开展采购活动。</w:t>
      </w:r>
    </w:p>
    <w:p w14:paraId="38834142">
      <w:pPr>
        <w:tabs>
          <w:tab w:val="left" w:pos="2835"/>
        </w:tabs>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3.8</w:t>
      </w:r>
      <w:r>
        <w:rPr>
          <w:rFonts w:hint="eastAsia" w:ascii="宋体" w:hAnsi="宋体" w:cs="宋体"/>
          <w:color w:val="000000" w:themeColor="text1"/>
          <w:szCs w:val="21"/>
          <w14:textFill>
            <w14:solidFill>
              <w14:schemeClr w14:val="tx1"/>
            </w14:solidFill>
          </w14:textFill>
        </w:rPr>
        <w:t>除</w:t>
      </w:r>
      <w:r>
        <w:rPr>
          <w:rFonts w:hint="eastAsia" w:ascii="宋体" w:hAnsi="宋体"/>
          <w:color w:val="000000" w:themeColor="text1"/>
          <w14:textFill>
            <w14:solidFill>
              <w14:schemeClr w14:val="tx1"/>
            </w14:solidFill>
          </w14:textFill>
        </w:rPr>
        <w:t>本章第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条规定的情形外，</w:t>
      </w:r>
      <w:r>
        <w:rPr>
          <w:rFonts w:hint="eastAsia" w:ascii="宋体" w:hAnsi="宋体"/>
          <w:color w:val="000000" w:themeColor="text1"/>
          <w:szCs w:val="21"/>
          <w14:textFill>
            <w14:solidFill>
              <w14:schemeClr w14:val="tx1"/>
            </w14:solidFill>
          </w14:textFill>
        </w:rPr>
        <w:t>对磋商过程提交的响应文件进行有效性、完整性和响应程度审查，通过审查的合格供应商不足</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家的，应当重新开展采购活动。</w:t>
      </w:r>
    </w:p>
    <w:p w14:paraId="022AF857">
      <w:pPr>
        <w:spacing w:line="360" w:lineRule="auto"/>
        <w:ind w:firstLine="482" w:firstLineChars="200"/>
        <w:rPr>
          <w:rFonts w:ascii="宋体" w:cs="宋体"/>
          <w:color w:val="000000" w:themeColor="text1"/>
          <w:szCs w:val="21"/>
          <w14:textFill>
            <w14:solidFill>
              <w14:schemeClr w14:val="tx1"/>
            </w14:solidFill>
          </w14:textFill>
        </w:rPr>
      </w:pPr>
      <w:r>
        <w:rPr>
          <w:rFonts w:ascii="黑体" w:hAnsi="黑体" w:eastAsia="黑体" w:cs="宋体"/>
          <w:b/>
          <w:bCs/>
          <w:color w:val="000000" w:themeColor="text1"/>
          <w:sz w:val="24"/>
          <w14:textFill>
            <w14:solidFill>
              <w14:schemeClr w14:val="tx1"/>
            </w14:solidFill>
          </w14:textFill>
        </w:rPr>
        <w:t xml:space="preserve">4. </w:t>
      </w:r>
      <w:r>
        <w:rPr>
          <w:rFonts w:hint="eastAsia" w:ascii="黑体" w:hAnsi="黑体" w:eastAsia="黑体" w:cs="宋体"/>
          <w:b/>
          <w:bCs/>
          <w:color w:val="000000" w:themeColor="text1"/>
          <w:sz w:val="24"/>
          <w14:textFill>
            <w14:solidFill>
              <w14:schemeClr w14:val="tx1"/>
            </w14:solidFill>
          </w14:textFill>
        </w:rPr>
        <w:t>最后报价</w:t>
      </w:r>
    </w:p>
    <w:p w14:paraId="615C0F6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w:t>
      </w:r>
      <w:r>
        <w:rPr>
          <w:rFonts w:hint="eastAsia" w:ascii="宋体" w:hAnsi="宋体" w:cs="宋体"/>
          <w:color w:val="000000" w:themeColor="text1"/>
          <w:szCs w:val="21"/>
          <w14:textFill>
            <w14:solidFill>
              <w14:schemeClr w14:val="tx1"/>
            </w14:solidFill>
          </w14:textFill>
        </w:rPr>
        <w:t>磋商文件能够详细列明采购标的的技术、服务要求的，磋商结束后，磋商小组应当要求所有继续参加磋商的供应商在规定时间内在“政采云”平台开标大厅提交加盖供应商电子签章的最后报价，除本章第</w:t>
      </w:r>
      <w:r>
        <w:rPr>
          <w:rFonts w:ascii="宋体" w:hAnsi="宋体" w:cs="宋体"/>
          <w:color w:val="000000" w:themeColor="text1"/>
          <w:szCs w:val="21"/>
          <w14:textFill>
            <w14:solidFill>
              <w14:schemeClr w14:val="tx1"/>
            </w14:solidFill>
          </w14:textFill>
        </w:rPr>
        <w:t>4.3</w:t>
      </w:r>
      <w:r>
        <w:rPr>
          <w:rFonts w:hint="eastAsia" w:ascii="宋体" w:hAnsi="宋体" w:cs="宋体"/>
          <w:color w:val="000000" w:themeColor="text1"/>
          <w:szCs w:val="21"/>
          <w14:textFill>
            <w14:solidFill>
              <w14:schemeClr w14:val="tx1"/>
            </w14:solidFill>
          </w14:textFill>
        </w:rPr>
        <w:t>条规定的情形外，提交最后报价的供应商不得少于</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家，否则应当重新</w:t>
      </w:r>
      <w:r>
        <w:rPr>
          <w:rFonts w:hint="eastAsia" w:ascii="宋体" w:hAnsi="宋体"/>
          <w:color w:val="000000" w:themeColor="text1"/>
          <w:szCs w:val="21"/>
          <w14:textFill>
            <w14:solidFill>
              <w14:schemeClr w14:val="tx1"/>
            </w14:solidFill>
          </w14:textFill>
        </w:rPr>
        <w:t>开展采购活动</w:t>
      </w:r>
      <w:r>
        <w:rPr>
          <w:rFonts w:hint="eastAsia" w:ascii="宋体" w:hAnsi="宋体" w:cs="宋体"/>
          <w:color w:val="000000" w:themeColor="text1"/>
          <w:szCs w:val="21"/>
          <w14:textFill>
            <w14:solidFill>
              <w14:schemeClr w14:val="tx1"/>
            </w14:solidFill>
          </w14:textFill>
        </w:rPr>
        <w:t>。</w:t>
      </w:r>
    </w:p>
    <w:p w14:paraId="00336F38">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4.2</w:t>
      </w:r>
      <w:r>
        <w:rPr>
          <w:rFonts w:hint="eastAsia" w:ascii="宋体" w:hAnsi="宋体" w:cs="宋体"/>
          <w:color w:val="000000" w:themeColor="text1"/>
          <w:szCs w:val="21"/>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家以上供应商的设计方案或者解决方案，并要求其在规定时间内在“政采云”平台开标大厅提交最后报价。</w:t>
      </w:r>
      <w:r>
        <w:rPr>
          <w:rFonts w:hint="eastAsia" w:ascii="宋体" w:hAnsi="宋体" w:cs="宋体"/>
          <w:b/>
          <w:color w:val="000000" w:themeColor="text1"/>
          <w:szCs w:val="21"/>
          <w14:textFill>
            <w14:solidFill>
              <w14:schemeClr w14:val="tx1"/>
            </w14:solidFill>
          </w14:textFill>
        </w:rPr>
        <w:t>如果供应商的最后报价与首次报价不一致的，不能只报竞标总报价，必须同时提供“已标价工程量清单”，否则做无效响应处理。</w:t>
      </w:r>
    </w:p>
    <w:p w14:paraId="2584189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4.3 </w:t>
      </w:r>
      <w:r>
        <w:rPr>
          <w:rFonts w:hint="eastAsia" w:ascii="宋体" w:hAnsi="宋体" w:cs="宋体"/>
          <w:color w:val="000000" w:themeColor="text1"/>
          <w:szCs w:val="21"/>
          <w14:textFill>
            <w14:solidFill>
              <w14:schemeClr w14:val="tx1"/>
            </w14:solidFill>
          </w14:textFill>
        </w:rPr>
        <w:t>最后报价是供应商响应文件的有效组成部分。</w:t>
      </w:r>
    </w:p>
    <w:p w14:paraId="4E1D373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符合《政府采购竞争性磋商采购方式管理暂行办法》（财库〔</w:t>
      </w:r>
      <w:r>
        <w:rPr>
          <w:rFonts w:ascii="宋体" w:hAnsi="宋体" w:cs="宋体"/>
          <w:color w:val="000000" w:themeColor="text1"/>
          <w:szCs w:val="21"/>
          <w14:textFill>
            <w14:solidFill>
              <w14:schemeClr w14:val="tx1"/>
            </w14:solidFill>
          </w14:textFill>
        </w:rPr>
        <w:t>2014</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214</w:t>
      </w:r>
      <w:r>
        <w:rPr>
          <w:rFonts w:hint="eastAsia" w:ascii="宋体" w:hAnsi="宋体" w:cs="宋体"/>
          <w:color w:val="000000" w:themeColor="text1"/>
          <w:szCs w:val="21"/>
          <w14:textFill>
            <w14:solidFill>
              <w14:schemeClr w14:val="tx1"/>
            </w14:solidFill>
          </w14:textFill>
        </w:rPr>
        <w:t>号）第三条第四项“市场竞争不充分的科研项目，以及需要扶持的科技成果转化项目”和</w:t>
      </w:r>
      <w:r>
        <w:rPr>
          <w:rFonts w:hint="eastAsia"/>
          <w:color w:val="000000" w:themeColor="text1"/>
          <w14:textFill>
            <w14:solidFill>
              <w14:schemeClr w14:val="tx1"/>
            </w14:solidFill>
          </w14:textFill>
        </w:rPr>
        <w:t>本章</w:t>
      </w:r>
      <w:r>
        <w:rPr>
          <w:rFonts w:hint="eastAsia" w:ascii="宋体" w:hAnsi="宋体"/>
          <w:color w:val="000000" w:themeColor="text1"/>
          <w14:textFill>
            <w14:solidFill>
              <w14:schemeClr w14:val="tx1"/>
            </w14:solidFill>
          </w14:textFill>
        </w:rPr>
        <w:t>第</w:t>
      </w:r>
      <w:r>
        <w:rPr>
          <w:rFonts w:ascii="宋体" w:hAnsi="宋体"/>
          <w:color w:val="000000" w:themeColor="text1"/>
          <w14:textFill>
            <w14:solidFill>
              <w14:schemeClr w14:val="tx1"/>
            </w14:solidFill>
          </w14:textFill>
        </w:rPr>
        <w:t>3.7</w:t>
      </w:r>
      <w:r>
        <w:rPr>
          <w:rFonts w:hint="eastAsia" w:ascii="宋体" w:hAnsi="宋体"/>
          <w:color w:val="000000" w:themeColor="text1"/>
          <w14:textFill>
            <w14:solidFill>
              <w14:schemeClr w14:val="tx1"/>
            </w14:solidFill>
          </w14:textFill>
        </w:rPr>
        <w:t>条</w:t>
      </w:r>
      <w:r>
        <w:rPr>
          <w:rFonts w:hint="eastAsia" w:ascii="宋体" w:hAnsi="宋体" w:cs="宋体"/>
          <w:color w:val="000000" w:themeColor="text1"/>
          <w:szCs w:val="21"/>
          <w14:textFill>
            <w14:solidFill>
              <w14:schemeClr w14:val="tx1"/>
            </w14:solidFill>
          </w14:textFill>
        </w:rPr>
        <w:t>规定</w:t>
      </w:r>
      <w:r>
        <w:rPr>
          <w:rFonts w:hint="eastAsia"/>
          <w:color w:val="000000" w:themeColor="text1"/>
          <w14:textFill>
            <w14:solidFill>
              <w14:schemeClr w14:val="tx1"/>
            </w14:solidFill>
          </w14:textFill>
        </w:rPr>
        <w:t>情形的，</w:t>
      </w:r>
      <w:r>
        <w:rPr>
          <w:rFonts w:hint="eastAsia" w:ascii="宋体" w:hAnsi="宋体" w:cs="宋体"/>
          <w:color w:val="000000" w:themeColor="text1"/>
          <w:szCs w:val="21"/>
          <w14:textFill>
            <w14:solidFill>
              <w14:schemeClr w14:val="tx1"/>
            </w14:solidFill>
          </w14:textFill>
        </w:rPr>
        <w:t>提交最后报价的供应商可以为</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家。</w:t>
      </w:r>
    </w:p>
    <w:p w14:paraId="7BFC7B4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4.4</w:t>
      </w:r>
      <w:r>
        <w:rPr>
          <w:rFonts w:hint="eastAsia" w:ascii="宋体" w:hAnsi="宋体" w:cs="宋体"/>
          <w:color w:val="000000" w:themeColor="text1"/>
          <w:szCs w:val="21"/>
          <w14:textFill>
            <w14:solidFill>
              <w14:schemeClr w14:val="tx1"/>
            </w14:solidFill>
          </w14:textFill>
        </w:rPr>
        <w:t>已经提交响应文件的供应商，在提交最后报价之前，可以根据磋商情况退出磋商，退出磋商的供应商的响应文件按无效处理。采购人、采购代理机构将退还退出磋商的供应商的保证金。</w:t>
      </w:r>
    </w:p>
    <w:p w14:paraId="6E753270">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4.5</w:t>
      </w:r>
      <w:r>
        <w:rPr>
          <w:rFonts w:hint="eastAsia" w:ascii="宋体" w:hAnsi="宋体" w:cs="宋体"/>
          <w:color w:val="000000" w:themeColor="text1"/>
          <w:szCs w:val="21"/>
          <w14:textFill>
            <w14:solidFill>
              <w14:schemeClr w14:val="tx1"/>
            </w14:solidFill>
          </w14:textFill>
        </w:rPr>
        <w:t>供应商未在规定时间内提交最后报价的，视同退出磋商，其响应文件按无效处理。</w:t>
      </w:r>
    </w:p>
    <w:p w14:paraId="697ADAFE">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4.6</w:t>
      </w:r>
      <w:r>
        <w:rPr>
          <w:rFonts w:hint="eastAsia" w:ascii="宋体" w:hAnsi="宋体" w:cs="宋体"/>
          <w:color w:val="000000" w:themeColor="text1"/>
          <w:szCs w:val="21"/>
          <w14:textFill>
            <w14:solidFill>
              <w14:schemeClr w14:val="tx1"/>
            </w14:solidFill>
          </w14:textFill>
        </w:rPr>
        <w:t>最后报价统一开启后，磋商小组对最后报价进行有效性、完整性和响应程度的审查。</w:t>
      </w:r>
    </w:p>
    <w:p w14:paraId="62844A8C">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4.7</w:t>
      </w:r>
      <w:r>
        <w:rPr>
          <w:rFonts w:hint="eastAsia" w:ascii="宋体" w:hAnsi="宋体" w:cs="宋体"/>
          <w:color w:val="000000" w:themeColor="text1"/>
          <w:szCs w:val="21"/>
          <w14:textFill>
            <w14:solidFill>
              <w14:schemeClr w14:val="tx1"/>
            </w14:solidFill>
          </w14:textFill>
        </w:rPr>
        <w:t>最后报价出现前后不一致的，按照本章第</w:t>
      </w:r>
      <w:r>
        <w:rPr>
          <w:rFonts w:ascii="宋体" w:hAnsi="宋体" w:cs="宋体"/>
          <w:color w:val="000000" w:themeColor="text1"/>
          <w:szCs w:val="21"/>
          <w14:textFill>
            <w14:solidFill>
              <w14:schemeClr w14:val="tx1"/>
            </w14:solidFill>
          </w14:textFill>
        </w:rPr>
        <w:t>2.4</w:t>
      </w:r>
      <w:r>
        <w:rPr>
          <w:rFonts w:hint="eastAsia" w:ascii="宋体" w:hAnsi="宋体" w:cs="宋体"/>
          <w:color w:val="000000" w:themeColor="text1"/>
          <w:szCs w:val="21"/>
          <w14:textFill>
            <w14:solidFill>
              <w14:schemeClr w14:val="tx1"/>
            </w14:solidFill>
          </w14:textFill>
        </w:rPr>
        <w:t>条的规定修正。</w:t>
      </w:r>
    </w:p>
    <w:p w14:paraId="196A15AF">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4.8</w:t>
      </w:r>
      <w:r>
        <w:rPr>
          <w:rFonts w:hint="eastAsia" w:ascii="宋体" w:hAnsi="宋体" w:cs="宋体"/>
          <w:color w:val="000000" w:themeColor="text1"/>
          <w:szCs w:val="21"/>
          <w14:textFill>
            <w14:solidFill>
              <w14:schemeClr w14:val="tx1"/>
            </w14:solidFill>
          </w14:textFill>
        </w:rPr>
        <w:t>修正后的报价出现下列情形的，按无效响应处理：</w:t>
      </w:r>
    </w:p>
    <w:p w14:paraId="30E592B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）供应商不确认的（全流程电子化评标采取在线确认）；</w:t>
      </w:r>
    </w:p>
    <w:p w14:paraId="01CF9687">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）经供应商确认修正后的竞标报价（包含首次报价、最后报价）超过所竞标分标规定的采购预算金额或者最高限价的（如本项目公布了最高限价）；</w:t>
      </w:r>
    </w:p>
    <w:p w14:paraId="5F2777A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）经供应商确认修正后的竞标报价（包含首次报价、最后报价）超过分项采购预算金额或者最高限价的（如本项目公布了最高限价）。</w:t>
      </w:r>
    </w:p>
    <w:p w14:paraId="597D4957">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4.9</w:t>
      </w:r>
      <w:r>
        <w:rPr>
          <w:rFonts w:hint="eastAsia" w:ascii="宋体" w:hAnsi="宋体" w:cs="宋体"/>
          <w:color w:val="000000" w:themeColor="text1"/>
          <w:szCs w:val="21"/>
          <w14:textFill>
            <w14:solidFill>
              <w14:schemeClr w14:val="tx1"/>
            </w14:solidFill>
          </w14:textFill>
        </w:rPr>
        <w:t>经供应商确认修正后的最后报价作为评审及签订合同的依据。</w:t>
      </w:r>
    </w:p>
    <w:p w14:paraId="63DB09DB">
      <w:pPr>
        <w:spacing w:line="360" w:lineRule="auto"/>
        <w:ind w:firstLine="420" w:firstLineChars="200"/>
        <w:rPr>
          <w:rFonts w:asci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4.10</w:t>
      </w:r>
      <w:r>
        <w:rPr>
          <w:rFonts w:hint="eastAsia" w:ascii="宋体" w:hAnsi="宋体" w:cs="宋体"/>
          <w:color w:val="000000" w:themeColor="text1"/>
          <w:szCs w:val="21"/>
          <w14:textFill>
            <w14:solidFill>
              <w14:schemeClr w14:val="tx1"/>
            </w14:solidFill>
          </w14:textFill>
        </w:rPr>
        <w:t>供应商出现最后报价按无效响应处理或者响应文件按无效处理时</w:t>
      </w:r>
      <w:r>
        <w:rPr>
          <w:rFonts w:hint="eastAsia" w:ascii="宋体" w:hAnsi="宋体"/>
          <w:color w:val="000000" w:themeColor="text1"/>
          <w:sz w:val="22"/>
          <w:szCs w:val="22"/>
          <w14:textFill>
            <w14:solidFill>
              <w14:schemeClr w14:val="tx1"/>
            </w14:solidFill>
          </w14:textFill>
        </w:rPr>
        <w:t>，磋商小组应当告知有关供应商</w:t>
      </w:r>
      <w:r>
        <w:rPr>
          <w:rFonts w:hint="eastAsia" w:ascii="宋体" w:hAnsi="宋体" w:cs="宋体"/>
          <w:color w:val="000000" w:themeColor="text1"/>
          <w:szCs w:val="21"/>
          <w14:textFill>
            <w14:solidFill>
              <w14:schemeClr w14:val="tx1"/>
            </w14:solidFill>
          </w14:textFill>
        </w:rPr>
        <w:t>。</w:t>
      </w:r>
    </w:p>
    <w:p w14:paraId="2D1C37EC">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4.11</w:t>
      </w:r>
      <w:r>
        <w:rPr>
          <w:rFonts w:hint="eastAsia" w:ascii="宋体" w:hAnsi="宋体" w:cs="宋体"/>
          <w:color w:val="000000" w:themeColor="text1"/>
          <w:szCs w:val="21"/>
          <w14:textFill>
            <w14:solidFill>
              <w14:schemeClr w14:val="tx1"/>
            </w14:solidFill>
          </w14:textFill>
        </w:rPr>
        <w:t>最后报价结束后，磋商小组不得再与供应商进行任何形式的商谈。</w:t>
      </w:r>
    </w:p>
    <w:p w14:paraId="7F6B0A61">
      <w:pPr>
        <w:spacing w:line="360" w:lineRule="auto"/>
        <w:ind w:firstLine="472" w:firstLineChars="196"/>
        <w:rPr>
          <w:rFonts w:ascii="黑体" w:hAnsi="黑体" w:eastAsia="黑体" w:cs="宋体"/>
          <w:b/>
          <w:bCs/>
          <w:color w:val="auto"/>
          <w:sz w:val="24"/>
        </w:rPr>
      </w:pPr>
      <w:r>
        <w:rPr>
          <w:rFonts w:hint="eastAsia" w:ascii="黑体" w:hAnsi="黑体" w:eastAsia="黑体" w:cs="宋体"/>
          <w:b/>
          <w:bCs/>
          <w:color w:val="auto"/>
          <w:sz w:val="24"/>
          <w:lang w:val="en-US" w:eastAsia="zh-CN"/>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最后报价：政府采购政策性扣除</w:t>
      </w:r>
    </w:p>
    <w:p w14:paraId="4B149131">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ascii="宋体" w:hAnsi="宋体" w:cs="宋体"/>
          <w:color w:val="auto"/>
          <w:szCs w:val="21"/>
        </w:rPr>
        <w:t>.1</w:t>
      </w:r>
      <w:r>
        <w:rPr>
          <w:rFonts w:hint="eastAsia" w:ascii="宋体" w:hAnsi="宋体" w:cs="宋体"/>
          <w:color w:val="auto"/>
          <w:szCs w:val="21"/>
        </w:rPr>
        <w:t>评审价为供应商的最后报价，本分标属于专门面向中小企业采购的项目，不得执行任何价格扣除政策。最终成交供应商的成交金额等于最后报价（如有修正，以确认修正后的最后报价为准）。</w:t>
      </w:r>
    </w:p>
    <w:p w14:paraId="70994BAD">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lang w:val="en-US" w:eastAsia="zh-CN"/>
        </w:rPr>
        <w:t>5</w:t>
      </w:r>
      <w:r>
        <w:rPr>
          <w:rFonts w:ascii="宋体" w:hAnsi="宋体" w:cs="宋体"/>
          <w:color w:val="auto"/>
          <w:szCs w:val="21"/>
        </w:rPr>
        <w:t>.2</w:t>
      </w:r>
      <w:r>
        <w:rPr>
          <w:rFonts w:hint="eastAsia" w:ascii="宋体" w:hAnsi="宋体"/>
          <w:color w:val="auto"/>
          <w:szCs w:val="21"/>
        </w:rPr>
        <w:t>异常低价响应审查</w:t>
      </w:r>
    </w:p>
    <w:p w14:paraId="62936EEC">
      <w:pPr>
        <w:snapToGrid w:val="0"/>
        <w:spacing w:line="360" w:lineRule="auto"/>
        <w:ind w:firstLine="420" w:firstLineChars="200"/>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磋商</w:t>
      </w:r>
      <w:r>
        <w:rPr>
          <w:rFonts w:hint="eastAsia" w:ascii="宋体" w:hAnsi="宋体"/>
          <w:color w:val="auto"/>
          <w:szCs w:val="21"/>
        </w:rPr>
        <w:t>小组在评审中发现下列情形之一的，应当启动异常低价响应审查程序：</w:t>
      </w:r>
    </w:p>
    <w:p w14:paraId="426AE5B3">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的，即响应报价＜全部通过符合性审查供应商响应报价平均值×</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4D6DAA38">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ascii="宋体" w:hAnsi="宋体"/>
          <w:color w:val="auto"/>
          <w:szCs w:val="21"/>
          <w:u w:val="single"/>
        </w:rPr>
        <w:t xml:space="preserve"> </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的，即响应报价＜通过符合性审查的次低报价供应商响应报价×</w:t>
      </w:r>
      <w:r>
        <w:rPr>
          <w:rFonts w:hint="eastAsia" w:ascii="宋体" w:hAnsi="宋体"/>
          <w:color w:val="auto"/>
          <w:szCs w:val="21"/>
          <w:u w:val="single"/>
          <w:lang w:val="en-US" w:eastAsia="zh-CN"/>
        </w:rPr>
        <w:t>50%</w:t>
      </w:r>
      <w:r>
        <w:rPr>
          <w:rFonts w:ascii="宋体" w:hAnsi="宋体"/>
          <w:color w:val="auto"/>
          <w:szCs w:val="21"/>
          <w:u w:val="single"/>
        </w:rPr>
        <w:t xml:space="preserve"> </w:t>
      </w:r>
      <w:r>
        <w:rPr>
          <w:rFonts w:hint="eastAsia" w:ascii="宋体" w:hAnsi="宋体"/>
          <w:color w:val="auto"/>
          <w:szCs w:val="21"/>
        </w:rPr>
        <w:t>；</w:t>
      </w:r>
    </w:p>
    <w:p w14:paraId="1E5507A9">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的，即响应报价＜采购项目最高限价×</w:t>
      </w:r>
      <w:r>
        <w:rPr>
          <w:rFonts w:ascii="宋体" w:hAnsi="宋体"/>
          <w:color w:val="auto"/>
          <w:szCs w:val="21"/>
          <w:u w:val="single"/>
        </w:rPr>
        <w:t xml:space="preserve"> </w:t>
      </w:r>
      <w:r>
        <w:rPr>
          <w:rFonts w:hint="eastAsia" w:ascii="宋体" w:hAnsi="宋体"/>
          <w:color w:val="auto"/>
          <w:szCs w:val="21"/>
          <w:u w:val="single"/>
          <w:lang w:val="en-US" w:eastAsia="zh-CN"/>
        </w:rPr>
        <w:t>45%</w:t>
      </w:r>
      <w:r>
        <w:rPr>
          <w:rFonts w:ascii="宋体" w:hAnsi="宋体"/>
          <w:color w:val="auto"/>
          <w:szCs w:val="21"/>
          <w:u w:val="single"/>
        </w:rPr>
        <w:t xml:space="preserve"> </w:t>
      </w:r>
      <w:r>
        <w:rPr>
          <w:rFonts w:hint="eastAsia" w:ascii="宋体" w:hAnsi="宋体"/>
          <w:color w:val="auto"/>
          <w:szCs w:val="21"/>
        </w:rPr>
        <w:t>；</w:t>
      </w:r>
    </w:p>
    <w:p w14:paraId="25BEA656">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w:t>
      </w:r>
      <w:r>
        <w:rPr>
          <w:rFonts w:hint="eastAsia" w:ascii="宋体" w:hAnsi="宋体"/>
          <w:color w:val="auto"/>
          <w:szCs w:val="21"/>
          <w:lang w:val="en-US" w:eastAsia="zh-CN"/>
        </w:rPr>
        <w:t>磋商</w:t>
      </w:r>
      <w:r>
        <w:rPr>
          <w:rFonts w:hint="eastAsia" w:ascii="宋体" w:hAnsi="宋体"/>
          <w:color w:val="auto"/>
          <w:szCs w:val="21"/>
        </w:rPr>
        <w:t>小组基于专业判断，认为供应商报价过低，有可能影响产品质量或者不能诚信履约的其他情形。</w:t>
      </w:r>
    </w:p>
    <w:p w14:paraId="20F66D92">
      <w:pPr>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磋商</w:t>
      </w:r>
      <w:r>
        <w:rPr>
          <w:rFonts w:hint="eastAsia" w:ascii="宋体" w:hAnsi="宋体"/>
          <w:color w:val="auto"/>
          <w:szCs w:val="21"/>
        </w:rPr>
        <w:t>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2179B00">
      <w:pPr>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磋商</w:t>
      </w:r>
      <w:r>
        <w:rPr>
          <w:rFonts w:hint="eastAsia" w:ascii="宋体" w:hAnsi="宋体"/>
          <w:color w:val="auto"/>
          <w:szCs w:val="21"/>
        </w:rPr>
        <w:t>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w:t>
      </w:r>
      <w:r>
        <w:rPr>
          <w:rFonts w:hint="eastAsia" w:ascii="宋体" w:hAnsi="宋体"/>
          <w:b/>
          <w:color w:val="auto"/>
          <w:szCs w:val="21"/>
          <w:lang w:val="en-US" w:eastAsia="zh-CN"/>
        </w:rPr>
        <w:t>磋商</w:t>
      </w:r>
      <w:r>
        <w:rPr>
          <w:rFonts w:hint="eastAsia" w:ascii="宋体" w:hAnsi="宋体"/>
          <w:b/>
          <w:color w:val="auto"/>
          <w:szCs w:val="21"/>
        </w:rPr>
        <w:t>小组应当将其作为无效响应处理。</w:t>
      </w:r>
    </w:p>
    <w:p w14:paraId="527ACA50">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w:t>
      </w:r>
      <w:r>
        <w:rPr>
          <w:rFonts w:hint="eastAsia" w:ascii="宋体" w:hAnsi="宋体"/>
          <w:color w:val="auto"/>
          <w:szCs w:val="21"/>
          <w:lang w:val="en-US" w:eastAsia="zh-CN"/>
        </w:rPr>
        <w:t>磋商</w:t>
      </w:r>
      <w:r>
        <w:rPr>
          <w:rFonts w:hint="eastAsia" w:ascii="宋体" w:hAnsi="宋体"/>
          <w:color w:val="auto"/>
          <w:szCs w:val="21"/>
        </w:rPr>
        <w:t>小组在评审现场及时获取同类项目中标（成交）价格、类似产品市场价格水平、行业人工费用标准、国家有关部门指导行业协会发布的行业平均成本等相关信息资料提供便利。</w:t>
      </w:r>
      <w:r>
        <w:rPr>
          <w:rFonts w:hint="eastAsia" w:ascii="宋体" w:hAnsi="宋体"/>
          <w:color w:val="auto"/>
          <w:szCs w:val="21"/>
          <w:lang w:val="en-US" w:eastAsia="zh-CN"/>
        </w:rPr>
        <w:t>磋商</w:t>
      </w:r>
      <w:r>
        <w:rPr>
          <w:rFonts w:hint="eastAsia" w:ascii="宋体" w:hAnsi="宋体"/>
          <w:color w:val="auto"/>
          <w:szCs w:val="21"/>
        </w:rPr>
        <w:t>小组借助互联网等渠道查询相关信息的，应当严格遵守评审工作纪律，不得实施影响评审公正的行为。</w:t>
      </w:r>
    </w:p>
    <w:p w14:paraId="282B5AA9">
      <w:pPr>
        <w:spacing w:line="360" w:lineRule="auto"/>
        <w:ind w:firstLine="420" w:firstLineChars="200"/>
        <w:rPr>
          <w:rFonts w:ascii="宋体" w:hAnsi="宋体" w:cs="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w:t>
      </w:r>
      <w:r>
        <w:rPr>
          <w:rFonts w:hint="eastAsia" w:ascii="宋体" w:hAnsi="宋体"/>
          <w:color w:val="auto"/>
          <w:szCs w:val="21"/>
          <w:lang w:val="en-US" w:eastAsia="zh-CN"/>
        </w:rPr>
        <w:t>磋商</w:t>
      </w:r>
      <w:r>
        <w:rPr>
          <w:rFonts w:hint="eastAsia" w:ascii="宋体" w:hAnsi="宋体"/>
          <w:color w:val="auto"/>
          <w:szCs w:val="21"/>
        </w:rPr>
        <w:t>小组有关互联网浏览、查询历史一并归档。</w:t>
      </w:r>
    </w:p>
    <w:p w14:paraId="0D3AC6EF">
      <w:pPr>
        <w:pStyle w:val="33"/>
      </w:pPr>
    </w:p>
    <w:p w14:paraId="7AA60F0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lang w:val="en-US" w:eastAsia="zh-CN"/>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0B82C2F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评审方法：综合评分法。</w:t>
      </w:r>
    </w:p>
    <w:p w14:paraId="49652BFE">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BB5BA9D">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评审时，磋商小组各成员应当独立对每个有效响应的文件进行评价、打分，然后汇总每个供应商每项评分因素的得分。</w:t>
      </w:r>
    </w:p>
    <w:p w14:paraId="50B1E9C2">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）磋商小组按照磋商文件中规定的评审标准计算各供应商的报价得分。项目评审过程中，不得去掉最后报价中的最高报价和最低报价。</w:t>
      </w:r>
    </w:p>
    <w:p w14:paraId="420EE0A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）各供应商的得分为磋商小组所有成员的有效评分的算术平均数。</w:t>
      </w:r>
    </w:p>
    <w:p w14:paraId="54FC8AC3">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04C65064">
      <w:pPr>
        <w:spacing w:line="360" w:lineRule="auto"/>
        <w:ind w:firstLine="482" w:firstLineChars="200"/>
        <w:rPr>
          <w:rFonts w:ascii="黑体" w:hAnsi="黑体" w:eastAsia="黑体" w:cs="宋体"/>
          <w:b/>
          <w:bCs/>
          <w:color w:val="000000" w:themeColor="text1"/>
          <w:sz w:val="24"/>
          <w14:textFill>
            <w14:solidFill>
              <w14:schemeClr w14:val="tx1"/>
            </w14:solidFill>
          </w14:textFill>
        </w:rPr>
      </w:pPr>
      <w:r>
        <w:rPr>
          <w:rFonts w:hint="eastAsia" w:ascii="黑体" w:hAnsi="黑体" w:eastAsia="黑体" w:cs="宋体"/>
          <w:b/>
          <w:bCs/>
          <w:color w:val="000000" w:themeColor="text1"/>
          <w:sz w:val="24"/>
          <w:lang w:val="en-US" w:eastAsia="zh-CN"/>
          <w14:textFill>
            <w14:solidFill>
              <w14:schemeClr w14:val="tx1"/>
            </w14:solidFill>
          </w14:textFill>
        </w:rPr>
        <w:t>7</w:t>
      </w:r>
      <w:r>
        <w:rPr>
          <w:rFonts w:ascii="黑体" w:hAnsi="黑体" w:eastAsia="黑体" w:cs="宋体"/>
          <w:b/>
          <w:bCs/>
          <w:color w:val="000000" w:themeColor="text1"/>
          <w:sz w:val="24"/>
          <w14:textFill>
            <w14:solidFill>
              <w14:schemeClr w14:val="tx1"/>
            </w14:solidFill>
          </w14:textFill>
        </w:rPr>
        <w:t xml:space="preserve">. </w:t>
      </w:r>
      <w:r>
        <w:rPr>
          <w:rFonts w:hint="eastAsia" w:ascii="黑体" w:hAnsi="黑体" w:eastAsia="黑体" w:cs="宋体"/>
          <w:b/>
          <w:bCs/>
          <w:color w:val="000000" w:themeColor="text1"/>
          <w:sz w:val="24"/>
          <w14:textFill>
            <w14:solidFill>
              <w14:schemeClr w14:val="tx1"/>
            </w14:solidFill>
          </w14:textFill>
        </w:rPr>
        <w:t>成交供应商荐原则</w:t>
      </w:r>
    </w:p>
    <w:p w14:paraId="1C0417DE">
      <w:pPr>
        <w:spacing w:line="360" w:lineRule="auto"/>
        <w:ind w:firstLine="420" w:firstLineChars="200"/>
        <w:rPr>
          <w:rFonts w:ascii="宋体"/>
          <w:color w:val="000000" w:themeColor="text1"/>
          <w:kern w:val="0"/>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r>
        <w:rPr>
          <w:rFonts w:asci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由磋商小组根据综合评分情况，按照评审得分由高到低顺序推荐</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名以上成交候选供应商，并编写评审报告，</w:t>
      </w:r>
      <w:r>
        <w:rPr>
          <w:rFonts w:hint="eastAsia" w:ascii="宋体" w:hAnsi="宋体" w:cs="宋体"/>
          <w:color w:val="000000" w:themeColor="text1"/>
          <w14:textFill>
            <w14:solidFill>
              <w14:schemeClr w14:val="tx1"/>
            </w14:solidFill>
          </w14:textFill>
        </w:rPr>
        <w:t>评审报告</w:t>
      </w:r>
      <w:r>
        <w:rPr>
          <w:rFonts w:hint="eastAsia" w:hAnsi="宋体"/>
          <w:color w:val="000000" w:themeColor="text1"/>
          <w14:textFill>
            <w14:solidFill>
              <w14:schemeClr w14:val="tx1"/>
            </w14:solidFill>
          </w14:textFill>
        </w:rPr>
        <w:t>通过电子交易平台向采购人、采购代理机构提交。</w:t>
      </w:r>
      <w:r>
        <w:rPr>
          <w:rFonts w:hint="eastAsia" w:ascii="宋体" w:hAnsi="宋体"/>
          <w:bCs/>
          <w:color w:val="000000" w:themeColor="text1"/>
          <w:szCs w:val="21"/>
          <w14:textFill>
            <w14:solidFill>
              <w14:schemeClr w14:val="tx1"/>
            </w14:solidFill>
          </w14:textFill>
        </w:rPr>
        <w:t>符合本章第</w:t>
      </w:r>
      <w:r>
        <w:rPr>
          <w:rFonts w:ascii="宋体" w:hAnsi="宋体"/>
          <w:bCs/>
          <w:color w:val="000000" w:themeColor="text1"/>
          <w:szCs w:val="21"/>
          <w14:textFill>
            <w14:solidFill>
              <w14:schemeClr w14:val="tx1"/>
            </w14:solidFill>
          </w14:textFill>
        </w:rPr>
        <w:t>4.3</w:t>
      </w:r>
      <w:r>
        <w:rPr>
          <w:rFonts w:hint="eastAsia" w:ascii="宋体" w:hAnsi="宋体"/>
          <w:bCs/>
          <w:color w:val="000000" w:themeColor="text1"/>
          <w:szCs w:val="21"/>
          <w14:textFill>
            <w14:solidFill>
              <w14:schemeClr w14:val="tx1"/>
            </w14:solidFill>
          </w14:textFill>
        </w:rPr>
        <w:t>条情形的，可以推荐</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000000" w:themeColor="text1"/>
          <w:kern w:val="0"/>
          <w:szCs w:val="21"/>
          <w14:textFill>
            <w14:solidFill>
              <w14:schemeClr w14:val="tx1"/>
            </w14:solidFill>
          </w14:textFill>
        </w:rPr>
        <w:t>。</w:t>
      </w:r>
    </w:p>
    <w:p w14:paraId="51084D88">
      <w:pPr>
        <w:spacing w:line="360" w:lineRule="auto"/>
        <w:ind w:firstLine="420" w:firstLineChars="200"/>
        <w:rPr>
          <w:rFonts w:ascii="宋体" w:cs="宋体"/>
          <w:color w:val="000000" w:themeColor="text1"/>
          <w:szCs w:val="21"/>
          <w14:textFill>
            <w14:solidFill>
              <w14:schemeClr w14:val="tx1"/>
            </w14:solidFill>
          </w14:textFill>
        </w:rPr>
      </w:pPr>
      <w:r>
        <w:rPr>
          <w:rFonts w:hint="eastAsia" w:ascii="宋体" w:hAnsi="宋体"/>
          <w:color w:val="000000" w:themeColor="text1"/>
          <w:kern w:val="0"/>
          <w:szCs w:val="21"/>
          <w:lang w:val="en-US" w:eastAsia="zh-CN"/>
          <w14:textFill>
            <w14:solidFill>
              <w14:schemeClr w14:val="tx1"/>
            </w14:solidFill>
          </w14:textFill>
        </w:rPr>
        <w:t>7</w:t>
      </w:r>
      <w:r>
        <w:rPr>
          <w:rFonts w:asci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C967348">
      <w:pPr>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68D2EF4C">
      <w:pPr>
        <w:spacing w:line="360" w:lineRule="auto"/>
        <w:jc w:val="center"/>
        <w:rPr>
          <w:rFonts w:asci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08C9B1BA">
      <w:pPr>
        <w:spacing w:line="360" w:lineRule="auto"/>
        <w:ind w:firstLine="420" w:firstLineChars="200"/>
        <w:rPr>
          <w:rFonts w:asci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评审依据：磋商小组以磋商文件为评审依据，对供应商的报价、技术、商务等方面内容按百分制打分。（计分方法按四舍五入取至百分位）</w:t>
      </w:r>
    </w:p>
    <w:tbl>
      <w:tblPr>
        <w:tblStyle w:val="46"/>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80"/>
        <w:gridCol w:w="1045"/>
        <w:gridCol w:w="6179"/>
        <w:gridCol w:w="853"/>
      </w:tblGrid>
      <w:tr w14:paraId="1688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500A21E0">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序号</w:t>
            </w:r>
          </w:p>
        </w:tc>
        <w:tc>
          <w:tcPr>
            <w:tcW w:w="1525" w:type="dxa"/>
            <w:gridSpan w:val="2"/>
            <w:vAlign w:val="center"/>
          </w:tcPr>
          <w:p w14:paraId="7D8A0D4E">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评审因素</w:t>
            </w:r>
          </w:p>
        </w:tc>
        <w:tc>
          <w:tcPr>
            <w:tcW w:w="6179" w:type="dxa"/>
            <w:vAlign w:val="center"/>
          </w:tcPr>
          <w:p w14:paraId="6DAED0A6">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5780220F">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分值</w:t>
            </w:r>
          </w:p>
        </w:tc>
      </w:tr>
      <w:tr w14:paraId="408E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6" w:type="dxa"/>
            <w:vAlign w:val="center"/>
          </w:tcPr>
          <w:p w14:paraId="70A084CE">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w:t>
            </w:r>
          </w:p>
        </w:tc>
        <w:tc>
          <w:tcPr>
            <w:tcW w:w="1525" w:type="dxa"/>
            <w:gridSpan w:val="2"/>
            <w:vAlign w:val="center"/>
          </w:tcPr>
          <w:p w14:paraId="4CB3A688">
            <w:pPr>
              <w:widowControl/>
              <w:spacing w:line="360" w:lineRule="auto"/>
              <w:jc w:val="center"/>
              <w:rPr>
                <w:rFonts w:ascii="宋体" w:cs="Tahoma"/>
                <w:color w:val="000000" w:themeColor="text1"/>
                <w:kern w:val="0"/>
                <w:szCs w:val="21"/>
                <w14:textFill>
                  <w14:solidFill>
                    <w14:schemeClr w14:val="tx1"/>
                  </w14:solidFill>
                </w14:textFill>
              </w:rPr>
            </w:pPr>
            <w:r>
              <w:rPr>
                <w:rFonts w:hint="eastAsia" w:ascii="宋体" w:hAnsi="宋体" w:cs="Tahoma"/>
                <w:color w:val="000000" w:themeColor="text1"/>
                <w:kern w:val="0"/>
                <w:szCs w:val="21"/>
                <w14:textFill>
                  <w14:solidFill>
                    <w14:schemeClr w14:val="tx1"/>
                  </w14:solidFill>
                </w14:textFill>
              </w:rPr>
              <w:t>价格分</w:t>
            </w:r>
          </w:p>
        </w:tc>
        <w:tc>
          <w:tcPr>
            <w:tcW w:w="6179" w:type="dxa"/>
          </w:tcPr>
          <w:p w14:paraId="1F3D1AA2">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1</w:t>
            </w:r>
            <w:r>
              <w:rPr>
                <w:rFonts w:hint="eastAsia" w:ascii="宋体" w:hAnsi="宋体" w:cs="Courier New"/>
                <w:bCs/>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评审价为供应商的最后报价，最终成交供应商的成交金额等于最后报价（如有修正，以确认修正后的最后报价为准）。</w:t>
            </w:r>
          </w:p>
          <w:p w14:paraId="6A7CA15D">
            <w:pPr>
              <w:spacing w:line="360" w:lineRule="auto"/>
              <w:ind w:firstLine="420" w:firstLineChars="200"/>
              <w:rPr>
                <w:rFonts w:asci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w:t>
            </w:r>
            <w:r>
              <w:rPr>
                <w:rFonts w:hAnsi="宋体" w:cs="Courier New"/>
                <w:bCs/>
                <w:color w:val="000000" w:themeColor="text1"/>
                <w14:textFill>
                  <w14:solidFill>
                    <w14:schemeClr w14:val="tx1"/>
                  </w14:solidFill>
                </w14:textFill>
              </w:rPr>
              <w:t>2</w:t>
            </w:r>
            <w:r>
              <w:rPr>
                <w:rFonts w:hint="eastAsia" w:hAnsi="宋体" w:cs="Courier New"/>
                <w:bCs/>
                <w:color w:val="000000" w:themeColor="text1"/>
                <w14:textFill>
                  <w14:solidFill>
                    <w14:schemeClr w14:val="tx1"/>
                  </w14:solidFill>
                </w14:textFill>
              </w:rPr>
              <w:t>）</w:t>
            </w:r>
            <w:r>
              <w:rPr>
                <w:rFonts w:hint="eastAsia"/>
                <w:color w:val="000000" w:themeColor="text1"/>
                <w14:textFill>
                  <w14:solidFill>
                    <w14:schemeClr w14:val="tx1"/>
                  </w14:solidFill>
                </w14:textFill>
              </w:rPr>
              <w:t>本项目为</w:t>
            </w:r>
            <w:r>
              <w:rPr>
                <w:rFonts w:hint="eastAsia" w:hAnsi="宋体" w:cs="Tahoma"/>
                <w:color w:val="000000" w:themeColor="text1"/>
                <w14:textFill>
                  <w14:solidFill>
                    <w14:schemeClr w14:val="tx1"/>
                  </w14:solidFill>
                </w14:textFill>
              </w:rPr>
              <w:t>专门面向中小企业采购的项目</w:t>
            </w:r>
            <w:r>
              <w:rPr>
                <w:rFonts w:hint="eastAsia"/>
                <w:color w:val="000000" w:themeColor="text1"/>
                <w14:textFill>
                  <w14:solidFill>
                    <w14:schemeClr w14:val="tx1"/>
                  </w14:solidFill>
                </w14:textFill>
              </w:rPr>
              <w:t>，参加本项目磋商的供应商必须为中小微企业，或监狱企业，或残疾人福利性单位，否则竞标无效。价格评审时，参加本次项目竞标的供应商不重复享受政策，其评审价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竞标报价。</w:t>
            </w:r>
          </w:p>
          <w:p w14:paraId="0CAF0D9F">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w:t>
            </w:r>
            <w:r>
              <w:rPr>
                <w:rFonts w:ascii="宋体" w:hAnsi="宋体"/>
                <w:color w:val="000000" w:themeColor="text1"/>
                <w:szCs w:val="21"/>
                <w14:textFill>
                  <w14:solidFill>
                    <w14:schemeClr w14:val="tx1"/>
                  </w14:solidFill>
                </w14:textFill>
              </w:rPr>
              <w:t>2014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68</w:t>
            </w:r>
            <w:r>
              <w:rPr>
                <w:rFonts w:hint="eastAsia" w:ascii="宋体" w:hAnsi="宋体"/>
                <w:color w:val="000000" w:themeColor="text1"/>
                <w:szCs w:val="21"/>
                <w14:textFill>
                  <w14:solidFill>
                    <w14:schemeClr w14:val="tx1"/>
                  </w14:solidFill>
                </w14:textFill>
              </w:rPr>
              <w:t>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386A36A8">
            <w:pPr>
              <w:spacing w:line="360" w:lineRule="auto"/>
              <w:ind w:firstLine="420" w:firstLineChars="20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w:t>
            </w:r>
            <w:r>
              <w:rPr>
                <w:rFonts w:ascii="宋体" w:hAnsi="宋体"/>
                <w:color w:val="000000" w:themeColor="text1"/>
                <w:szCs w:val="21"/>
                <w14:textFill>
                  <w14:solidFill>
                    <w14:schemeClr w14:val="tx1"/>
                  </w14:solidFill>
                </w14:textFill>
              </w:rPr>
              <w:t>2017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141</w:t>
            </w:r>
            <w:r>
              <w:rPr>
                <w:rFonts w:hint="eastAsia" w:ascii="宋体" w:hAnsi="宋体"/>
                <w:color w:val="000000" w:themeColor="text1"/>
                <w:szCs w:val="21"/>
                <w14:textFill>
                  <w14:solidFill>
                    <w14:schemeClr w14:val="tx1"/>
                  </w14:solidFill>
                </w14:textFill>
              </w:rPr>
              <w:t>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FEEBF33">
            <w:pPr>
              <w:pStyle w:val="28"/>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5</w:t>
            </w:r>
            <w:r>
              <w:rPr>
                <w:rFonts w:hint="eastAsia" w:hAnsi="宋体" w:cs="Courier New"/>
                <w:bCs/>
                <w:color w:val="000000" w:themeColor="text1"/>
                <w:kern w:val="2"/>
                <w:szCs w:val="21"/>
                <w14:textFill>
                  <w14:solidFill>
                    <w14:schemeClr w14:val="tx1"/>
                  </w14:solidFill>
                </w14:textFill>
              </w:rPr>
              <w:t>）以进入比较与评价环节的最低的评审价为基准价，基准价得分为</w:t>
            </w:r>
            <w:r>
              <w:rPr>
                <w:rFonts w:hAnsi="宋体" w:cs="Courier New"/>
                <w:bCs/>
                <w:color w:val="000000" w:themeColor="text1"/>
                <w:kern w:val="2"/>
                <w:szCs w:val="21"/>
                <w:u w:val="single"/>
                <w14:textFill>
                  <w14:solidFill>
                    <w14:schemeClr w14:val="tx1"/>
                  </w14:solidFill>
                </w14:textFill>
              </w:rPr>
              <w:t>30</w:t>
            </w:r>
            <w:r>
              <w:rPr>
                <w:rFonts w:hint="eastAsia" w:hAnsi="宋体" w:cs="Courier New"/>
                <w:bCs/>
                <w:color w:val="000000" w:themeColor="text1"/>
                <w:kern w:val="2"/>
                <w:szCs w:val="21"/>
                <w14:textFill>
                  <w14:solidFill>
                    <w14:schemeClr w14:val="tx1"/>
                  </w14:solidFill>
                </w14:textFill>
              </w:rPr>
              <w:t>分。</w:t>
            </w:r>
          </w:p>
          <w:p w14:paraId="570F31B9">
            <w:pPr>
              <w:pStyle w:val="28"/>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6</w:t>
            </w:r>
            <w:r>
              <w:rPr>
                <w:rFonts w:hint="eastAsia" w:hAnsi="宋体" w:cs="Courier New"/>
                <w:bCs/>
                <w:color w:val="000000" w:themeColor="text1"/>
                <w:kern w:val="2"/>
                <w:szCs w:val="21"/>
                <w14:textFill>
                  <w14:solidFill>
                    <w14:schemeClr w14:val="tx1"/>
                  </w14:solidFill>
                </w14:textFill>
              </w:rPr>
              <w:t>）价格分计算公式：</w:t>
            </w:r>
          </w:p>
          <w:p w14:paraId="69F74AB3">
            <w:pPr>
              <w:pStyle w:val="28"/>
              <w:spacing w:line="360" w:lineRule="auto"/>
              <w:ind w:firstLine="422" w:firstLineChars="200"/>
              <w:rPr>
                <w:rFonts w:hAnsi="宋体" w:cs="Courier New"/>
                <w:bCs/>
                <w:color w:val="000000" w:themeColor="text1"/>
                <w:kern w:val="2"/>
                <w:szCs w:val="21"/>
                <w14:textFill>
                  <w14:solidFill>
                    <w14:schemeClr w14:val="tx1"/>
                  </w14:solidFill>
                </w14:textFill>
              </w:rPr>
            </w:pPr>
            <w:r>
              <w:rPr>
                <w:rFonts w:hint="eastAsia" w:hAnsi="宋体" w:cs="Courier New"/>
                <w:b/>
                <w:bCs w:val="0"/>
                <w:color w:val="000000" w:themeColor="text1"/>
                <w:kern w:val="2"/>
                <w:szCs w:val="21"/>
                <w14:textFill>
                  <w14:solidFill>
                    <w14:schemeClr w14:val="tx1"/>
                  </w14:solidFill>
                </w14:textFill>
              </w:rPr>
              <w:t>报价得分</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（基准价</w:t>
            </w:r>
            <w:r>
              <w:rPr>
                <w:rFonts w:hAnsi="宋体" w:cs="Courier New"/>
                <w:b/>
                <w:bCs w:val="0"/>
                <w:color w:val="000000" w:themeColor="text1"/>
                <w:kern w:val="2"/>
                <w:szCs w:val="21"/>
                <w14:textFill>
                  <w14:solidFill>
                    <w14:schemeClr w14:val="tx1"/>
                  </w14:solidFill>
                </w14:textFill>
              </w:rPr>
              <w:t>/</w:t>
            </w:r>
            <w:r>
              <w:rPr>
                <w:rFonts w:hint="eastAsia" w:hAnsi="宋体" w:cs="Courier New"/>
                <w:b/>
                <w:bCs w:val="0"/>
                <w:color w:val="000000" w:themeColor="text1"/>
                <w:kern w:val="2"/>
                <w:szCs w:val="21"/>
                <w14:textFill>
                  <w14:solidFill>
                    <w14:schemeClr w14:val="tx1"/>
                  </w14:solidFill>
                </w14:textFill>
              </w:rPr>
              <w:t>最后报价）×</w:t>
            </w:r>
            <w:r>
              <w:rPr>
                <w:rFonts w:hAnsi="宋体" w:cs="Courier New"/>
                <w:b/>
                <w:bCs w:val="0"/>
                <w:color w:val="000000" w:themeColor="text1"/>
                <w:kern w:val="2"/>
                <w:szCs w:val="21"/>
                <w:u w:val="single"/>
                <w14:textFill>
                  <w14:solidFill>
                    <w14:schemeClr w14:val="tx1"/>
                  </w14:solidFill>
                </w14:textFill>
              </w:rPr>
              <w:t>30</w:t>
            </w:r>
            <w:r>
              <w:rPr>
                <w:rFonts w:hint="eastAsia" w:hAnsi="宋体" w:cs="Courier New"/>
                <w:b/>
                <w:bCs w:val="0"/>
                <w:color w:val="000000" w:themeColor="text1"/>
                <w:kern w:val="2"/>
                <w:szCs w:val="21"/>
                <w14:textFill>
                  <w14:solidFill>
                    <w14:schemeClr w14:val="tx1"/>
                  </w14:solidFill>
                </w14:textFill>
              </w:rPr>
              <w:t>分</w:t>
            </w:r>
          </w:p>
        </w:tc>
        <w:tc>
          <w:tcPr>
            <w:tcW w:w="853" w:type="dxa"/>
            <w:vAlign w:val="center"/>
          </w:tcPr>
          <w:p w14:paraId="33BB0DF8">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30</w:t>
            </w:r>
            <w:r>
              <w:rPr>
                <w:rFonts w:hint="eastAsia" w:ascii="宋体" w:hAnsi="宋体" w:cs="Tahoma"/>
                <w:color w:val="000000" w:themeColor="text1"/>
                <w:kern w:val="0"/>
                <w:szCs w:val="21"/>
                <w14:textFill>
                  <w14:solidFill>
                    <w14:schemeClr w14:val="tx1"/>
                  </w14:solidFill>
                </w14:textFill>
              </w:rPr>
              <w:t>分</w:t>
            </w:r>
          </w:p>
        </w:tc>
      </w:tr>
      <w:tr w14:paraId="64B5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28DF18CB">
            <w:pPr>
              <w:widowControl/>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b/>
                <w:bCs w:val="0"/>
                <w:color w:val="000000" w:themeColor="text1"/>
                <w:kern w:val="0"/>
                <w:szCs w:val="21"/>
                <w14:textFill>
                  <w14:solidFill>
                    <w14:schemeClr w14:val="tx1"/>
                  </w14:solidFill>
                </w14:textFill>
              </w:rPr>
              <w:t>2</w:t>
            </w:r>
          </w:p>
        </w:tc>
        <w:tc>
          <w:tcPr>
            <w:tcW w:w="1525" w:type="dxa"/>
            <w:gridSpan w:val="2"/>
            <w:vAlign w:val="center"/>
          </w:tcPr>
          <w:p w14:paraId="1FF76BAF">
            <w:pPr>
              <w:widowControl/>
              <w:spacing w:line="360" w:lineRule="auto"/>
              <w:jc w:val="center"/>
              <w:rPr>
                <w:rFonts w:ascii="宋体" w:cs="Tahoma"/>
                <w:b/>
                <w:bCs w:val="0"/>
                <w:color w:val="000000" w:themeColor="text1"/>
                <w:kern w:val="0"/>
                <w:szCs w:val="21"/>
                <w14:textFill>
                  <w14:solidFill>
                    <w14:schemeClr w14:val="tx1"/>
                  </w14:solidFill>
                </w14:textFill>
              </w:rPr>
            </w:pPr>
            <w:r>
              <w:rPr>
                <w:rFonts w:hint="eastAsia" w:ascii="宋体" w:hAnsi="宋体"/>
                <w:b/>
                <w:bCs w:val="0"/>
                <w:color w:val="000000" w:themeColor="text1"/>
                <w:kern w:val="0"/>
                <w:szCs w:val="21"/>
                <w14:textFill>
                  <w14:solidFill>
                    <w14:schemeClr w14:val="tx1"/>
                  </w14:solidFill>
                </w14:textFill>
              </w:rPr>
              <w:t>技术分</w:t>
            </w:r>
          </w:p>
        </w:tc>
        <w:tc>
          <w:tcPr>
            <w:tcW w:w="6179" w:type="dxa"/>
            <w:vAlign w:val="center"/>
          </w:tcPr>
          <w:p w14:paraId="2C7091C7">
            <w:pPr>
              <w:spacing w:line="360" w:lineRule="auto"/>
              <w:jc w:val="center"/>
              <w:rPr>
                <w:rFonts w:ascii="宋体" w:cs="Tahoma"/>
                <w:b/>
                <w:bCs w:val="0"/>
                <w:color w:val="000000" w:themeColor="text1"/>
                <w:kern w:val="0"/>
                <w:szCs w:val="21"/>
                <w14:textFill>
                  <w14:solidFill>
                    <w14:schemeClr w14:val="tx1"/>
                  </w14:solidFill>
                </w14:textFill>
              </w:rPr>
            </w:pPr>
            <w:r>
              <w:rPr>
                <w:rFonts w:hint="eastAsia" w:hAnsi="宋体"/>
                <w:b/>
                <w:bCs w:val="0"/>
                <w:color w:val="000000" w:themeColor="text1"/>
                <w14:textFill>
                  <w14:solidFill>
                    <w14:schemeClr w14:val="tx1"/>
                  </w14:solidFill>
                </w14:textFill>
              </w:rPr>
              <w:t>评审标准</w:t>
            </w:r>
          </w:p>
        </w:tc>
        <w:tc>
          <w:tcPr>
            <w:tcW w:w="853" w:type="dxa"/>
            <w:vAlign w:val="center"/>
          </w:tcPr>
          <w:p w14:paraId="1B98260E">
            <w:pPr>
              <w:spacing w:line="360" w:lineRule="auto"/>
              <w:jc w:val="center"/>
              <w:rPr>
                <w:rFonts w:ascii="宋体" w:cs="Tahoma"/>
                <w:b/>
                <w:bCs w:val="0"/>
                <w:color w:val="000000" w:themeColor="text1"/>
                <w:kern w:val="0"/>
                <w:szCs w:val="21"/>
                <w14:textFill>
                  <w14:solidFill>
                    <w14:schemeClr w14:val="tx1"/>
                  </w14:solidFill>
                </w14:textFill>
              </w:rPr>
            </w:pPr>
            <w:r>
              <w:rPr>
                <w:rFonts w:ascii="宋体" w:hAnsi="宋体" w:cs="Tahoma"/>
                <w:b/>
                <w:bCs w:val="0"/>
                <w:color w:val="000000" w:themeColor="text1"/>
                <w:kern w:val="0"/>
                <w:szCs w:val="21"/>
                <w14:textFill>
                  <w14:solidFill>
                    <w14:schemeClr w14:val="tx1"/>
                  </w14:solidFill>
                </w14:textFill>
              </w:rPr>
              <w:t>6</w:t>
            </w:r>
            <w:r>
              <w:rPr>
                <w:rFonts w:ascii="宋体" w:cs="Tahoma"/>
                <w:b/>
                <w:bCs w:val="0"/>
                <w:color w:val="000000" w:themeColor="text1"/>
                <w:kern w:val="0"/>
                <w:szCs w:val="21"/>
                <w14:textFill>
                  <w14:solidFill>
                    <w14:schemeClr w14:val="tx1"/>
                  </w14:solidFill>
                </w14:textFill>
              </w:rPr>
              <w:t>0</w:t>
            </w:r>
            <w:r>
              <w:rPr>
                <w:rFonts w:hint="eastAsia" w:ascii="宋体" w:hAnsi="宋体" w:cs="Tahoma"/>
                <w:b/>
                <w:bCs w:val="0"/>
                <w:color w:val="000000" w:themeColor="text1"/>
                <w:kern w:val="0"/>
                <w:szCs w:val="21"/>
                <w14:textFill>
                  <w14:solidFill>
                    <w14:schemeClr w14:val="tx1"/>
                  </w14:solidFill>
                </w14:textFill>
              </w:rPr>
              <w:t>分</w:t>
            </w:r>
          </w:p>
        </w:tc>
      </w:tr>
      <w:tr w14:paraId="52E6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1997DF93">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2.1</w:t>
            </w:r>
          </w:p>
        </w:tc>
        <w:tc>
          <w:tcPr>
            <w:tcW w:w="480" w:type="dxa"/>
            <w:vMerge w:val="restart"/>
            <w:vAlign w:val="center"/>
          </w:tcPr>
          <w:p w14:paraId="00F93D72">
            <w:pPr>
              <w:spacing w:line="360" w:lineRule="auto"/>
              <w:jc w:val="left"/>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项目管理机构</w:t>
            </w:r>
          </w:p>
        </w:tc>
        <w:tc>
          <w:tcPr>
            <w:tcW w:w="1045" w:type="dxa"/>
            <w:vAlign w:val="center"/>
          </w:tcPr>
          <w:p w14:paraId="42359F5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DF01A62">
            <w:pPr>
              <w:spacing w:line="440" w:lineRule="exact"/>
              <w:ind w:firstLine="420"/>
              <w:rPr>
                <w:color w:val="000000"/>
              </w:rPr>
            </w:pPr>
            <w:r>
              <w:rPr>
                <w:rFonts w:hint="eastAsia"/>
                <w:color w:val="000000"/>
              </w:rPr>
              <w:t>派任项目经理（或注册建造师）必须与资格审查合格通过的项目经理（或注册建造师）在名称、专业、资格等级等方面一致。</w:t>
            </w:r>
          </w:p>
          <w:p w14:paraId="2BDC9874">
            <w:pPr>
              <w:spacing w:line="360" w:lineRule="auto"/>
              <w:jc w:val="left"/>
              <w:rPr>
                <w:color w:val="000000" w:themeColor="text1"/>
                <w14:textFill>
                  <w14:solidFill>
                    <w14:schemeClr w14:val="tx1"/>
                  </w14:solidFill>
                </w14:textFill>
              </w:rPr>
            </w:pPr>
          </w:p>
        </w:tc>
        <w:tc>
          <w:tcPr>
            <w:tcW w:w="853" w:type="dxa"/>
            <w:vAlign w:val="center"/>
          </w:tcPr>
          <w:p w14:paraId="4C2EF93E">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4F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796" w:type="dxa"/>
            <w:vMerge w:val="continue"/>
            <w:vAlign w:val="center"/>
          </w:tcPr>
          <w:p w14:paraId="31BE3BC5">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4D3EBF6B">
            <w:pPr>
              <w:spacing w:line="360" w:lineRule="auto"/>
              <w:jc w:val="left"/>
              <w:rPr>
                <w:color w:val="000000" w:themeColor="text1"/>
                <w14:textFill>
                  <w14:solidFill>
                    <w14:schemeClr w14:val="tx1"/>
                  </w14:solidFill>
                </w14:textFill>
              </w:rPr>
            </w:pPr>
          </w:p>
        </w:tc>
        <w:tc>
          <w:tcPr>
            <w:tcW w:w="1045" w:type="dxa"/>
            <w:vAlign w:val="center"/>
          </w:tcPr>
          <w:p w14:paraId="0D4567F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技术负责人情况（</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FB093B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技术负责人具备工程类专业</w:t>
            </w:r>
            <w:r>
              <w:rPr>
                <w:rFonts w:hint="eastAsia"/>
                <w:color w:val="000000" w:themeColor="text1"/>
                <w:lang w:eastAsia="zh-CN"/>
                <w14:textFill>
                  <w14:solidFill>
                    <w14:schemeClr w14:val="tx1"/>
                  </w14:solidFill>
                </w14:textFill>
              </w:rPr>
              <w:t>中</w:t>
            </w:r>
            <w:r>
              <w:rPr>
                <w:rFonts w:hint="eastAsia"/>
                <w:color w:val="000000" w:themeColor="text1"/>
                <w14:textFill>
                  <w14:solidFill>
                    <w14:schemeClr w14:val="tx1"/>
                  </w14:solidFill>
                </w14:textFill>
              </w:rPr>
              <w:t>级工程师或以上职称的得</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分。满分</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w:t>
            </w:r>
          </w:p>
        </w:tc>
        <w:tc>
          <w:tcPr>
            <w:tcW w:w="853" w:type="dxa"/>
            <w:vAlign w:val="center"/>
          </w:tcPr>
          <w:p w14:paraId="0F7B86C6">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80A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38871EC">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7F0B3C5D">
            <w:pPr>
              <w:spacing w:line="360" w:lineRule="auto"/>
              <w:jc w:val="left"/>
              <w:rPr>
                <w:color w:val="000000" w:themeColor="text1"/>
                <w14:textFill>
                  <w14:solidFill>
                    <w14:schemeClr w14:val="tx1"/>
                  </w14:solidFill>
                </w14:textFill>
              </w:rPr>
            </w:pPr>
          </w:p>
        </w:tc>
        <w:tc>
          <w:tcPr>
            <w:tcW w:w="1045" w:type="dxa"/>
            <w:vAlign w:val="center"/>
          </w:tcPr>
          <w:p w14:paraId="18CBD064">
            <w:pPr>
              <w:spacing w:line="360" w:lineRule="auto"/>
              <w:jc w:val="left"/>
              <w:rPr>
                <w:color w:val="000000" w:themeColor="text1"/>
                <w14:textFill>
                  <w14:solidFill>
                    <w14:schemeClr w14:val="tx1"/>
                  </w14:solidFill>
                </w14:textFill>
              </w:rPr>
            </w:pPr>
            <w:r>
              <w:rPr>
                <w:rFonts w:hint="eastAsia"/>
                <w:color w:val="auto"/>
              </w:rPr>
              <w:t>拟投入本工程主要管理及施工人员情况（</w:t>
            </w:r>
            <w:r>
              <w:rPr>
                <w:color w:val="auto"/>
              </w:rPr>
              <w:t>5.00</w:t>
            </w:r>
            <w:r>
              <w:rPr>
                <w:rFonts w:hint="eastAsia"/>
                <w:color w:val="auto"/>
              </w:rPr>
              <w:t>分）</w:t>
            </w:r>
          </w:p>
        </w:tc>
        <w:tc>
          <w:tcPr>
            <w:tcW w:w="6179" w:type="dxa"/>
            <w:vAlign w:val="center"/>
          </w:tcPr>
          <w:p w14:paraId="63773D4F">
            <w:pPr>
              <w:spacing w:line="440" w:lineRule="exact"/>
              <w:ind w:firstLine="420"/>
              <w:rPr>
                <w:rFonts w:hint="eastAsia"/>
                <w:color w:val="000000"/>
              </w:rPr>
            </w:pPr>
            <w:r>
              <w:rPr>
                <w:rFonts w:hint="eastAsia"/>
                <w:color w:val="000000"/>
              </w:rPr>
              <w:t>拟投入本工程施工员、质量员、安全员、材料员配备齐全且全部持证上岗的（安全员具有 C 证），按以下标准计分：</w:t>
            </w:r>
          </w:p>
          <w:p w14:paraId="06BF62BE">
            <w:pPr>
              <w:spacing w:line="440" w:lineRule="exact"/>
              <w:ind w:firstLine="420"/>
              <w:rPr>
                <w:rFonts w:hint="eastAsia"/>
                <w:color w:val="000000"/>
              </w:rPr>
            </w:pPr>
            <w:r>
              <w:rPr>
                <w:rFonts w:hint="eastAsia"/>
                <w:color w:val="000000"/>
              </w:rPr>
              <w:t>优（5 分）：完全满足施工需要，管理人员配备齐全且具有丰富地同类经验。</w:t>
            </w:r>
          </w:p>
          <w:p w14:paraId="5F9607D3">
            <w:pPr>
              <w:spacing w:line="440" w:lineRule="exact"/>
              <w:ind w:firstLine="420"/>
              <w:rPr>
                <w:rFonts w:hint="eastAsia"/>
                <w:color w:val="000000"/>
              </w:rPr>
            </w:pPr>
            <w:r>
              <w:rPr>
                <w:rFonts w:hint="eastAsia"/>
                <w:color w:val="000000"/>
              </w:rPr>
              <w:t>良（4 分）：满足施工需要，管理人员配备齐全且有一定的同类项目经验。</w:t>
            </w:r>
          </w:p>
          <w:p w14:paraId="60F39EDE">
            <w:pPr>
              <w:spacing w:line="440" w:lineRule="exact"/>
              <w:ind w:firstLine="420"/>
              <w:rPr>
                <w:rFonts w:hint="eastAsia"/>
                <w:color w:val="000000"/>
              </w:rPr>
            </w:pPr>
            <w:r>
              <w:rPr>
                <w:rFonts w:hint="eastAsia"/>
                <w:color w:val="000000"/>
              </w:rPr>
              <w:t>中（3 分）：基本满足施工需要，管理人员配备齐全。</w:t>
            </w:r>
          </w:p>
          <w:p w14:paraId="43424ECE">
            <w:pPr>
              <w:spacing w:line="440" w:lineRule="exact"/>
              <w:ind w:firstLine="420"/>
              <w:rPr>
                <w:color w:val="000000" w:themeColor="text1"/>
                <w:highlight w:val="none"/>
                <w14:textFill>
                  <w14:solidFill>
                    <w14:schemeClr w14:val="tx1"/>
                  </w14:solidFill>
                </w14:textFill>
              </w:rPr>
            </w:pPr>
            <w:r>
              <w:rPr>
                <w:rFonts w:hint="eastAsia"/>
                <w:color w:val="000000"/>
              </w:rPr>
              <w:t>差（1 分）：不满足施工需要，管理人员配备不齐全。</w:t>
            </w:r>
          </w:p>
        </w:tc>
        <w:tc>
          <w:tcPr>
            <w:tcW w:w="853" w:type="dxa"/>
            <w:vAlign w:val="center"/>
          </w:tcPr>
          <w:p w14:paraId="4636A505">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76FD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restart"/>
            <w:vAlign w:val="center"/>
          </w:tcPr>
          <w:p w14:paraId="43FBE1CE">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2.2</w:t>
            </w:r>
          </w:p>
        </w:tc>
        <w:tc>
          <w:tcPr>
            <w:tcW w:w="480" w:type="dxa"/>
            <w:vMerge w:val="restart"/>
            <w:vAlign w:val="center"/>
          </w:tcPr>
          <w:p w14:paraId="3E00564C">
            <w:pPr>
              <w:adjustRightInd w:val="0"/>
              <w:spacing w:line="360" w:lineRule="auto"/>
              <w:jc w:val="center"/>
              <w:textAlignment w:val="baseline"/>
              <w:rPr>
                <w:rFonts w:asci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施工组织设计</w:t>
            </w:r>
          </w:p>
        </w:tc>
        <w:tc>
          <w:tcPr>
            <w:tcW w:w="1045" w:type="dxa"/>
            <w:vAlign w:val="center"/>
          </w:tcPr>
          <w:p w14:paraId="191FB05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主要施工方法（</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E86E5E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分）：各主要分部施工方法符合项目实际，须有详尽的施工技术方案，工艺先进、方法科学合理、可行，能指导具体施工并确保安全。</w:t>
            </w:r>
          </w:p>
          <w:p w14:paraId="569CFF1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分）：各主要分部施工方法符合项目实际，须有详尽的施工技术方案，工艺一般、方法可行，能指导具体施工并确保安全。</w:t>
            </w:r>
          </w:p>
          <w:p w14:paraId="6C2F434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分）：各主要分部施工方法符合项目基本实际，须有详尽的施工技术方案，工艺一般、方法基本可行，能指导具体施工并确保安全。</w:t>
            </w:r>
          </w:p>
          <w:p w14:paraId="34951E5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分）：各主要分部施工方法不符合项目实际，无详尽的施工技术方案，不能指导具体施工并确保安全。</w:t>
            </w:r>
          </w:p>
        </w:tc>
        <w:tc>
          <w:tcPr>
            <w:tcW w:w="853" w:type="dxa"/>
            <w:vAlign w:val="center"/>
          </w:tcPr>
          <w:p w14:paraId="42E580FF">
            <w:pPr>
              <w:spacing w:line="360" w:lineRule="auto"/>
              <w:jc w:val="center"/>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A7B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40658906">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752E1DC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290F8C0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拟投入的主要物资计划（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EB82ACA">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分）：投入的施工材料有详细的组织计划且计划完整周密，数量、选型配置、进场时间安排科学合理，满足施工需要。</w:t>
            </w:r>
          </w:p>
          <w:p w14:paraId="3FF48C1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分）：投入的施工材料有组织计划且计划完整，数量、选型配置、进场时间安排合理，满足施工需要。</w:t>
            </w:r>
          </w:p>
          <w:p w14:paraId="5291CC8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分）：投入的施工材料有组织计划且计划一般，数量、选型配置、进场时间安排基本合理，基本满足施工需要。</w:t>
            </w:r>
          </w:p>
          <w:p w14:paraId="72A6C45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分）：投入的施工材料无详细的组织计划，数量、选型配置、进场时间安排不合理，不能满足施工需要。</w:t>
            </w:r>
          </w:p>
        </w:tc>
        <w:tc>
          <w:tcPr>
            <w:tcW w:w="853" w:type="dxa"/>
          </w:tcPr>
          <w:p w14:paraId="41C7FCB2">
            <w:pPr>
              <w:spacing w:line="360" w:lineRule="auto"/>
              <w:rPr>
                <w:rFonts w:ascii="宋体" w:hAnsi="宋体" w:cs="Tahoma"/>
                <w:color w:val="000000" w:themeColor="text1"/>
                <w:kern w:val="0"/>
                <w:szCs w:val="21"/>
                <w14:textFill>
                  <w14:solidFill>
                    <w14:schemeClr w14:val="tx1"/>
                  </w14:solidFill>
                </w14:textFill>
              </w:rPr>
            </w:pPr>
          </w:p>
          <w:p w14:paraId="72111884">
            <w:pPr>
              <w:spacing w:line="360" w:lineRule="auto"/>
              <w:rPr>
                <w:rFonts w:ascii="宋体" w:hAnsi="宋体" w:cs="Tahoma"/>
                <w:color w:val="000000" w:themeColor="text1"/>
                <w:kern w:val="0"/>
                <w:szCs w:val="21"/>
                <w14:textFill>
                  <w14:solidFill>
                    <w14:schemeClr w14:val="tx1"/>
                  </w14:solidFill>
                </w14:textFill>
              </w:rPr>
            </w:pPr>
          </w:p>
          <w:p w14:paraId="2A077D14">
            <w:pPr>
              <w:spacing w:line="360" w:lineRule="auto"/>
              <w:rPr>
                <w:rFonts w:ascii="宋体" w:hAnsi="宋体" w:cs="Tahoma"/>
                <w:color w:val="000000" w:themeColor="text1"/>
                <w:kern w:val="0"/>
                <w:szCs w:val="21"/>
                <w14:textFill>
                  <w14:solidFill>
                    <w14:schemeClr w14:val="tx1"/>
                  </w14:solidFill>
                </w14:textFill>
              </w:rPr>
            </w:pPr>
          </w:p>
          <w:p w14:paraId="4713229F">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AB7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EE99FB8">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73D8F551">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4D2A462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拟投入的主要施工机械、设备计划（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8704D2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分）：投入的施工机械、设备、机具有详细的组织计划且计划周密，设备数量、选型配置、进场时间安排合理，满足施工需要。</w:t>
            </w:r>
          </w:p>
          <w:p w14:paraId="2874FE5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分）：投入的施工机械、设备、机具有组织计划且计划一般，设备数量、选型配置、进场时间安排合理，基本满足施工需要。</w:t>
            </w:r>
          </w:p>
          <w:p w14:paraId="265E16E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分）投入的施工机械、设备、机具有基本的组织计划且计划较差，设备数量、选型配置、进场时间安排基本合理，基本满足施工需要。</w:t>
            </w:r>
          </w:p>
          <w:p w14:paraId="46E9ECA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分）：投入的施工机械、设备、机具无详细的组织计划，设备数量、选型配置、进场时间安排不合理，不能满足施工需要。</w:t>
            </w:r>
          </w:p>
        </w:tc>
        <w:tc>
          <w:tcPr>
            <w:tcW w:w="853" w:type="dxa"/>
          </w:tcPr>
          <w:p w14:paraId="20ED2DF0">
            <w:pPr>
              <w:spacing w:line="360" w:lineRule="auto"/>
              <w:rPr>
                <w:rFonts w:ascii="宋体" w:hAnsi="宋体" w:cs="Tahoma"/>
                <w:color w:val="000000" w:themeColor="text1"/>
                <w:kern w:val="0"/>
                <w:szCs w:val="21"/>
                <w14:textFill>
                  <w14:solidFill>
                    <w14:schemeClr w14:val="tx1"/>
                  </w14:solidFill>
                </w14:textFill>
              </w:rPr>
            </w:pPr>
          </w:p>
          <w:p w14:paraId="13DE25AB">
            <w:pPr>
              <w:spacing w:line="360" w:lineRule="auto"/>
              <w:rPr>
                <w:rFonts w:ascii="宋体" w:hAnsi="宋体" w:cs="Tahoma"/>
                <w:color w:val="000000" w:themeColor="text1"/>
                <w:kern w:val="0"/>
                <w:szCs w:val="21"/>
                <w14:textFill>
                  <w14:solidFill>
                    <w14:schemeClr w14:val="tx1"/>
                  </w14:solidFill>
                </w14:textFill>
              </w:rPr>
            </w:pPr>
          </w:p>
          <w:p w14:paraId="4F6EBCBC">
            <w:pPr>
              <w:spacing w:line="360" w:lineRule="auto"/>
              <w:rPr>
                <w:rFonts w:ascii="宋体" w:hAnsi="宋体" w:cs="Tahoma"/>
                <w:color w:val="000000" w:themeColor="text1"/>
                <w:kern w:val="0"/>
                <w:szCs w:val="21"/>
                <w14:textFill>
                  <w14:solidFill>
                    <w14:schemeClr w14:val="tx1"/>
                  </w14:solidFill>
                </w14:textFill>
              </w:rPr>
            </w:pPr>
          </w:p>
          <w:p w14:paraId="65F77AE2">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3540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42EB7FC2">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15CDCC74">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224D761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劳动力安排计划（</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11976127">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分）：各主要施工工序有非常详细周密的劳动力安排计划，有非常详细周密的各工种劳动力安排计划，劳动力投入科学合理，完全满足施工需要。</w:t>
            </w:r>
          </w:p>
          <w:p w14:paraId="2144501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分）：各主要施工工序有较详细周密劳动力安排计划，有较详细周密的各工种劳动力安排计划，劳动力投入合理，基本满足施工需要。</w:t>
            </w:r>
          </w:p>
          <w:p w14:paraId="681C65ED">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分）：各主要施工工序有劳动力安排计划，有各工种劳动力安排计划，劳动力投入基本合理，基本满足施工需要。</w:t>
            </w:r>
          </w:p>
          <w:p w14:paraId="28E96E6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分）：各主要施工工序无劳动力安排计划，无各工种劳动力安排计划，劳动力投入不合理，不能满足施工需要。</w:t>
            </w:r>
          </w:p>
        </w:tc>
        <w:tc>
          <w:tcPr>
            <w:tcW w:w="853" w:type="dxa"/>
            <w:vAlign w:val="center"/>
          </w:tcPr>
          <w:p w14:paraId="38832B08">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3C07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2BFE1DCD">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6C2D5D46">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98F7E7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确保工程质量的技术组织措施（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4BB1389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分）：有专门且专业的质量技术管理班子和制度，且人员配备科学合理，制度科学合理健全。主要工序质量技术保证措施和手段科学合理，自控体系完整，能有效保证技术质量，达到承诺的质量标准。</w:t>
            </w:r>
          </w:p>
          <w:p w14:paraId="716A8094">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分）：有专门的质量技术管理班子和制度，且人员配备合理，制度合理健全。主要工序的质量技术保证措施和手段合理，自控体系完整，保证技术质量，达到承诺的质量标准。</w:t>
            </w:r>
          </w:p>
          <w:p w14:paraId="5EEAD3F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分）有专门的质量技术管理班子和制度，且人员配备合理，制度健全。主要工序的质量技术保证措施和手段一般，自控体系一般，基本保证技术质量，达到承诺的质量标准。</w:t>
            </w:r>
          </w:p>
          <w:p w14:paraId="1C6592F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分）：有专门的质量技术管理班子和制度，人员配备不合理，制度不健全。主要工序无质量技术保证措施和手段，自控体系不完整，不能有效保证技术质量，达不到承诺的质量标准。</w:t>
            </w:r>
          </w:p>
        </w:tc>
        <w:tc>
          <w:tcPr>
            <w:tcW w:w="853" w:type="dxa"/>
          </w:tcPr>
          <w:p w14:paraId="72971513">
            <w:pPr>
              <w:spacing w:line="360" w:lineRule="auto"/>
              <w:rPr>
                <w:rFonts w:ascii="宋体" w:hAnsi="宋体" w:cs="Tahoma"/>
                <w:color w:val="000000" w:themeColor="text1"/>
                <w:kern w:val="0"/>
                <w:szCs w:val="21"/>
                <w14:textFill>
                  <w14:solidFill>
                    <w14:schemeClr w14:val="tx1"/>
                  </w14:solidFill>
                </w14:textFill>
              </w:rPr>
            </w:pPr>
          </w:p>
          <w:p w14:paraId="359E3D3B">
            <w:pPr>
              <w:spacing w:line="360" w:lineRule="auto"/>
              <w:rPr>
                <w:rFonts w:ascii="宋体" w:hAnsi="宋体" w:cs="Tahoma"/>
                <w:color w:val="000000" w:themeColor="text1"/>
                <w:kern w:val="0"/>
                <w:szCs w:val="21"/>
                <w14:textFill>
                  <w14:solidFill>
                    <w14:schemeClr w14:val="tx1"/>
                  </w14:solidFill>
                </w14:textFill>
              </w:rPr>
            </w:pPr>
          </w:p>
          <w:p w14:paraId="2E54943A">
            <w:pPr>
              <w:spacing w:line="360" w:lineRule="auto"/>
              <w:rPr>
                <w:rFonts w:ascii="宋体" w:hAnsi="宋体" w:cs="Tahoma"/>
                <w:color w:val="000000" w:themeColor="text1"/>
                <w:kern w:val="0"/>
                <w:szCs w:val="21"/>
                <w14:textFill>
                  <w14:solidFill>
                    <w14:schemeClr w14:val="tx1"/>
                  </w14:solidFill>
                </w14:textFill>
              </w:rPr>
            </w:pPr>
          </w:p>
          <w:p w14:paraId="55E81169">
            <w:pPr>
              <w:spacing w:line="360" w:lineRule="auto"/>
              <w:rPr>
                <w:rFonts w:ascii="宋体" w:hAnsi="宋体" w:cs="Tahoma"/>
                <w:color w:val="000000" w:themeColor="text1"/>
                <w:kern w:val="0"/>
                <w:szCs w:val="21"/>
                <w14:textFill>
                  <w14:solidFill>
                    <w14:schemeClr w14:val="tx1"/>
                  </w14:solidFill>
                </w14:textFill>
              </w:rPr>
            </w:pPr>
          </w:p>
          <w:p w14:paraId="0F917F6D">
            <w:pPr>
              <w:spacing w:line="360" w:lineRule="auto"/>
              <w:rPr>
                <w:rFonts w:ascii="宋体" w:hAnsi="宋体" w:cs="Tahoma"/>
                <w:color w:val="000000" w:themeColor="text1"/>
                <w:kern w:val="0"/>
                <w:szCs w:val="21"/>
                <w14:textFill>
                  <w14:solidFill>
                    <w14:schemeClr w14:val="tx1"/>
                  </w14:solidFill>
                </w14:textFill>
              </w:rPr>
            </w:pPr>
          </w:p>
          <w:p w14:paraId="105A3888">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F53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096DAF94">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29D092ED">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7CB2FEF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确保安全生产的技术组织措施（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6C1B788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有专门的专业安全管理人员和制度，且人员配备科学合理，制度科学、合理、健全，各道工序安全技术措施针对性强，确保工程质量的技术组织措施符合实际且满足有关安全技术标准要求。现场防火、应急救援、社会治安安全措施得力。</w:t>
            </w:r>
          </w:p>
          <w:p w14:paraId="2ADE9F9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有专门的专业安全管理人员和制度，且人员配备科学合理，制度健全、合理，各道工序安全技术措施针对性一般，确保工程质量的技术组织措施符合实际且基本满足有关安全技术标准要求。现场防火、应急救援、社会治安安全措施一般。</w:t>
            </w:r>
          </w:p>
          <w:p w14:paraId="3E21280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专门的安全管理人员和制度，且人员配备合理，制度健全，各道工序安全技术措施针对性一般，确保工程质量的技术组织措施符合实际且基本满足有关安全技术标准要求。现场防火、应急救援、社会治安安全措施一般。</w:t>
            </w:r>
          </w:p>
          <w:p w14:paraId="0B980152">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分）：有专门的安全管理人员和制度，人员配备不合理，制度不健全，各道工序安全技术措施针无对性，不满足有关安全技术标准要求。现场防火、应急救援、社会治安安全措施不得力。</w:t>
            </w:r>
          </w:p>
        </w:tc>
        <w:tc>
          <w:tcPr>
            <w:tcW w:w="853" w:type="dxa"/>
          </w:tcPr>
          <w:p w14:paraId="26703F22">
            <w:pPr>
              <w:spacing w:line="360" w:lineRule="auto"/>
              <w:rPr>
                <w:rFonts w:ascii="宋体" w:hAnsi="宋体" w:cs="Tahoma"/>
                <w:color w:val="000000" w:themeColor="text1"/>
                <w:kern w:val="0"/>
                <w:szCs w:val="21"/>
                <w14:textFill>
                  <w14:solidFill>
                    <w14:schemeClr w14:val="tx1"/>
                  </w14:solidFill>
                </w14:textFill>
              </w:rPr>
            </w:pPr>
          </w:p>
          <w:p w14:paraId="479262A7">
            <w:pPr>
              <w:spacing w:line="360" w:lineRule="auto"/>
              <w:rPr>
                <w:rFonts w:ascii="宋体" w:hAnsi="宋体" w:cs="Tahoma"/>
                <w:color w:val="000000" w:themeColor="text1"/>
                <w:kern w:val="0"/>
                <w:szCs w:val="21"/>
                <w14:textFill>
                  <w14:solidFill>
                    <w14:schemeClr w14:val="tx1"/>
                  </w14:solidFill>
                </w14:textFill>
              </w:rPr>
            </w:pPr>
          </w:p>
          <w:p w14:paraId="56A00B41">
            <w:pPr>
              <w:spacing w:line="360" w:lineRule="auto"/>
              <w:rPr>
                <w:rFonts w:ascii="宋体" w:hAnsi="宋体" w:cs="Tahoma"/>
                <w:color w:val="000000" w:themeColor="text1"/>
                <w:kern w:val="0"/>
                <w:szCs w:val="21"/>
                <w14:textFill>
                  <w14:solidFill>
                    <w14:schemeClr w14:val="tx1"/>
                  </w14:solidFill>
                </w14:textFill>
              </w:rPr>
            </w:pPr>
          </w:p>
          <w:p w14:paraId="3DB70865">
            <w:pPr>
              <w:spacing w:line="360" w:lineRule="auto"/>
              <w:rPr>
                <w:rFonts w:ascii="宋体" w:hAnsi="宋体" w:cs="Tahoma"/>
                <w:color w:val="000000" w:themeColor="text1"/>
                <w:kern w:val="0"/>
                <w:szCs w:val="21"/>
                <w14:textFill>
                  <w14:solidFill>
                    <w14:schemeClr w14:val="tx1"/>
                  </w14:solidFill>
                </w14:textFill>
              </w:rPr>
            </w:pPr>
          </w:p>
          <w:p w14:paraId="6CCA73E5">
            <w:pPr>
              <w:spacing w:line="360" w:lineRule="auto"/>
              <w:rPr>
                <w:rFonts w:ascii="宋体" w:hAnsi="宋体" w:cs="Tahoma"/>
                <w:color w:val="000000" w:themeColor="text1"/>
                <w:kern w:val="0"/>
                <w:szCs w:val="21"/>
                <w14:textFill>
                  <w14:solidFill>
                    <w14:schemeClr w14:val="tx1"/>
                  </w14:solidFill>
                </w14:textFill>
              </w:rPr>
            </w:pPr>
          </w:p>
          <w:p w14:paraId="6D2AFE52">
            <w:pPr>
              <w:spacing w:line="360" w:lineRule="auto"/>
              <w:rPr>
                <w:rFonts w:ascii="宋体" w:hAnsi="宋体" w:cs="Tahoma"/>
                <w:color w:val="000000" w:themeColor="text1"/>
                <w:kern w:val="0"/>
                <w:szCs w:val="21"/>
                <w14:textFill>
                  <w14:solidFill>
                    <w14:schemeClr w14:val="tx1"/>
                  </w14:solidFill>
                </w14:textFill>
              </w:rPr>
            </w:pPr>
          </w:p>
          <w:p w14:paraId="7FA437C2">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6511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488521C7">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744C8170">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143F1BD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确保工期的技术组织措施（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27219D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在施工工艺、施工方法、材料选用、劳动力安排、技术等方面有保证工期的具体措施且措施得当，针对赶工措施有具体的表述，赶工措施合理科学，可操作性高。有控制工期的施工进度计划。有施工总进度表或施工网络图，各项计划图表编制完善，安排科学合理，符合本项目施工实际求。</w:t>
            </w:r>
          </w:p>
          <w:p w14:paraId="44CDAC5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在施工工艺、施工方法、材料选用、劳动力安排、技术等方面有保证工期的措施但措施一般，有赶工措施。有控制工期的施工进度计划。有施工总进度表或施工网络图，各项计划图表编制一般，安排合理，基本符合本项目施工实际要求。</w:t>
            </w:r>
          </w:p>
          <w:p w14:paraId="51748965">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在施工工艺、施工方法、材料选用、劳动力安排、技术等方面有保证工期的措施但措施较差，有赶工措施。有控制工期的施工进度计划但不科学。有施工总进度表或施工网络图，各项计划图表编制一般，安排基本合理，仅基本符合本项目施工实际要求。</w:t>
            </w:r>
          </w:p>
          <w:p w14:paraId="05A564C1">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分）：在施工工艺、施工方法、材料选用、劳动力安排、技术等方面有保证工期的措施但措施差。无控制工期的施工进度计划。无施工总进度表或施工网络图，不符合本项目施工实际要求。</w:t>
            </w:r>
          </w:p>
        </w:tc>
        <w:tc>
          <w:tcPr>
            <w:tcW w:w="853" w:type="dxa"/>
          </w:tcPr>
          <w:p w14:paraId="33ABAC6C">
            <w:pPr>
              <w:spacing w:line="360" w:lineRule="auto"/>
              <w:rPr>
                <w:rFonts w:ascii="宋体" w:hAnsi="宋体" w:cs="Tahoma"/>
                <w:color w:val="000000" w:themeColor="text1"/>
                <w:kern w:val="0"/>
                <w:szCs w:val="21"/>
                <w14:textFill>
                  <w14:solidFill>
                    <w14:schemeClr w14:val="tx1"/>
                  </w14:solidFill>
                </w14:textFill>
              </w:rPr>
            </w:pPr>
          </w:p>
          <w:p w14:paraId="2216776F">
            <w:pPr>
              <w:spacing w:line="360" w:lineRule="auto"/>
              <w:rPr>
                <w:rFonts w:ascii="宋体" w:hAnsi="宋体" w:cs="Tahoma"/>
                <w:color w:val="000000" w:themeColor="text1"/>
                <w:kern w:val="0"/>
                <w:szCs w:val="21"/>
                <w14:textFill>
                  <w14:solidFill>
                    <w14:schemeClr w14:val="tx1"/>
                  </w14:solidFill>
                </w14:textFill>
              </w:rPr>
            </w:pPr>
          </w:p>
          <w:p w14:paraId="716B081F">
            <w:pPr>
              <w:spacing w:line="360" w:lineRule="auto"/>
              <w:rPr>
                <w:rFonts w:ascii="宋体" w:hAnsi="宋体" w:cs="Tahoma"/>
                <w:color w:val="000000" w:themeColor="text1"/>
                <w:kern w:val="0"/>
                <w:szCs w:val="21"/>
                <w14:textFill>
                  <w14:solidFill>
                    <w14:schemeClr w14:val="tx1"/>
                  </w14:solidFill>
                </w14:textFill>
              </w:rPr>
            </w:pPr>
          </w:p>
          <w:p w14:paraId="4C727F90">
            <w:pPr>
              <w:spacing w:line="360" w:lineRule="auto"/>
              <w:rPr>
                <w:rFonts w:ascii="宋体" w:hAnsi="宋体" w:cs="Tahoma"/>
                <w:color w:val="000000" w:themeColor="text1"/>
                <w:kern w:val="0"/>
                <w:szCs w:val="21"/>
                <w14:textFill>
                  <w14:solidFill>
                    <w14:schemeClr w14:val="tx1"/>
                  </w14:solidFill>
                </w14:textFill>
              </w:rPr>
            </w:pPr>
          </w:p>
          <w:p w14:paraId="33F7A97E">
            <w:pPr>
              <w:spacing w:line="360" w:lineRule="auto"/>
              <w:rPr>
                <w:rFonts w:ascii="宋体" w:hAnsi="宋体" w:cs="Tahoma"/>
                <w:color w:val="000000" w:themeColor="text1"/>
                <w:kern w:val="0"/>
                <w:szCs w:val="21"/>
                <w14:textFill>
                  <w14:solidFill>
                    <w14:schemeClr w14:val="tx1"/>
                  </w14:solidFill>
                </w14:textFill>
              </w:rPr>
            </w:pPr>
          </w:p>
          <w:p w14:paraId="725BFAA4">
            <w:pPr>
              <w:spacing w:line="360" w:lineRule="auto"/>
              <w:rPr>
                <w:rFonts w:ascii="宋体" w:hAnsi="宋体" w:cs="Tahoma"/>
                <w:color w:val="000000" w:themeColor="text1"/>
                <w:kern w:val="0"/>
                <w:szCs w:val="21"/>
                <w14:textFill>
                  <w14:solidFill>
                    <w14:schemeClr w14:val="tx1"/>
                  </w14:solidFill>
                </w14:textFill>
              </w:rPr>
            </w:pPr>
          </w:p>
          <w:p w14:paraId="74D8B1B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2463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428C9EBF">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2E982EE">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55B5386C">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确保文明施工的技术组织措施（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2F35AF8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）合格标准并符合《广西壮族自治区建筑工程文明施工导则》要求。各项措施周全、具体、有效。有具体实现现场文明施工目标的承诺。</w:t>
            </w:r>
          </w:p>
          <w:p w14:paraId="591B548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分）：针对本工程项目特点，有现场文明施工、环境保护措施，且措施内容达到《建筑施工安全生产检查标准》（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11F788A8">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分）：有现场文明施工、环境保护措施，且措施内容达到《建筑施工安全生产检查标准》（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）合格标准并符合《广西壮族自治区建筑工程文明施工导则》要求。各项措施一般。有具体实现现场文明施工目标的承诺。</w:t>
            </w:r>
          </w:p>
          <w:p w14:paraId="7E168B46">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分）：应有现场文明施工、环境保护措施，且措施内容应达到《建筑施工安全生产检查标准》（</w:t>
            </w:r>
            <w:r>
              <w:rPr>
                <w:color w:val="000000" w:themeColor="text1"/>
                <w14:textFill>
                  <w14:solidFill>
                    <w14:schemeClr w14:val="tx1"/>
                  </w14:solidFill>
                </w14:textFill>
              </w:rPr>
              <w:t>JGJ59-2011</w:t>
            </w:r>
            <w:r>
              <w:rPr>
                <w:rFonts w:hint="eastAsia"/>
                <w:color w:val="000000" w:themeColor="text1"/>
                <w14:textFill>
                  <w14:solidFill>
                    <w14:schemeClr w14:val="tx1"/>
                  </w14:solidFill>
                </w14:textFill>
              </w:rPr>
              <w:t>）合格标准并符合《广西壮族自治区建筑工程文明施工导则》要求。各项措施不合理。无具体实现现场文明施工目标的承诺。</w:t>
            </w:r>
          </w:p>
        </w:tc>
        <w:tc>
          <w:tcPr>
            <w:tcW w:w="853" w:type="dxa"/>
          </w:tcPr>
          <w:p w14:paraId="6AD78E5F">
            <w:pPr>
              <w:spacing w:line="360" w:lineRule="auto"/>
              <w:rPr>
                <w:rFonts w:ascii="宋体" w:hAnsi="宋体" w:cs="Tahoma"/>
                <w:color w:val="000000" w:themeColor="text1"/>
                <w:kern w:val="0"/>
                <w:szCs w:val="21"/>
                <w14:textFill>
                  <w14:solidFill>
                    <w14:schemeClr w14:val="tx1"/>
                  </w14:solidFill>
                </w14:textFill>
              </w:rPr>
            </w:pPr>
          </w:p>
          <w:p w14:paraId="2F50BBD3">
            <w:pPr>
              <w:spacing w:line="360" w:lineRule="auto"/>
              <w:rPr>
                <w:rFonts w:ascii="宋体" w:hAnsi="宋体" w:cs="Tahoma"/>
                <w:color w:val="000000" w:themeColor="text1"/>
                <w:kern w:val="0"/>
                <w:szCs w:val="21"/>
                <w14:textFill>
                  <w14:solidFill>
                    <w14:schemeClr w14:val="tx1"/>
                  </w14:solidFill>
                </w14:textFill>
              </w:rPr>
            </w:pPr>
          </w:p>
          <w:p w14:paraId="7953C549">
            <w:pPr>
              <w:spacing w:line="360" w:lineRule="auto"/>
              <w:rPr>
                <w:rFonts w:ascii="宋体" w:hAnsi="宋体" w:cs="Tahoma"/>
                <w:color w:val="000000" w:themeColor="text1"/>
                <w:kern w:val="0"/>
                <w:szCs w:val="21"/>
                <w14:textFill>
                  <w14:solidFill>
                    <w14:schemeClr w14:val="tx1"/>
                  </w14:solidFill>
                </w14:textFill>
              </w:rPr>
            </w:pPr>
          </w:p>
          <w:p w14:paraId="184ED9F0">
            <w:pPr>
              <w:spacing w:line="360" w:lineRule="auto"/>
              <w:rPr>
                <w:rFonts w:ascii="宋体" w:hAnsi="宋体" w:cs="Tahoma"/>
                <w:color w:val="000000" w:themeColor="text1"/>
                <w:kern w:val="0"/>
                <w:szCs w:val="21"/>
                <w14:textFill>
                  <w14:solidFill>
                    <w14:schemeClr w14:val="tx1"/>
                  </w14:solidFill>
                </w14:textFill>
              </w:rPr>
            </w:pPr>
          </w:p>
          <w:p w14:paraId="3B422517">
            <w:pPr>
              <w:spacing w:line="360" w:lineRule="auto"/>
              <w:rPr>
                <w:rFonts w:ascii="宋体" w:hAnsi="宋体" w:cs="Tahoma"/>
                <w:color w:val="000000" w:themeColor="text1"/>
                <w:kern w:val="0"/>
                <w:szCs w:val="21"/>
                <w14:textFill>
                  <w14:solidFill>
                    <w14:schemeClr w14:val="tx1"/>
                  </w14:solidFill>
                </w14:textFill>
              </w:rPr>
            </w:pPr>
          </w:p>
          <w:p w14:paraId="287D6BA0">
            <w:pPr>
              <w:spacing w:line="360" w:lineRule="auto"/>
              <w:rPr>
                <w:rFonts w:ascii="宋体" w:hAnsi="宋体" w:cs="Tahoma"/>
                <w:color w:val="000000" w:themeColor="text1"/>
                <w:kern w:val="0"/>
                <w:szCs w:val="21"/>
                <w14:textFill>
                  <w14:solidFill>
                    <w14:schemeClr w14:val="tx1"/>
                  </w14:solidFill>
                </w14:textFill>
              </w:rPr>
            </w:pPr>
          </w:p>
          <w:p w14:paraId="574C007E">
            <w:pPr>
              <w:spacing w:line="360" w:lineRule="auto"/>
              <w:rPr>
                <w:color w:val="000000" w:themeColor="text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5CFA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Merge w:val="continue"/>
            <w:vAlign w:val="center"/>
          </w:tcPr>
          <w:p w14:paraId="713F4FDA">
            <w:pPr>
              <w:adjustRightInd w:val="0"/>
              <w:spacing w:line="360" w:lineRule="auto"/>
              <w:ind w:left="-105" w:leftChars="-50" w:right="-105" w:rightChars="-50"/>
              <w:jc w:val="center"/>
              <w:textAlignment w:val="baseline"/>
              <w:rPr>
                <w:rFonts w:ascii="宋体"/>
                <w:bCs/>
                <w:color w:val="000000" w:themeColor="text1"/>
                <w:kern w:val="0"/>
                <w:szCs w:val="21"/>
                <w14:textFill>
                  <w14:solidFill>
                    <w14:schemeClr w14:val="tx1"/>
                  </w14:solidFill>
                </w14:textFill>
              </w:rPr>
            </w:pPr>
          </w:p>
        </w:tc>
        <w:tc>
          <w:tcPr>
            <w:tcW w:w="480" w:type="dxa"/>
            <w:vMerge w:val="continue"/>
            <w:vAlign w:val="center"/>
          </w:tcPr>
          <w:p w14:paraId="303F048B">
            <w:pPr>
              <w:adjustRightInd w:val="0"/>
              <w:spacing w:line="360" w:lineRule="auto"/>
              <w:jc w:val="center"/>
              <w:textAlignment w:val="baseline"/>
              <w:rPr>
                <w:rFonts w:ascii="宋体"/>
                <w:bCs/>
                <w:color w:val="000000" w:themeColor="text1"/>
                <w:kern w:val="0"/>
                <w:szCs w:val="21"/>
                <w14:textFill>
                  <w14:solidFill>
                    <w14:schemeClr w14:val="tx1"/>
                  </w14:solidFill>
                </w14:textFill>
              </w:rPr>
            </w:pPr>
          </w:p>
        </w:tc>
        <w:tc>
          <w:tcPr>
            <w:tcW w:w="1045" w:type="dxa"/>
            <w:vAlign w:val="center"/>
          </w:tcPr>
          <w:p w14:paraId="6747C2FE">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工程施工的重点和难点及保证措施（</w:t>
            </w:r>
            <w:r>
              <w:rPr>
                <w:color w:val="000000" w:themeColor="text1"/>
                <w14:textFill>
                  <w14:solidFill>
                    <w14:schemeClr w14:val="tx1"/>
                  </w14:solidFill>
                </w14:textFill>
              </w:rPr>
              <w:t>5.00</w:t>
            </w:r>
            <w:r>
              <w:rPr>
                <w:rFonts w:hint="eastAsia"/>
                <w:color w:val="000000" w:themeColor="text1"/>
                <w14:textFill>
                  <w14:solidFill>
                    <w14:schemeClr w14:val="tx1"/>
                  </w14:solidFill>
                </w14:textFill>
              </w:rPr>
              <w:t>分）</w:t>
            </w:r>
          </w:p>
        </w:tc>
        <w:tc>
          <w:tcPr>
            <w:tcW w:w="6179" w:type="dxa"/>
            <w:vAlign w:val="center"/>
          </w:tcPr>
          <w:p w14:paraId="018268A3">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优（</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分）：针对本工程的特点，阐述本工程的重点和难点，解决重点和难点问题的方法科学合理且全面。</w:t>
            </w:r>
          </w:p>
          <w:p w14:paraId="607BFBE9">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良（</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分）：针对本工程的特点，阐述本工程的重点和难点，解决重点和难点问题的方法合理。</w:t>
            </w:r>
          </w:p>
          <w:p w14:paraId="25A68EE0">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中（</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分）：针对本工程的特点，阐述本工程的重点和难点，解决重点和难点问题的方法基本合理。</w:t>
            </w:r>
          </w:p>
          <w:p w14:paraId="2E7FDDEF">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差（</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分）：针对本工程的特点，阐述本工程的重点和难点，解决重点和难点问题的方法不合理。</w:t>
            </w:r>
          </w:p>
        </w:tc>
        <w:tc>
          <w:tcPr>
            <w:tcW w:w="853" w:type="dxa"/>
            <w:vAlign w:val="center"/>
          </w:tcPr>
          <w:p w14:paraId="279FD03E">
            <w:pPr>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5</w:t>
            </w:r>
            <w:r>
              <w:rPr>
                <w:rFonts w:hint="eastAsia" w:ascii="宋体" w:hAnsi="宋体" w:cs="Tahoma"/>
                <w:color w:val="000000" w:themeColor="text1"/>
                <w:kern w:val="0"/>
                <w:szCs w:val="21"/>
                <w14:textFill>
                  <w14:solidFill>
                    <w14:schemeClr w14:val="tx1"/>
                  </w14:solidFill>
                </w14:textFill>
              </w:rPr>
              <w:t>分</w:t>
            </w:r>
          </w:p>
        </w:tc>
      </w:tr>
      <w:tr w14:paraId="4747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18DEA045">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3</w:t>
            </w:r>
          </w:p>
        </w:tc>
        <w:tc>
          <w:tcPr>
            <w:tcW w:w="1525" w:type="dxa"/>
            <w:gridSpan w:val="2"/>
            <w:vAlign w:val="center"/>
          </w:tcPr>
          <w:p w14:paraId="2FC38069">
            <w:pPr>
              <w:widowControl/>
              <w:spacing w:line="360" w:lineRule="auto"/>
              <w:jc w:val="center"/>
              <w:rPr>
                <w:rFonts w:asci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p>
        </w:tc>
        <w:tc>
          <w:tcPr>
            <w:tcW w:w="6179" w:type="dxa"/>
            <w:vAlign w:val="center"/>
          </w:tcPr>
          <w:p w14:paraId="07D00F0A">
            <w:pPr>
              <w:widowControl/>
              <w:spacing w:line="360" w:lineRule="auto"/>
              <w:jc w:val="center"/>
              <w:rPr>
                <w:rFonts w:ascii="宋体" w:cs="Tahoma"/>
                <w:b/>
                <w:bCs/>
                <w:color w:val="000000" w:themeColor="text1"/>
                <w:kern w:val="0"/>
                <w:szCs w:val="21"/>
                <w14:textFill>
                  <w14:solidFill>
                    <w14:schemeClr w14:val="tx1"/>
                  </w14:solidFill>
                </w14:textFill>
              </w:rPr>
            </w:pPr>
            <w:r>
              <w:rPr>
                <w:rFonts w:hint="eastAsia" w:ascii="宋体" w:hAnsi="宋体" w:cs="Tahoma"/>
                <w:b/>
                <w:bCs/>
                <w:color w:val="000000" w:themeColor="text1"/>
                <w:kern w:val="0"/>
                <w:szCs w:val="21"/>
                <w14:textFill>
                  <w14:solidFill>
                    <w14:schemeClr w14:val="tx1"/>
                  </w14:solidFill>
                </w14:textFill>
              </w:rPr>
              <w:t>评审标准</w:t>
            </w:r>
          </w:p>
        </w:tc>
        <w:tc>
          <w:tcPr>
            <w:tcW w:w="853" w:type="dxa"/>
            <w:vAlign w:val="center"/>
          </w:tcPr>
          <w:p w14:paraId="4A09FC62">
            <w:pPr>
              <w:widowControl/>
              <w:spacing w:line="360" w:lineRule="auto"/>
              <w:jc w:val="center"/>
              <w:rPr>
                <w:rFonts w:ascii="宋体" w:cs="Tahoma"/>
                <w:b/>
                <w:bCs/>
                <w:color w:val="000000" w:themeColor="text1"/>
                <w:kern w:val="0"/>
                <w:szCs w:val="21"/>
                <w14:textFill>
                  <w14:solidFill>
                    <w14:schemeClr w14:val="tx1"/>
                  </w14:solidFill>
                </w14:textFill>
              </w:rPr>
            </w:pPr>
            <w:r>
              <w:rPr>
                <w:rFonts w:ascii="宋体" w:hAnsi="宋体" w:cs="Tahoma"/>
                <w:b/>
                <w:bCs/>
                <w:color w:val="000000" w:themeColor="text1"/>
                <w:kern w:val="0"/>
                <w:szCs w:val="21"/>
                <w14:textFill>
                  <w14:solidFill>
                    <w14:schemeClr w14:val="tx1"/>
                  </w14:solidFill>
                </w14:textFill>
              </w:rPr>
              <w:t>10</w:t>
            </w:r>
            <w:r>
              <w:rPr>
                <w:rFonts w:hint="eastAsia" w:ascii="宋体" w:hAnsi="宋体" w:cs="Tahoma"/>
                <w:b/>
                <w:bCs/>
                <w:color w:val="000000" w:themeColor="text1"/>
                <w:kern w:val="0"/>
                <w:szCs w:val="21"/>
                <w14:textFill>
                  <w14:solidFill>
                    <w14:schemeClr w14:val="tx1"/>
                  </w14:solidFill>
                </w14:textFill>
              </w:rPr>
              <w:t>分</w:t>
            </w:r>
          </w:p>
        </w:tc>
      </w:tr>
      <w:tr w14:paraId="1572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6" w:type="dxa"/>
            <w:vAlign w:val="center"/>
          </w:tcPr>
          <w:p w14:paraId="439811C4">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3.1</w:t>
            </w:r>
          </w:p>
        </w:tc>
        <w:tc>
          <w:tcPr>
            <w:tcW w:w="1525" w:type="dxa"/>
            <w:gridSpan w:val="2"/>
            <w:vAlign w:val="center"/>
          </w:tcPr>
          <w:p w14:paraId="20862ECC">
            <w:pPr>
              <w:spacing w:line="360" w:lineRule="auto"/>
              <w:jc w:val="center"/>
              <w:rPr>
                <w:rFonts w:ascii="宋体"/>
                <w:color w:val="auto"/>
                <w:szCs w:val="21"/>
              </w:rPr>
            </w:pPr>
            <w:r>
              <w:rPr>
                <w:rFonts w:hint="eastAsia" w:ascii="宋体" w:hAnsi="宋体"/>
                <w:color w:val="auto"/>
                <w:szCs w:val="21"/>
              </w:rPr>
              <w:t>业绩分（</w:t>
            </w:r>
            <w:r>
              <w:rPr>
                <w:rFonts w:ascii="宋体" w:hAnsi="宋体"/>
                <w:color w:val="auto"/>
                <w:szCs w:val="21"/>
              </w:rPr>
              <w:t>10</w:t>
            </w:r>
            <w:r>
              <w:rPr>
                <w:rFonts w:hint="eastAsia" w:ascii="宋体" w:hAnsi="宋体"/>
                <w:color w:val="auto"/>
                <w:szCs w:val="21"/>
              </w:rPr>
              <w:t>分）</w:t>
            </w:r>
          </w:p>
        </w:tc>
        <w:tc>
          <w:tcPr>
            <w:tcW w:w="6179" w:type="dxa"/>
            <w:vAlign w:val="center"/>
          </w:tcPr>
          <w:p w14:paraId="5B9F0E55">
            <w:pPr>
              <w:autoSpaceDE w:val="0"/>
              <w:autoSpaceDN w:val="0"/>
              <w:adjustRightInd w:val="0"/>
              <w:spacing w:line="360" w:lineRule="auto"/>
              <w:ind w:firstLine="306" w:firstLineChars="146"/>
              <w:rPr>
                <w:rFonts w:asci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供应商自</w:t>
            </w:r>
            <w:r>
              <w:rPr>
                <w:rFonts w:ascii="宋体" w:hAnsi="宋体"/>
                <w:color w:val="000000" w:themeColor="text1"/>
                <w:kern w:val="0"/>
                <w:szCs w:val="21"/>
                <w14:textFill>
                  <w14:solidFill>
                    <w14:schemeClr w14:val="tx1"/>
                  </w14:solidFill>
                </w14:textFill>
              </w:rPr>
              <w:t>202</w:t>
            </w:r>
            <w:r>
              <w:rPr>
                <w:rFonts w:hint="eastAsia" w:ascii="宋体" w:hAnsi="宋体"/>
                <w:color w:val="000000" w:themeColor="text1"/>
                <w:kern w:val="0"/>
                <w:szCs w:val="21"/>
                <w:lang w:val="en-US" w:eastAsia="zh-CN"/>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年</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月</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日以来完成过</w:t>
            </w:r>
            <w:r>
              <w:rPr>
                <w:rFonts w:hint="eastAsia" w:ascii="宋体" w:hAnsi="宋体"/>
                <w:color w:val="000000" w:themeColor="text1"/>
                <w:kern w:val="0"/>
                <w:szCs w:val="21"/>
                <w:lang w:eastAsia="zh-CN"/>
                <w14:textFill>
                  <w14:solidFill>
                    <w14:schemeClr w14:val="tx1"/>
                  </w14:solidFill>
                </w14:textFill>
              </w:rPr>
              <w:t>同类的</w:t>
            </w:r>
            <w:r>
              <w:rPr>
                <w:rFonts w:hint="eastAsia" w:ascii="宋体" w:hAnsi="宋体"/>
                <w:color w:val="auto"/>
                <w:szCs w:val="21"/>
                <w:highlight w:val="none"/>
                <w:lang w:val="en-US" w:eastAsia="zh-CN"/>
              </w:rPr>
              <w:t>市政公用工程</w:t>
            </w:r>
            <w:r>
              <w:rPr>
                <w:rFonts w:hint="eastAsia" w:ascii="宋体" w:hAnsi="宋体"/>
                <w:color w:val="000000" w:themeColor="text1"/>
                <w:kern w:val="0"/>
                <w:szCs w:val="21"/>
                <w14:textFill>
                  <w14:solidFill>
                    <w14:schemeClr w14:val="tx1"/>
                  </w14:solidFill>
                </w14:textFill>
              </w:rPr>
              <w:t>项目，每提供</w:t>
            </w: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个项目业绩计</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分；此项满分</w:t>
            </w:r>
            <w:r>
              <w:rPr>
                <w:rFonts w:ascii="宋体" w:hAnsi="宋体"/>
                <w:color w:val="000000" w:themeColor="text1"/>
                <w:kern w:val="0"/>
                <w:szCs w:val="21"/>
                <w14:textFill>
                  <w14:solidFill>
                    <w14:schemeClr w14:val="tx1"/>
                  </w14:solidFill>
                </w14:textFill>
              </w:rPr>
              <w:t>10</w:t>
            </w:r>
            <w:r>
              <w:rPr>
                <w:rFonts w:hint="eastAsia" w:ascii="宋体" w:hAnsi="宋体"/>
                <w:color w:val="000000" w:themeColor="text1"/>
                <w:kern w:val="0"/>
                <w:szCs w:val="21"/>
                <w14:textFill>
                  <w14:solidFill>
                    <w14:schemeClr w14:val="tx1"/>
                  </w14:solidFill>
                </w14:textFill>
              </w:rPr>
              <w:t>分。</w:t>
            </w:r>
          </w:p>
          <w:p w14:paraId="675D5936">
            <w:pPr>
              <w:autoSpaceDE w:val="0"/>
              <w:autoSpaceDN w:val="0"/>
              <w:adjustRightInd w:val="0"/>
              <w:spacing w:line="360" w:lineRule="auto"/>
              <w:ind w:firstLine="306" w:firstLineChars="146"/>
              <w:rPr>
                <w:rFonts w:ascii="宋体" w:cs="宋体"/>
                <w:color w:val="auto"/>
                <w:szCs w:val="21"/>
              </w:rPr>
            </w:pPr>
            <w:r>
              <w:rPr>
                <w:rFonts w:hint="eastAsia" w:ascii="宋体" w:hAnsi="宋体"/>
                <w:color w:val="auto"/>
                <w:kern w:val="0"/>
                <w:szCs w:val="21"/>
              </w:rPr>
              <w:t>注：以上业绩均须在响应文件中提供合同书</w:t>
            </w:r>
            <w:r>
              <w:rPr>
                <w:rFonts w:hint="eastAsia" w:ascii="宋体" w:hAnsi="宋体"/>
                <w:color w:val="auto"/>
                <w:kern w:val="0"/>
                <w:szCs w:val="21"/>
                <w:lang w:eastAsia="zh-CN"/>
              </w:rPr>
              <w:t>或</w:t>
            </w:r>
            <w:r>
              <w:rPr>
                <w:rFonts w:hint="eastAsia" w:ascii="宋体" w:hAnsi="宋体"/>
                <w:color w:val="auto"/>
                <w:kern w:val="0"/>
                <w:szCs w:val="21"/>
              </w:rPr>
              <w:t>竣工验收材料扫描件，否则不予认可。</w:t>
            </w:r>
          </w:p>
        </w:tc>
        <w:tc>
          <w:tcPr>
            <w:tcW w:w="853" w:type="dxa"/>
            <w:vAlign w:val="center"/>
          </w:tcPr>
          <w:p w14:paraId="1CFC0D57">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w:t>
            </w:r>
            <w:r>
              <w:rPr>
                <w:rFonts w:hint="eastAsia" w:ascii="宋体" w:hAnsi="宋体" w:cs="Tahoma"/>
                <w:color w:val="000000" w:themeColor="text1"/>
                <w:kern w:val="0"/>
                <w:szCs w:val="21"/>
                <w14:textFill>
                  <w14:solidFill>
                    <w14:schemeClr w14:val="tx1"/>
                  </w14:solidFill>
                </w14:textFill>
              </w:rPr>
              <w:t>分</w:t>
            </w:r>
          </w:p>
        </w:tc>
      </w:tr>
      <w:tr w14:paraId="5499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500" w:type="dxa"/>
            <w:gridSpan w:val="4"/>
          </w:tcPr>
          <w:p w14:paraId="135EEB6C">
            <w:pPr>
              <w:pStyle w:val="28"/>
              <w:spacing w:line="360" w:lineRule="auto"/>
              <w:ind w:firstLine="420" w:firstLineChars="200"/>
              <w:rPr>
                <w:rFonts w:hAnsi="宋体" w:cs="Courier New"/>
                <w:bCs/>
                <w:color w:val="000000" w:themeColor="text1"/>
                <w:kern w:val="2"/>
                <w:szCs w:val="21"/>
                <w14:textFill>
                  <w14:solidFill>
                    <w14:schemeClr w14:val="tx1"/>
                  </w14:solidFill>
                </w14:textFill>
              </w:rPr>
            </w:pPr>
            <w:r>
              <w:rPr>
                <w:rFonts w:hint="eastAsia" w:hAnsi="宋体" w:cs="Courier New"/>
                <w:bCs/>
                <w:color w:val="000000" w:themeColor="text1"/>
                <w:kern w:val="2"/>
                <w:szCs w:val="21"/>
                <w14:textFill>
                  <w14:solidFill>
                    <w14:schemeClr w14:val="tx1"/>
                  </w14:solidFill>
                </w14:textFill>
              </w:rPr>
              <w:t>总得分＝</w:t>
            </w:r>
            <w:r>
              <w:rPr>
                <w:rFonts w:hAnsi="宋体" w:cs="Courier New"/>
                <w:bCs/>
                <w:color w:val="000000" w:themeColor="text1"/>
                <w:kern w:val="2"/>
                <w:szCs w:val="21"/>
                <w14:textFill>
                  <w14:solidFill>
                    <w14:schemeClr w14:val="tx1"/>
                  </w14:solidFill>
                </w14:textFill>
              </w:rPr>
              <w:t>1</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2</w:t>
            </w:r>
            <w:r>
              <w:rPr>
                <w:rFonts w:hint="eastAsia" w:hAnsi="宋体" w:cs="Courier New"/>
                <w:bCs/>
                <w:color w:val="000000" w:themeColor="text1"/>
                <w:kern w:val="2"/>
                <w:szCs w:val="21"/>
                <w14:textFill>
                  <w14:solidFill>
                    <w14:schemeClr w14:val="tx1"/>
                  </w14:solidFill>
                </w14:textFill>
              </w:rPr>
              <w:t>＋</w:t>
            </w:r>
            <w:r>
              <w:rPr>
                <w:rFonts w:hAnsi="宋体" w:cs="Courier New"/>
                <w:bCs/>
                <w:color w:val="000000" w:themeColor="text1"/>
                <w:kern w:val="2"/>
                <w:szCs w:val="21"/>
                <w14:textFill>
                  <w14:solidFill>
                    <w14:schemeClr w14:val="tx1"/>
                  </w14:solidFill>
                </w14:textFill>
              </w:rPr>
              <w:t>3</w:t>
            </w:r>
          </w:p>
        </w:tc>
        <w:tc>
          <w:tcPr>
            <w:tcW w:w="853" w:type="dxa"/>
            <w:vAlign w:val="center"/>
          </w:tcPr>
          <w:p w14:paraId="4BCF82A6">
            <w:pPr>
              <w:widowControl/>
              <w:spacing w:line="360" w:lineRule="auto"/>
              <w:jc w:val="center"/>
              <w:rPr>
                <w:rFonts w:ascii="宋体" w:cs="Tahoma"/>
                <w:color w:val="000000" w:themeColor="text1"/>
                <w:kern w:val="0"/>
                <w:szCs w:val="21"/>
                <w14:textFill>
                  <w14:solidFill>
                    <w14:schemeClr w14:val="tx1"/>
                  </w14:solidFill>
                </w14:textFill>
              </w:rPr>
            </w:pPr>
            <w:r>
              <w:rPr>
                <w:rFonts w:ascii="宋体" w:hAnsi="宋体" w:cs="Tahoma"/>
                <w:color w:val="000000" w:themeColor="text1"/>
                <w:kern w:val="0"/>
                <w:szCs w:val="21"/>
                <w14:textFill>
                  <w14:solidFill>
                    <w14:schemeClr w14:val="tx1"/>
                  </w14:solidFill>
                </w14:textFill>
              </w:rPr>
              <w:t>100</w:t>
            </w:r>
            <w:r>
              <w:rPr>
                <w:rFonts w:hint="eastAsia" w:ascii="宋体" w:hAnsi="宋体" w:cs="Tahoma"/>
                <w:color w:val="000000" w:themeColor="text1"/>
                <w:kern w:val="0"/>
                <w:szCs w:val="21"/>
                <w14:textFill>
                  <w14:solidFill>
                    <w14:schemeClr w14:val="tx1"/>
                  </w14:solidFill>
                </w14:textFill>
              </w:rPr>
              <w:t>分</w:t>
            </w:r>
          </w:p>
        </w:tc>
      </w:tr>
      <w:tr w14:paraId="2C3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353" w:type="dxa"/>
            <w:gridSpan w:val="5"/>
          </w:tcPr>
          <w:p w14:paraId="58B27E6B">
            <w:pPr>
              <w:widowControl/>
              <w:spacing w:line="360" w:lineRule="auto"/>
              <w:jc w:val="center"/>
              <w:rPr>
                <w:rFonts w:ascii="宋体" w:cs="Tahoma"/>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本项目为施工项目，不涉及政策功能的节能，环保分加分。</w:t>
            </w:r>
          </w:p>
        </w:tc>
      </w:tr>
    </w:tbl>
    <w:p w14:paraId="642EA1B2">
      <w:pPr>
        <w:pStyle w:val="3"/>
        <w:jc w:val="both"/>
        <w:rPr>
          <w:rFonts w:hint="eastAsia"/>
          <w:color w:val="000000" w:themeColor="text1"/>
          <w14:textFill>
            <w14:solidFill>
              <w14:schemeClr w14:val="tx1"/>
            </w14:solidFill>
          </w14:textFill>
        </w:rPr>
      </w:pPr>
    </w:p>
    <w:p w14:paraId="49CA79BF">
      <w:pPr>
        <w:pStyle w:val="3"/>
        <w:jc w:val="center"/>
        <w:rPr>
          <w:rFonts w:hint="eastAsia"/>
          <w:color w:val="000000" w:themeColor="text1"/>
          <w14:textFill>
            <w14:solidFill>
              <w14:schemeClr w14:val="tx1"/>
            </w14:solidFill>
          </w14:textFill>
        </w:rPr>
      </w:pPr>
    </w:p>
    <w:p w14:paraId="2A4C1806">
      <w:pPr>
        <w:pStyle w:val="3"/>
        <w:jc w:val="center"/>
        <w:rPr>
          <w:rFonts w:hint="eastAsia"/>
          <w:color w:val="000000" w:themeColor="text1"/>
          <w14:textFill>
            <w14:solidFill>
              <w14:schemeClr w14:val="tx1"/>
            </w14:solidFill>
          </w14:textFill>
        </w:rPr>
      </w:pPr>
    </w:p>
    <w:p w14:paraId="4D381448">
      <w:pPr>
        <w:pStyle w:val="3"/>
        <w:jc w:val="center"/>
        <w:rPr>
          <w:rFonts w:hint="eastAsia"/>
          <w:color w:val="000000" w:themeColor="text1"/>
          <w14:textFill>
            <w14:solidFill>
              <w14:schemeClr w14:val="tx1"/>
            </w14:solidFill>
          </w14:textFill>
        </w:rPr>
      </w:pPr>
    </w:p>
    <w:p w14:paraId="042EB886">
      <w:pPr>
        <w:rPr>
          <w:rFonts w:hint="eastAsia"/>
        </w:rPr>
      </w:pPr>
    </w:p>
    <w:p w14:paraId="53AD2A1E">
      <w:pPr>
        <w:rPr>
          <w:rFonts w:hint="eastAsia"/>
        </w:rPr>
      </w:pPr>
    </w:p>
    <w:p w14:paraId="67331E9B">
      <w:pPr>
        <w:pStyle w:val="3"/>
        <w:ind w:firstLine="1767" w:firstLineChars="4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第五章工程量清单及图纸</w:t>
      </w:r>
    </w:p>
    <w:p w14:paraId="040B2EE6">
      <w:pPr>
        <w:rPr>
          <w:rFonts w:hint="eastAsia"/>
          <w:color w:val="000000" w:themeColor="text1"/>
          <w14:textFill>
            <w14:solidFill>
              <w14:schemeClr w14:val="tx1"/>
            </w14:solidFill>
          </w14:textFill>
        </w:rPr>
      </w:pPr>
    </w:p>
    <w:p w14:paraId="315832ED">
      <w:pPr>
        <w:rPr>
          <w:rFonts w:hint="default" w:eastAsia="宋体"/>
          <w:b/>
          <w:bCs/>
          <w:color w:val="000000" w:themeColor="text1"/>
          <w:sz w:val="36"/>
          <w:szCs w:val="4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b/>
          <w:bCs/>
          <w:color w:val="000000" w:themeColor="text1"/>
          <w:sz w:val="36"/>
          <w:szCs w:val="44"/>
          <w:lang w:val="en-US" w:eastAsia="zh-CN"/>
          <w14:textFill>
            <w14:solidFill>
              <w14:schemeClr w14:val="tx1"/>
            </w14:solidFill>
          </w14:textFill>
        </w:rPr>
        <w:t xml:space="preserve"> 另册（供应商登录广西政府采购云平台（https://www.gcy.zfcg.gxzf.gov.cn/）在线申请获取采购文件时同步获取，获取时间和获取采购文件时间一致）</w:t>
      </w:r>
    </w:p>
    <w:p w14:paraId="46431531">
      <w:pPr>
        <w:rPr>
          <w:b/>
          <w:bCs/>
          <w:sz w:val="36"/>
          <w:szCs w:val="44"/>
        </w:rPr>
      </w:pPr>
    </w:p>
    <w:p w14:paraId="60B9022D">
      <w:pPr>
        <w:pStyle w:val="3"/>
        <w:jc w:val="center"/>
        <w:rPr>
          <w:b/>
          <w:bCs/>
          <w:color w:val="000000" w:themeColor="text1"/>
          <w:sz w:val="72"/>
          <w:szCs w:val="32"/>
          <w14:textFill>
            <w14:solidFill>
              <w14:schemeClr w14:val="tx1"/>
            </w14:solidFill>
          </w14:textFill>
        </w:rPr>
      </w:pPr>
    </w:p>
    <w:p w14:paraId="7457806C">
      <w:pPr>
        <w:pStyle w:val="3"/>
        <w:spacing w:before="0" w:after="0" w:line="360" w:lineRule="auto"/>
        <w:jc w:val="center"/>
        <w:rPr>
          <w:rFonts w:ascii="宋体" w:cs="宋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p>
    <w:p w14:paraId="0628AC7A">
      <w:pPr>
        <w:pStyle w:val="4"/>
        <w:spacing w:before="0" w:after="0" w:line="360" w:lineRule="auto"/>
        <w:jc w:val="center"/>
        <w:rPr>
          <w:color w:val="auto"/>
        </w:rPr>
      </w:pPr>
    </w:p>
    <w:p w14:paraId="60047558">
      <w:pPr>
        <w:pStyle w:val="5"/>
        <w:spacing w:before="0" w:after="0" w:line="360" w:lineRule="auto"/>
        <w:rPr>
          <w:color w:val="auto"/>
        </w:rPr>
      </w:pPr>
    </w:p>
    <w:p w14:paraId="4E8E2BD1">
      <w:pPr>
        <w:rPr>
          <w:color w:val="auto"/>
        </w:rPr>
      </w:pPr>
    </w:p>
    <w:p w14:paraId="59557C85">
      <w:pPr>
        <w:rPr>
          <w:color w:val="auto"/>
        </w:rPr>
      </w:pPr>
    </w:p>
    <w:p w14:paraId="2EDD7459">
      <w:pPr>
        <w:rPr>
          <w:color w:val="auto"/>
        </w:rPr>
      </w:pPr>
    </w:p>
    <w:p w14:paraId="318F08FF">
      <w:pPr>
        <w:rPr>
          <w:color w:val="auto"/>
        </w:rPr>
      </w:pPr>
    </w:p>
    <w:p w14:paraId="6CF1BC89">
      <w:pPr>
        <w:rPr>
          <w:color w:val="auto"/>
        </w:rPr>
      </w:pPr>
    </w:p>
    <w:p w14:paraId="275F4717">
      <w:pPr>
        <w:rPr>
          <w:color w:val="auto"/>
        </w:rPr>
      </w:pPr>
    </w:p>
    <w:p w14:paraId="1518C9DF">
      <w:pPr>
        <w:rPr>
          <w:color w:val="auto"/>
        </w:rPr>
      </w:pPr>
    </w:p>
    <w:p w14:paraId="0141DD53">
      <w:pPr>
        <w:pStyle w:val="64"/>
        <w:ind w:firstLine="480"/>
        <w:rPr>
          <w:color w:val="auto"/>
          <w:lang w:eastAsia="zh-CN"/>
        </w:rPr>
      </w:pPr>
    </w:p>
    <w:p w14:paraId="0E14EC56">
      <w:pPr>
        <w:rPr>
          <w:color w:val="auto"/>
        </w:rPr>
      </w:pPr>
    </w:p>
    <w:p w14:paraId="394735C9">
      <w:pPr>
        <w:rPr>
          <w:color w:val="auto"/>
        </w:rPr>
      </w:pPr>
    </w:p>
    <w:p w14:paraId="42612C7C">
      <w:pPr>
        <w:rPr>
          <w:color w:val="auto"/>
        </w:rPr>
      </w:pPr>
    </w:p>
    <w:p w14:paraId="7FB8269E">
      <w:pPr>
        <w:rPr>
          <w:color w:val="auto"/>
        </w:rPr>
      </w:pPr>
    </w:p>
    <w:p w14:paraId="44EAE3FF">
      <w:pPr>
        <w:rPr>
          <w:color w:val="auto"/>
        </w:rPr>
      </w:pPr>
    </w:p>
    <w:p w14:paraId="6565DA9A">
      <w:pPr>
        <w:rPr>
          <w:color w:val="auto"/>
        </w:rPr>
      </w:pPr>
    </w:p>
    <w:p w14:paraId="135E4DAC">
      <w:pPr>
        <w:pStyle w:val="3"/>
        <w:jc w:val="center"/>
        <w:rPr>
          <w:color w:val="auto"/>
        </w:rPr>
      </w:pPr>
      <w:bookmarkStart w:id="96" w:name="_Toc74323460"/>
      <w:r>
        <w:rPr>
          <w:rFonts w:hint="eastAsia"/>
          <w:color w:val="auto"/>
        </w:rPr>
        <w:t>第六章响应文件格式</w:t>
      </w:r>
      <w:bookmarkEnd w:id="96"/>
    </w:p>
    <w:p w14:paraId="188C3924">
      <w:pPr>
        <w:spacing w:line="240" w:lineRule="atLeast"/>
        <w:rPr>
          <w:rFonts w:ascii="宋体"/>
          <w:b/>
          <w:color w:val="auto"/>
          <w:sz w:val="32"/>
          <w:szCs w:val="32"/>
        </w:rPr>
      </w:pPr>
    </w:p>
    <w:p w14:paraId="2ACF0EA9">
      <w:pPr>
        <w:spacing w:line="240" w:lineRule="atLeast"/>
        <w:rPr>
          <w:rFonts w:ascii="宋体"/>
          <w:b/>
          <w:color w:val="auto"/>
          <w:sz w:val="32"/>
          <w:szCs w:val="32"/>
        </w:rPr>
      </w:pPr>
    </w:p>
    <w:p w14:paraId="6A73320B">
      <w:pPr>
        <w:spacing w:line="240" w:lineRule="atLeast"/>
        <w:rPr>
          <w:rFonts w:ascii="宋体"/>
          <w:b/>
          <w:color w:val="auto"/>
          <w:sz w:val="32"/>
          <w:szCs w:val="32"/>
        </w:rPr>
      </w:pPr>
    </w:p>
    <w:p w14:paraId="7FB92B46">
      <w:pPr>
        <w:spacing w:line="240" w:lineRule="atLeast"/>
        <w:rPr>
          <w:rFonts w:ascii="宋体"/>
          <w:b/>
          <w:color w:val="auto"/>
          <w:sz w:val="32"/>
          <w:szCs w:val="32"/>
        </w:rPr>
      </w:pPr>
    </w:p>
    <w:p w14:paraId="27D47064">
      <w:pPr>
        <w:spacing w:line="240" w:lineRule="atLeast"/>
        <w:rPr>
          <w:rFonts w:ascii="宋体"/>
          <w:b/>
          <w:color w:val="auto"/>
          <w:sz w:val="32"/>
          <w:szCs w:val="32"/>
        </w:rPr>
      </w:pPr>
    </w:p>
    <w:p w14:paraId="67CB230E">
      <w:pPr>
        <w:spacing w:line="240" w:lineRule="atLeast"/>
        <w:rPr>
          <w:rFonts w:ascii="宋体"/>
          <w:b/>
          <w:color w:val="auto"/>
          <w:sz w:val="32"/>
          <w:szCs w:val="32"/>
        </w:rPr>
      </w:pPr>
    </w:p>
    <w:p w14:paraId="4D3A7351">
      <w:pPr>
        <w:spacing w:line="240" w:lineRule="atLeast"/>
        <w:rPr>
          <w:rFonts w:ascii="宋体"/>
          <w:b/>
          <w:color w:val="auto"/>
          <w:sz w:val="32"/>
          <w:szCs w:val="32"/>
        </w:rPr>
      </w:pPr>
    </w:p>
    <w:p w14:paraId="1900ECC0">
      <w:pPr>
        <w:spacing w:line="240" w:lineRule="atLeast"/>
        <w:rPr>
          <w:rFonts w:ascii="宋体"/>
          <w:b/>
          <w:color w:val="auto"/>
          <w:sz w:val="32"/>
          <w:szCs w:val="32"/>
        </w:rPr>
      </w:pPr>
    </w:p>
    <w:p w14:paraId="33538DBF">
      <w:pPr>
        <w:spacing w:line="240" w:lineRule="atLeast"/>
        <w:rPr>
          <w:rFonts w:ascii="宋体"/>
          <w:b/>
          <w:color w:val="auto"/>
          <w:sz w:val="32"/>
          <w:szCs w:val="32"/>
        </w:rPr>
      </w:pPr>
    </w:p>
    <w:p w14:paraId="499D0162">
      <w:pPr>
        <w:spacing w:line="240" w:lineRule="atLeast"/>
        <w:rPr>
          <w:rFonts w:ascii="宋体"/>
          <w:b/>
          <w:color w:val="auto"/>
          <w:sz w:val="32"/>
          <w:szCs w:val="32"/>
        </w:rPr>
      </w:pPr>
    </w:p>
    <w:p w14:paraId="064B4569">
      <w:pPr>
        <w:spacing w:line="240" w:lineRule="atLeast"/>
        <w:rPr>
          <w:rFonts w:ascii="宋体"/>
          <w:b/>
          <w:color w:val="auto"/>
          <w:sz w:val="32"/>
          <w:szCs w:val="32"/>
        </w:rPr>
      </w:pPr>
    </w:p>
    <w:p w14:paraId="5D97DE28">
      <w:pPr>
        <w:snapToGrid w:val="0"/>
        <w:spacing w:before="50" w:after="50"/>
        <w:outlineLvl w:val="1"/>
        <w:rPr>
          <w:rFonts w:ascii="宋体"/>
          <w:b/>
          <w:bCs/>
          <w:color w:val="auto"/>
          <w:sz w:val="24"/>
        </w:rPr>
      </w:pPr>
    </w:p>
    <w:p w14:paraId="499BFE64">
      <w:pPr>
        <w:rPr>
          <w:b/>
          <w:color w:val="auto"/>
          <w:sz w:val="32"/>
          <w:szCs w:val="32"/>
        </w:rPr>
      </w:pPr>
      <w:bookmarkStart w:id="97" w:name="_Toc35611516"/>
      <w:bookmarkStart w:id="98" w:name="_Toc44229899"/>
      <w:bookmarkStart w:id="99" w:name="_Toc31728084"/>
      <w:bookmarkStart w:id="100" w:name="_Toc31723070"/>
      <w:bookmarkStart w:id="101" w:name="_Toc35611438"/>
      <w:bookmarkStart w:id="102" w:name="_Toc71366186"/>
      <w:r>
        <w:rPr>
          <w:rFonts w:hint="eastAsia"/>
          <w:b/>
          <w:color w:val="auto"/>
          <w:sz w:val="32"/>
          <w:szCs w:val="32"/>
        </w:rPr>
        <w:t>一、资格证明文件格式</w:t>
      </w:r>
      <w:bookmarkEnd w:id="97"/>
      <w:bookmarkEnd w:id="98"/>
      <w:bookmarkEnd w:id="99"/>
      <w:bookmarkEnd w:id="100"/>
      <w:bookmarkEnd w:id="101"/>
      <w:bookmarkEnd w:id="102"/>
    </w:p>
    <w:p w14:paraId="39A9A4D0">
      <w:pPr>
        <w:snapToGrid w:val="0"/>
        <w:spacing w:before="120" w:beforeLines="50" w:after="50" w:line="360" w:lineRule="auto"/>
        <w:jc w:val="left"/>
        <w:rPr>
          <w:rFonts w:ascii="宋体"/>
          <w:b/>
          <w:color w:val="auto"/>
          <w:sz w:val="24"/>
        </w:rPr>
      </w:pPr>
      <w:r>
        <w:rPr>
          <w:rFonts w:ascii="宋体" w:hAnsi="宋体"/>
          <w:b/>
          <w:color w:val="auto"/>
          <w:sz w:val="32"/>
          <w:szCs w:val="32"/>
        </w:rPr>
        <w:t>1.</w:t>
      </w:r>
      <w:r>
        <w:rPr>
          <w:rFonts w:hint="eastAsia" w:ascii="宋体" w:hAnsi="宋体"/>
          <w:b/>
          <w:color w:val="auto"/>
          <w:sz w:val="32"/>
          <w:szCs w:val="32"/>
        </w:rPr>
        <w:t>资格证明文件封面格式：</w:t>
      </w:r>
    </w:p>
    <w:p w14:paraId="48127A72">
      <w:pPr>
        <w:snapToGrid w:val="0"/>
        <w:spacing w:before="120" w:beforeLines="50" w:after="50"/>
        <w:jc w:val="center"/>
        <w:rPr>
          <w:rFonts w:ascii="宋体"/>
          <w:color w:val="auto"/>
          <w:sz w:val="44"/>
          <w:szCs w:val="44"/>
        </w:rPr>
      </w:pPr>
    </w:p>
    <w:p w14:paraId="0D04665B">
      <w:pPr>
        <w:snapToGrid w:val="0"/>
        <w:spacing w:before="120" w:beforeLines="50" w:after="50"/>
        <w:jc w:val="center"/>
        <w:rPr>
          <w:rFonts w:asci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0679B8B8">
      <w:pPr>
        <w:snapToGrid w:val="0"/>
        <w:spacing w:before="120" w:beforeLines="50" w:after="50"/>
        <w:rPr>
          <w:rFonts w:ascii="宋体"/>
          <w:color w:val="000000" w:themeColor="text1"/>
          <w:sz w:val="24"/>
          <w:szCs w:val="20"/>
          <w14:textFill>
            <w14:solidFill>
              <w14:schemeClr w14:val="tx1"/>
            </w14:solidFill>
          </w14:textFill>
        </w:rPr>
      </w:pPr>
    </w:p>
    <w:p w14:paraId="0AE1ABF2">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资格证明文件</w:t>
      </w:r>
    </w:p>
    <w:p w14:paraId="4121BE03">
      <w:pPr>
        <w:snapToGrid w:val="0"/>
        <w:spacing w:before="120" w:beforeLines="50" w:after="50"/>
        <w:rPr>
          <w:rFonts w:ascii="宋体"/>
          <w:bCs/>
          <w:color w:val="000000" w:themeColor="text1"/>
          <w:sz w:val="24"/>
          <w:szCs w:val="20"/>
          <w14:textFill>
            <w14:solidFill>
              <w14:schemeClr w14:val="tx1"/>
            </w14:solidFill>
          </w14:textFill>
        </w:rPr>
      </w:pPr>
    </w:p>
    <w:p w14:paraId="6A3F9DA5">
      <w:pPr>
        <w:snapToGrid w:val="0"/>
        <w:spacing w:before="120" w:beforeLines="50" w:after="50"/>
        <w:rPr>
          <w:rFonts w:ascii="宋体"/>
          <w:bCs/>
          <w:color w:val="000000" w:themeColor="text1"/>
          <w:sz w:val="24"/>
          <w:szCs w:val="20"/>
          <w14:textFill>
            <w14:solidFill>
              <w14:schemeClr w14:val="tx1"/>
            </w14:solidFill>
          </w14:textFill>
        </w:rPr>
      </w:pPr>
    </w:p>
    <w:p w14:paraId="2A3E8B0E">
      <w:pPr>
        <w:snapToGrid w:val="0"/>
        <w:spacing w:before="120" w:beforeLines="50" w:after="50"/>
        <w:rPr>
          <w:rFonts w:ascii="宋体"/>
          <w:bCs/>
          <w:color w:val="000000" w:themeColor="text1"/>
          <w:sz w:val="24"/>
          <w:szCs w:val="20"/>
          <w14:textFill>
            <w14:solidFill>
              <w14:schemeClr w14:val="tx1"/>
            </w14:solidFill>
          </w14:textFill>
        </w:rPr>
      </w:pPr>
    </w:p>
    <w:p w14:paraId="620077DB">
      <w:pPr>
        <w:snapToGrid w:val="0"/>
        <w:spacing w:before="120" w:beforeLines="50" w:after="50"/>
        <w:rPr>
          <w:rFonts w:ascii="宋体"/>
          <w:bCs/>
          <w:color w:val="000000" w:themeColor="text1"/>
          <w:sz w:val="24"/>
          <w:szCs w:val="20"/>
          <w14:textFill>
            <w14:solidFill>
              <w14:schemeClr w14:val="tx1"/>
            </w14:solidFill>
          </w14:textFill>
        </w:rPr>
      </w:pPr>
    </w:p>
    <w:p w14:paraId="0FED050D">
      <w:pPr>
        <w:snapToGrid w:val="0"/>
        <w:spacing w:before="120" w:beforeLines="50" w:after="50"/>
        <w:rPr>
          <w:rFonts w:ascii="宋体"/>
          <w:bCs/>
          <w:color w:val="000000" w:themeColor="text1"/>
          <w:sz w:val="24"/>
          <w:szCs w:val="20"/>
          <w14:textFill>
            <w14:solidFill>
              <w14:schemeClr w14:val="tx1"/>
            </w14:solidFill>
          </w14:textFill>
        </w:rPr>
      </w:pPr>
    </w:p>
    <w:p w14:paraId="1F12AF2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B672172">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4291A573">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4F2024D0">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7E4CF3CF">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69C8DDAC">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FEE4F68">
      <w:pPr>
        <w:pStyle w:val="8"/>
        <w:snapToGrid w:val="0"/>
        <w:spacing w:before="50" w:after="50"/>
        <w:ind w:firstLine="720" w:firstLineChars="225"/>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4661D09F">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p>
    <w:p w14:paraId="67B2A298">
      <w:pPr>
        <w:pStyle w:val="8"/>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65096503">
      <w:pPr>
        <w:pStyle w:val="8"/>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362DD455">
      <w:pPr>
        <w:pStyle w:val="8"/>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70B34EA1">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53005DBC">
      <w:pPr>
        <w:snapToGrid w:val="0"/>
        <w:spacing w:before="120" w:beforeLines="50" w:after="50" w:line="360" w:lineRule="auto"/>
        <w:ind w:left="142"/>
        <w:jc w:val="left"/>
        <w:rPr>
          <w:rFonts w:ascii="宋体"/>
          <w:b/>
          <w:bCs/>
          <w:color w:val="000000" w:themeColor="text1"/>
          <w:sz w:val="32"/>
          <w:szCs w:val="32"/>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资格证明文件目录</w:t>
      </w:r>
    </w:p>
    <w:p w14:paraId="53DA6A58">
      <w:pPr>
        <w:snapToGrid w:val="0"/>
        <w:spacing w:before="120" w:beforeLines="50" w:after="50" w:line="360" w:lineRule="auto"/>
        <w:ind w:firstLine="645"/>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2BB9D35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83915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01F6B6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8D9AC3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F822E7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1274AA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B27DC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27F5EE0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470D0B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BCB86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744239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DEBDF5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3FACB7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623462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BD8F3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5C38D4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F05E94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340EB8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DF8716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3FE1250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8B9086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5ACD09A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4EEB2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4473BF5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B09CE8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6D03C36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1F8794D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color w:val="auto"/>
          <w:kern w:val="0"/>
          <w:sz w:val="36"/>
          <w:szCs w:val="36"/>
          <w:lang w:val="en-US" w:eastAsia="zh-CN" w:bidi="ar"/>
        </w:rPr>
      </w:pPr>
    </w:p>
    <w:p w14:paraId="79598F1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2E7C62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498F5DB2">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kern w:val="0"/>
          <w:sz w:val="24"/>
          <w:szCs w:val="24"/>
          <w:lang w:val="en-US" w:eastAsia="zh-CN" w:bidi="ar"/>
        </w:rPr>
        <w:t>致</w:t>
      </w:r>
      <w:r>
        <w:rPr>
          <w:rFonts w:hint="eastAsia" w:ascii="仿宋_GB2312" w:hAnsi="仿宋_GB2312" w:eastAsia="仿宋_GB2312" w:cs="仿宋_GB2312"/>
          <w:color w:val="auto"/>
          <w:kern w:val="0"/>
          <w:sz w:val="24"/>
          <w:szCs w:val="24"/>
          <w:u w:val="single"/>
          <w:lang w:val="en-US" w:eastAsia="zh-CN" w:bidi="ar"/>
        </w:rPr>
        <w:t>（采购代理机构名称）</w:t>
      </w:r>
      <w:r>
        <w:rPr>
          <w:rFonts w:hint="eastAsia" w:ascii="仿宋_GB2312" w:hAnsi="仿宋_GB2312" w:eastAsia="仿宋_GB2312" w:cs="仿宋_GB2312"/>
          <w:color w:val="auto"/>
          <w:kern w:val="0"/>
          <w:sz w:val="24"/>
          <w:szCs w:val="24"/>
          <w:u w:val="none"/>
          <w:lang w:val="en-US" w:eastAsia="zh-CN" w:bidi="ar"/>
        </w:rPr>
        <w:t>:</w:t>
      </w:r>
    </w:p>
    <w:p w14:paraId="441C950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kern w:val="0"/>
          <w:sz w:val="24"/>
          <w:szCs w:val="24"/>
          <w:lang w:val="en-US" w:eastAsia="zh-CN" w:bidi="ar"/>
        </w:rPr>
        <w:t>我方自愿参加</w:t>
      </w:r>
      <w:r>
        <w:rPr>
          <w:rFonts w:hint="eastAsia" w:ascii="仿宋_GB2312" w:hAnsi="仿宋_GB2312" w:eastAsia="仿宋_GB2312" w:cs="仿宋_GB2312"/>
          <w:color w:val="auto"/>
          <w:kern w:val="0"/>
          <w:sz w:val="24"/>
          <w:szCs w:val="24"/>
          <w:u w:val="single"/>
          <w:lang w:val="en-US" w:eastAsia="zh-CN" w:bidi="ar"/>
        </w:rPr>
        <w:t xml:space="preserve"> （项目名称） </w:t>
      </w:r>
      <w:r>
        <w:rPr>
          <w:rFonts w:hint="eastAsia" w:ascii="仿宋_GB2312" w:hAnsi="仿宋_GB2312" w:eastAsia="仿宋_GB2312" w:cs="仿宋_GB2312"/>
          <w:color w:val="auto"/>
          <w:kern w:val="0"/>
          <w:sz w:val="24"/>
          <w:szCs w:val="24"/>
          <w:lang w:val="en-US" w:eastAsia="zh-CN" w:bidi="ar"/>
        </w:rPr>
        <w:t>项目</w:t>
      </w:r>
      <w:r>
        <w:rPr>
          <w:rFonts w:hint="eastAsia" w:ascii="仿宋_GB2312" w:hAnsi="Times New Roman" w:eastAsia="仿宋_GB2312" w:cs="Times New Roman"/>
          <w:color w:val="auto"/>
          <w:spacing w:val="6"/>
          <w:sz w:val="24"/>
          <w:szCs w:val="24"/>
        </w:rPr>
        <w:t>（项目编号：</w:t>
      </w:r>
      <w:r>
        <w:rPr>
          <w:rFonts w:hint="eastAsia" w:ascii="仿宋_GB2312" w:hAnsi="Times New Roman" w:eastAsia="仿宋_GB2312" w:cs="Times New Roman"/>
          <w:color w:val="auto"/>
          <w:spacing w:val="6"/>
          <w:sz w:val="24"/>
          <w:szCs w:val="24"/>
          <w:u w:val="single"/>
        </w:rPr>
        <w:t xml:space="preserve">       </w:t>
      </w:r>
      <w:r>
        <w:rPr>
          <w:rFonts w:hint="eastAsia" w:ascii="仿宋_GB2312" w:eastAsia="仿宋_GB2312" w:cs="Times New Roman"/>
          <w:color w:val="auto"/>
          <w:spacing w:val="6"/>
          <w:sz w:val="24"/>
          <w:szCs w:val="24"/>
          <w:u w:val="single"/>
          <w:lang w:val="en-US" w:eastAsia="zh-CN"/>
        </w:rPr>
        <w:t xml:space="preserve">  </w:t>
      </w:r>
      <w:r>
        <w:rPr>
          <w:rFonts w:hint="eastAsia" w:ascii="仿宋_GB2312" w:hAnsi="Times New Roman" w:eastAsia="仿宋_GB2312" w:cs="Times New Roman"/>
          <w:color w:val="auto"/>
          <w:spacing w:val="6"/>
          <w:sz w:val="24"/>
          <w:szCs w:val="24"/>
        </w:rPr>
        <w:t>）</w:t>
      </w:r>
      <w:r>
        <w:rPr>
          <w:rFonts w:hint="eastAsia" w:ascii="仿宋_GB2312" w:hAnsi="仿宋_GB2312" w:eastAsia="仿宋_GB2312" w:cs="仿宋_GB2312"/>
          <w:color w:val="auto"/>
          <w:kern w:val="0"/>
          <w:sz w:val="24"/>
          <w:szCs w:val="24"/>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4"/>
          <w:szCs w:val="24"/>
          <w:lang w:val="en-US" w:eastAsia="zh-CN" w:bidi="ar"/>
        </w:rPr>
        <w:t xml:space="preserve">： </w:t>
      </w:r>
    </w:p>
    <w:p w14:paraId="44F0D5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w:t>
      </w:r>
    </w:p>
    <w:p w14:paraId="2E56C04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2.我方具有符合采购文件资格要求的财务状况报告。 </w:t>
      </w:r>
    </w:p>
    <w:p w14:paraId="5025390F">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仿宋_GB2312" w:hAnsi="仿宋_GB2312" w:eastAsia="仿宋_GB2312" w:cs="仿宋_GB2312"/>
          <w:color w:val="auto"/>
          <w:spacing w:val="-17"/>
          <w:sz w:val="24"/>
          <w:szCs w:val="24"/>
        </w:rPr>
      </w:pPr>
      <w:r>
        <w:rPr>
          <w:rFonts w:hint="eastAsia" w:ascii="仿宋_GB2312" w:hAnsi="仿宋_GB2312" w:eastAsia="仿宋_GB2312" w:cs="仿宋_GB2312"/>
          <w:color w:val="auto"/>
          <w:spacing w:val="-6"/>
          <w:kern w:val="0"/>
          <w:sz w:val="24"/>
          <w:szCs w:val="24"/>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4"/>
          <w:szCs w:val="24"/>
          <w:lang w:val="en-US" w:eastAsia="zh-CN" w:bidi="ar"/>
        </w:rPr>
        <w:t xml:space="preserve"> </w:t>
      </w:r>
    </w:p>
    <w:p w14:paraId="7F72343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4.我方具有符合采购文件资格要求履行合同所必需的设备和专业技术能力。 </w:t>
      </w:r>
    </w:p>
    <w:p w14:paraId="7E1BD8C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5.我方参加政府采购活动前3年内在经营活动中没有重大违法记录。 </w:t>
      </w:r>
    </w:p>
    <w:p w14:paraId="7E3234B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我方对以上承诺内容的真实性负责。如有虚假，将依法承担相应责任。</w:t>
      </w:r>
    </w:p>
    <w:p w14:paraId="43322BA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51129F2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bidi="ar"/>
        </w:rPr>
      </w:pPr>
    </w:p>
    <w:p w14:paraId="794DDB43">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 xml:space="preserve">供应商名称（电子签章）： </w:t>
      </w:r>
    </w:p>
    <w:p w14:paraId="7EB1AD4A">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日期：</w:t>
      </w:r>
    </w:p>
    <w:p w14:paraId="779BC84F">
      <w:pPr>
        <w:pStyle w:val="4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lang w:val="en-US" w:eastAsia="zh-CN" w:bidi="ar"/>
        </w:rPr>
      </w:pPr>
    </w:p>
    <w:p w14:paraId="2A09D8F9">
      <w:pPr>
        <w:pStyle w:val="4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color w:val="auto"/>
          <w:lang w:val="en-US" w:eastAsia="zh-CN"/>
        </w:rPr>
      </w:pPr>
      <w:r>
        <w:rPr>
          <w:rFonts w:hint="eastAsia" w:ascii="仿宋_GB2312" w:hAnsi="仿宋_GB2312" w:eastAsia="仿宋_GB2312" w:cs="仿宋_GB2312"/>
          <w:color w:val="auto"/>
          <w:kern w:val="0"/>
          <w:sz w:val="24"/>
          <w:szCs w:val="24"/>
          <w:lang w:val="en-US" w:eastAsia="zh-CN" w:bidi="ar"/>
        </w:rPr>
        <w:t>注：1.</w:t>
      </w:r>
      <w:r>
        <w:rPr>
          <w:rFonts w:hint="eastAsia" w:ascii="仿宋_GB2312" w:hAnsi="仿宋_GB2312" w:eastAsia="仿宋_GB2312" w:cs="仿宋_GB2312"/>
          <w:i w:val="0"/>
          <w:iCs w:val="0"/>
          <w:caps w:val="0"/>
          <w:color w:val="auto"/>
          <w:spacing w:val="0"/>
          <w:sz w:val="24"/>
          <w:szCs w:val="24"/>
          <w:lang w:val="en-US" w:eastAsia="zh-CN"/>
        </w:rPr>
        <w:t>参与政府采购活动的供应商可按第1点的内容：“</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color w:val="auto"/>
          <w:kern w:val="0"/>
          <w:sz w:val="24"/>
          <w:szCs w:val="24"/>
          <w:lang w:val="en-US" w:eastAsia="zh-CN" w:bidi="ar"/>
        </w:rPr>
        <w:t>我方</w:t>
      </w:r>
      <w:r>
        <w:rPr>
          <w:rFonts w:hint="eastAsia" w:ascii="仿宋_GB2312" w:hAnsi="Times New Roman" w:eastAsia="仿宋_GB2312" w:cs="Times New Roman"/>
          <w:color w:val="auto"/>
          <w:spacing w:val="6"/>
          <w:sz w:val="24"/>
          <w:szCs w:val="24"/>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仿宋_GB2312" w:hAnsi="Times New Roman" w:eastAsia="仿宋_GB2312" w:cs="Times New Roman"/>
          <w:b w:val="0"/>
          <w:bCs w:val="0"/>
          <w:color w:val="auto"/>
          <w:spacing w:val="6"/>
          <w:sz w:val="24"/>
          <w:szCs w:val="24"/>
          <w:u w:val="none"/>
          <w:lang w:val="en-US" w:eastAsia="zh-CN"/>
        </w:rPr>
        <w:t>只要第1点承诺的内容包含有：具有独立承担民事责任的能力、在参加本次政府采购活动前已取得总公司的授权等内容的即为有效的承诺。</w:t>
      </w:r>
      <w:r>
        <w:rPr>
          <w:rFonts w:hint="eastAsia" w:ascii="仿宋_GB2312" w:hAnsi="Times New Roman" w:eastAsia="仿宋_GB2312" w:cs="Times New Roman"/>
          <w:color w:val="auto"/>
          <w:spacing w:val="6"/>
          <w:sz w:val="24"/>
          <w:szCs w:val="24"/>
          <w:lang w:val="en-US" w:eastAsia="zh-CN"/>
        </w:rPr>
        <w:t>2.第1点所指的行业特殊情况使用了“等”字表示列举未尽，即行业特殊情况包含但不限于银行、保险、石油石化、电力、电信。</w:t>
      </w:r>
    </w:p>
    <w:p w14:paraId="20AD0B7C">
      <w:pPr>
        <w:pStyle w:val="11"/>
      </w:pPr>
    </w:p>
    <w:p w14:paraId="2AA01042">
      <w:pPr>
        <w:spacing w:line="300" w:lineRule="auto"/>
        <w:rPr>
          <w:rFonts w:ascii="宋体"/>
          <w:color w:val="000000" w:themeColor="text1"/>
          <w:szCs w:val="21"/>
          <w14:textFill>
            <w14:solidFill>
              <w14:schemeClr w14:val="tx1"/>
            </w14:solidFill>
          </w14:textFill>
        </w:rPr>
      </w:pPr>
    </w:p>
    <w:p w14:paraId="3A87E32C">
      <w:pPr>
        <w:wordWrap w:val="0"/>
        <w:spacing w:before="120" w:beforeLines="50" w:after="50" w:line="320" w:lineRule="exact"/>
        <w:ind w:right="482" w:firstLine="210" w:firstLineChars="100"/>
        <w:contextualSpacing/>
        <w:jc w:val="center"/>
        <w:rPr>
          <w:rFonts w:ascii="宋体"/>
          <w:color w:val="000000" w:themeColor="text1"/>
          <w:szCs w:val="21"/>
          <w14:textFill>
            <w14:solidFill>
              <w14:schemeClr w14:val="tx1"/>
            </w14:solidFill>
          </w14:textFill>
        </w:rPr>
      </w:pPr>
    </w:p>
    <w:p w14:paraId="30692FE6">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供应商直接控股、管理关系信息表</w:t>
      </w:r>
    </w:p>
    <w:p w14:paraId="1BA47C45">
      <w:pPr>
        <w:snapToGrid w:val="0"/>
        <w:spacing w:before="120" w:beforeLines="50" w:after="50" w:line="360" w:lineRule="auto"/>
        <w:jc w:val="center"/>
        <w:rPr>
          <w:rFonts w:ascii="宋体"/>
          <w:b/>
          <w:color w:val="000000" w:themeColor="text1"/>
          <w:sz w:val="24"/>
          <w14:textFill>
            <w14:solidFill>
              <w14:schemeClr w14:val="tx1"/>
            </w14:solidFill>
          </w14:textFill>
        </w:rPr>
      </w:pPr>
    </w:p>
    <w:p w14:paraId="2546978C">
      <w:pPr>
        <w:spacing w:line="360" w:lineRule="auto"/>
        <w:contextualSpacing/>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供应商直接控股股东信息表</w:t>
      </w:r>
    </w:p>
    <w:p w14:paraId="424E076E">
      <w:pPr>
        <w:spacing w:line="360" w:lineRule="auto"/>
        <w:contextualSpacing/>
        <w:jc w:val="center"/>
        <w:rPr>
          <w:rFonts w:ascii="宋体"/>
          <w:b/>
          <w:color w:val="000000" w:themeColor="text1"/>
          <w:sz w:val="24"/>
          <w14:textFill>
            <w14:solidFill>
              <w14:schemeClr w14:val="tx1"/>
            </w14:solidFill>
          </w14:textFill>
        </w:rPr>
      </w:pPr>
    </w:p>
    <w:tbl>
      <w:tblPr>
        <w:tblStyle w:val="46"/>
        <w:tblW w:w="0" w:type="auto"/>
        <w:jc w:val="center"/>
        <w:tblLayout w:type="fixed"/>
        <w:tblCellMar>
          <w:top w:w="0" w:type="dxa"/>
          <w:left w:w="0" w:type="dxa"/>
          <w:bottom w:w="0" w:type="dxa"/>
          <w:right w:w="0" w:type="dxa"/>
        </w:tblCellMar>
      </w:tblPr>
      <w:tblGrid>
        <w:gridCol w:w="880"/>
        <w:gridCol w:w="2655"/>
        <w:gridCol w:w="1455"/>
        <w:gridCol w:w="4287"/>
        <w:gridCol w:w="870"/>
      </w:tblGrid>
      <w:tr w14:paraId="04827DDD">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CE82B7">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62FC1">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AA152B">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F02A26">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9E67B0">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备注</w:t>
            </w:r>
          </w:p>
        </w:tc>
      </w:tr>
      <w:tr w14:paraId="1267EA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E0D101">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08BA69">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1E968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8E07B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B91819">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416630F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820A0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6F3A38">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D462A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9981D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3DB8D2">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EFC5BC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9B40A22">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F7156C">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2697AE">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8DF6CF">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565E85">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36913E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0172C6">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AC434B">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FF822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D0D281">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DFEBE6">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7DEEBFF">
      <w:pPr>
        <w:spacing w:line="360" w:lineRule="auto"/>
        <w:contextualSpacing/>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009CB8A5">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7F1606D">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本表所指的控股关系仅限于直接控股关系，不包括间接的控股关系。公司实际控制人与公司之间的关系不属于本表所指的直接控股关系。</w:t>
      </w:r>
    </w:p>
    <w:p w14:paraId="575355AE">
      <w:pPr>
        <w:spacing w:line="360" w:lineRule="auto"/>
        <w:ind w:firstLine="480" w:firstLineChars="200"/>
        <w:contextualSpacing/>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供应商不存在直接控股股东的，</w:t>
      </w:r>
      <w:r>
        <w:rPr>
          <w:rFonts w:hint="eastAsia" w:ascii="宋体" w:hAnsi="宋体"/>
          <w:color w:val="000000" w:themeColor="text1"/>
          <w:sz w:val="24"/>
          <w14:textFill>
            <w14:solidFill>
              <w14:schemeClr w14:val="tx1"/>
            </w14:solidFill>
          </w14:textFill>
        </w:rPr>
        <w:t>则在“直接控股股东名称”填“无”</w:t>
      </w:r>
      <w:r>
        <w:rPr>
          <w:rFonts w:hint="eastAsia" w:ascii="宋体" w:hAnsi="宋体" w:cs="宋体"/>
          <w:color w:val="000000" w:themeColor="text1"/>
          <w:sz w:val="24"/>
          <w14:textFill>
            <w14:solidFill>
              <w14:schemeClr w14:val="tx1"/>
            </w14:solidFill>
          </w14:textFill>
        </w:rPr>
        <w:t>。</w:t>
      </w:r>
    </w:p>
    <w:p w14:paraId="49C83CA6">
      <w:pPr>
        <w:spacing w:line="360" w:lineRule="auto"/>
        <w:ind w:firstLine="420" w:firstLineChars="200"/>
        <w:contextualSpacing/>
        <w:jc w:val="left"/>
        <w:rPr>
          <w:rFonts w:ascii="宋体" w:cs="宋体"/>
          <w:color w:val="000000" w:themeColor="text1"/>
          <w:szCs w:val="21"/>
          <w14:textFill>
            <w14:solidFill>
              <w14:schemeClr w14:val="tx1"/>
            </w14:solidFill>
          </w14:textFill>
        </w:rPr>
      </w:pPr>
    </w:p>
    <w:p w14:paraId="6B6EF15C">
      <w:pPr>
        <w:spacing w:line="360" w:lineRule="auto"/>
        <w:ind w:firstLine="560" w:firstLineChars="200"/>
        <w:contextualSpacing/>
        <w:jc w:val="left"/>
        <w:rPr>
          <w:rFonts w:ascii="宋体" w:cs="宋体"/>
          <w:color w:val="000000" w:themeColor="text1"/>
          <w:sz w:val="28"/>
          <w:szCs w:val="28"/>
          <w14:textFill>
            <w14:solidFill>
              <w14:schemeClr w14:val="tx1"/>
            </w14:solidFill>
          </w14:textFill>
        </w:rPr>
      </w:pPr>
    </w:p>
    <w:p w14:paraId="67A36AC7">
      <w:pPr>
        <w:spacing w:line="360" w:lineRule="auto"/>
        <w:ind w:right="480"/>
        <w:contextualSpacing/>
        <w:jc w:val="center"/>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法定代表人或者委托代理人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宋体"/>
          <w:color w:val="000000" w:themeColor="text1"/>
          <w:sz w:val="24"/>
          <w14:textFill>
            <w14:solidFill>
              <w14:schemeClr w14:val="tx1"/>
            </w14:solidFill>
          </w14:textFill>
        </w:rPr>
        <w:t>：</w:t>
      </w:r>
    </w:p>
    <w:p w14:paraId="29CBA75B">
      <w:pPr>
        <w:spacing w:line="360" w:lineRule="auto"/>
        <w:ind w:right="480" w:firstLine="3000" w:firstLineChars="1250"/>
        <w:contextualSpacing/>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（电子签章）</w:t>
      </w:r>
      <w:r>
        <w:rPr>
          <w:rFonts w:hint="eastAsia" w:ascii="宋体" w:hAnsi="宋体" w:cs="宋体"/>
          <w:color w:val="000000" w:themeColor="text1"/>
          <w:sz w:val="24"/>
          <w14:textFill>
            <w14:solidFill>
              <w14:schemeClr w14:val="tx1"/>
            </w14:solidFill>
          </w14:textFill>
        </w:rPr>
        <w:t>：</w:t>
      </w:r>
    </w:p>
    <w:p w14:paraId="4FB0078C">
      <w:pPr>
        <w:spacing w:line="360" w:lineRule="auto"/>
        <w:ind w:firstLine="480" w:firstLineChars="200"/>
        <w:contextualSpacing/>
        <w:jc w:val="center"/>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年月日</w:t>
      </w:r>
    </w:p>
    <w:p w14:paraId="107643BF">
      <w:pPr>
        <w:snapToGrid w:val="0"/>
        <w:jc w:val="center"/>
        <w:rPr>
          <w:rFonts w:ascii="宋体"/>
          <w:b/>
          <w:color w:val="000000" w:themeColor="text1"/>
          <w:sz w:val="28"/>
          <w:szCs w:val="28"/>
          <w14:textFill>
            <w14:solidFill>
              <w14:schemeClr w14:val="tx1"/>
            </w14:solidFill>
          </w14:textFill>
        </w:rPr>
      </w:pPr>
      <w:r>
        <w:rPr>
          <w:rFonts w:ascii="宋体"/>
          <w:b/>
          <w:color w:val="000000" w:themeColor="text1"/>
          <w:sz w:val="28"/>
          <w:szCs w:val="28"/>
          <w14:textFill>
            <w14:solidFill>
              <w14:schemeClr w14:val="tx1"/>
            </w14:solidFill>
          </w14:textFill>
        </w:rPr>
        <w:br w:type="page"/>
      </w:r>
    </w:p>
    <w:p w14:paraId="03DB0E91">
      <w:pPr>
        <w:spacing w:line="320" w:lineRule="exact"/>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供应商直接管理关系信息表</w:t>
      </w:r>
    </w:p>
    <w:p w14:paraId="51DFA2F7">
      <w:pPr>
        <w:snapToGrid w:val="0"/>
        <w:spacing w:line="360" w:lineRule="auto"/>
        <w:jc w:val="center"/>
        <w:rPr>
          <w:rFonts w:ascii="宋体"/>
          <w:b/>
          <w:color w:val="000000" w:themeColor="text1"/>
          <w:sz w:val="24"/>
          <w14:textFill>
            <w14:solidFill>
              <w14:schemeClr w14:val="tx1"/>
            </w14:solidFill>
          </w14:textFill>
        </w:rPr>
      </w:pPr>
    </w:p>
    <w:tbl>
      <w:tblPr>
        <w:tblStyle w:val="46"/>
        <w:tblW w:w="0" w:type="auto"/>
        <w:jc w:val="center"/>
        <w:tblLayout w:type="fixed"/>
        <w:tblCellMar>
          <w:top w:w="0" w:type="dxa"/>
          <w:left w:w="0" w:type="dxa"/>
          <w:bottom w:w="0" w:type="dxa"/>
          <w:right w:w="0" w:type="dxa"/>
        </w:tblCellMar>
      </w:tblPr>
      <w:tblGrid>
        <w:gridCol w:w="808"/>
        <w:gridCol w:w="3600"/>
        <w:gridCol w:w="3555"/>
        <w:gridCol w:w="1689"/>
      </w:tblGrid>
      <w:tr w14:paraId="37B0F48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39A372">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08EC9F">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67680F">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DDF9BC">
            <w:pPr>
              <w:widowControl/>
              <w:spacing w:line="360" w:lineRule="auto"/>
              <w:contextualSpacing/>
              <w:jc w:val="center"/>
              <w:rPr>
                <w:rFonts w:asci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相互关系</w:t>
            </w:r>
          </w:p>
        </w:tc>
      </w:tr>
      <w:tr w14:paraId="53A932F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A1F1B0">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DB40F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18F6C6">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22CD0B">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16FB10E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0B77BD">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819BBA">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45E412">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993D16">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7F0C3F5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AEB4B9">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93C3D3">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441B11">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802B26">
            <w:pPr>
              <w:widowControl/>
              <w:spacing w:line="360" w:lineRule="auto"/>
              <w:contextualSpacing/>
              <w:jc w:val="center"/>
              <w:rPr>
                <w:rFonts w:ascii="宋体" w:cs="宋体"/>
                <w:color w:val="000000" w:themeColor="text1"/>
                <w:kern w:val="0"/>
                <w:sz w:val="24"/>
                <w14:textFill>
                  <w14:solidFill>
                    <w14:schemeClr w14:val="tx1"/>
                  </w14:solidFill>
                </w14:textFill>
              </w:rPr>
            </w:pPr>
          </w:p>
        </w:tc>
      </w:tr>
      <w:tr w14:paraId="21EC979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83E3B3">
            <w:pPr>
              <w:widowControl/>
              <w:spacing w:line="360" w:lineRule="auto"/>
              <w:contextualSpacing/>
              <w:jc w:val="center"/>
              <w:rPr>
                <w:rFonts w:asci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84D9A4">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DC6D11">
            <w:pPr>
              <w:widowControl/>
              <w:spacing w:line="360" w:lineRule="auto"/>
              <w:contextualSpacing/>
              <w:jc w:val="center"/>
              <w:rPr>
                <w:rFonts w:ascii="宋体" w:cs="宋体"/>
                <w:color w:val="000000" w:themeColor="text1"/>
                <w:kern w:val="0"/>
                <w:sz w:val="24"/>
                <w14:textFill>
                  <w14:solidFill>
                    <w14:schemeClr w14:val="tx1"/>
                  </w14:solidFill>
                </w14:textFill>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69B52C">
            <w:pPr>
              <w:widowControl/>
              <w:spacing w:line="360" w:lineRule="auto"/>
              <w:contextualSpacing/>
              <w:jc w:val="center"/>
              <w:rPr>
                <w:rFonts w:ascii="宋体" w:cs="宋体"/>
                <w:color w:val="000000" w:themeColor="text1"/>
                <w:kern w:val="0"/>
                <w:sz w:val="24"/>
                <w14:textFill>
                  <w14:solidFill>
                    <w14:schemeClr w14:val="tx1"/>
                  </w14:solidFill>
                </w14:textFill>
              </w:rPr>
            </w:pPr>
          </w:p>
        </w:tc>
      </w:tr>
    </w:tbl>
    <w:p w14:paraId="07347B77">
      <w:pPr>
        <w:spacing w:line="360" w:lineRule="auto"/>
        <w:contextualSpacing/>
        <w:jc w:val="left"/>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w:t>
      </w:r>
    </w:p>
    <w:p w14:paraId="613952A2">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管理关系：是指不具有出资持股关系的其他单位之间存在的管理与被管理关系，如一些上下级关系的事业单位和团体组织。</w:t>
      </w:r>
    </w:p>
    <w:p w14:paraId="30168115">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pacing w:val="-6"/>
          <w:sz w:val="24"/>
          <w14:textFill>
            <w14:solidFill>
              <w14:schemeClr w14:val="tx1"/>
            </w14:solidFill>
          </w14:textFill>
        </w:rPr>
        <w:t>本表所指的管理关系仅限于直接管理关系，不包括间接的管理关系。</w:t>
      </w:r>
    </w:p>
    <w:p w14:paraId="2963DE74">
      <w:pPr>
        <w:spacing w:line="360" w:lineRule="auto"/>
        <w:ind w:firstLine="480" w:firstLineChars="200"/>
        <w:contextualSpacing/>
        <w:jc w:val="left"/>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供应商不存在直接管理关系的，则在“直接管理关系单位名称”填“无”。</w:t>
      </w:r>
    </w:p>
    <w:p w14:paraId="27F254FA">
      <w:pPr>
        <w:spacing w:line="360" w:lineRule="auto"/>
        <w:contextualSpacing/>
        <w:jc w:val="left"/>
        <w:rPr>
          <w:rFonts w:ascii="宋体"/>
          <w:color w:val="000000" w:themeColor="text1"/>
          <w:sz w:val="28"/>
          <w:szCs w:val="28"/>
          <w14:textFill>
            <w14:solidFill>
              <w14:schemeClr w14:val="tx1"/>
            </w14:solidFill>
          </w14:textFill>
        </w:rPr>
      </w:pPr>
    </w:p>
    <w:p w14:paraId="6F79D5F7">
      <w:pPr>
        <w:spacing w:line="360" w:lineRule="auto"/>
        <w:contextualSpacing/>
        <w:jc w:val="left"/>
        <w:rPr>
          <w:rFonts w:ascii="宋体"/>
          <w:color w:val="000000" w:themeColor="text1"/>
          <w:sz w:val="28"/>
          <w:szCs w:val="28"/>
          <w14:textFill>
            <w14:solidFill>
              <w14:schemeClr w14:val="tx1"/>
            </w14:solidFill>
          </w14:textFill>
        </w:rPr>
      </w:pPr>
    </w:p>
    <w:p w14:paraId="624BBEF6">
      <w:pPr>
        <w:spacing w:line="360" w:lineRule="auto"/>
        <w:contextualSpacing/>
        <w:jc w:val="left"/>
        <w:rPr>
          <w:color w:val="000000" w:themeColor="text1"/>
          <w:sz w:val="28"/>
          <w:szCs w:val="28"/>
          <w14:textFill>
            <w14:solidFill>
              <w14:schemeClr w14:val="tx1"/>
            </w14:solidFill>
          </w14:textFill>
        </w:rPr>
      </w:pPr>
    </w:p>
    <w:p w14:paraId="7550C8E3">
      <w:pPr>
        <w:spacing w:line="360" w:lineRule="auto"/>
        <w:contextualSpacing/>
        <w:jc w:val="left"/>
        <w:rPr>
          <w:color w:val="000000" w:themeColor="text1"/>
          <w:sz w:val="28"/>
          <w:szCs w:val="28"/>
          <w14:textFill>
            <w14:solidFill>
              <w14:schemeClr w14:val="tx1"/>
            </w14:solidFill>
          </w14:textFill>
        </w:rPr>
      </w:pPr>
    </w:p>
    <w:p w14:paraId="2248E1D3">
      <w:pPr>
        <w:spacing w:line="360" w:lineRule="auto"/>
        <w:contextualSpacing/>
        <w:jc w:val="left"/>
        <w:rPr>
          <w:color w:val="000000" w:themeColor="text1"/>
          <w:sz w:val="28"/>
          <w:szCs w:val="28"/>
          <w14:textFill>
            <w14:solidFill>
              <w14:schemeClr w14:val="tx1"/>
            </w14:solidFill>
          </w14:textFill>
        </w:rPr>
      </w:pPr>
    </w:p>
    <w:p w14:paraId="1ABDE943">
      <w:pPr>
        <w:spacing w:line="360" w:lineRule="auto"/>
        <w:contextualSpacing/>
        <w:jc w:val="left"/>
        <w:rPr>
          <w:rFonts w:ascii="宋体"/>
          <w:color w:val="000000" w:themeColor="text1"/>
          <w:sz w:val="28"/>
          <w:szCs w:val="28"/>
          <w14:textFill>
            <w14:solidFill>
              <w14:schemeClr w14:val="tx1"/>
            </w14:solidFill>
          </w14:textFill>
        </w:rPr>
      </w:pPr>
    </w:p>
    <w:p w14:paraId="1A930A00">
      <w:pPr>
        <w:spacing w:line="360" w:lineRule="auto"/>
        <w:ind w:right="480"/>
        <w:contextualSpacing/>
        <w:jc w:val="center"/>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法定代表人或者委托代理人（签字或者电子签名）：</w:t>
      </w:r>
    </w:p>
    <w:p w14:paraId="2F671465">
      <w:pPr>
        <w:spacing w:line="360" w:lineRule="auto"/>
        <w:ind w:right="480" w:firstLine="3360" w:firstLineChars="1400"/>
        <w:contextualSpacing/>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供应商（电子签章）：</w:t>
      </w:r>
    </w:p>
    <w:p w14:paraId="3E06D628">
      <w:pPr>
        <w:spacing w:line="360" w:lineRule="auto"/>
        <w:ind w:firstLine="4080" w:firstLineChars="1700"/>
        <w:contextualSpacing/>
        <w:jc w:val="left"/>
        <w:rPr>
          <w:rFonts w:ascii="宋体"/>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年月日</w:t>
      </w:r>
    </w:p>
    <w:p w14:paraId="7AF7BBDE">
      <w:pPr>
        <w:spacing w:line="320" w:lineRule="exact"/>
        <w:jc w:val="center"/>
        <w:rPr>
          <w:rFonts w:ascii="宋体"/>
          <w:b/>
          <w:color w:val="000000" w:themeColor="text1"/>
          <w:sz w:val="32"/>
          <w:szCs w:val="32"/>
          <w14:textFill>
            <w14:solidFill>
              <w14:schemeClr w14:val="tx1"/>
            </w14:solidFill>
          </w14:textFill>
        </w:rPr>
      </w:pPr>
      <w:r>
        <w:rPr>
          <w:rFonts w:ascii="宋体"/>
          <w:color w:val="000000" w:themeColor="text1"/>
          <w:sz w:val="28"/>
          <w:szCs w:val="28"/>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竞标声明</w:t>
      </w:r>
    </w:p>
    <w:p w14:paraId="3178DE8B">
      <w:pPr>
        <w:spacing w:line="320" w:lineRule="exact"/>
        <w:jc w:val="center"/>
        <w:rPr>
          <w:rFonts w:ascii="宋体"/>
          <w:color w:val="000000" w:themeColor="text1"/>
          <w:sz w:val="24"/>
          <w:szCs w:val="20"/>
          <w14:textFill>
            <w14:solidFill>
              <w14:schemeClr w14:val="tx1"/>
            </w14:solidFill>
          </w14:textFill>
        </w:rPr>
      </w:pPr>
    </w:p>
    <w:p w14:paraId="6D3C9D6C">
      <w:pPr>
        <w:spacing w:line="360" w:lineRule="auto"/>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（采购人名称）</w:t>
      </w:r>
      <w:r>
        <w:rPr>
          <w:rFonts w:hint="eastAsia" w:ascii="宋体" w:hAnsi="宋体" w:cs="宋体"/>
          <w:color w:val="000000" w:themeColor="text1"/>
          <w:sz w:val="24"/>
          <w14:textFill>
            <w14:solidFill>
              <w14:schemeClr w14:val="tx1"/>
            </w14:solidFill>
          </w14:textFill>
        </w:rPr>
        <w:t>：</w:t>
      </w:r>
    </w:p>
    <w:p w14:paraId="7380AB29">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w:t>
      </w:r>
      <w:r>
        <w:rPr>
          <w:rFonts w:hint="eastAsia" w:ascii="宋体" w:hAnsi="宋体" w:cs="宋体"/>
          <w:color w:val="000000" w:themeColor="text1"/>
          <w:sz w:val="24"/>
          <w:u w:val="single"/>
          <w14:textFill>
            <w14:solidFill>
              <w14:schemeClr w14:val="tx1"/>
            </w14:solidFill>
          </w14:textFill>
        </w:rPr>
        <w:t>（供应商名称）</w:t>
      </w:r>
      <w:r>
        <w:rPr>
          <w:rFonts w:hint="eastAsia" w:ascii="宋体" w:hAnsi="宋体" w:cs="宋体"/>
          <w:color w:val="000000" w:themeColor="text1"/>
          <w:sz w:val="24"/>
          <w14:textFill>
            <w14:solidFill>
              <w14:schemeClr w14:val="tx1"/>
            </w14:solidFill>
          </w14:textFill>
        </w:rPr>
        <w:t>系中华人民共和国合法供应商，经营地址。</w:t>
      </w:r>
    </w:p>
    <w:p w14:paraId="693FDCE2">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我方愿意参加贵方组织的</w:t>
      </w:r>
      <w:r>
        <w:rPr>
          <w:rFonts w:hint="eastAsia" w:ascii="宋体" w:hAnsi="宋体" w:cs="宋体"/>
          <w:color w:val="000000" w:themeColor="text1"/>
          <w:sz w:val="24"/>
          <w:u w:val="single"/>
          <w14:textFill>
            <w14:solidFill>
              <w14:schemeClr w14:val="tx1"/>
            </w14:solidFill>
          </w14:textFill>
        </w:rPr>
        <w:t>（项目名称）（项目编号）</w:t>
      </w:r>
      <w:r>
        <w:rPr>
          <w:rFonts w:hint="eastAsia" w:ascii="宋体" w:hAnsi="宋体" w:cs="宋体"/>
          <w:color w:val="000000" w:themeColor="text1"/>
          <w:sz w:val="24"/>
          <w14:textFill>
            <w14:solidFill>
              <w14:schemeClr w14:val="tx1"/>
            </w14:solidFill>
          </w14:textFill>
        </w:rPr>
        <w:t>项目的竞标，为便于贵方公正、择优地确定成交供应商及其服务，我方就本次竞标有关事项郑重声明如下：</w:t>
      </w:r>
    </w:p>
    <w:p w14:paraId="0F987027">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我方向贵方提交的所有响应文件、资料都是准确的和真实的。</w:t>
      </w:r>
    </w:p>
    <w:p w14:paraId="7BE34E50">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14:textFill>
            <w14:solidFill>
              <w14:schemeClr w14:val="tx1"/>
            </w14:solidFill>
          </w14:textFill>
        </w:rPr>
        <w:t>。</w:t>
      </w:r>
    </w:p>
    <w:p w14:paraId="2314F00F">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在此，我方宣布同意如下：</w:t>
      </w:r>
    </w:p>
    <w:p w14:paraId="32CCAF8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）将按磋商文件的约定履行合同责任和义务；</w:t>
      </w:r>
    </w:p>
    <w:p w14:paraId="147B35C9">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）已详细审查全部磋商文件，包括澄清或者更正公告（如有）；</w:t>
      </w:r>
    </w:p>
    <w:p w14:paraId="1168A886">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）同意提供按照贵方可能要求的与磋商有关的一切数据或者资料；</w:t>
      </w:r>
    </w:p>
    <w:p w14:paraId="2601C0A5">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）响应磋商文件规定的竞标有效期。</w:t>
      </w:r>
    </w:p>
    <w:p w14:paraId="79A92B81">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我方承诺符合《中华人民共和国政府采购法》第二十二条规定：</w:t>
      </w:r>
    </w:p>
    <w:p w14:paraId="21EB9D7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）具有独立承担民事责任的能力；</w:t>
      </w:r>
    </w:p>
    <w:p w14:paraId="57B2C4D1">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）具有良好的商业信誉和健全的财务会计制度；</w:t>
      </w:r>
    </w:p>
    <w:p w14:paraId="1E008643">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）具有履行合同所必需的设备和专业技术能力；</w:t>
      </w:r>
    </w:p>
    <w:p w14:paraId="6CA2BC70">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）有依法缴纳税收和社会保障资金的良好记录；</w:t>
      </w:r>
    </w:p>
    <w:p w14:paraId="3116634A">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）参加政府采购活动前三年内，在经营活动中没有重大违法记录；</w:t>
      </w:r>
    </w:p>
    <w:p w14:paraId="4E116BD7">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）法律、行政法规规定的其他条件。</w:t>
      </w:r>
    </w:p>
    <w:p w14:paraId="4AB73FCC">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C2C070A">
      <w:pPr>
        <w:spacing w:line="360" w:lineRule="auto"/>
        <w:ind w:firstLine="480" w:firstLineChars="200"/>
        <w:contextualSpacing/>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4915430">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内容中</w:t>
      </w:r>
      <w:r>
        <w:rPr>
          <w:rFonts w:hint="eastAsia" w:ascii="宋体" w:hAnsi="宋体" w:cs="宋体"/>
          <w:color w:val="000000" w:themeColor="text1"/>
          <w:sz w:val="24"/>
          <w14:textFill>
            <w14:solidFill>
              <w14:schemeClr w14:val="tx1"/>
            </w14:solidFill>
          </w14:textFill>
        </w:rPr>
        <w:t>未</w:t>
      </w:r>
      <w:r>
        <w:rPr>
          <w:rFonts w:hint="eastAsia" w:ascii="宋体" w:hAnsi="宋体" w:cs="宋体"/>
          <w:color w:val="000000" w:themeColor="text1"/>
          <w:kern w:val="0"/>
          <w:sz w:val="24"/>
          <w14:textFill>
            <w14:solidFill>
              <w14:schemeClr w14:val="tx1"/>
            </w14:solidFill>
          </w14:textFill>
        </w:rPr>
        <w:t>涉及商业秘密；</w:t>
      </w:r>
    </w:p>
    <w:p w14:paraId="6F60B044">
      <w:pPr>
        <w:spacing w:line="360" w:lineRule="auto"/>
        <w:ind w:firstLine="480" w:firstLineChars="200"/>
        <w:contextualSpacing/>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□我方本次响应文件</w:t>
      </w:r>
      <w:r>
        <w:rPr>
          <w:rFonts w:hint="eastAsia" w:ascii="宋体" w:hAnsi="宋体" w:cs="宋体"/>
          <w:color w:val="000000" w:themeColor="text1"/>
          <w:kern w:val="0"/>
          <w:sz w:val="24"/>
          <w14:textFill>
            <w14:solidFill>
              <w14:schemeClr w14:val="tx1"/>
            </w14:solidFill>
          </w14:textFill>
        </w:rPr>
        <w:t>涉及商业秘密的内容有：；</w:t>
      </w:r>
    </w:p>
    <w:p w14:paraId="04996E76">
      <w:pPr>
        <w:pStyle w:val="28"/>
        <w:spacing w:line="360" w:lineRule="auto"/>
        <w:ind w:firstLine="480" w:firstLineChars="200"/>
        <w:contextualSpacing/>
        <w:rPr>
          <w:rFonts w:hAnsi="宋体" w:cs="宋体"/>
          <w:color w:val="000000" w:themeColor="text1"/>
          <w:sz w:val="24"/>
          <w:szCs w:val="24"/>
          <w:u w:val="single"/>
          <w14:textFill>
            <w14:solidFill>
              <w14:schemeClr w14:val="tx1"/>
            </w14:solidFill>
          </w14:textFill>
        </w:rPr>
      </w:pPr>
      <w:r>
        <w:rPr>
          <w:rFonts w:hAnsi="宋体" w:cs="宋体"/>
          <w:color w:val="000000" w:themeColor="text1"/>
          <w:sz w:val="24"/>
          <w:szCs w:val="24"/>
          <w14:textFill>
            <w14:solidFill>
              <w14:schemeClr w14:val="tx1"/>
            </w14:solidFill>
          </w14:textFill>
        </w:rPr>
        <w:t>7.</w:t>
      </w:r>
      <w:r>
        <w:rPr>
          <w:rFonts w:hint="eastAsia" w:hAnsi="宋体" w:cs="宋体"/>
          <w:color w:val="000000" w:themeColor="text1"/>
          <w:sz w:val="24"/>
          <w:szCs w:val="24"/>
          <w14:textFill>
            <w14:solidFill>
              <w14:schemeClr w14:val="tx1"/>
            </w14:solidFill>
          </w14:textFill>
        </w:rPr>
        <w:t>与本磋商有关的一切正式往来信函请寄：邮政编号：</w:t>
      </w:r>
    </w:p>
    <w:p w14:paraId="418F07BB">
      <w:pPr>
        <w:pStyle w:val="28"/>
        <w:spacing w:line="360" w:lineRule="auto"/>
        <w:ind w:firstLine="480" w:firstLineChars="200"/>
        <w:contextualSpacing/>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w:t>
      </w:r>
      <w:r>
        <w:rPr>
          <w:rFonts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14:textFill>
            <w14:solidFill>
              <w14:schemeClr w14:val="tx1"/>
            </w14:solidFill>
          </w14:textFill>
        </w:rPr>
        <w:t>传真：电子邮箱：</w:t>
      </w:r>
    </w:p>
    <w:p w14:paraId="445EEFE2">
      <w:pPr>
        <w:pStyle w:val="24"/>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开户银行：账号：</w:t>
      </w:r>
    </w:p>
    <w:p w14:paraId="4528543E">
      <w:pPr>
        <w:pStyle w:val="24"/>
        <w:tabs>
          <w:tab w:val="left" w:pos="939"/>
        </w:tabs>
        <w:spacing w:line="360" w:lineRule="auto"/>
        <w:ind w:left="0" w:leftChars="0" w:firstLine="480" w:firstLineChars="200"/>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以上事项如有虚假或者隐瞒，我方愿意承担一切后果，并不再寻求任何旨在减轻或者免除法律责任的辩解。</w:t>
      </w:r>
    </w:p>
    <w:p w14:paraId="704BA3A2">
      <w:pPr>
        <w:pStyle w:val="24"/>
        <w:tabs>
          <w:tab w:val="left" w:pos="939"/>
        </w:tabs>
        <w:spacing w:line="360" w:lineRule="auto"/>
        <w:ind w:left="141" w:leftChars="67" w:firstLine="360" w:firstLineChars="15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14:paraId="63840185">
      <w:pPr>
        <w:spacing w:line="360" w:lineRule="auto"/>
        <w:ind w:firstLine="482" w:firstLineChars="200"/>
        <w:contextualSpacing/>
        <w:jc w:val="left"/>
        <w:rPr>
          <w:rFonts w:asci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w:t>
      </w:r>
      <w:r>
        <w:rPr>
          <w:rFonts w:hint="eastAsia" w:ascii="宋体" w:hAnsi="宋体"/>
          <w:b/>
          <w:color w:val="000000" w:themeColor="text1"/>
          <w:sz w:val="24"/>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50A8E911">
      <w:pPr>
        <w:spacing w:line="360" w:lineRule="auto"/>
        <w:contextualSpacing/>
        <w:jc w:val="left"/>
        <w:rPr>
          <w:rFonts w:ascii="宋体" w:cs="宋体"/>
          <w:color w:val="000000" w:themeColor="text1"/>
          <w:szCs w:val="21"/>
          <w14:textFill>
            <w14:solidFill>
              <w14:schemeClr w14:val="tx1"/>
            </w14:solidFill>
          </w14:textFill>
        </w:rPr>
      </w:pPr>
    </w:p>
    <w:p w14:paraId="340F96F8">
      <w:pPr>
        <w:spacing w:line="360" w:lineRule="auto"/>
        <w:ind w:firstLine="1575" w:firstLineChars="750"/>
        <w:contextualSpacing/>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r>
        <w:rPr>
          <w:rFonts w:hint="eastAsia" w:ascii="宋体" w:hAnsi="宋体"/>
          <w:color w:val="000000" w:themeColor="text1"/>
          <w:sz w:val="24"/>
          <w14:textFill>
            <w14:solidFill>
              <w14:schemeClr w14:val="tx1"/>
            </w14:solidFill>
          </w14:textFill>
        </w:rPr>
        <w:t>签字或者盖章或者电子签名</w:t>
      </w:r>
      <w:r>
        <w:rPr>
          <w:rFonts w:hint="eastAsia"/>
          <w:color w:val="000000" w:themeColor="text1"/>
          <w14:textFill>
            <w14:solidFill>
              <w14:schemeClr w14:val="tx1"/>
            </w14:solidFill>
          </w14:textFill>
        </w:rPr>
        <w:t>）：</w:t>
      </w:r>
    </w:p>
    <w:p w14:paraId="0329E3B0">
      <w:pPr>
        <w:spacing w:line="360" w:lineRule="auto"/>
        <w:ind w:firstLine="3780" w:firstLineChars="1800"/>
        <w:contextualSpacing/>
        <w:rPr>
          <w:rFonts w:ascii="宋体" w:cs="宋体"/>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供应商（电子签章）：</w:t>
      </w:r>
    </w:p>
    <w:p w14:paraId="528DF315">
      <w:pPr>
        <w:pStyle w:val="24"/>
        <w:tabs>
          <w:tab w:val="left" w:pos="939"/>
        </w:tabs>
        <w:spacing w:line="360" w:lineRule="auto"/>
        <w:ind w:left="0" w:leftChars="0" w:firstLine="4410" w:firstLineChars="2100"/>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年月日</w:t>
      </w:r>
    </w:p>
    <w:p w14:paraId="19F6F375">
      <w:pPr>
        <w:pStyle w:val="8"/>
        <w:overflowPunct w:val="0"/>
        <w:spacing w:line="520" w:lineRule="exact"/>
        <w:ind w:firstLine="0"/>
        <w:jc w:val="center"/>
        <w:rPr>
          <w:rFonts w:ascii="宋体" w:cs="方正小标宋简体"/>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r>
        <w:rPr>
          <w:rFonts w:hint="eastAsia" w:ascii="宋体" w:hAnsi="宋体" w:cs="方正小标宋简体"/>
          <w:b/>
          <w:color w:val="000000" w:themeColor="text1"/>
          <w:sz w:val="32"/>
          <w:szCs w:val="32"/>
          <w14:textFill>
            <w14:solidFill>
              <w14:schemeClr w14:val="tx1"/>
            </w14:solidFill>
          </w14:textFill>
        </w:rPr>
        <w:t>联合体竞标协议书</w:t>
      </w:r>
    </w:p>
    <w:p w14:paraId="49C86517">
      <w:pPr>
        <w:pStyle w:val="8"/>
        <w:overflowPunct w:val="0"/>
        <w:spacing w:line="360" w:lineRule="auto"/>
        <w:ind w:firstLine="0"/>
        <w:rPr>
          <w:rFonts w:ascii="宋体"/>
          <w:color w:val="000000" w:themeColor="text1"/>
          <w:sz w:val="24"/>
          <w:szCs w:val="24"/>
          <w14:textFill>
            <w14:solidFill>
              <w14:schemeClr w14:val="tx1"/>
            </w14:solidFill>
          </w14:textFill>
        </w:rPr>
      </w:pPr>
    </w:p>
    <w:p w14:paraId="32FFABE1">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u w:val="single"/>
          <w14:textFill>
            <w14:solidFill>
              <w14:schemeClr w14:val="tx1"/>
            </w14:solidFill>
          </w14:textFill>
        </w:rPr>
        <w:t>（所有成员单位名称）</w:t>
      </w:r>
      <w:r>
        <w:rPr>
          <w:rFonts w:hint="eastAsia" w:ascii="宋体" w:hAnsi="宋体" w:cs="仿宋_GB2312"/>
          <w:color w:val="000000" w:themeColor="text1"/>
          <w:sz w:val="24"/>
          <w:szCs w:val="24"/>
          <w14:textFill>
            <w14:solidFill>
              <w14:schemeClr w14:val="tx1"/>
            </w14:solidFill>
          </w14:textFill>
        </w:rPr>
        <w:t>自愿组成</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联合体，共同参加</w:t>
      </w:r>
      <w:r>
        <w:rPr>
          <w:rFonts w:hint="eastAsia" w:ascii="宋体" w:hAnsi="宋体" w:cs="仿宋_GB2312"/>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（项目编号）</w:t>
      </w:r>
      <w:r>
        <w:rPr>
          <w:rFonts w:hint="eastAsia" w:ascii="宋体" w:hAnsi="宋体" w:cs="仿宋_GB2312"/>
          <w:color w:val="000000" w:themeColor="text1"/>
          <w:sz w:val="24"/>
          <w:szCs w:val="24"/>
          <w14:textFill>
            <w14:solidFill>
              <w14:schemeClr w14:val="tx1"/>
            </w14:solidFill>
          </w14:textFill>
        </w:rPr>
        <w:t>采购项目竞标。现就联合体竞标事宜订立如下协议。</w:t>
      </w:r>
    </w:p>
    <w:p w14:paraId="7DD51695">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1.</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u w:val="single"/>
          <w14:textFill>
            <w14:solidFill>
              <w14:schemeClr w14:val="tx1"/>
            </w14:solidFill>
          </w14:textFill>
        </w:rPr>
        <w:t>（某成员单位名称）</w:t>
      </w:r>
      <w:r>
        <w:rPr>
          <w:rFonts w:hint="eastAsia" w:ascii="宋体" w:hAnsi="宋体" w:cs="仿宋_GB2312"/>
          <w:color w:val="000000" w:themeColor="text1"/>
          <w:sz w:val="24"/>
          <w:szCs w:val="24"/>
          <w14:textFill>
            <w14:solidFill>
              <w14:schemeClr w14:val="tx1"/>
            </w14:solidFill>
          </w14:textFill>
        </w:rPr>
        <w:t>为</w:t>
      </w:r>
      <w:r>
        <w:rPr>
          <w:rFonts w:hint="eastAsia" w:ascii="宋体" w:hAnsi="宋体" w:cs="仿宋_GB2312"/>
          <w:color w:val="000000" w:themeColor="text1"/>
          <w:sz w:val="24"/>
          <w:szCs w:val="24"/>
          <w:u w:val="single"/>
          <w14:textFill>
            <w14:solidFill>
              <w14:schemeClr w14:val="tx1"/>
            </w14:solidFill>
          </w14:textFill>
        </w:rPr>
        <w:t>（联合体名称）</w:t>
      </w:r>
      <w:r>
        <w:rPr>
          <w:rFonts w:hint="eastAsia" w:ascii="宋体" w:hAnsi="宋体" w:cs="仿宋_GB2312"/>
          <w:color w:val="000000" w:themeColor="text1"/>
          <w:sz w:val="24"/>
          <w:szCs w:val="24"/>
          <w14:textFill>
            <w14:solidFill>
              <w14:schemeClr w14:val="tx1"/>
            </w14:solidFill>
          </w14:textFill>
        </w:rPr>
        <w:t>牵头人。</w:t>
      </w:r>
    </w:p>
    <w:p w14:paraId="2DB77C83">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2.</w:t>
      </w:r>
      <w:r>
        <w:rPr>
          <w:rFonts w:hint="eastAsia" w:ascii="宋体" w:hAnsi="宋体" w:cs="仿宋_GB2312"/>
          <w:color w:val="000000" w:themeColor="text1"/>
          <w:sz w:val="24"/>
          <w:szCs w:val="24"/>
          <w14:textFill>
            <w14:solidFill>
              <w14:schemeClr w14:val="tx1"/>
            </w14:solidFill>
          </w14:textFill>
        </w:rPr>
        <w:t>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6183F26">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联合体牵头人在本项目中签署和盖章的一切文件和处理的一切事宜，联合体各成员均予以承认。联合体各成员将严格按照磋商文件、响应文件和合同的要求全面履行义务，并向采购人承担连带责任。</w:t>
      </w:r>
    </w:p>
    <w:p w14:paraId="0A7EB117">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联合体各成员单位内部的职责分工如下：。</w:t>
      </w:r>
    </w:p>
    <w:p w14:paraId="61A89EF4">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本</w:t>
      </w:r>
      <w:r>
        <w:rPr>
          <w:rFonts w:hint="eastAsia" w:ascii="宋体" w:hAnsi="宋体" w:cs="仿宋_GB2312"/>
          <w:color w:val="000000" w:themeColor="text1"/>
          <w:spacing w:val="-6"/>
          <w:sz w:val="24"/>
          <w:szCs w:val="24"/>
          <w14:textFill>
            <w14:solidFill>
              <w14:schemeClr w14:val="tx1"/>
            </w14:solidFill>
          </w14:textFill>
        </w:rPr>
        <w:t>协议书自所有成员单位法定代表人或者其委托代理人签字或者盖单位章之日起生效，合同履行完毕后自动失效。</w:t>
      </w:r>
    </w:p>
    <w:p w14:paraId="784A32DC">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本协议书一式</w:t>
      </w:r>
      <w:r>
        <w:rPr>
          <w:rFonts w:ascii="宋体" w:cs="仿宋_GB2312"/>
          <w:color w:val="000000" w:themeColor="text1"/>
          <w:sz w:val="24"/>
          <w:szCs w:val="24"/>
          <w:u w:val="single"/>
          <w14:textFill>
            <w14:solidFill>
              <w14:schemeClr w14:val="tx1"/>
            </w14:solidFill>
          </w14:textFill>
        </w:rPr>
        <w:tab/>
      </w:r>
      <w:r>
        <w:rPr>
          <w:rFonts w:hint="eastAsia" w:ascii="宋体" w:hAnsi="宋体" w:cs="仿宋_GB2312"/>
          <w:color w:val="000000" w:themeColor="text1"/>
          <w:sz w:val="24"/>
          <w:szCs w:val="24"/>
          <w14:textFill>
            <w14:solidFill>
              <w14:schemeClr w14:val="tx1"/>
            </w14:solidFill>
          </w14:textFill>
        </w:rPr>
        <w:t>份，联合体成员和采购人各执一份。</w:t>
      </w:r>
    </w:p>
    <w:p w14:paraId="459ACB0C">
      <w:pPr>
        <w:pStyle w:val="8"/>
        <w:overflowPunct w:val="0"/>
        <w:spacing w:line="360" w:lineRule="auto"/>
        <w:ind w:firstLine="480" w:firstLineChars="20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注：本协议书应附法定代表人身份证明书；有委托代理的，应附权委托书（格式自拟）。</w:t>
      </w:r>
    </w:p>
    <w:p w14:paraId="2AAF9E4D">
      <w:pPr>
        <w:pStyle w:val="8"/>
        <w:overflowPunct w:val="0"/>
        <w:spacing w:line="360" w:lineRule="auto"/>
        <w:ind w:firstLineChars="175"/>
        <w:contextualSpacing/>
        <w:rPr>
          <w:rFonts w:ascii="宋体" w:cs="仿宋_GB2312"/>
          <w:color w:val="000000" w:themeColor="text1"/>
          <w:sz w:val="24"/>
          <w:szCs w:val="24"/>
          <w14:textFill>
            <w14:solidFill>
              <w14:schemeClr w14:val="tx1"/>
            </w14:solidFill>
          </w14:textFill>
        </w:rPr>
      </w:pPr>
    </w:p>
    <w:p w14:paraId="1CF0816A">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联合体牵头人名称（电子签章）：</w:t>
      </w:r>
    </w:p>
    <w:p w14:paraId="6055ECD4">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9386883">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6A5702B6">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7B72A18B">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5C7976EE">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p>
    <w:p w14:paraId="3065AC0A">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联合体成员名称（盖公章或者电子签章）：</w:t>
      </w:r>
    </w:p>
    <w:p w14:paraId="614F60FD">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法定代表人或者其委托代理人（签字或者电子签名）：</w:t>
      </w:r>
    </w:p>
    <w:p w14:paraId="1FD0ACFB">
      <w:pPr>
        <w:pStyle w:val="8"/>
        <w:overflowPunct w:val="0"/>
        <w:spacing w:line="360" w:lineRule="auto"/>
        <w:ind w:firstLine="0"/>
        <w:contextualSpacing/>
        <w:rPr>
          <w:rFonts w:asci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p>
    <w:p w14:paraId="0F58AFBB">
      <w:pPr>
        <w:spacing w:line="360" w:lineRule="auto"/>
        <w:ind w:right="480" w:firstLine="240" w:firstLineChars="100"/>
        <w:contextualSpacing/>
        <w:jc w:val="center"/>
        <w:rPr>
          <w:rFonts w:ascii="宋体" w:cs="仿宋_GB2312"/>
          <w:color w:val="000000" w:themeColor="text1"/>
          <w:sz w:val="24"/>
          <w14:textFill>
            <w14:solidFill>
              <w14:schemeClr w14:val="tx1"/>
            </w14:solidFill>
          </w14:textFill>
        </w:rPr>
      </w:pPr>
    </w:p>
    <w:p w14:paraId="651A7BBB">
      <w:pPr>
        <w:spacing w:line="360" w:lineRule="auto"/>
        <w:ind w:firstLine="240" w:firstLineChars="100"/>
        <w:contextualSpacing/>
        <w:jc w:val="center"/>
        <w:rPr>
          <w:rFonts w:ascii="宋体"/>
          <w:b/>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b/>
          <w:bCs/>
          <w:color w:val="000000" w:themeColor="text1"/>
          <w:sz w:val="32"/>
          <w:szCs w:val="32"/>
          <w14:textFill>
            <w14:solidFill>
              <w14:schemeClr w14:val="tx1"/>
            </w14:solidFill>
          </w14:textFill>
        </w:rPr>
        <w:br w:type="page"/>
      </w:r>
      <w:r>
        <w:rPr>
          <w:rFonts w:hint="eastAsia" w:ascii="宋体" w:hAnsi="宋体"/>
          <w:b/>
          <w:bCs/>
          <w:color w:val="000000" w:themeColor="text1"/>
          <w:sz w:val="32"/>
          <w:szCs w:val="32"/>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报价文件格式</w:t>
      </w:r>
    </w:p>
    <w:p w14:paraId="01AA0466">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报价文件封面格式</w:t>
      </w:r>
    </w:p>
    <w:p w14:paraId="57E28E73">
      <w:pPr>
        <w:snapToGrid w:val="0"/>
        <w:spacing w:before="120" w:beforeLines="50" w:after="50"/>
        <w:rPr>
          <w:rFonts w:ascii="宋体"/>
          <w:bCs/>
          <w:color w:val="000000" w:themeColor="text1"/>
          <w:sz w:val="32"/>
          <w:szCs w:val="20"/>
          <w14:textFill>
            <w14:solidFill>
              <w14:schemeClr w14:val="tx1"/>
            </w14:solidFill>
          </w14:textFill>
        </w:rPr>
      </w:pPr>
    </w:p>
    <w:p w14:paraId="5E9979AB">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57A8BA5B">
      <w:pPr>
        <w:snapToGrid w:val="0"/>
        <w:spacing w:before="120" w:beforeLines="50" w:after="50"/>
        <w:rPr>
          <w:rFonts w:ascii="宋体"/>
          <w:color w:val="000000" w:themeColor="text1"/>
          <w:sz w:val="24"/>
          <w:szCs w:val="20"/>
          <w14:textFill>
            <w14:solidFill>
              <w14:schemeClr w14:val="tx1"/>
            </w14:solidFill>
          </w14:textFill>
        </w:rPr>
      </w:pPr>
    </w:p>
    <w:p w14:paraId="2C49FBAD">
      <w:pPr>
        <w:snapToGrid w:val="0"/>
        <w:spacing w:before="120" w:beforeLines="50" w:after="50"/>
        <w:rPr>
          <w:rFonts w:ascii="宋体"/>
          <w:color w:val="000000" w:themeColor="text1"/>
          <w:sz w:val="24"/>
          <w:szCs w:val="20"/>
          <w14:textFill>
            <w14:solidFill>
              <w14:schemeClr w14:val="tx1"/>
            </w14:solidFill>
          </w14:textFill>
        </w:rPr>
      </w:pPr>
    </w:p>
    <w:p w14:paraId="7DBE61D3">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报价文件</w:t>
      </w:r>
    </w:p>
    <w:p w14:paraId="2629F49C">
      <w:pPr>
        <w:snapToGrid w:val="0"/>
        <w:spacing w:before="120" w:beforeLines="50" w:after="50"/>
        <w:rPr>
          <w:rFonts w:ascii="宋体"/>
          <w:bCs/>
          <w:color w:val="000000" w:themeColor="text1"/>
          <w:sz w:val="24"/>
          <w:szCs w:val="20"/>
          <w14:textFill>
            <w14:solidFill>
              <w14:schemeClr w14:val="tx1"/>
            </w14:solidFill>
          </w14:textFill>
        </w:rPr>
      </w:pPr>
    </w:p>
    <w:p w14:paraId="432D7FB8">
      <w:pPr>
        <w:snapToGrid w:val="0"/>
        <w:spacing w:before="120" w:beforeLines="50" w:after="50"/>
        <w:rPr>
          <w:rFonts w:ascii="宋体"/>
          <w:bCs/>
          <w:color w:val="000000" w:themeColor="text1"/>
          <w:sz w:val="24"/>
          <w:szCs w:val="20"/>
          <w14:textFill>
            <w14:solidFill>
              <w14:schemeClr w14:val="tx1"/>
            </w14:solidFill>
          </w14:textFill>
        </w:rPr>
      </w:pPr>
    </w:p>
    <w:p w14:paraId="4FE6001C">
      <w:pPr>
        <w:snapToGrid w:val="0"/>
        <w:spacing w:before="120" w:beforeLines="50" w:after="50"/>
        <w:rPr>
          <w:rFonts w:ascii="宋体"/>
          <w:bCs/>
          <w:color w:val="000000" w:themeColor="text1"/>
          <w:sz w:val="24"/>
          <w:szCs w:val="20"/>
          <w14:textFill>
            <w14:solidFill>
              <w14:schemeClr w14:val="tx1"/>
            </w14:solidFill>
          </w14:textFill>
        </w:rPr>
      </w:pPr>
    </w:p>
    <w:p w14:paraId="0CCE3E54">
      <w:pPr>
        <w:snapToGrid w:val="0"/>
        <w:spacing w:before="120" w:beforeLines="50" w:after="50"/>
        <w:rPr>
          <w:rFonts w:ascii="宋体"/>
          <w:bCs/>
          <w:color w:val="000000" w:themeColor="text1"/>
          <w:sz w:val="24"/>
          <w:szCs w:val="20"/>
          <w14:textFill>
            <w14:solidFill>
              <w14:schemeClr w14:val="tx1"/>
            </w14:solidFill>
          </w14:textFill>
        </w:rPr>
      </w:pPr>
    </w:p>
    <w:p w14:paraId="44133EDD">
      <w:pPr>
        <w:snapToGrid w:val="0"/>
        <w:spacing w:before="120" w:beforeLines="50" w:after="50"/>
        <w:rPr>
          <w:rFonts w:ascii="宋体"/>
          <w:bCs/>
          <w:color w:val="000000" w:themeColor="text1"/>
          <w:sz w:val="24"/>
          <w:szCs w:val="20"/>
          <w14:textFill>
            <w14:solidFill>
              <w14:schemeClr w14:val="tx1"/>
            </w14:solidFill>
          </w14:textFill>
        </w:rPr>
      </w:pPr>
    </w:p>
    <w:p w14:paraId="1C5A52ED">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21104B7E">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E3901B3">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7ED5971A">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18F9F62F">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132063A5">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0D17DD1B">
      <w:pPr>
        <w:pStyle w:val="8"/>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52A90569">
      <w:pPr>
        <w:pStyle w:val="8"/>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2E72C8C9">
      <w:pPr>
        <w:pStyle w:val="8"/>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086E6668">
      <w:pPr>
        <w:pStyle w:val="8"/>
        <w:snapToGrid w:val="0"/>
        <w:spacing w:before="50" w:after="50"/>
        <w:ind w:firstLine="0"/>
        <w:rPr>
          <w:rFonts w:ascii="宋体" w:cs="仿宋_GB2312"/>
          <w:bCs/>
          <w:color w:val="000000" w:themeColor="text1"/>
          <w:sz w:val="32"/>
          <w:szCs w:val="32"/>
          <w14:textFill>
            <w14:solidFill>
              <w14:schemeClr w14:val="tx1"/>
            </w14:solidFill>
          </w14:textFill>
        </w:rPr>
      </w:pPr>
    </w:p>
    <w:p w14:paraId="29A629DA">
      <w:pPr>
        <w:pStyle w:val="8"/>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0AA193AA">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2A949B99">
      <w:pPr>
        <w:snapToGrid w:val="0"/>
        <w:spacing w:before="120" w:beforeLines="50" w:after="50" w:line="360" w:lineRule="auto"/>
        <w:ind w:left="142"/>
        <w:jc w:val="left"/>
        <w:rPr>
          <w:rFonts w:ascii="宋体"/>
          <w:b/>
          <w:bCs/>
          <w:color w:val="000000" w:themeColor="text1"/>
          <w:sz w:val="24"/>
          <w14:textFill>
            <w14:solidFill>
              <w14:schemeClr w14:val="tx1"/>
            </w14:solidFill>
          </w14:textFill>
        </w:rPr>
      </w:pPr>
      <w:r>
        <w:rPr>
          <w:rFonts w:ascii="宋体"/>
          <w:color w:val="000000" w:themeColor="text1"/>
          <w:szCs w:val="21"/>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报价文件目录</w:t>
      </w:r>
    </w:p>
    <w:p w14:paraId="396A96DC">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r>
        <w:rPr>
          <w:rFonts w:ascii="宋体"/>
          <w:b/>
          <w:bCs/>
          <w:color w:val="000000" w:themeColor="text1"/>
          <w:sz w:val="32"/>
          <w:szCs w:val="32"/>
          <w14:textFill>
            <w14:solidFill>
              <w14:schemeClr w14:val="tx1"/>
            </w14:solidFill>
          </w14:textFill>
        </w:rPr>
        <w:br w:type="page"/>
      </w:r>
      <w:r>
        <w:rPr>
          <w:rFonts w:hint="eastAsia" w:ascii="宋体"/>
          <w:b/>
          <w:bCs/>
          <w:color w:val="000000" w:themeColor="text1"/>
          <w:sz w:val="32"/>
          <w:szCs w:val="32"/>
          <w:lang w:val="en-US" w:eastAsia="zh-CN"/>
          <w14:textFill>
            <w14:solidFill>
              <w14:schemeClr w14:val="tx1"/>
            </w14:solidFill>
          </w14:textFill>
        </w:rPr>
        <w:t>1.</w:t>
      </w:r>
      <w:r>
        <w:rPr>
          <w:rFonts w:hint="eastAsia" w:ascii="宋体" w:hAnsi="宋体" w:cs="方正小标宋简体"/>
          <w:b/>
          <w:bCs/>
          <w:color w:val="000000" w:themeColor="text1"/>
          <w:sz w:val="32"/>
          <w:szCs w:val="32"/>
          <w14:textFill>
            <w14:solidFill>
              <w14:schemeClr w14:val="tx1"/>
            </w14:solidFill>
          </w14:textFill>
        </w:rPr>
        <w:t>竞标函及竞标函附录</w:t>
      </w:r>
    </w:p>
    <w:p w14:paraId="12A8A31E">
      <w:pPr>
        <w:spacing w:line="520" w:lineRule="exact"/>
        <w:jc w:val="center"/>
        <w:rPr>
          <w:rFonts w:ascii="宋体" w:cs="方正小标宋简体"/>
          <w:b/>
          <w:bCs/>
          <w:color w:val="000000" w:themeColor="text1"/>
          <w:sz w:val="32"/>
          <w:szCs w:val="32"/>
          <w14:textFill>
            <w14:solidFill>
              <w14:schemeClr w14:val="tx1"/>
            </w14:solidFill>
          </w14:textFill>
        </w:rPr>
      </w:pPr>
    </w:p>
    <w:p w14:paraId="563E8DF9">
      <w:pPr>
        <w:spacing w:line="520" w:lineRule="exact"/>
        <w:jc w:val="center"/>
        <w:rPr>
          <w:rFonts w:ascii="宋体" w:cs="方正小标宋简体"/>
          <w:b/>
          <w:bCs/>
          <w:color w:val="000000" w:themeColor="text1"/>
          <w:sz w:val="32"/>
          <w:szCs w:val="32"/>
          <w14:textFill>
            <w14:solidFill>
              <w14:schemeClr w14:val="tx1"/>
            </w14:solidFill>
          </w14:textFill>
        </w:rPr>
      </w:pPr>
      <w:r>
        <w:rPr>
          <w:rFonts w:hint="eastAsia" w:ascii="宋体" w:hAnsi="宋体" w:cs="方正小标宋简体"/>
          <w:b/>
          <w:bCs/>
          <w:color w:val="000000" w:themeColor="text1"/>
          <w:sz w:val="32"/>
          <w:szCs w:val="32"/>
          <w14:textFill>
            <w14:solidFill>
              <w14:schemeClr w14:val="tx1"/>
            </w14:solidFill>
          </w14:textFill>
        </w:rPr>
        <w:t>（一）竞标函</w:t>
      </w:r>
    </w:p>
    <w:p w14:paraId="6F885E95">
      <w:pPr>
        <w:spacing w:line="520" w:lineRule="exact"/>
        <w:jc w:val="center"/>
        <w:rPr>
          <w:rFonts w:ascii="宋体" w:cs="方正小标宋简体"/>
          <w:b/>
          <w:bCs/>
          <w:color w:val="000000" w:themeColor="text1"/>
          <w:sz w:val="32"/>
          <w:szCs w:val="32"/>
          <w14:textFill>
            <w14:solidFill>
              <w14:schemeClr w14:val="tx1"/>
            </w14:solidFill>
          </w14:textFill>
        </w:rPr>
      </w:pPr>
    </w:p>
    <w:p w14:paraId="3F66DAA1">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采购人名称</w:t>
      </w:r>
      <w:r>
        <w:rPr>
          <w:rFonts w:hint="eastAsia"/>
          <w:color w:val="000000" w:themeColor="text1"/>
          <w:szCs w:val="21"/>
          <w14:textFill>
            <w14:solidFill>
              <w14:schemeClr w14:val="tx1"/>
            </w14:solidFill>
          </w14:textFill>
        </w:rPr>
        <w:t>）：</w:t>
      </w:r>
    </w:p>
    <w:p w14:paraId="578BA1B0">
      <w:pPr>
        <w:pStyle w:val="113"/>
        <w:numPr>
          <w:ilvl w:val="0"/>
          <w:numId w:val="2"/>
        </w:numPr>
        <w:tabs>
          <w:tab w:val="left" w:pos="762"/>
          <w:tab w:val="left" w:pos="2074"/>
          <w:tab w:val="left" w:pos="3430"/>
          <w:tab w:val="left" w:pos="4687"/>
          <w:tab w:val="left" w:pos="7898"/>
        </w:tabs>
        <w:ind w:firstLine="440"/>
        <w:rPr>
          <w:rFonts w:ascii="Times New Roman"/>
          <w:color w:val="000000" w:themeColor="text1"/>
          <w:szCs w:val="21"/>
          <w14:textFill>
            <w14:solidFill>
              <w14:schemeClr w14:val="tx1"/>
            </w14:solidFill>
          </w14:textFill>
        </w:rPr>
      </w:pPr>
      <w:bookmarkStart w:id="103" w:name="bookmark2065"/>
      <w:bookmarkEnd w:id="103"/>
      <w:r>
        <w:rPr>
          <w:rFonts w:hint="eastAsia" w:ascii="Times New Roman"/>
          <w:color w:val="000000" w:themeColor="text1"/>
          <w:szCs w:val="21"/>
          <w14:textFill>
            <w14:solidFill>
              <w14:schemeClr w14:val="tx1"/>
            </w14:solidFill>
          </w14:textFill>
        </w:rPr>
        <w:t>我方已仔细研究了</w:t>
      </w:r>
      <w:r>
        <w:rPr>
          <w:rFonts w:hint="eastAsia" w:ascii="Times New Roman"/>
          <w:color w:val="000000" w:themeColor="text1"/>
          <w:szCs w:val="21"/>
          <w:u w:val="single"/>
          <w14:textFill>
            <w14:solidFill>
              <w14:schemeClr w14:val="tx1"/>
            </w14:solidFill>
          </w14:textFill>
        </w:rPr>
        <w:t>（项目名称、项目编号）</w:t>
      </w:r>
      <w:r>
        <w:rPr>
          <w:rFonts w:hint="eastAsia" w:ascii="Times New Roman"/>
          <w:color w:val="000000" w:themeColor="text1"/>
          <w:szCs w:val="21"/>
          <w14:textFill>
            <w14:solidFill>
              <w14:schemeClr w14:val="tx1"/>
            </w14:solidFill>
          </w14:textFill>
        </w:rPr>
        <w:t>磋商文件的全部内容，愿意以人民币（大写）</w:t>
      </w:r>
    </w:p>
    <w:p w14:paraId="2BBD6404">
      <w:pPr>
        <w:pStyle w:val="113"/>
        <w:tabs>
          <w:tab w:val="left" w:pos="762"/>
          <w:tab w:val="left" w:pos="2074"/>
          <w:tab w:val="left" w:pos="3430"/>
          <w:tab w:val="left" w:pos="4687"/>
          <w:tab w:val="left" w:pos="7898"/>
        </w:tabs>
        <w:ind w:firstLine="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元（</w:t>
      </w:r>
      <w:r>
        <w:rPr>
          <w:rFonts w:ascii="Times New Roman"/>
          <w:color w:val="000000" w:themeColor="text1"/>
          <w:szCs w:val="21"/>
          <w14:textFill>
            <w14:solidFill>
              <w14:schemeClr w14:val="tx1"/>
            </w14:solidFill>
          </w14:textFill>
        </w:rPr>
        <w:t>¥</w:t>
      </w:r>
      <w:r>
        <w:rPr>
          <w:rFonts w:hint="eastAsia" w:ascii="Times New Roman"/>
          <w:color w:val="000000" w:themeColor="text1"/>
          <w:szCs w:val="21"/>
          <w14:textFill>
            <w14:solidFill>
              <w14:schemeClr w14:val="tx1"/>
            </w14:solidFill>
          </w14:textFill>
        </w:rPr>
        <w:t>）的竞标总报价，工期日历天，按合同约定实施和完成承包工程，修补工程中的任何缺陷，工程质量达到</w:t>
      </w:r>
      <w:r>
        <w:rPr>
          <w:rFonts w:hint="eastAsia" w:ascii="Times New Roman"/>
          <w:color w:val="000000" w:themeColor="text1"/>
          <w:szCs w:val="21"/>
          <w:lang w:val="en-US"/>
          <w14:textFill>
            <w14:solidFill>
              <w14:schemeClr w14:val="tx1"/>
            </w14:solidFill>
          </w14:textFill>
        </w:rPr>
        <w:t>。</w:t>
      </w:r>
    </w:p>
    <w:p w14:paraId="75DB35A3">
      <w:pPr>
        <w:pStyle w:val="113"/>
        <w:numPr>
          <w:ilvl w:val="0"/>
          <w:numId w:val="2"/>
        </w:numPr>
        <w:tabs>
          <w:tab w:val="left" w:pos="762"/>
        </w:tabs>
        <w:ind w:firstLine="420"/>
        <w:rPr>
          <w:rFonts w:ascii="Times New Roman"/>
          <w:color w:val="000000" w:themeColor="text1"/>
          <w:szCs w:val="21"/>
          <w14:textFill>
            <w14:solidFill>
              <w14:schemeClr w14:val="tx1"/>
            </w14:solidFill>
          </w14:textFill>
        </w:rPr>
      </w:pPr>
      <w:bookmarkStart w:id="104" w:name="bookmark2067"/>
      <w:bookmarkEnd w:id="104"/>
      <w:bookmarkStart w:id="105" w:name="bookmark2068"/>
      <w:bookmarkEnd w:id="105"/>
      <w:bookmarkStart w:id="106" w:name="bookmark2066"/>
      <w:bookmarkEnd w:id="106"/>
      <w:r>
        <w:rPr>
          <w:rFonts w:hint="eastAsia"/>
          <w:color w:val="000000" w:themeColor="text1"/>
          <w14:textFill>
            <w14:solidFill>
              <w14:schemeClr w14:val="tx1"/>
            </w14:solidFill>
          </w14:textFill>
        </w:rPr>
        <w:t>我方承认竞标函附录是我方竞标函的组成部分。</w:t>
      </w:r>
    </w:p>
    <w:p w14:paraId="304646F6">
      <w:pPr>
        <w:pStyle w:val="113"/>
        <w:numPr>
          <w:ilvl w:val="0"/>
          <w:numId w:val="2"/>
        </w:numPr>
        <w:tabs>
          <w:tab w:val="left" w:pos="762"/>
        </w:tabs>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如我方成交：</w:t>
      </w:r>
    </w:p>
    <w:p w14:paraId="1A6525D7">
      <w:pPr>
        <w:pStyle w:val="113"/>
        <w:tabs>
          <w:tab w:val="left" w:pos="903"/>
        </w:tabs>
        <w:ind w:firstLine="420"/>
        <w:rPr>
          <w:rFonts w:ascii="Times New Roman"/>
          <w:color w:val="000000" w:themeColor="text1"/>
          <w:szCs w:val="21"/>
          <w14:textFill>
            <w14:solidFill>
              <w14:schemeClr w14:val="tx1"/>
            </w14:solidFill>
          </w14:textFill>
        </w:rPr>
      </w:pPr>
      <w:bookmarkStart w:id="107" w:name="bookmark2069"/>
      <w:r>
        <w:rPr>
          <w:rFonts w:hint="eastAsia" w:ascii="Times New Roman"/>
          <w:color w:val="000000" w:themeColor="text1"/>
          <w:szCs w:val="21"/>
          <w14:textFill>
            <w14:solidFill>
              <w14:schemeClr w14:val="tx1"/>
            </w14:solidFill>
          </w14:textFill>
        </w:rPr>
        <w:t>（</w:t>
      </w:r>
      <w:bookmarkEnd w:id="107"/>
      <w:r>
        <w:rPr>
          <w:rFonts w:ascii="Times New Roman"/>
          <w:color w:val="000000" w:themeColor="text1"/>
          <w:szCs w:val="21"/>
          <w14:textFill>
            <w14:solidFill>
              <w14:schemeClr w14:val="tx1"/>
            </w14:solidFill>
          </w14:textFill>
        </w:rPr>
        <w:t>1</w:t>
      </w:r>
      <w:r>
        <w:rPr>
          <w:rFonts w:hint="eastAsia" w:ascii="Times New Roman"/>
          <w:color w:val="000000" w:themeColor="text1"/>
          <w:szCs w:val="21"/>
          <w14:textFill>
            <w14:solidFill>
              <w14:schemeClr w14:val="tx1"/>
            </w14:solidFill>
          </w14:textFill>
        </w:rPr>
        <w:t>）我方承诺在收到成交通知书后，在成交通知书规定的期限内与你方签订合同。</w:t>
      </w:r>
    </w:p>
    <w:p w14:paraId="08FE066D">
      <w:pPr>
        <w:pStyle w:val="113"/>
        <w:tabs>
          <w:tab w:val="left" w:pos="903"/>
        </w:tabs>
        <w:ind w:firstLine="420"/>
        <w:rPr>
          <w:rFonts w:ascii="Times New Roman"/>
          <w:color w:val="000000" w:themeColor="text1"/>
          <w:szCs w:val="21"/>
          <w14:textFill>
            <w14:solidFill>
              <w14:schemeClr w14:val="tx1"/>
            </w14:solidFill>
          </w14:textFill>
        </w:rPr>
      </w:pPr>
      <w:bookmarkStart w:id="108" w:name="bookmark2070"/>
      <w:r>
        <w:rPr>
          <w:rFonts w:hint="eastAsia" w:ascii="Times New Roman"/>
          <w:color w:val="000000" w:themeColor="text1"/>
          <w:szCs w:val="21"/>
          <w14:textFill>
            <w14:solidFill>
              <w14:schemeClr w14:val="tx1"/>
            </w14:solidFill>
          </w14:textFill>
        </w:rPr>
        <w:t>（</w:t>
      </w:r>
      <w:bookmarkEnd w:id="108"/>
      <w:r>
        <w:rPr>
          <w:rFonts w:ascii="Times New Roman"/>
          <w:color w:val="000000" w:themeColor="text1"/>
          <w:szCs w:val="21"/>
          <w14:textFill>
            <w14:solidFill>
              <w14:schemeClr w14:val="tx1"/>
            </w14:solidFill>
          </w14:textFill>
        </w:rPr>
        <w:t>2</w:t>
      </w:r>
      <w:r>
        <w:rPr>
          <w:rFonts w:hint="eastAsia" w:ascii="Times New Roman"/>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在签订合同时不向你方提出附加条件</w:t>
      </w:r>
      <w:r>
        <w:rPr>
          <w:rFonts w:hint="eastAsia" w:ascii="Times New Roman"/>
          <w:color w:val="000000" w:themeColor="text1"/>
          <w:szCs w:val="21"/>
          <w14:textFill>
            <w14:solidFill>
              <w14:schemeClr w14:val="tx1"/>
            </w14:solidFill>
          </w14:textFill>
        </w:rPr>
        <w:t>。</w:t>
      </w:r>
    </w:p>
    <w:p w14:paraId="3195D1B0">
      <w:pPr>
        <w:pStyle w:val="113"/>
        <w:tabs>
          <w:tab w:val="left" w:pos="903"/>
        </w:tabs>
        <w:ind w:firstLine="420"/>
        <w:rPr>
          <w:rFonts w:ascii="Times New Roman"/>
          <w:color w:val="000000" w:themeColor="text1"/>
          <w:szCs w:val="21"/>
          <w14:textFill>
            <w14:solidFill>
              <w14:schemeClr w14:val="tx1"/>
            </w14:solidFill>
          </w14:textFill>
        </w:rPr>
      </w:pPr>
      <w:bookmarkStart w:id="109" w:name="bookmark2071"/>
      <w:r>
        <w:rPr>
          <w:rFonts w:hint="eastAsia" w:ascii="Times New Roman"/>
          <w:color w:val="000000" w:themeColor="text1"/>
          <w:szCs w:val="21"/>
          <w14:textFill>
            <w14:solidFill>
              <w14:schemeClr w14:val="tx1"/>
            </w14:solidFill>
          </w14:textFill>
        </w:rPr>
        <w:t>（</w:t>
      </w:r>
      <w:bookmarkEnd w:id="109"/>
      <w:r>
        <w:rPr>
          <w:rFonts w:ascii="Times New Roman"/>
          <w:color w:val="000000" w:themeColor="text1"/>
          <w:szCs w:val="21"/>
          <w14:textFill>
            <w14:solidFill>
              <w14:schemeClr w14:val="tx1"/>
            </w14:solidFill>
          </w14:textFill>
        </w:rPr>
        <w:t>3</w:t>
      </w:r>
      <w:r>
        <w:rPr>
          <w:rFonts w:hint="eastAsia" w:ascii="Times New Roman"/>
          <w:color w:val="000000" w:themeColor="text1"/>
          <w:szCs w:val="21"/>
          <w14:textFill>
            <w14:solidFill>
              <w14:schemeClr w14:val="tx1"/>
            </w14:solidFill>
          </w14:textFill>
        </w:rPr>
        <w:t>）我方承诺按照磋商文件规定向你方递交履约担保。</w:t>
      </w:r>
    </w:p>
    <w:p w14:paraId="27B5FBB6">
      <w:pPr>
        <w:pStyle w:val="113"/>
        <w:tabs>
          <w:tab w:val="left" w:pos="903"/>
        </w:tabs>
        <w:ind w:firstLine="420"/>
        <w:rPr>
          <w:rFonts w:ascii="Times New Roman"/>
          <w:color w:val="000000" w:themeColor="text1"/>
          <w:szCs w:val="21"/>
          <w14:textFill>
            <w14:solidFill>
              <w14:schemeClr w14:val="tx1"/>
            </w14:solidFill>
          </w14:textFill>
        </w:rPr>
      </w:pPr>
      <w:bookmarkStart w:id="110" w:name="bookmark2072"/>
      <w:r>
        <w:rPr>
          <w:rFonts w:hint="eastAsia" w:ascii="Times New Roman"/>
          <w:color w:val="000000" w:themeColor="text1"/>
          <w:szCs w:val="21"/>
          <w14:textFill>
            <w14:solidFill>
              <w14:schemeClr w14:val="tx1"/>
            </w14:solidFill>
          </w14:textFill>
        </w:rPr>
        <w:t>（</w:t>
      </w:r>
      <w:bookmarkEnd w:id="110"/>
      <w:r>
        <w:rPr>
          <w:rFonts w:ascii="Times New Roman"/>
          <w:color w:val="000000" w:themeColor="text1"/>
          <w:szCs w:val="21"/>
          <w14:textFill>
            <w14:solidFill>
              <w14:schemeClr w14:val="tx1"/>
            </w14:solidFill>
          </w14:textFill>
        </w:rPr>
        <w:t>4</w:t>
      </w:r>
      <w:r>
        <w:rPr>
          <w:rFonts w:hint="eastAsia" w:ascii="Times New Roman"/>
          <w:color w:val="000000" w:themeColor="text1"/>
          <w:szCs w:val="21"/>
          <w14:textFill>
            <w14:solidFill>
              <w14:schemeClr w14:val="tx1"/>
            </w14:solidFill>
          </w14:textFill>
        </w:rPr>
        <w:t>）我方承诺在合同约定的期限内完成并移交全部合同工程。</w:t>
      </w:r>
    </w:p>
    <w:p w14:paraId="28461CE6">
      <w:pPr>
        <w:pStyle w:val="113"/>
        <w:numPr>
          <w:ilvl w:val="0"/>
          <w:numId w:val="2"/>
        </w:numPr>
        <w:tabs>
          <w:tab w:val="left" w:pos="762"/>
        </w:tabs>
        <w:ind w:firstLine="440"/>
        <w:rPr>
          <w:rFonts w:ascii="Times New Roman"/>
          <w:color w:val="000000" w:themeColor="text1"/>
          <w:szCs w:val="21"/>
          <w14:textFill>
            <w14:solidFill>
              <w14:schemeClr w14:val="tx1"/>
            </w14:solidFill>
          </w14:textFill>
        </w:rPr>
      </w:pPr>
      <w:bookmarkStart w:id="111" w:name="bookmark2073"/>
      <w:bookmarkEnd w:id="111"/>
      <w:r>
        <w:rPr>
          <w:rFonts w:hint="eastAsia"/>
          <w:color w:val="000000" w:themeColor="text1"/>
          <w14:textFill>
            <w14:solidFill>
              <w14:schemeClr w14:val="tx1"/>
            </w14:solidFill>
          </w14:textFill>
        </w:rPr>
        <w:t>在合同协议书正式签署生效之前，本</w:t>
      </w:r>
      <w:r>
        <w:rPr>
          <w:rFonts w:hint="eastAsia" w:ascii="Times New Roman"/>
          <w:color w:val="000000" w:themeColor="text1"/>
          <w:szCs w:val="21"/>
          <w14:textFill>
            <w14:solidFill>
              <w14:schemeClr w14:val="tx1"/>
            </w14:solidFill>
          </w14:textFill>
        </w:rPr>
        <w:t>竞标</w:t>
      </w:r>
      <w:r>
        <w:rPr>
          <w:rFonts w:hint="eastAsia"/>
          <w:color w:val="000000" w:themeColor="text1"/>
          <w14:textFill>
            <w14:solidFill>
              <w14:schemeClr w14:val="tx1"/>
            </w14:solidFill>
          </w14:textFill>
        </w:rPr>
        <w:t>函连同你方的成交通知书将构成我们双方之间共同遵守的文件，对双方具有约束力</w:t>
      </w:r>
      <w:r>
        <w:rPr>
          <w:rFonts w:hint="eastAsia" w:ascii="Times New Roman"/>
          <w:color w:val="000000" w:themeColor="text1"/>
          <w:szCs w:val="21"/>
          <w14:textFill>
            <w14:solidFill>
              <w14:schemeClr w14:val="tx1"/>
            </w14:solidFill>
          </w14:textFill>
        </w:rPr>
        <w:t>。</w:t>
      </w:r>
    </w:p>
    <w:p w14:paraId="291F283A">
      <w:pPr>
        <w:spacing w:line="360" w:lineRule="auto"/>
        <w:ind w:firstLine="420" w:firstLineChars="200"/>
        <w:rPr>
          <w:color w:val="000000" w:themeColor="text1"/>
          <w:szCs w:val="21"/>
          <w14:textFill>
            <w14:solidFill>
              <w14:schemeClr w14:val="tx1"/>
            </w14:solidFill>
          </w14:textFill>
        </w:rPr>
      </w:pPr>
      <w:bookmarkStart w:id="112" w:name="bookmark2074"/>
      <w:bookmarkEnd w:id="112"/>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（其他补充说明）。</w:t>
      </w:r>
    </w:p>
    <w:p w14:paraId="51915168">
      <w:pPr>
        <w:spacing w:line="360" w:lineRule="auto"/>
        <w:jc w:val="center"/>
        <w:rPr>
          <w:rFonts w:ascii="宋体" w:cs="方正小标宋简体"/>
          <w:b/>
          <w:bCs/>
          <w:color w:val="000000" w:themeColor="text1"/>
          <w:sz w:val="32"/>
          <w:szCs w:val="32"/>
          <w14:textFill>
            <w14:solidFill>
              <w14:schemeClr w14:val="tx1"/>
            </w14:solidFill>
          </w14:textFill>
        </w:rPr>
      </w:pPr>
    </w:p>
    <w:p w14:paraId="74544273">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15BBCC7E">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5CC9B5C6">
      <w:pPr>
        <w:spacing w:line="360" w:lineRule="auto"/>
        <w:jc w:val="center"/>
        <w:rPr>
          <w:rFonts w:ascii="宋体" w:cs="方正小标宋简体"/>
          <w:b/>
          <w:bCs/>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r>
        <w:rPr>
          <w:rFonts w:ascii="宋体" w:cs="方正小标宋简体"/>
          <w:b/>
          <w:bCs/>
          <w:color w:val="000000" w:themeColor="text1"/>
          <w:sz w:val="32"/>
          <w:szCs w:val="32"/>
          <w14:textFill>
            <w14:solidFill>
              <w14:schemeClr w14:val="tx1"/>
            </w14:solidFill>
          </w14:textFill>
        </w:rPr>
        <w:br w:type="page"/>
      </w:r>
      <w:r>
        <w:rPr>
          <w:rFonts w:hint="eastAsia" w:ascii="宋体" w:hAnsi="宋体" w:cs="方正小标宋简体"/>
          <w:b/>
          <w:bCs/>
          <w:color w:val="000000" w:themeColor="text1"/>
          <w:sz w:val="32"/>
          <w:szCs w:val="32"/>
          <w14:textFill>
            <w14:solidFill>
              <w14:schemeClr w14:val="tx1"/>
            </w14:solidFill>
          </w14:textFill>
        </w:rPr>
        <w:t>（二）竞标函附录</w:t>
      </w:r>
    </w:p>
    <w:p w14:paraId="04AF87DE">
      <w:pPr>
        <w:spacing w:line="360" w:lineRule="auto"/>
        <w:jc w:val="center"/>
        <w:rPr>
          <w:rFonts w:ascii="宋体"/>
          <w:b/>
          <w:bCs/>
          <w:color w:val="000000" w:themeColor="text1"/>
          <w:sz w:val="32"/>
          <w:szCs w:val="32"/>
          <w14:textFill>
            <w14:solidFill>
              <w14:schemeClr w14:val="tx1"/>
            </w14:solidFill>
          </w14:textFill>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4686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C5E228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985" w:type="dxa"/>
            <w:vAlign w:val="center"/>
          </w:tcPr>
          <w:p w14:paraId="3436710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条款内容</w:t>
            </w:r>
          </w:p>
        </w:tc>
        <w:tc>
          <w:tcPr>
            <w:tcW w:w="2126" w:type="dxa"/>
            <w:vAlign w:val="center"/>
          </w:tcPr>
          <w:p w14:paraId="3F7B0EB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合同条款号</w:t>
            </w:r>
          </w:p>
        </w:tc>
        <w:tc>
          <w:tcPr>
            <w:tcW w:w="1984" w:type="dxa"/>
            <w:vAlign w:val="center"/>
          </w:tcPr>
          <w:p w14:paraId="11426E05">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约定内容</w:t>
            </w:r>
          </w:p>
        </w:tc>
        <w:tc>
          <w:tcPr>
            <w:tcW w:w="1843" w:type="dxa"/>
            <w:vAlign w:val="center"/>
          </w:tcPr>
          <w:p w14:paraId="67DE91D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供应商响应情况</w:t>
            </w:r>
          </w:p>
        </w:tc>
      </w:tr>
      <w:tr w14:paraId="7275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3647D5A">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985" w:type="dxa"/>
            <w:vAlign w:val="center"/>
          </w:tcPr>
          <w:p w14:paraId="4899F2A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项目经理</w:t>
            </w:r>
          </w:p>
        </w:tc>
        <w:tc>
          <w:tcPr>
            <w:tcW w:w="2126" w:type="dxa"/>
            <w:tcMar>
              <w:left w:w="170" w:type="dxa"/>
            </w:tcMar>
            <w:vAlign w:val="center"/>
          </w:tcPr>
          <w:p w14:paraId="5AFAA0E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03764EA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1843" w:type="dxa"/>
            <w:vAlign w:val="center"/>
          </w:tcPr>
          <w:p w14:paraId="543D6B6E">
            <w:pPr>
              <w:jc w:val="center"/>
              <w:rPr>
                <w:color w:val="000000" w:themeColor="text1"/>
                <w14:textFill>
                  <w14:solidFill>
                    <w14:schemeClr w14:val="tx1"/>
                  </w14:solidFill>
                </w14:textFill>
              </w:rPr>
            </w:pPr>
          </w:p>
        </w:tc>
      </w:tr>
      <w:tr w14:paraId="07CD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901363">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985" w:type="dxa"/>
            <w:vAlign w:val="center"/>
          </w:tcPr>
          <w:p w14:paraId="362C135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竞标有效期</w:t>
            </w:r>
          </w:p>
        </w:tc>
        <w:tc>
          <w:tcPr>
            <w:tcW w:w="2126" w:type="dxa"/>
            <w:tcMar>
              <w:left w:w="170" w:type="dxa"/>
            </w:tcMar>
            <w:vAlign w:val="center"/>
          </w:tcPr>
          <w:p w14:paraId="6607C6CB">
            <w:pPr>
              <w:rPr>
                <w:color w:val="000000" w:themeColor="text1"/>
                <w14:textFill>
                  <w14:solidFill>
                    <w14:schemeClr w14:val="tx1"/>
                  </w14:solidFill>
                </w14:textFill>
              </w:rPr>
            </w:pPr>
          </w:p>
        </w:tc>
        <w:tc>
          <w:tcPr>
            <w:tcW w:w="1984" w:type="dxa"/>
            <w:vAlign w:val="center"/>
          </w:tcPr>
          <w:p w14:paraId="20B5FD1F">
            <w:pPr>
              <w:jc w:val="center"/>
              <w:rPr>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t>日历天</w:t>
            </w:r>
          </w:p>
        </w:tc>
        <w:tc>
          <w:tcPr>
            <w:tcW w:w="1843" w:type="dxa"/>
            <w:vAlign w:val="center"/>
          </w:tcPr>
          <w:p w14:paraId="329E9299">
            <w:pPr>
              <w:jc w:val="center"/>
              <w:rPr>
                <w:color w:val="000000" w:themeColor="text1"/>
                <w14:textFill>
                  <w14:solidFill>
                    <w14:schemeClr w14:val="tx1"/>
                  </w14:solidFill>
                </w14:textFill>
              </w:rPr>
            </w:pPr>
          </w:p>
        </w:tc>
      </w:tr>
      <w:tr w14:paraId="7FD8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70D1C9">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985" w:type="dxa"/>
            <w:vAlign w:val="center"/>
          </w:tcPr>
          <w:p w14:paraId="59B60326">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工期</w:t>
            </w:r>
          </w:p>
        </w:tc>
        <w:tc>
          <w:tcPr>
            <w:tcW w:w="2126" w:type="dxa"/>
            <w:tcMar>
              <w:left w:w="170" w:type="dxa"/>
            </w:tcMar>
            <w:vAlign w:val="center"/>
          </w:tcPr>
          <w:p w14:paraId="30AC9E8B">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6771CC5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日历天</w:t>
            </w:r>
          </w:p>
        </w:tc>
        <w:tc>
          <w:tcPr>
            <w:tcW w:w="1843" w:type="dxa"/>
            <w:vAlign w:val="center"/>
          </w:tcPr>
          <w:p w14:paraId="352F41D0">
            <w:pPr>
              <w:jc w:val="center"/>
              <w:rPr>
                <w:color w:val="000000" w:themeColor="text1"/>
                <w14:textFill>
                  <w14:solidFill>
                    <w14:schemeClr w14:val="tx1"/>
                  </w14:solidFill>
                </w14:textFill>
              </w:rPr>
            </w:pPr>
          </w:p>
        </w:tc>
      </w:tr>
      <w:tr w14:paraId="1ED0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99EE4E7">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985" w:type="dxa"/>
            <w:vAlign w:val="center"/>
          </w:tcPr>
          <w:p w14:paraId="5D592AD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缺陷责任期</w:t>
            </w:r>
          </w:p>
        </w:tc>
        <w:tc>
          <w:tcPr>
            <w:tcW w:w="2126" w:type="dxa"/>
            <w:tcMar>
              <w:left w:w="170" w:type="dxa"/>
            </w:tcMar>
            <w:vAlign w:val="center"/>
          </w:tcPr>
          <w:p w14:paraId="58941EC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6F5C74F0">
            <w:pPr>
              <w:jc w:val="center"/>
              <w:rPr>
                <w:color w:val="auto"/>
              </w:rPr>
            </w:pPr>
            <w:r>
              <w:rPr>
                <w:rFonts w:hint="eastAsia"/>
                <w:color w:val="auto"/>
                <w:highlight w:val="none"/>
                <w:shd w:val="clear"/>
                <w:lang w:val="en-US" w:eastAsia="zh-CN"/>
              </w:rPr>
              <w:t>12</w:t>
            </w:r>
            <w:r>
              <w:rPr>
                <w:rFonts w:hint="eastAsia"/>
                <w:color w:val="auto"/>
                <w:highlight w:val="none"/>
                <w:shd w:val="clear"/>
              </w:rPr>
              <w:t>个月</w:t>
            </w:r>
          </w:p>
        </w:tc>
        <w:tc>
          <w:tcPr>
            <w:tcW w:w="1843" w:type="dxa"/>
            <w:vAlign w:val="center"/>
          </w:tcPr>
          <w:p w14:paraId="6558CF7D">
            <w:pPr>
              <w:jc w:val="center"/>
              <w:rPr>
                <w:color w:val="000000" w:themeColor="text1"/>
                <w14:textFill>
                  <w14:solidFill>
                    <w14:schemeClr w14:val="tx1"/>
                  </w14:solidFill>
                </w14:textFill>
              </w:rPr>
            </w:pPr>
          </w:p>
        </w:tc>
      </w:tr>
      <w:tr w14:paraId="29107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B0D3A09">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985" w:type="dxa"/>
            <w:vAlign w:val="center"/>
          </w:tcPr>
          <w:p w14:paraId="0A788E7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承包人履约担保金额</w:t>
            </w:r>
          </w:p>
        </w:tc>
        <w:tc>
          <w:tcPr>
            <w:tcW w:w="2126" w:type="dxa"/>
            <w:tcMar>
              <w:left w:w="170" w:type="dxa"/>
            </w:tcMar>
            <w:vAlign w:val="center"/>
          </w:tcPr>
          <w:p w14:paraId="2A3D0DD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F75F057">
            <w:pPr>
              <w:jc w:val="center"/>
              <w:rPr>
                <w:color w:val="auto"/>
              </w:rPr>
            </w:pPr>
            <w:r>
              <w:rPr>
                <w:rFonts w:hint="eastAsia" w:hAnsi="宋体" w:cs="宋体"/>
                <w:color w:val="auto"/>
                <w:u w:val="single"/>
              </w:rPr>
              <w:t>合同价款的</w:t>
            </w:r>
            <w:r>
              <w:rPr>
                <w:color w:val="auto"/>
                <w:u w:val="single"/>
              </w:rPr>
              <w:t xml:space="preserve"> </w:t>
            </w:r>
            <w:r>
              <w:rPr>
                <w:rFonts w:hint="eastAsia"/>
                <w:color w:val="auto"/>
                <w:u w:val="single"/>
                <w:lang w:val="en-US" w:eastAsia="zh-CN"/>
              </w:rPr>
              <w:t>/</w:t>
            </w:r>
            <w:r>
              <w:rPr>
                <w:color w:val="auto"/>
                <w:u w:val="single"/>
              </w:rPr>
              <w:t xml:space="preserve">  %</w:t>
            </w:r>
          </w:p>
        </w:tc>
        <w:tc>
          <w:tcPr>
            <w:tcW w:w="1843" w:type="dxa"/>
            <w:vAlign w:val="center"/>
          </w:tcPr>
          <w:p w14:paraId="6489357E">
            <w:pPr>
              <w:jc w:val="center"/>
              <w:rPr>
                <w:color w:val="000000" w:themeColor="text1"/>
                <w14:textFill>
                  <w14:solidFill>
                    <w14:schemeClr w14:val="tx1"/>
                  </w14:solidFill>
                </w14:textFill>
              </w:rPr>
            </w:pPr>
          </w:p>
        </w:tc>
      </w:tr>
      <w:tr w14:paraId="620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47DAC95">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985" w:type="dxa"/>
            <w:vAlign w:val="center"/>
          </w:tcPr>
          <w:p w14:paraId="734B298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分包</w:t>
            </w:r>
          </w:p>
        </w:tc>
        <w:tc>
          <w:tcPr>
            <w:tcW w:w="2126" w:type="dxa"/>
            <w:tcMar>
              <w:left w:w="170" w:type="dxa"/>
            </w:tcMar>
            <w:vAlign w:val="center"/>
          </w:tcPr>
          <w:p w14:paraId="64E5ADE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63ADB552">
            <w:pPr>
              <w:jc w:val="center"/>
              <w:rPr>
                <w:color w:val="auto"/>
              </w:rPr>
            </w:pPr>
            <w:r>
              <w:rPr>
                <w:rFonts w:hint="eastAsia" w:cs="宋体"/>
                <w:color w:val="auto"/>
              </w:rPr>
              <w:t>见分包项目情况表</w:t>
            </w:r>
          </w:p>
        </w:tc>
        <w:tc>
          <w:tcPr>
            <w:tcW w:w="1843" w:type="dxa"/>
            <w:vAlign w:val="center"/>
          </w:tcPr>
          <w:p w14:paraId="21079684">
            <w:pPr>
              <w:jc w:val="center"/>
              <w:rPr>
                <w:color w:val="000000" w:themeColor="text1"/>
                <w14:textFill>
                  <w14:solidFill>
                    <w14:schemeClr w14:val="tx1"/>
                  </w14:solidFill>
                </w14:textFill>
              </w:rPr>
            </w:pPr>
          </w:p>
        </w:tc>
      </w:tr>
      <w:tr w14:paraId="367E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B725A9B">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85" w:type="dxa"/>
            <w:vAlign w:val="center"/>
          </w:tcPr>
          <w:p w14:paraId="0946D837">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w:t>
            </w:r>
          </w:p>
        </w:tc>
        <w:tc>
          <w:tcPr>
            <w:tcW w:w="2126" w:type="dxa"/>
            <w:tcMar>
              <w:left w:w="170" w:type="dxa"/>
            </w:tcMar>
            <w:vAlign w:val="center"/>
          </w:tcPr>
          <w:p w14:paraId="3EDB000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DA8CD81">
            <w:pPr>
              <w:rPr>
                <w:color w:val="auto"/>
              </w:rPr>
            </w:pPr>
            <w:r>
              <w:rPr>
                <w:rFonts w:hint="eastAsia" w:ascii="宋体" w:hAnsi="宋体"/>
                <w:color w:val="auto"/>
                <w:szCs w:val="21"/>
                <w:u w:val="single"/>
              </w:rPr>
              <w:t>每天赔偿金额为合同价款的万分之四</w:t>
            </w:r>
          </w:p>
        </w:tc>
        <w:tc>
          <w:tcPr>
            <w:tcW w:w="1843" w:type="dxa"/>
            <w:vAlign w:val="center"/>
          </w:tcPr>
          <w:p w14:paraId="17AB84A6">
            <w:pPr>
              <w:jc w:val="center"/>
              <w:rPr>
                <w:color w:val="000000" w:themeColor="text1"/>
                <w14:textFill>
                  <w14:solidFill>
                    <w14:schemeClr w14:val="tx1"/>
                  </w14:solidFill>
                </w14:textFill>
              </w:rPr>
            </w:pPr>
          </w:p>
        </w:tc>
      </w:tr>
      <w:tr w14:paraId="1C51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84C03B4">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85" w:type="dxa"/>
            <w:vAlign w:val="center"/>
          </w:tcPr>
          <w:p w14:paraId="708173F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逾期竣工违约金最高限额</w:t>
            </w:r>
          </w:p>
        </w:tc>
        <w:tc>
          <w:tcPr>
            <w:tcW w:w="2126" w:type="dxa"/>
            <w:tcMar>
              <w:left w:w="170" w:type="dxa"/>
            </w:tcMar>
            <w:vAlign w:val="center"/>
          </w:tcPr>
          <w:p w14:paraId="6D1C49A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A1CD227">
            <w:pPr>
              <w:jc w:val="center"/>
              <w:rPr>
                <w:color w:val="auto"/>
              </w:rPr>
            </w:pPr>
            <w:r>
              <w:rPr>
                <w:rFonts w:hint="eastAsia" w:ascii="宋体" w:hAnsi="宋体" w:cs="宋体"/>
                <w:color w:val="auto"/>
                <w:szCs w:val="21"/>
                <w:u w:val="single"/>
              </w:rPr>
              <w:t>签约合同价扣除发包人材料价款、暂估专业工程、暂列金额后的</w:t>
            </w:r>
            <w:r>
              <w:rPr>
                <w:rFonts w:ascii="宋体" w:hAnsi="宋体" w:cs="宋体"/>
                <w:color w:val="auto"/>
                <w:szCs w:val="21"/>
                <w:u w:val="single"/>
              </w:rPr>
              <w:t xml:space="preserve">    % </w:t>
            </w:r>
            <w:r>
              <w:rPr>
                <w:rFonts w:hint="eastAsia" w:ascii="宋体" w:hAnsi="宋体" w:cs="宋体"/>
                <w:color w:val="auto"/>
                <w:szCs w:val="21"/>
                <w:u w:val="single"/>
              </w:rPr>
              <w:t>。</w:t>
            </w:r>
          </w:p>
        </w:tc>
        <w:tc>
          <w:tcPr>
            <w:tcW w:w="1843" w:type="dxa"/>
            <w:vAlign w:val="center"/>
          </w:tcPr>
          <w:p w14:paraId="56F4C04C">
            <w:pPr>
              <w:jc w:val="center"/>
              <w:rPr>
                <w:color w:val="000000" w:themeColor="text1"/>
                <w14:textFill>
                  <w14:solidFill>
                    <w14:schemeClr w14:val="tx1"/>
                  </w14:solidFill>
                </w14:textFill>
              </w:rPr>
            </w:pPr>
          </w:p>
        </w:tc>
      </w:tr>
      <w:tr w14:paraId="7536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CB5AAA0">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85" w:type="dxa"/>
            <w:vAlign w:val="center"/>
          </w:tcPr>
          <w:p w14:paraId="50E3E43E">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质量标准</w:t>
            </w:r>
          </w:p>
        </w:tc>
        <w:tc>
          <w:tcPr>
            <w:tcW w:w="2126" w:type="dxa"/>
            <w:tcMar>
              <w:left w:w="170" w:type="dxa"/>
            </w:tcMar>
            <w:vAlign w:val="center"/>
          </w:tcPr>
          <w:p w14:paraId="2659640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AB4BDD2">
            <w:pPr>
              <w:jc w:val="center"/>
              <w:rPr>
                <w:color w:val="auto"/>
              </w:rPr>
            </w:pPr>
            <w:r>
              <w:rPr>
                <w:rFonts w:hint="eastAsia"/>
                <w:color w:val="auto"/>
              </w:rPr>
              <w:t>合格</w:t>
            </w:r>
          </w:p>
        </w:tc>
        <w:tc>
          <w:tcPr>
            <w:tcW w:w="1843" w:type="dxa"/>
            <w:vAlign w:val="center"/>
          </w:tcPr>
          <w:p w14:paraId="6A321223">
            <w:pPr>
              <w:jc w:val="center"/>
              <w:rPr>
                <w:color w:val="000000" w:themeColor="text1"/>
                <w14:textFill>
                  <w14:solidFill>
                    <w14:schemeClr w14:val="tx1"/>
                  </w14:solidFill>
                </w14:textFill>
              </w:rPr>
            </w:pPr>
          </w:p>
        </w:tc>
      </w:tr>
      <w:tr w14:paraId="039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3732D5">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85" w:type="dxa"/>
            <w:vAlign w:val="center"/>
          </w:tcPr>
          <w:p w14:paraId="6F9B1639">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预付款额度</w:t>
            </w:r>
          </w:p>
        </w:tc>
        <w:tc>
          <w:tcPr>
            <w:tcW w:w="2126" w:type="dxa"/>
            <w:tcMar>
              <w:left w:w="170" w:type="dxa"/>
            </w:tcMar>
            <w:vAlign w:val="center"/>
          </w:tcPr>
          <w:p w14:paraId="5FD5802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431F0A78">
            <w:pPr>
              <w:jc w:val="center"/>
              <w:rPr>
                <w:color w:val="auto"/>
              </w:rPr>
            </w:pPr>
            <w:r>
              <w:rPr>
                <w:rFonts w:hint="eastAsia"/>
                <w:color w:val="auto"/>
                <w:szCs w:val="21"/>
                <w:highlight w:val="none"/>
                <w:u w:val="single"/>
              </w:rPr>
              <w:t>合同价款的</w:t>
            </w:r>
            <w:r>
              <w:rPr>
                <w:color w:val="auto"/>
                <w:szCs w:val="21"/>
                <w:highlight w:val="none"/>
                <w:u w:val="single"/>
              </w:rPr>
              <w:t xml:space="preserve"> </w:t>
            </w:r>
            <w:r>
              <w:rPr>
                <w:rFonts w:hint="eastAsia"/>
                <w:color w:val="auto"/>
                <w:szCs w:val="21"/>
                <w:highlight w:val="none"/>
                <w:u w:val="single"/>
                <w:lang w:val="en-US" w:eastAsia="zh-CN"/>
              </w:rPr>
              <w:t>30</w:t>
            </w:r>
            <w:r>
              <w:rPr>
                <w:color w:val="auto"/>
                <w:szCs w:val="21"/>
                <w:highlight w:val="none"/>
                <w:u w:val="single"/>
              </w:rPr>
              <w:t xml:space="preserve"> %</w:t>
            </w:r>
          </w:p>
        </w:tc>
        <w:tc>
          <w:tcPr>
            <w:tcW w:w="1843" w:type="dxa"/>
            <w:vAlign w:val="center"/>
          </w:tcPr>
          <w:p w14:paraId="4ABA8AA2">
            <w:pPr>
              <w:jc w:val="center"/>
              <w:rPr>
                <w:color w:val="000000" w:themeColor="text1"/>
                <w14:textFill>
                  <w14:solidFill>
                    <w14:schemeClr w14:val="tx1"/>
                  </w14:solidFill>
                </w14:textFill>
              </w:rPr>
            </w:pPr>
          </w:p>
        </w:tc>
      </w:tr>
      <w:tr w14:paraId="4D89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F3D392C">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85" w:type="dxa"/>
            <w:vAlign w:val="center"/>
          </w:tcPr>
          <w:p w14:paraId="6CDCB52B">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预付款保函金额</w:t>
            </w:r>
          </w:p>
        </w:tc>
        <w:tc>
          <w:tcPr>
            <w:tcW w:w="2126" w:type="dxa"/>
            <w:tcMar>
              <w:left w:w="170" w:type="dxa"/>
            </w:tcMar>
            <w:vAlign w:val="center"/>
          </w:tcPr>
          <w:p w14:paraId="7076F616">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2EA3409D">
            <w:pPr>
              <w:jc w:val="center"/>
              <w:rPr>
                <w:color w:val="auto"/>
              </w:rPr>
            </w:pPr>
          </w:p>
        </w:tc>
        <w:tc>
          <w:tcPr>
            <w:tcW w:w="1843" w:type="dxa"/>
            <w:vAlign w:val="center"/>
          </w:tcPr>
          <w:p w14:paraId="60BFA26C">
            <w:pPr>
              <w:jc w:val="center"/>
              <w:rPr>
                <w:color w:val="000000" w:themeColor="text1"/>
                <w14:textFill>
                  <w14:solidFill>
                    <w14:schemeClr w14:val="tx1"/>
                  </w14:solidFill>
                </w14:textFill>
              </w:rPr>
            </w:pPr>
          </w:p>
        </w:tc>
      </w:tr>
      <w:tr w14:paraId="76B6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91B11F4">
            <w:pPr>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85" w:type="dxa"/>
            <w:vAlign w:val="center"/>
          </w:tcPr>
          <w:p w14:paraId="650E9B7C">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质量保证金额度</w:t>
            </w:r>
          </w:p>
        </w:tc>
        <w:tc>
          <w:tcPr>
            <w:tcW w:w="2126" w:type="dxa"/>
            <w:tcMar>
              <w:left w:w="170" w:type="dxa"/>
            </w:tcMar>
            <w:vAlign w:val="center"/>
          </w:tcPr>
          <w:p w14:paraId="6C01E3A7">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专用条款</w:t>
            </w:r>
          </w:p>
        </w:tc>
        <w:tc>
          <w:tcPr>
            <w:tcW w:w="1984" w:type="dxa"/>
            <w:vAlign w:val="center"/>
          </w:tcPr>
          <w:p w14:paraId="35A630A8">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结算价的</w:t>
            </w:r>
            <w:r>
              <w:rPr>
                <w:rFonts w:hint="eastAsia" w:cs="宋体"/>
                <w:color w:val="000000" w:themeColor="text1"/>
                <w:lang w:val="en-US" w:eastAsia="zh-CN"/>
                <w14:textFill>
                  <w14:solidFill>
                    <w14:schemeClr w14:val="tx1"/>
                  </w14:solidFill>
                </w14:textFill>
              </w:rPr>
              <w:t>3</w:t>
            </w:r>
            <w:r>
              <w:rPr>
                <w:color w:val="000000" w:themeColor="text1"/>
                <w14:textFill>
                  <w14:solidFill>
                    <w14:schemeClr w14:val="tx1"/>
                  </w14:solidFill>
                </w14:textFill>
              </w:rPr>
              <w:t xml:space="preserve">% </w:t>
            </w:r>
          </w:p>
        </w:tc>
        <w:tc>
          <w:tcPr>
            <w:tcW w:w="1843" w:type="dxa"/>
            <w:vAlign w:val="center"/>
          </w:tcPr>
          <w:p w14:paraId="7CBA1D99">
            <w:pPr>
              <w:jc w:val="center"/>
              <w:rPr>
                <w:color w:val="000000" w:themeColor="text1"/>
                <w14:textFill>
                  <w14:solidFill>
                    <w14:schemeClr w14:val="tx1"/>
                  </w14:solidFill>
                </w14:textFill>
              </w:rPr>
            </w:pPr>
          </w:p>
        </w:tc>
      </w:tr>
      <w:tr w14:paraId="72EF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CBE6947">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985" w:type="dxa"/>
            <w:vAlign w:val="center"/>
          </w:tcPr>
          <w:p w14:paraId="17C2E9D5">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2126" w:type="dxa"/>
            <w:tcMar>
              <w:left w:w="170" w:type="dxa"/>
            </w:tcMar>
            <w:vAlign w:val="center"/>
          </w:tcPr>
          <w:p w14:paraId="25FD4AD7">
            <w:pPr>
              <w:rPr>
                <w:color w:val="000000" w:themeColor="text1"/>
                <w14:textFill>
                  <w14:solidFill>
                    <w14:schemeClr w14:val="tx1"/>
                  </w14:solidFill>
                </w14:textFill>
              </w:rPr>
            </w:pPr>
          </w:p>
        </w:tc>
        <w:tc>
          <w:tcPr>
            <w:tcW w:w="1984" w:type="dxa"/>
            <w:vAlign w:val="center"/>
          </w:tcPr>
          <w:p w14:paraId="6282C7DF">
            <w:pPr>
              <w:jc w:val="center"/>
              <w:rPr>
                <w:color w:val="000000" w:themeColor="text1"/>
                <w14:textFill>
                  <w14:solidFill>
                    <w14:schemeClr w14:val="tx1"/>
                  </w14:solidFill>
                </w14:textFill>
              </w:rPr>
            </w:pPr>
          </w:p>
        </w:tc>
        <w:tc>
          <w:tcPr>
            <w:tcW w:w="1843" w:type="dxa"/>
            <w:vAlign w:val="center"/>
          </w:tcPr>
          <w:p w14:paraId="2DF55095">
            <w:pPr>
              <w:jc w:val="center"/>
              <w:rPr>
                <w:color w:val="000000" w:themeColor="text1"/>
                <w14:textFill>
                  <w14:solidFill>
                    <w14:schemeClr w14:val="tx1"/>
                  </w14:solidFill>
                </w14:textFill>
              </w:rPr>
            </w:pPr>
          </w:p>
        </w:tc>
      </w:tr>
      <w:tr w14:paraId="27F9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B06574E">
            <w:pPr>
              <w:spacing w:line="360"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说明：供应商在响应磋商文件中规定的实质性要求和条件的基础上，可做出其他有利于采购人的承诺。此类承诺可在本表中予以补充填写。</w:t>
            </w:r>
          </w:p>
        </w:tc>
      </w:tr>
    </w:tbl>
    <w:p w14:paraId="77BC08C9">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p>
    <w:p w14:paraId="73A63C86">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083D3A35">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436F65EF">
      <w:pPr>
        <w:spacing w:line="360" w:lineRule="auto"/>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1B957986">
      <w:pPr>
        <w:spacing w:line="360" w:lineRule="auto"/>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2.竞标报</w:t>
      </w:r>
      <w:r>
        <w:rPr>
          <w:rFonts w:hint="eastAsia" w:ascii="宋体" w:hAnsi="宋体" w:cs="方正小标宋简体"/>
          <w:b/>
          <w:bCs/>
          <w:color w:val="000000" w:themeColor="text1"/>
          <w:sz w:val="32"/>
          <w:szCs w:val="32"/>
          <w14:textFill>
            <w14:solidFill>
              <w14:schemeClr w14:val="tx1"/>
            </w14:solidFill>
          </w14:textFill>
        </w:rPr>
        <w:t>价表</w:t>
      </w:r>
    </w:p>
    <w:p w14:paraId="7B5C9234">
      <w:pPr>
        <w:spacing w:line="440" w:lineRule="exact"/>
        <w:jc w:val="center"/>
        <w:rPr>
          <w:rFonts w:ascii="方正小标宋简体" w:hAnsi="方正小标宋简体" w:eastAsia="方正小标宋简体" w:cs="方正小标宋简体"/>
          <w:bCs/>
          <w:color w:val="000000" w:themeColor="text1"/>
          <w:sz w:val="32"/>
          <w:szCs w:val="32"/>
          <w14:textFill>
            <w14:solidFill>
              <w14:schemeClr w14:val="tx1"/>
            </w14:solidFill>
          </w14:textFill>
        </w:rPr>
      </w:pPr>
    </w:p>
    <w:p w14:paraId="5BE2009A">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项目名称：项目编号：</w:t>
      </w:r>
    </w:p>
    <w:p w14:paraId="4F43A14D">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p w14:paraId="0A1A5752">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3C0461D4">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单位：元</w:t>
      </w:r>
    </w:p>
    <w:tbl>
      <w:tblPr>
        <w:tblStyle w:val="4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2255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491AE6F3">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序号</w:t>
            </w:r>
          </w:p>
        </w:tc>
        <w:tc>
          <w:tcPr>
            <w:tcW w:w="2712" w:type="dxa"/>
            <w:vAlign w:val="center"/>
          </w:tcPr>
          <w:p w14:paraId="033E0887">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标的名称</w:t>
            </w:r>
          </w:p>
        </w:tc>
        <w:tc>
          <w:tcPr>
            <w:tcW w:w="1505" w:type="dxa"/>
            <w:vAlign w:val="center"/>
          </w:tcPr>
          <w:p w14:paraId="2CE43B2C">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数量及单位</w:t>
            </w:r>
          </w:p>
        </w:tc>
        <w:tc>
          <w:tcPr>
            <w:tcW w:w="3107" w:type="dxa"/>
            <w:vAlign w:val="center"/>
          </w:tcPr>
          <w:p w14:paraId="2D40774F">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总价</w:t>
            </w:r>
          </w:p>
        </w:tc>
        <w:tc>
          <w:tcPr>
            <w:tcW w:w="1184" w:type="dxa"/>
            <w:vAlign w:val="center"/>
          </w:tcPr>
          <w:p w14:paraId="5AAE23FC">
            <w:pPr>
              <w:spacing w:line="360" w:lineRule="auto"/>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备注</w:t>
            </w:r>
          </w:p>
        </w:tc>
      </w:tr>
      <w:tr w14:paraId="033D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vAlign w:val="center"/>
          </w:tcPr>
          <w:p w14:paraId="1CBD8430">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p>
        </w:tc>
        <w:tc>
          <w:tcPr>
            <w:tcW w:w="2712" w:type="dxa"/>
            <w:vAlign w:val="center"/>
          </w:tcPr>
          <w:p w14:paraId="5AC3EA4B">
            <w:pPr>
              <w:spacing w:line="360" w:lineRule="auto"/>
              <w:contextualSpacing/>
              <w:jc w:val="center"/>
              <w:rPr>
                <w:rFonts w:ascii="宋体" w:cs="仿宋_GB2312"/>
                <w:color w:val="000000" w:themeColor="text1"/>
                <w:sz w:val="24"/>
                <w14:textFill>
                  <w14:solidFill>
                    <w14:schemeClr w14:val="tx1"/>
                  </w14:solidFill>
                </w14:textFill>
              </w:rPr>
            </w:pPr>
          </w:p>
        </w:tc>
        <w:tc>
          <w:tcPr>
            <w:tcW w:w="1505" w:type="dxa"/>
            <w:vAlign w:val="center"/>
          </w:tcPr>
          <w:p w14:paraId="5D799743">
            <w:pPr>
              <w:spacing w:line="360" w:lineRule="auto"/>
              <w:contextualSpacing/>
              <w:jc w:val="center"/>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项</w:t>
            </w:r>
          </w:p>
        </w:tc>
        <w:tc>
          <w:tcPr>
            <w:tcW w:w="3107" w:type="dxa"/>
          </w:tcPr>
          <w:p w14:paraId="00CB5633">
            <w:pPr>
              <w:spacing w:line="360" w:lineRule="auto"/>
              <w:contextualSpacing/>
              <w:rPr>
                <w:rFonts w:ascii="宋体" w:cs="仿宋_GB2312"/>
                <w:color w:val="000000" w:themeColor="text1"/>
                <w:sz w:val="24"/>
                <w14:textFill>
                  <w14:solidFill>
                    <w14:schemeClr w14:val="tx1"/>
                  </w14:solidFill>
                </w14:textFill>
              </w:rPr>
            </w:pPr>
          </w:p>
        </w:tc>
        <w:tc>
          <w:tcPr>
            <w:tcW w:w="1184" w:type="dxa"/>
            <w:vAlign w:val="center"/>
          </w:tcPr>
          <w:p w14:paraId="43D4B5BD">
            <w:pPr>
              <w:spacing w:line="360" w:lineRule="auto"/>
              <w:contextualSpacing/>
              <w:rPr>
                <w:rFonts w:ascii="宋体" w:cs="仿宋_GB2312"/>
                <w:color w:val="000000" w:themeColor="text1"/>
                <w:sz w:val="24"/>
                <w14:textFill>
                  <w14:solidFill>
                    <w14:schemeClr w14:val="tx1"/>
                  </w14:solidFill>
                </w14:textFill>
              </w:rPr>
            </w:pPr>
          </w:p>
        </w:tc>
      </w:tr>
    </w:tbl>
    <w:p w14:paraId="4932BA10">
      <w:pPr>
        <w:spacing w:line="360" w:lineRule="auto"/>
        <w:contextualSpacing/>
        <w:jc w:val="left"/>
        <w:rPr>
          <w:rFonts w:ascii="宋体" w:cs="仿宋_GB2312"/>
          <w:color w:val="000000" w:themeColor="text1"/>
          <w:sz w:val="24"/>
          <w14:textFill>
            <w14:solidFill>
              <w14:schemeClr w14:val="tx1"/>
            </w14:solidFill>
          </w14:textFill>
        </w:rPr>
      </w:pPr>
    </w:p>
    <w:p w14:paraId="441C69F4">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w:t>
      </w:r>
      <w:r>
        <w:rPr>
          <w:rFonts w:ascii="宋体" w:hAnsi="宋体" w:cs="仿宋_GB2312"/>
          <w:color w:val="000000" w:themeColor="text1"/>
          <w:sz w:val="24"/>
          <w14:textFill>
            <w14:solidFill>
              <w14:schemeClr w14:val="tx1"/>
            </w14:solidFill>
          </w14:textFill>
        </w:rPr>
        <w:t xml:space="preserve">: </w:t>
      </w:r>
    </w:p>
    <w:p w14:paraId="4AF68481">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1. </w:t>
      </w:r>
      <w:r>
        <w:rPr>
          <w:rFonts w:hint="eastAsia" w:ascii="宋体" w:hAnsi="宋体" w:cs="仿宋_GB2312"/>
          <w:color w:val="000000" w:themeColor="text1"/>
          <w:sz w:val="24"/>
          <w14:textFill>
            <w14:solidFill>
              <w14:schemeClr w14:val="tx1"/>
            </w14:solidFill>
          </w14:textFill>
        </w:rPr>
        <w:t>供应商的报价表必须加盖供应商电子签章并由法定代表人或者委托代理人签字或者电子签名，</w:t>
      </w:r>
      <w:r>
        <w:rPr>
          <w:rFonts w:hint="eastAsia" w:ascii="宋体" w:hAnsi="宋体" w:cs="仿宋_GB2312"/>
          <w:b/>
          <w:color w:val="000000" w:themeColor="text1"/>
          <w:sz w:val="24"/>
          <w14:textFill>
            <w14:solidFill>
              <w14:schemeClr w14:val="tx1"/>
            </w14:solidFill>
          </w14:textFill>
        </w:rPr>
        <w:t>否则其响应文件按无效处理</w:t>
      </w:r>
      <w:r>
        <w:rPr>
          <w:rFonts w:hint="eastAsia" w:ascii="宋体" w:hAnsi="宋体" w:cs="仿宋_GB2312"/>
          <w:color w:val="000000" w:themeColor="text1"/>
          <w:sz w:val="24"/>
          <w14:textFill>
            <w14:solidFill>
              <w14:schemeClr w14:val="tx1"/>
            </w14:solidFill>
          </w14:textFill>
        </w:rPr>
        <w:t>。</w:t>
      </w:r>
    </w:p>
    <w:p w14:paraId="76EA3669">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bCs/>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报价一经涂改，应在涂改处加盖供应商公章或者加盖电子签章或者由法定代表人或者授权委托人签字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5D048259">
      <w:pPr>
        <w:spacing w:line="360" w:lineRule="auto"/>
        <w:ind w:firstLine="480" w:firstLineChars="200"/>
        <w:contextualSpacing/>
        <w:jc w:val="left"/>
        <w:rPr>
          <w:rFonts w:ascii="宋体" w:cs="仿宋_GB2312"/>
          <w:b/>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如为联合体竞标，“供应商名称”处必须列明联合体各方名称，标注联合体牵头人名称，</w:t>
      </w:r>
      <w:r>
        <w:rPr>
          <w:rFonts w:hint="eastAsia" w:ascii="宋体" w:hAnsi="宋体" w:cs="仿宋_GB2312"/>
          <w:b/>
          <w:color w:val="000000" w:themeColor="text1"/>
          <w:sz w:val="24"/>
          <w14:textFill>
            <w14:solidFill>
              <w14:schemeClr w14:val="tx1"/>
            </w14:solidFill>
          </w14:textFill>
        </w:rPr>
        <w:t>否则其响应文件按无效处理。</w:t>
      </w:r>
    </w:p>
    <w:p w14:paraId="6C526C9A">
      <w:pPr>
        <w:spacing w:line="360" w:lineRule="auto"/>
        <w:ind w:firstLine="480" w:firstLineChars="200"/>
        <w:contextualSpacing/>
        <w:jc w:val="left"/>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 xml:space="preserve">4. </w:t>
      </w:r>
      <w:r>
        <w:rPr>
          <w:rFonts w:hint="eastAsia" w:ascii="宋体" w:hAnsi="宋体" w:cs="仿宋_GB2312"/>
          <w:color w:val="000000" w:themeColor="text1"/>
          <w:sz w:val="24"/>
          <w14:textFill>
            <w14:solidFill>
              <w14:schemeClr w14:val="tx1"/>
            </w14:solidFill>
          </w14:textFill>
        </w:rPr>
        <w:t>如为联合体竞标，</w:t>
      </w:r>
      <w:r>
        <w:rPr>
          <w:rFonts w:hint="eastAsia" w:ascii="宋体" w:hAnsi="宋体"/>
          <w:color w:val="000000" w:themeColor="text1"/>
          <w:spacing w:val="-6"/>
          <w:sz w:val="24"/>
          <w14:textFill>
            <w14:solidFill>
              <w14:schemeClr w14:val="tx1"/>
            </w14:solidFill>
          </w14:textFill>
        </w:rPr>
        <w:t>盖章处须加盖联合体牵头人电子签章</w:t>
      </w:r>
      <w:r>
        <w:rPr>
          <w:rFonts w:hint="eastAsia" w:ascii="宋体" w:hAnsi="宋体" w:cs="仿宋_GB2312"/>
          <w:color w:val="000000" w:themeColor="text1"/>
          <w:sz w:val="24"/>
          <w14:textFill>
            <w14:solidFill>
              <w14:schemeClr w14:val="tx1"/>
            </w14:solidFill>
          </w14:textFill>
        </w:rPr>
        <w:t>，</w:t>
      </w:r>
      <w:r>
        <w:rPr>
          <w:rFonts w:hint="eastAsia" w:ascii="宋体" w:hAnsi="宋体" w:cs="仿宋_GB2312"/>
          <w:b/>
          <w:color w:val="000000" w:themeColor="text1"/>
          <w:sz w:val="24"/>
          <w14:textFill>
            <w14:solidFill>
              <w14:schemeClr w14:val="tx1"/>
            </w14:solidFill>
          </w14:textFill>
        </w:rPr>
        <w:t>否则其响应文件按无效处理。</w:t>
      </w:r>
    </w:p>
    <w:p w14:paraId="5CA8A8C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ascii="宋体" w:cs="仿宋_GB2312"/>
          <w:color w:val="000000" w:themeColor="text1"/>
          <w:sz w:val="24"/>
          <w14:textFill>
            <w14:solidFill>
              <w14:schemeClr w14:val="tx1"/>
            </w14:solidFill>
          </w14:textFill>
        </w:rPr>
        <w:t>.</w:t>
      </w:r>
      <w:r>
        <w:rPr>
          <w:rFonts w:hint="eastAsia" w:ascii="宋体" w:hAnsi="宋体" w:cs="仿宋_GB2312"/>
          <w:color w:val="000000" w:themeColor="text1"/>
          <w:spacing w:val="-6"/>
          <w:sz w:val="24"/>
          <w14:textFill>
            <w14:solidFill>
              <w14:schemeClr w14:val="tx1"/>
            </w14:solidFill>
          </w14:textFill>
        </w:rPr>
        <w:t>如有多分标，分别列明各分标的报价表，</w:t>
      </w:r>
      <w:r>
        <w:rPr>
          <w:rFonts w:hint="eastAsia" w:ascii="宋体" w:hAnsi="宋体" w:cs="仿宋_GB2312"/>
          <w:b/>
          <w:color w:val="000000" w:themeColor="text1"/>
          <w:spacing w:val="-6"/>
          <w:sz w:val="24"/>
          <w14:textFill>
            <w14:solidFill>
              <w14:schemeClr w14:val="tx1"/>
            </w14:solidFill>
          </w14:textFill>
        </w:rPr>
        <w:t>否则其响应文件按无效处理。</w:t>
      </w:r>
    </w:p>
    <w:p w14:paraId="43164D5D">
      <w:pPr>
        <w:spacing w:line="360" w:lineRule="auto"/>
        <w:ind w:right="-817" w:rightChars="-389"/>
        <w:contextualSpacing/>
        <w:rPr>
          <w:rFonts w:ascii="宋体" w:cs="仿宋_GB2312"/>
          <w:color w:val="000000" w:themeColor="text1"/>
          <w:sz w:val="24"/>
          <w14:textFill>
            <w14:solidFill>
              <w14:schemeClr w14:val="tx1"/>
            </w14:solidFill>
          </w14:textFill>
        </w:rPr>
      </w:pPr>
    </w:p>
    <w:p w14:paraId="43DD08FA">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3B3C5427">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EBE6CF4">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3AD72AE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宋体" w:hAnsi="宋体" w:eastAsia="宋体" w:cs="宋体"/>
          <w:b/>
          <w:color w:val="000000" w:themeColor="text1"/>
          <w:sz w:val="32"/>
          <w:szCs w:val="32"/>
          <w:lang w:val="en-US" w:eastAsia="zh-CN"/>
          <w14:textFill>
            <w14:solidFill>
              <w14:schemeClr w14:val="tx1"/>
            </w14:solidFill>
          </w14:textFill>
        </w:rPr>
        <w:t>3.</w:t>
      </w:r>
      <w:r>
        <w:rPr>
          <w:rFonts w:hint="eastAsia" w:ascii="宋体" w:hAnsi="宋体" w:cs="宋体"/>
          <w:b/>
          <w:color w:val="000000" w:themeColor="text1"/>
          <w:sz w:val="32"/>
          <w:szCs w:val="32"/>
          <w14:textFill>
            <w14:solidFill>
              <w14:schemeClr w14:val="tx1"/>
            </w14:solidFill>
          </w14:textFill>
        </w:rPr>
        <w:t>已标价工程量清单</w:t>
      </w:r>
    </w:p>
    <w:p w14:paraId="720710CC">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76ABDCD1">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0036CFF8">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33537D46">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4.</w:t>
      </w:r>
      <w:r>
        <w:rPr>
          <w:rFonts w:hint="eastAsia" w:ascii="宋体" w:hAnsi="宋体" w:cs="宋体"/>
          <w:b/>
          <w:color w:val="000000" w:themeColor="text1"/>
          <w:sz w:val="32"/>
          <w:szCs w:val="32"/>
          <w14:textFill>
            <w14:solidFill>
              <w14:schemeClr w14:val="tx1"/>
            </w14:solidFill>
          </w14:textFill>
        </w:rPr>
        <w:t>供应商认为需要提供的其他有关资料。</w:t>
      </w:r>
    </w:p>
    <w:p w14:paraId="73358174">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2A5FE8AA">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406CF4DF">
      <w:pPr>
        <w:spacing w:line="360" w:lineRule="auto"/>
        <w:contextualSpacing/>
        <w:jc w:val="center"/>
        <w:rPr>
          <w:rFonts w:hint="eastAsia" w:ascii="宋体" w:hAnsi="宋体" w:cs="宋体"/>
          <w:b/>
          <w:color w:val="000000" w:themeColor="text1"/>
          <w:sz w:val="32"/>
          <w:szCs w:val="32"/>
          <w14:textFill>
            <w14:solidFill>
              <w14:schemeClr w14:val="tx1"/>
            </w14:solidFill>
          </w14:textFill>
        </w:rPr>
      </w:pPr>
    </w:p>
    <w:p w14:paraId="2C9A9EC6">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FC8676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68E594C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F1C9A29">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6517110A">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1EF96470">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083F5A5F">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6726CDA8">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63B7144E">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710EF67">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42D73F92">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3CAC4134">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29A36D6E">
      <w:pPr>
        <w:spacing w:line="360" w:lineRule="auto"/>
        <w:ind w:firstLine="643" w:firstLineChars="200"/>
        <w:contextualSpacing/>
        <w:jc w:val="center"/>
        <w:rPr>
          <w:rFonts w:hint="eastAsia" w:ascii="宋体" w:hAnsi="宋体"/>
          <w:b/>
          <w:bCs/>
          <w:color w:val="000000" w:themeColor="text1"/>
          <w:sz w:val="32"/>
          <w:szCs w:val="32"/>
          <w14:textFill>
            <w14:solidFill>
              <w14:schemeClr w14:val="tx1"/>
            </w14:solidFill>
          </w14:textFill>
        </w:rPr>
      </w:pPr>
    </w:p>
    <w:p w14:paraId="65D24055">
      <w:pPr>
        <w:spacing w:line="360" w:lineRule="auto"/>
        <w:contextualSpacing/>
        <w:jc w:val="both"/>
        <w:rPr>
          <w:rFonts w:hint="eastAsia" w:ascii="宋体" w:hAnsi="宋体"/>
          <w:b/>
          <w:bCs/>
          <w:color w:val="000000" w:themeColor="text1"/>
          <w:sz w:val="32"/>
          <w:szCs w:val="32"/>
          <w14:textFill>
            <w14:solidFill>
              <w14:schemeClr w14:val="tx1"/>
            </w14:solidFill>
          </w14:textFill>
        </w:rPr>
      </w:pPr>
    </w:p>
    <w:p w14:paraId="04FE8060">
      <w:pPr>
        <w:spacing w:line="360" w:lineRule="auto"/>
        <w:ind w:firstLine="643" w:firstLineChars="200"/>
        <w:contextualSpacing/>
        <w:jc w:val="center"/>
        <w:rPr>
          <w:rFonts w:ascii="宋体"/>
          <w:b/>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商务技术文件格式</w:t>
      </w:r>
    </w:p>
    <w:p w14:paraId="692671E7">
      <w:pPr>
        <w:snapToGrid w:val="0"/>
        <w:spacing w:before="120" w:beforeLines="50" w:after="50" w:line="360" w:lineRule="auto"/>
        <w:jc w:val="left"/>
        <w:rPr>
          <w:rFonts w:asci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1.</w:t>
      </w:r>
      <w:r>
        <w:rPr>
          <w:rFonts w:hint="eastAsia" w:ascii="宋体" w:hAnsi="宋体"/>
          <w:b/>
          <w:color w:val="000000" w:themeColor="text1"/>
          <w:sz w:val="32"/>
          <w:szCs w:val="32"/>
          <w14:textFill>
            <w14:solidFill>
              <w14:schemeClr w14:val="tx1"/>
            </w14:solidFill>
          </w14:textFill>
        </w:rPr>
        <w:t>商务技术文件封面格式</w:t>
      </w:r>
    </w:p>
    <w:p w14:paraId="481AE9C9">
      <w:pPr>
        <w:snapToGrid w:val="0"/>
        <w:spacing w:before="120" w:beforeLines="50" w:after="50"/>
        <w:rPr>
          <w:rFonts w:ascii="宋体"/>
          <w:bCs/>
          <w:color w:val="000000" w:themeColor="text1"/>
          <w:sz w:val="32"/>
          <w:szCs w:val="20"/>
          <w14:textFill>
            <w14:solidFill>
              <w14:schemeClr w14:val="tx1"/>
            </w14:solidFill>
          </w14:textFill>
        </w:rPr>
      </w:pPr>
    </w:p>
    <w:p w14:paraId="1637167A">
      <w:pPr>
        <w:snapToGrid w:val="0"/>
        <w:spacing w:before="120" w:beforeLines="50" w:after="50"/>
        <w:jc w:val="center"/>
        <w:rPr>
          <w:rFonts w:ascii="宋体"/>
          <w:color w:val="000000" w:themeColor="text1"/>
          <w:sz w:val="24"/>
          <w:szCs w:val="20"/>
          <w14:textFill>
            <w14:solidFill>
              <w14:schemeClr w14:val="tx1"/>
            </w14:solidFill>
          </w14:textFill>
        </w:rPr>
      </w:pPr>
      <w:r>
        <w:rPr>
          <w:rFonts w:hint="eastAsia" w:ascii="宋体" w:hAnsi="宋体"/>
          <w:color w:val="000000" w:themeColor="text1"/>
          <w:sz w:val="44"/>
          <w:szCs w:val="44"/>
          <w14:textFill>
            <w14:solidFill>
              <w14:schemeClr w14:val="tx1"/>
            </w14:solidFill>
          </w14:textFill>
        </w:rPr>
        <w:t>电子响应文件</w:t>
      </w:r>
    </w:p>
    <w:p w14:paraId="693F13D6">
      <w:pPr>
        <w:snapToGrid w:val="0"/>
        <w:spacing w:before="120" w:beforeLines="50" w:after="50"/>
        <w:rPr>
          <w:rFonts w:ascii="宋体"/>
          <w:color w:val="000000" w:themeColor="text1"/>
          <w:sz w:val="24"/>
          <w:szCs w:val="20"/>
          <w14:textFill>
            <w14:solidFill>
              <w14:schemeClr w14:val="tx1"/>
            </w14:solidFill>
          </w14:textFill>
        </w:rPr>
      </w:pPr>
    </w:p>
    <w:p w14:paraId="6C0DBBA5">
      <w:pPr>
        <w:snapToGrid w:val="0"/>
        <w:spacing w:before="120" w:beforeLines="50" w:after="50"/>
        <w:rPr>
          <w:rFonts w:ascii="宋体"/>
          <w:color w:val="000000" w:themeColor="text1"/>
          <w:sz w:val="24"/>
          <w:szCs w:val="20"/>
          <w14:textFill>
            <w14:solidFill>
              <w14:schemeClr w14:val="tx1"/>
            </w14:solidFill>
          </w14:textFill>
        </w:rPr>
      </w:pPr>
    </w:p>
    <w:p w14:paraId="228E8E3D">
      <w:pPr>
        <w:snapToGrid w:val="0"/>
        <w:spacing w:before="120" w:beforeLines="50" w:after="50"/>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商务技术文件</w:t>
      </w:r>
    </w:p>
    <w:p w14:paraId="652170DB">
      <w:pPr>
        <w:snapToGrid w:val="0"/>
        <w:spacing w:before="120" w:beforeLines="50" w:after="50"/>
        <w:rPr>
          <w:rFonts w:ascii="宋体"/>
          <w:bCs/>
          <w:color w:val="000000" w:themeColor="text1"/>
          <w:sz w:val="24"/>
          <w:szCs w:val="20"/>
          <w14:textFill>
            <w14:solidFill>
              <w14:schemeClr w14:val="tx1"/>
            </w14:solidFill>
          </w14:textFill>
        </w:rPr>
      </w:pPr>
    </w:p>
    <w:p w14:paraId="5FF62B77">
      <w:pPr>
        <w:snapToGrid w:val="0"/>
        <w:spacing w:before="120" w:beforeLines="50" w:after="50"/>
        <w:rPr>
          <w:rFonts w:ascii="宋体"/>
          <w:bCs/>
          <w:color w:val="000000" w:themeColor="text1"/>
          <w:sz w:val="24"/>
          <w:szCs w:val="20"/>
          <w14:textFill>
            <w14:solidFill>
              <w14:schemeClr w14:val="tx1"/>
            </w14:solidFill>
          </w14:textFill>
        </w:rPr>
      </w:pPr>
    </w:p>
    <w:p w14:paraId="3E3D2D5E">
      <w:pPr>
        <w:snapToGrid w:val="0"/>
        <w:spacing w:before="120" w:beforeLines="50" w:after="50"/>
        <w:rPr>
          <w:rFonts w:ascii="宋体"/>
          <w:bCs/>
          <w:color w:val="000000" w:themeColor="text1"/>
          <w:sz w:val="24"/>
          <w:szCs w:val="20"/>
          <w14:textFill>
            <w14:solidFill>
              <w14:schemeClr w14:val="tx1"/>
            </w14:solidFill>
          </w14:textFill>
        </w:rPr>
      </w:pPr>
    </w:p>
    <w:p w14:paraId="5A4ADA38">
      <w:pPr>
        <w:snapToGrid w:val="0"/>
        <w:spacing w:before="120" w:beforeLines="50" w:after="50"/>
        <w:rPr>
          <w:rFonts w:ascii="宋体"/>
          <w:bCs/>
          <w:color w:val="000000" w:themeColor="text1"/>
          <w:sz w:val="24"/>
          <w:szCs w:val="20"/>
          <w14:textFill>
            <w14:solidFill>
              <w14:schemeClr w14:val="tx1"/>
            </w14:solidFill>
          </w14:textFill>
        </w:rPr>
      </w:pPr>
    </w:p>
    <w:p w14:paraId="06D75CAB">
      <w:pPr>
        <w:snapToGrid w:val="0"/>
        <w:spacing w:before="120" w:beforeLines="50" w:after="50"/>
        <w:rPr>
          <w:rFonts w:ascii="宋体"/>
          <w:bCs/>
          <w:color w:val="000000" w:themeColor="text1"/>
          <w:sz w:val="24"/>
          <w:szCs w:val="20"/>
          <w14:textFill>
            <w14:solidFill>
              <w14:schemeClr w14:val="tx1"/>
            </w14:solidFill>
          </w14:textFill>
        </w:rPr>
      </w:pPr>
    </w:p>
    <w:p w14:paraId="0461BE84">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项目名称：</w:t>
      </w:r>
    </w:p>
    <w:p w14:paraId="31000DC9">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2FAB3A8B">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项目编号：</w:t>
      </w:r>
    </w:p>
    <w:p w14:paraId="088C11D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3D85B090">
      <w:pPr>
        <w:snapToGrid w:val="0"/>
        <w:spacing w:before="120" w:beforeLines="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所竞分标（如有则填写，无分标时填写“无”或者留空）：</w:t>
      </w:r>
    </w:p>
    <w:p w14:paraId="36FF41C8">
      <w:pPr>
        <w:snapToGrid w:val="0"/>
        <w:spacing w:before="120" w:beforeLines="50" w:after="50"/>
        <w:ind w:firstLine="720" w:firstLineChars="225"/>
        <w:rPr>
          <w:rFonts w:ascii="宋体" w:cs="仿宋_GB2312"/>
          <w:bCs/>
          <w:color w:val="000000" w:themeColor="text1"/>
          <w:sz w:val="32"/>
          <w:szCs w:val="32"/>
          <w14:textFill>
            <w14:solidFill>
              <w14:schemeClr w14:val="tx1"/>
            </w14:solidFill>
          </w14:textFill>
        </w:rPr>
      </w:pPr>
    </w:p>
    <w:p w14:paraId="665C4E94">
      <w:pPr>
        <w:pStyle w:val="8"/>
        <w:snapToGrid w:val="0"/>
        <w:spacing w:before="50" w:after="50"/>
        <w:ind w:firstLine="640" w:firstLineChars="200"/>
        <w:rPr>
          <w:rFonts w:ascii="宋体" w:cs="仿宋_GB2312"/>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供应商名称：</w:t>
      </w:r>
    </w:p>
    <w:p w14:paraId="482F220D">
      <w:pPr>
        <w:pStyle w:val="8"/>
        <w:snapToGrid w:val="0"/>
        <w:spacing w:before="50" w:after="50"/>
        <w:ind w:firstLine="640" w:firstLineChars="200"/>
        <w:rPr>
          <w:rFonts w:ascii="宋体" w:cs="仿宋_GB2312"/>
          <w:bCs/>
          <w:color w:val="000000" w:themeColor="text1"/>
          <w:sz w:val="32"/>
          <w:szCs w:val="32"/>
          <w14:textFill>
            <w14:solidFill>
              <w14:schemeClr w14:val="tx1"/>
            </w14:solidFill>
          </w14:textFill>
        </w:rPr>
      </w:pPr>
    </w:p>
    <w:p w14:paraId="76578AB0">
      <w:pPr>
        <w:pStyle w:val="8"/>
        <w:snapToGrid w:val="0"/>
        <w:spacing w:before="50" w:after="50"/>
        <w:ind w:firstLine="720" w:firstLineChars="225"/>
        <w:rPr>
          <w:rFonts w:ascii="宋体" w:cs="仿宋_GB2312"/>
          <w:bCs/>
          <w:color w:val="000000" w:themeColor="text1"/>
          <w:sz w:val="32"/>
          <w:szCs w:val="32"/>
          <w14:textFill>
            <w14:solidFill>
              <w14:schemeClr w14:val="tx1"/>
            </w14:solidFill>
          </w14:textFill>
        </w:rPr>
      </w:pPr>
    </w:p>
    <w:p w14:paraId="221417F1">
      <w:pPr>
        <w:pStyle w:val="8"/>
        <w:snapToGrid w:val="0"/>
        <w:spacing w:before="50" w:after="50"/>
        <w:ind w:firstLine="0"/>
        <w:rPr>
          <w:rFonts w:ascii="宋体" w:cs="仿宋_GB2312"/>
          <w:bCs/>
          <w:color w:val="000000" w:themeColor="text1"/>
          <w:sz w:val="32"/>
          <w:szCs w:val="32"/>
          <w14:textFill>
            <w14:solidFill>
              <w14:schemeClr w14:val="tx1"/>
            </w14:solidFill>
          </w14:textFill>
        </w:rPr>
      </w:pPr>
    </w:p>
    <w:p w14:paraId="4EFFE1E0">
      <w:pPr>
        <w:pStyle w:val="8"/>
        <w:snapToGrid w:val="0"/>
        <w:spacing w:before="50" w:after="50"/>
        <w:ind w:firstLine="1280" w:firstLineChars="400"/>
        <w:rPr>
          <w:rFonts w:ascii="宋体" w:cs="仿宋_GB2312"/>
          <w:bCs/>
          <w:color w:val="000000" w:themeColor="text1"/>
          <w:sz w:val="32"/>
          <w:szCs w:val="32"/>
          <w14:textFill>
            <w14:solidFill>
              <w14:schemeClr w14:val="tx1"/>
            </w14:solidFill>
          </w14:textFill>
        </w:rPr>
      </w:pPr>
    </w:p>
    <w:p w14:paraId="448FD50D">
      <w:pPr>
        <w:snapToGrid w:val="0"/>
        <w:spacing w:before="120" w:beforeLines="50" w:after="50"/>
        <w:jc w:val="center"/>
        <w:rPr>
          <w:rFonts w:ascii="宋体" w:cs="仿宋_GB2312"/>
          <w:color w:val="000000" w:themeColor="text1"/>
          <w:sz w:val="32"/>
          <w:szCs w:val="32"/>
          <w14:textFill>
            <w14:solidFill>
              <w14:schemeClr w14:val="tx1"/>
            </w14:solidFill>
          </w14:textFill>
        </w:rPr>
      </w:pPr>
      <w:r>
        <w:rPr>
          <w:rFonts w:hint="eastAsia" w:ascii="宋体" w:hAnsi="宋体" w:cs="仿宋_GB2312"/>
          <w:color w:val="000000" w:themeColor="text1"/>
          <w:sz w:val="32"/>
          <w:szCs w:val="32"/>
          <w14:textFill>
            <w14:solidFill>
              <w14:schemeClr w14:val="tx1"/>
            </w14:solidFill>
          </w14:textFill>
        </w:rPr>
        <w:t>年月日</w:t>
      </w:r>
    </w:p>
    <w:p w14:paraId="0ACB101E">
      <w:pPr>
        <w:snapToGrid w:val="0"/>
        <w:spacing w:before="120" w:beforeLines="50" w:after="50" w:line="360" w:lineRule="auto"/>
        <w:ind w:right="480" w:firstLine="240" w:firstLineChars="100"/>
        <w:jc w:val="left"/>
        <w:rPr>
          <w:rFonts w:ascii="宋体"/>
          <w:b/>
          <w:bCs/>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r>
        <w:rPr>
          <w:rFonts w:ascii="宋体" w:hAnsi="宋体"/>
          <w:b/>
          <w:bCs/>
          <w:color w:val="000000" w:themeColor="text1"/>
          <w:sz w:val="32"/>
          <w:szCs w:val="32"/>
          <w14:textFill>
            <w14:solidFill>
              <w14:schemeClr w14:val="tx1"/>
            </w14:solidFill>
          </w14:textFill>
        </w:rPr>
        <w:t>2.</w:t>
      </w:r>
      <w:r>
        <w:rPr>
          <w:rFonts w:hint="eastAsia" w:ascii="宋体" w:hAnsi="宋体"/>
          <w:b/>
          <w:bCs/>
          <w:color w:val="000000" w:themeColor="text1"/>
          <w:sz w:val="32"/>
          <w:szCs w:val="32"/>
          <w14:textFill>
            <w14:solidFill>
              <w14:schemeClr w14:val="tx1"/>
            </w14:solidFill>
          </w14:textFill>
        </w:rPr>
        <w:t>商务技术文件目录</w:t>
      </w:r>
    </w:p>
    <w:p w14:paraId="5392E3FB">
      <w:pPr>
        <w:snapToGrid w:val="0"/>
        <w:spacing w:before="120" w:beforeLines="50" w:after="50" w:line="360" w:lineRule="auto"/>
        <w:ind w:firstLine="640" w:firstLineChars="200"/>
        <w:rPr>
          <w:rFonts w:asci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根据磋商文件规定及供应商提供的材料自行编写目录（部分格式后附）。</w:t>
      </w:r>
    </w:p>
    <w:p w14:paraId="3C668510">
      <w:pPr>
        <w:spacing w:line="400" w:lineRule="exact"/>
        <w:rPr>
          <w:rFonts w:ascii="仿宋_GB2312" w:hAnsi="仿宋_GB2312" w:eastAsia="仿宋_GB2312" w:cs="仿宋_GB2312"/>
          <w:color w:val="000000" w:themeColor="text1"/>
          <w:sz w:val="32"/>
          <w:szCs w:val="32"/>
          <w14:textFill>
            <w14:solidFill>
              <w14:schemeClr w14:val="tx1"/>
            </w14:solidFill>
          </w14:textFill>
        </w:rPr>
      </w:pPr>
    </w:p>
    <w:p w14:paraId="66EDD2A7">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无串通竞标行为的承诺函</w:t>
      </w:r>
    </w:p>
    <w:p w14:paraId="3A071DFC">
      <w:pPr>
        <w:spacing w:line="360" w:lineRule="auto"/>
        <w:ind w:firstLine="640" w:firstLineChars="200"/>
        <w:contextualSpacing/>
        <w:rPr>
          <w:rFonts w:ascii="仿宋_GB2312" w:hAnsi="仿宋_GB2312" w:eastAsia="仿宋_GB2312" w:cs="仿宋_GB2312"/>
          <w:color w:val="000000" w:themeColor="text1"/>
          <w:sz w:val="32"/>
          <w:szCs w:val="32"/>
          <w14:textFill>
            <w14:solidFill>
              <w14:schemeClr w14:val="tx1"/>
            </w14:solidFill>
          </w14:textFill>
        </w:rPr>
      </w:pPr>
    </w:p>
    <w:p w14:paraId="6341B770">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一、我方承诺无下列相互串通竞标的情形：</w:t>
      </w:r>
    </w:p>
    <w:p w14:paraId="738A3C2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不同供应商的响应文件由同一单位或者个人编制；</w:t>
      </w:r>
    </w:p>
    <w:p w14:paraId="090D2CDA">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不同供应商委托同一单位或者个人办理竞标事宜；</w:t>
      </w:r>
    </w:p>
    <w:p w14:paraId="72B95C8E">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不同供应商的响应文件载明的项目管理员为同一个人；</w:t>
      </w:r>
    </w:p>
    <w:p w14:paraId="331FE61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不</w:t>
      </w:r>
      <w:r>
        <w:rPr>
          <w:rFonts w:hint="eastAsia" w:ascii="宋体" w:hAnsi="宋体" w:cs="仿宋_GB2312"/>
          <w:color w:val="000000" w:themeColor="text1"/>
          <w:spacing w:val="-6"/>
          <w:sz w:val="24"/>
          <w14:textFill>
            <w14:solidFill>
              <w14:schemeClr w14:val="tx1"/>
            </w14:solidFill>
          </w14:textFill>
        </w:rPr>
        <w:t>同供应商的响应文件异常一致或者竞标报价呈规律性差异；</w:t>
      </w:r>
    </w:p>
    <w:p w14:paraId="215C6089">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不同供应商的响应文件相互混装；</w:t>
      </w:r>
    </w:p>
    <w:p w14:paraId="30EC338F">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不同供应商的磋商保证金从同一单位或者个人账户转出。</w:t>
      </w:r>
    </w:p>
    <w:p w14:paraId="6119DF72">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二、我方承诺无下列恶意串通的情形：</w:t>
      </w:r>
    </w:p>
    <w:p w14:paraId="76E3E6C8">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1.</w:t>
      </w:r>
      <w:r>
        <w:rPr>
          <w:rFonts w:hint="eastAsia" w:ascii="宋体" w:hAnsi="宋体" w:cs="仿宋_GB2312"/>
          <w:color w:val="000000" w:themeColor="text1"/>
          <w:sz w:val="24"/>
          <w14:textFill>
            <w14:solidFill>
              <w14:schemeClr w14:val="tx1"/>
            </w14:solidFill>
          </w14:textFill>
        </w:rPr>
        <w:t>供应商直接或者间接从采购人或者采购代理机构处获得其他供应商的相关信息并修改其响应文件；</w:t>
      </w:r>
    </w:p>
    <w:p w14:paraId="45BF14B7">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2.</w:t>
      </w:r>
      <w:r>
        <w:rPr>
          <w:rFonts w:hint="eastAsia" w:ascii="宋体" w:hAnsi="宋体" w:cs="仿宋_GB2312"/>
          <w:color w:val="000000" w:themeColor="text1"/>
          <w:sz w:val="24"/>
          <w14:textFill>
            <w14:solidFill>
              <w14:schemeClr w14:val="tx1"/>
            </w14:solidFill>
          </w14:textFill>
        </w:rPr>
        <w:t>供应商按照采购人或者采购代理机构的授意撤换、修改响应文件；</w:t>
      </w:r>
    </w:p>
    <w:p w14:paraId="4FBE161C">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供</w:t>
      </w:r>
      <w:r>
        <w:rPr>
          <w:rFonts w:hint="eastAsia" w:ascii="宋体" w:hAnsi="宋体" w:cs="仿宋_GB2312"/>
          <w:color w:val="000000" w:themeColor="text1"/>
          <w:spacing w:val="-6"/>
          <w:sz w:val="24"/>
          <w14:textFill>
            <w14:solidFill>
              <w14:schemeClr w14:val="tx1"/>
            </w14:solidFill>
          </w14:textFill>
        </w:rPr>
        <w:t>应商之间协商报价、技术方案等响应文件的实质性内容；</w:t>
      </w:r>
    </w:p>
    <w:p w14:paraId="2EFE023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属于同一集团、协会、商会等组织成员的供应商按照该组织要求协同参加政府采购活动；</w:t>
      </w:r>
    </w:p>
    <w:p w14:paraId="034B053C">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5.</w:t>
      </w:r>
      <w:r>
        <w:rPr>
          <w:rFonts w:hint="eastAsia" w:ascii="宋体" w:hAnsi="宋体" w:cs="仿宋_GB2312"/>
          <w:color w:val="000000" w:themeColor="text1"/>
          <w:sz w:val="24"/>
          <w14:textFill>
            <w14:solidFill>
              <w14:schemeClr w14:val="tx1"/>
            </w14:solidFill>
          </w14:textFill>
        </w:rPr>
        <w:t>供应商之间事先约定一致抬高或者压低竞标报价，或者在竞争性磋商项目中事先约定轮流以高价位或者低价位成交，或者事先约定由某一特定供应商成交，然后再参加竞标；</w:t>
      </w:r>
    </w:p>
    <w:p w14:paraId="20C89956">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6.</w:t>
      </w:r>
      <w:r>
        <w:rPr>
          <w:rFonts w:hint="eastAsia" w:ascii="宋体" w:hAnsi="宋体" w:cs="仿宋_GB2312"/>
          <w:color w:val="000000" w:themeColor="text1"/>
          <w:sz w:val="24"/>
          <w14:textFill>
            <w14:solidFill>
              <w14:schemeClr w14:val="tx1"/>
            </w14:solidFill>
          </w14:textFill>
        </w:rPr>
        <w:t>供应商之间商定部分供应商放弃参加政府采购活动或者放弃成交；</w:t>
      </w:r>
    </w:p>
    <w:p w14:paraId="6E5EFC85">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ascii="宋体" w:hAnsi="宋体" w:cs="仿宋_GB2312"/>
          <w:color w:val="000000" w:themeColor="text1"/>
          <w:sz w:val="24"/>
          <w14:textFill>
            <w14:solidFill>
              <w14:schemeClr w14:val="tx1"/>
            </w14:solidFill>
          </w14:textFill>
        </w:rPr>
        <w:t>7.</w:t>
      </w:r>
      <w:r>
        <w:rPr>
          <w:rFonts w:hint="eastAsia" w:ascii="宋体" w:hAnsi="宋体" w:cs="仿宋_GB2312"/>
          <w:color w:val="000000" w:themeColor="text1"/>
          <w:sz w:val="24"/>
          <w14:textFill>
            <w14:solidFill>
              <w14:schemeClr w14:val="tx1"/>
            </w14:solidFill>
          </w14:textFill>
        </w:rPr>
        <w:t>供应商与采购人或者采购代理机构之间、供应商相互之间，为</w:t>
      </w:r>
      <w:r>
        <w:rPr>
          <w:rFonts w:hint="eastAsia" w:ascii="宋体" w:hAnsi="宋体" w:cs="仿宋_GB2312"/>
          <w:color w:val="000000" w:themeColor="text1"/>
          <w:spacing w:val="-6"/>
          <w:sz w:val="24"/>
          <w14:textFill>
            <w14:solidFill>
              <w14:schemeClr w14:val="tx1"/>
            </w14:solidFill>
          </w14:textFill>
        </w:rPr>
        <w:t>谋求特定供应商成交或者排斥其他供应商的其他串通行为。</w:t>
      </w:r>
    </w:p>
    <w:p w14:paraId="67022F0A">
      <w:pPr>
        <w:spacing w:line="360" w:lineRule="auto"/>
        <w:ind w:firstLine="480" w:firstLineChars="200"/>
        <w:contextualSpacing/>
        <w:rPr>
          <w:rFonts w:ascii="宋体" w:cs="仿宋_GB2312"/>
          <w:color w:val="000000" w:themeColor="text1"/>
          <w:sz w:val="24"/>
          <w14:textFill>
            <w14:solidFill>
              <w14:schemeClr w14:val="tx1"/>
            </w14:solidFill>
          </w14:textFill>
        </w:rPr>
      </w:pPr>
    </w:p>
    <w:p w14:paraId="4B18CAD4">
      <w:pPr>
        <w:spacing w:line="360" w:lineRule="auto"/>
        <w:ind w:firstLine="482" w:firstLineChars="200"/>
        <w:contextualSpacing/>
        <w:rPr>
          <w:rFonts w:asci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以上情形一经核查属实，我方愿意承担一切后果，并不再寻求任何旨在减轻或者免除法律责任的辩解。</w:t>
      </w:r>
    </w:p>
    <w:p w14:paraId="03CA6B3D">
      <w:pPr>
        <w:spacing w:line="360" w:lineRule="auto"/>
        <w:contextualSpacing/>
        <w:rPr>
          <w:rFonts w:ascii="宋体" w:cs="仿宋_GB2312"/>
          <w:color w:val="000000" w:themeColor="text1"/>
          <w:sz w:val="24"/>
          <w14:textFill>
            <w14:solidFill>
              <w14:schemeClr w14:val="tx1"/>
            </w14:solidFill>
          </w14:textFill>
        </w:rPr>
      </w:pPr>
    </w:p>
    <w:p w14:paraId="47C14401">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FF83859">
      <w:pPr>
        <w:spacing w:line="360" w:lineRule="auto"/>
        <w:ind w:firstLine="480" w:firstLineChars="200"/>
        <w:contextualSpacing/>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00DB807">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法定代表人证明书</w:t>
      </w:r>
    </w:p>
    <w:p w14:paraId="6AE8ACA6">
      <w:pPr>
        <w:spacing w:line="360" w:lineRule="auto"/>
        <w:ind w:left="540"/>
        <w:contextualSpacing/>
        <w:rPr>
          <w:rFonts w:ascii="仿宋_GB2312" w:hAnsi="仿宋_GB2312" w:eastAsia="仿宋_GB2312" w:cs="仿宋_GB2312"/>
          <w:color w:val="000000" w:themeColor="text1"/>
          <w:sz w:val="32"/>
          <w:szCs w:val="32"/>
          <w14:textFill>
            <w14:solidFill>
              <w14:schemeClr w14:val="tx1"/>
            </w14:solidFill>
          </w14:textFill>
        </w:rPr>
      </w:pPr>
    </w:p>
    <w:p w14:paraId="69176CBE">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供应商名称：</w:t>
      </w:r>
    </w:p>
    <w:p w14:paraId="5C3BCC3E">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地址：</w:t>
      </w:r>
    </w:p>
    <w:p w14:paraId="6844FEC6">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姓名：性别：</w:t>
      </w:r>
    </w:p>
    <w:p w14:paraId="66F4AA7A">
      <w:pPr>
        <w:spacing w:line="360" w:lineRule="auto"/>
        <w:ind w:left="540"/>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年龄：职务：</w:t>
      </w:r>
    </w:p>
    <w:p w14:paraId="148F6243">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身份证号码：</w:t>
      </w:r>
    </w:p>
    <w:p w14:paraId="603076F2">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的法定代表人。</w:t>
      </w:r>
    </w:p>
    <w:p w14:paraId="780C0FF1">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特此证明。</w:t>
      </w:r>
    </w:p>
    <w:p w14:paraId="3EE79D15">
      <w:pPr>
        <w:spacing w:line="360" w:lineRule="auto"/>
        <w:ind w:left="540"/>
        <w:contextualSpacing/>
        <w:rPr>
          <w:rFonts w:ascii="宋体" w:cs="仿宋_GB2312"/>
          <w:color w:val="000000" w:themeColor="text1"/>
          <w:sz w:val="24"/>
          <w14:textFill>
            <w14:solidFill>
              <w14:schemeClr w14:val="tx1"/>
            </w14:solidFill>
          </w14:textFill>
        </w:rPr>
      </w:pPr>
    </w:p>
    <w:p w14:paraId="73913E93">
      <w:pPr>
        <w:spacing w:line="360" w:lineRule="auto"/>
        <w:ind w:left="540"/>
        <w:contextualSpacing/>
        <w:rPr>
          <w:rFonts w:ascii="宋体" w:cs="仿宋_GB2312"/>
          <w:color w:val="000000" w:themeColor="text1"/>
          <w:sz w:val="24"/>
          <w14:textFill>
            <w14:solidFill>
              <w14:schemeClr w14:val="tx1"/>
            </w14:solidFill>
          </w14:textFill>
        </w:rPr>
      </w:pPr>
    </w:p>
    <w:p w14:paraId="40773994">
      <w:pPr>
        <w:spacing w:line="360" w:lineRule="auto"/>
        <w:ind w:left="540"/>
        <w:contextualSpacing/>
        <w:rPr>
          <w:rFonts w:ascii="宋体" w:cs="仿宋_GB2312"/>
          <w:color w:val="000000" w:themeColor="text1"/>
          <w:sz w:val="24"/>
          <w14:textFill>
            <w14:solidFill>
              <w14:schemeClr w14:val="tx1"/>
            </w14:solidFill>
          </w14:textFill>
        </w:rPr>
      </w:pPr>
    </w:p>
    <w:p w14:paraId="32904FBB">
      <w:pPr>
        <w:spacing w:line="360" w:lineRule="auto"/>
        <w:ind w:left="54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附件：法定代表人有效身份证正反面复印件</w:t>
      </w:r>
    </w:p>
    <w:p w14:paraId="46146E56">
      <w:pPr>
        <w:spacing w:line="360" w:lineRule="auto"/>
        <w:ind w:left="540"/>
        <w:contextualSpacing/>
        <w:rPr>
          <w:rFonts w:ascii="宋体" w:cs="仿宋_GB2312"/>
          <w:color w:val="000000" w:themeColor="text1"/>
          <w:sz w:val="24"/>
          <w14:textFill>
            <w14:solidFill>
              <w14:schemeClr w14:val="tx1"/>
            </w14:solidFill>
          </w14:textFill>
        </w:rPr>
      </w:pPr>
    </w:p>
    <w:p w14:paraId="0EEFBD5D">
      <w:pPr>
        <w:spacing w:line="360" w:lineRule="auto"/>
        <w:ind w:left="540" w:firstLine="3000" w:firstLineChars="1250"/>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3FD4A04B">
      <w:pPr>
        <w:spacing w:line="360" w:lineRule="auto"/>
        <w:ind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3C538F2E">
      <w:pPr>
        <w:spacing w:line="360" w:lineRule="auto"/>
        <w:contextualSpacing/>
        <w:jc w:val="center"/>
        <w:rPr>
          <w:rFonts w:ascii="宋体" w:cs="仿宋_GB2312"/>
          <w:b/>
          <w:color w:val="000000" w:themeColor="text1"/>
          <w:sz w:val="24"/>
          <w14:textFill>
            <w14:solidFill>
              <w14:schemeClr w14:val="tx1"/>
            </w14:solidFill>
          </w14:textFill>
        </w:rPr>
      </w:pPr>
    </w:p>
    <w:p w14:paraId="6D989186">
      <w:pPr>
        <w:spacing w:line="360" w:lineRule="auto"/>
        <w:contextualSpacing/>
        <w:jc w:val="left"/>
        <w:rPr>
          <w:rFonts w:ascii="宋体" w:cs="仿宋_GB2312"/>
          <w:color w:val="000000" w:themeColor="text1"/>
          <w:sz w:val="24"/>
          <w14:textFill>
            <w14:solidFill>
              <w14:schemeClr w14:val="tx1"/>
            </w14:solidFill>
          </w14:textFill>
        </w:rPr>
      </w:pPr>
    </w:p>
    <w:p w14:paraId="5FC3FF4F">
      <w:pPr>
        <w:spacing w:line="360" w:lineRule="auto"/>
        <w:contextualSpacing/>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注：联合体竞标的只需牵头人出具。</w:t>
      </w:r>
    </w:p>
    <w:p w14:paraId="702A3BDF">
      <w:pPr>
        <w:adjustRightInd w:val="0"/>
        <w:snapToGrid w:val="0"/>
        <w:spacing w:line="300" w:lineRule="auto"/>
        <w:jc w:val="left"/>
        <w:rPr>
          <w:rFonts w:ascii="宋体"/>
          <w:b/>
          <w:color w:val="000000" w:themeColor="text1"/>
          <w:szCs w:val="21"/>
          <w14:textFill>
            <w14:solidFill>
              <w14:schemeClr w14:val="tx1"/>
            </w14:solidFill>
          </w14:textFill>
        </w:rPr>
      </w:pPr>
    </w:p>
    <w:p w14:paraId="2AD2267F">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w:br w:type="page"/>
      </w:r>
    </w:p>
    <w:p w14:paraId="47492CDD">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13" w:name="_Hlk65853643"/>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638E53C9">
      <w:pPr>
        <w:spacing w:line="52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（非联合体竞标格式）</w:t>
      </w:r>
    </w:p>
    <w:p w14:paraId="2CD5DAA7">
      <w:pPr>
        <w:spacing w:line="52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29599BC6">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511A00B3">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致：</w:t>
      </w:r>
      <w:r>
        <w:rPr>
          <w:rFonts w:hint="eastAsia" w:ascii="宋体" w:hAnsi="宋体" w:cs="仿宋_GB2312"/>
          <w:color w:val="000000" w:themeColor="text1"/>
          <w:sz w:val="24"/>
          <w:u w:val="single"/>
          <w14:textFill>
            <w14:solidFill>
              <w14:schemeClr w14:val="tx1"/>
            </w14:solidFill>
          </w14:textFill>
        </w:rPr>
        <w:t>（采购人名称）</w:t>
      </w:r>
      <w:r>
        <w:rPr>
          <w:rFonts w:hint="eastAsia" w:ascii="宋体" w:hAnsi="宋体" w:cs="仿宋_GB2312"/>
          <w:color w:val="000000" w:themeColor="text1"/>
          <w:sz w:val="24"/>
          <w14:textFill>
            <w14:solidFill>
              <w14:schemeClr w14:val="tx1"/>
            </w14:solidFill>
          </w14:textFill>
        </w:rPr>
        <w:t>：</w:t>
      </w:r>
    </w:p>
    <w:p w14:paraId="415AD896">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系</w:t>
      </w:r>
      <w:r>
        <w:rPr>
          <w:rFonts w:hint="eastAsia" w:ascii="宋体" w:hAnsi="宋体" w:cs="仿宋_GB2312"/>
          <w:color w:val="000000" w:themeColor="text1"/>
          <w:sz w:val="24"/>
          <w:u w:val="single"/>
          <w14:textFill>
            <w14:solidFill>
              <w14:schemeClr w14:val="tx1"/>
            </w14:solidFill>
          </w14:textFill>
        </w:rPr>
        <w:t>（供应商名称）</w:t>
      </w:r>
      <w:r>
        <w:rPr>
          <w:rFonts w:hint="eastAsia" w:ascii="宋体" w:hAnsi="宋体" w:cs="仿宋_GB2312"/>
          <w:color w:val="000000" w:themeColor="text1"/>
          <w:sz w:val="24"/>
          <w14:textFill>
            <w14:solidFill>
              <w14:schemeClr w14:val="tx1"/>
            </w14:solidFill>
          </w14:textFill>
        </w:rPr>
        <w:t>的（</w:t>
      </w:r>
      <w:r>
        <w:rPr>
          <w:rFonts w:hint="eastAsia" w:ascii="宋体" w:hAnsi="宋体" w:cs="仿宋_GB2312"/>
          <w:color w:val="000000" w:themeColor="text1"/>
          <w:sz w:val="24"/>
          <w:u w:val="single"/>
          <w14:textFill>
            <w14:solidFill>
              <w14:schemeClr w14:val="tx1"/>
            </w14:solidFill>
          </w14:textFill>
        </w:rPr>
        <w:t>□法定代表人</w:t>
      </w:r>
      <w:r>
        <w:rPr>
          <w:rFonts w:ascii="宋体" w:hAnsi="宋体" w:cs="仿宋_GB2312"/>
          <w:color w:val="000000" w:themeColor="text1"/>
          <w:sz w:val="24"/>
          <w:u w:val="single"/>
          <w14:textFill>
            <w14:solidFill>
              <w14:schemeClr w14:val="tx1"/>
            </w14:solidFill>
          </w14:textFill>
        </w:rPr>
        <w:t>/</w:t>
      </w:r>
      <w:r>
        <w:rPr>
          <w:rFonts w:hint="eastAsia" w:ascii="宋体" w:hAnsi="宋体" w:cs="仿宋_GB2312"/>
          <w:color w:val="000000" w:themeColor="text1"/>
          <w:sz w:val="24"/>
          <w:u w:val="single"/>
          <w14:textFill>
            <w14:solidFill>
              <w14:schemeClr w14:val="tx1"/>
            </w14:solidFill>
          </w14:textFill>
        </w:rPr>
        <w:t>□负责人</w:t>
      </w:r>
      <w:r>
        <w:rPr>
          <w:rFonts w:hint="eastAsia" w:ascii="宋体" w:hAnsi="宋体" w:cs="仿宋_GB2312"/>
          <w:color w:val="000000" w:themeColor="text1"/>
          <w:sz w:val="24"/>
          <w14:textFill>
            <w14:solidFill>
              <w14:schemeClr w14:val="tx1"/>
            </w14:solidFill>
          </w14:textFill>
        </w:rPr>
        <w:t>），现授权</w:t>
      </w:r>
      <w:r>
        <w:rPr>
          <w:rFonts w:hint="eastAsia" w:ascii="宋体" w:hAnsi="宋体" w:cs="仿宋_GB2312"/>
          <w:color w:val="000000" w:themeColor="text1"/>
          <w:sz w:val="24"/>
          <w:u w:val="single"/>
          <w14:textFill>
            <w14:solidFill>
              <w14:schemeClr w14:val="tx1"/>
            </w14:solidFill>
          </w14:textFill>
        </w:rPr>
        <w:t>（姓名）</w:t>
      </w:r>
      <w:r>
        <w:rPr>
          <w:rFonts w:hint="eastAsia" w:ascii="宋体" w:hAnsi="宋体" w:cs="仿宋_GB2312"/>
          <w:color w:val="000000" w:themeColor="text1"/>
          <w:sz w:val="24"/>
          <w14:textFill>
            <w14:solidFill>
              <w14:schemeClr w14:val="tx1"/>
            </w14:solidFill>
          </w14:textFill>
        </w:rPr>
        <w:t>以我方的名义参加项目的竞标活动，并代表我方全权办理针对上述项目的所有采购程序和环节的具体事务和签署相关文件。</w:t>
      </w:r>
    </w:p>
    <w:p w14:paraId="641A1A61">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我方对委托代理人的签字</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事项负全部责任。</w:t>
      </w:r>
    </w:p>
    <w:p w14:paraId="2B86E56D">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837796B">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2D740FFB">
      <w:pPr>
        <w:spacing w:line="360" w:lineRule="auto"/>
        <w:ind w:firstLine="480" w:firstLineChars="200"/>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31FAFFB1">
      <w:pPr>
        <w:spacing w:line="360" w:lineRule="auto"/>
        <w:rPr>
          <w:rFonts w:ascii="宋体" w:cs="仿宋_GB2312"/>
          <w:color w:val="000000" w:themeColor="text1"/>
          <w:sz w:val="24"/>
          <w14:textFill>
            <w14:solidFill>
              <w14:schemeClr w14:val="tx1"/>
            </w14:solidFill>
          </w14:textFill>
        </w:rPr>
      </w:pPr>
    </w:p>
    <w:p w14:paraId="6DCE32A6">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）：法定代表人（签字或者盖章或者电子签名）：</w:t>
      </w:r>
    </w:p>
    <w:p w14:paraId="611CF5FC">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委托代理人身份证号码：</w:t>
      </w:r>
    </w:p>
    <w:p w14:paraId="4117AB67">
      <w:pPr>
        <w:spacing w:line="360" w:lineRule="auto"/>
        <w:contextualSpacing/>
        <w:rPr>
          <w:rFonts w:ascii="宋体" w:cs="仿宋_GB2312"/>
          <w:color w:val="000000" w:themeColor="text1"/>
          <w:sz w:val="24"/>
          <w14:textFill>
            <w14:solidFill>
              <w14:schemeClr w14:val="tx1"/>
            </w14:solidFill>
          </w14:textFill>
        </w:rPr>
      </w:pPr>
    </w:p>
    <w:p w14:paraId="735D754B">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1368FC02">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年月日</w:t>
      </w:r>
    </w:p>
    <w:p w14:paraId="515B9589">
      <w:pPr>
        <w:spacing w:line="360" w:lineRule="auto"/>
        <w:rPr>
          <w:rFonts w:ascii="宋体" w:cs="仿宋_GB2312"/>
          <w:color w:val="000000" w:themeColor="text1"/>
          <w:sz w:val="24"/>
          <w14:textFill>
            <w14:solidFill>
              <w14:schemeClr w14:val="tx1"/>
            </w14:solidFill>
          </w14:textFill>
        </w:rPr>
      </w:pPr>
    </w:p>
    <w:p w14:paraId="49CA30FA">
      <w:pPr>
        <w:spacing w:line="360" w:lineRule="auto"/>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p w14:paraId="7014C314">
      <w:pPr>
        <w:spacing w:line="360" w:lineRule="auto"/>
        <w:ind w:firstLine="420" w:firstLineChars="200"/>
        <w:jc w:val="left"/>
        <w:rPr>
          <w:rFonts w:ascii="仿宋_GB2312" w:hAnsi="仿宋_GB2312" w:eastAsia="仿宋_GB2312" w:cs="仿宋_GB2312"/>
          <w:color w:val="000000" w:themeColor="text1"/>
          <w:szCs w:val="21"/>
          <w14:textFill>
            <w14:solidFill>
              <w14:schemeClr w14:val="tx1"/>
            </w14:solidFill>
          </w14:textFill>
        </w:rPr>
      </w:pPr>
    </w:p>
    <w:p w14:paraId="300F62FF">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仿宋_GB2312" w:hAnsi="仿宋_GB2312" w:eastAsia="仿宋_GB2312" w:cs="仿宋_GB2312"/>
          <w:color w:val="000000" w:themeColor="text1"/>
          <w:szCs w:val="21"/>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14:paraId="51939B7A">
      <w:pPr>
        <w:spacing w:line="500" w:lineRule="exact"/>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（联合体竞标格式）</w:t>
      </w:r>
    </w:p>
    <w:p w14:paraId="5C306B23">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（如有委托时）</w:t>
      </w:r>
    </w:p>
    <w:p w14:paraId="3B7F50C3">
      <w:pPr>
        <w:spacing w:line="5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14:paraId="4DE89FD4">
      <w:pPr>
        <w:spacing w:line="500"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5BC18270">
      <w:pPr>
        <w:spacing w:line="360" w:lineRule="auto"/>
        <w:ind w:firstLine="480" w:firstLineChars="200"/>
        <w:jc w:val="left"/>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54197601">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我方对委托代理人的</w:t>
      </w:r>
      <w:r>
        <w:rPr>
          <w:rFonts w:hint="eastAsia" w:ascii="宋体" w:hAnsi="宋体"/>
          <w:color w:val="000000" w:themeColor="text1"/>
          <w:sz w:val="24"/>
          <w14:textFill>
            <w14:solidFill>
              <w14:schemeClr w14:val="tx1"/>
            </w14:solidFill>
          </w14:textFill>
        </w:rPr>
        <w:t>签字或者电子签名</w:t>
      </w:r>
      <w:r>
        <w:rPr>
          <w:rFonts w:hint="eastAsia" w:ascii="宋体" w:hAnsi="宋体" w:cs="仿宋_GB2312"/>
          <w:color w:val="000000" w:themeColor="text1"/>
          <w:sz w:val="24"/>
          <w14:textFill>
            <w14:solidFill>
              <w14:schemeClr w14:val="tx1"/>
            </w14:solidFill>
          </w14:textFill>
        </w:rPr>
        <w:t>事项负全部责任。</w:t>
      </w:r>
    </w:p>
    <w:p w14:paraId="6F412C94">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0563F057">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委托代理人无转委托权，特此委托。</w:t>
      </w:r>
    </w:p>
    <w:p w14:paraId="5A8AE41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附：法定代表人身份证明书及委托代理人有效身份证正反面复印件</w:t>
      </w:r>
    </w:p>
    <w:p w14:paraId="489A7B1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牵头人法定代表人（签字或者盖章或者电子签名）：</w:t>
      </w:r>
    </w:p>
    <w:p w14:paraId="5A8410AC">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牵头人（电子签章）：</w:t>
      </w:r>
    </w:p>
    <w:p w14:paraId="0E00DDCA">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0BBACBC8">
      <w:pPr>
        <w:spacing w:line="360" w:lineRule="auto"/>
        <w:contextualSpacing/>
        <w:rPr>
          <w:rFonts w:ascii="宋体" w:cs="仿宋_GB2312"/>
          <w:color w:val="000000" w:themeColor="text1"/>
          <w:sz w:val="24"/>
          <w14:textFill>
            <w14:solidFill>
              <w14:schemeClr w14:val="tx1"/>
            </w14:solidFill>
          </w14:textFill>
        </w:rPr>
      </w:pPr>
    </w:p>
    <w:p w14:paraId="5C957CBA">
      <w:pPr>
        <w:spacing w:line="360" w:lineRule="auto"/>
        <w:ind w:firstLine="3120" w:firstLineChars="13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被授权人（签字或者电子签名）：</w:t>
      </w:r>
    </w:p>
    <w:p w14:paraId="210661AE">
      <w:pPr>
        <w:spacing w:line="360" w:lineRule="auto"/>
        <w:ind w:firstLine="3840" w:firstLineChars="16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3DE4CD0D">
      <w:pPr>
        <w:spacing w:line="360" w:lineRule="auto"/>
        <w:contextualSpacing/>
        <w:rPr>
          <w:rFonts w:ascii="宋体" w:cs="仿宋_GB2312"/>
          <w:color w:val="000000" w:themeColor="text1"/>
          <w:sz w:val="24"/>
          <w14:textFill>
            <w14:solidFill>
              <w14:schemeClr w14:val="tx1"/>
            </w14:solidFill>
          </w14:textFill>
        </w:rPr>
      </w:pPr>
    </w:p>
    <w:p w14:paraId="2D22039D">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注：法定代表人必须在授权委托书上签字或者盖章</w:t>
      </w:r>
      <w:r>
        <w:rPr>
          <w:rFonts w:hint="eastAsia" w:ascii="宋体" w:hAnsi="宋体"/>
          <w:color w:val="000000" w:themeColor="text1"/>
          <w:sz w:val="24"/>
          <w14:textFill>
            <w14:solidFill>
              <w14:schemeClr w14:val="tx1"/>
            </w14:solidFill>
          </w14:textFill>
        </w:rPr>
        <w:t>或者电子签名</w:t>
      </w:r>
      <w:r>
        <w:rPr>
          <w:rFonts w:hint="eastAsia" w:ascii="宋体" w:hAnsi="宋体" w:cs="仿宋_GB2312"/>
          <w:color w:val="000000" w:themeColor="text1"/>
          <w:sz w:val="24"/>
          <w14:textFill>
            <w14:solidFill>
              <w14:schemeClr w14:val="tx1"/>
            </w14:solidFill>
          </w14:textFill>
        </w:rPr>
        <w:t>，委托代理人必须在授权委托书上签字或者电子签名，</w:t>
      </w:r>
      <w:r>
        <w:rPr>
          <w:rFonts w:hint="eastAsia" w:ascii="宋体" w:hAnsi="宋体" w:cs="仿宋_GB2312"/>
          <w:b/>
          <w:color w:val="000000" w:themeColor="text1"/>
          <w:sz w:val="24"/>
          <w14:textFill>
            <w14:solidFill>
              <w14:schemeClr w14:val="tx1"/>
            </w14:solidFill>
          </w14:textFill>
        </w:rPr>
        <w:t>否则其响应文件按无效处理。</w:t>
      </w:r>
    </w:p>
    <w:bookmarkEnd w:id="113"/>
    <w:p w14:paraId="3333BEF2">
      <w:pPr>
        <w:spacing w:line="50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施工组织设计</w:t>
      </w:r>
    </w:p>
    <w:p w14:paraId="5ED4F086">
      <w:pPr>
        <w:spacing w:line="360" w:lineRule="auto"/>
        <w:ind w:firstLine="420" w:firstLineChars="200"/>
        <w:rPr>
          <w:rFonts w:cs="宋体"/>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施工组织设计</w:t>
      </w:r>
      <w:r>
        <w:rPr>
          <w:rFonts w:hint="eastAsia" w:ascii="宋体"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以下内容顺序编制，可</w:t>
      </w:r>
      <w:r>
        <w:rPr>
          <w:rFonts w:hint="eastAsia" w:ascii="宋体" w:hAnsi="宋体"/>
          <w:color w:val="000000" w:themeColor="text1"/>
          <w14:textFill>
            <w14:solidFill>
              <w14:schemeClr w14:val="tx1"/>
            </w14:solidFill>
          </w14:textFill>
        </w:rPr>
        <w:t>采用文字并结合图表形式说明施工方法，</w:t>
      </w:r>
      <w:r>
        <w:rPr>
          <w:rFonts w:hint="eastAsia"/>
          <w:color w:val="000000" w:themeColor="text1"/>
          <w14:textFill>
            <w14:solidFill>
              <w14:schemeClr w14:val="tx1"/>
            </w14:solidFill>
          </w14:textFill>
        </w:rPr>
        <w:t>施工组织设计具体内容</w:t>
      </w:r>
      <w:r>
        <w:rPr>
          <w:rFonts w:hint="eastAsia" w:cs="宋体"/>
          <w:color w:val="000000" w:themeColor="text1"/>
          <w14:textFill>
            <w14:solidFill>
              <w14:schemeClr w14:val="tx1"/>
            </w14:solidFill>
          </w14:textFill>
        </w:rPr>
        <w:t>如下：</w:t>
      </w:r>
    </w:p>
    <w:p w14:paraId="26936861">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）概述</w:t>
      </w:r>
    </w:p>
    <w:p w14:paraId="274D514A">
      <w:pPr>
        <w:spacing w:line="360" w:lineRule="auto"/>
        <w:ind w:firstLine="420" w:firstLineChars="200"/>
        <w:rPr>
          <w:color w:val="auto"/>
        </w:rPr>
      </w:pPr>
      <w:r>
        <w:rPr>
          <w:rFonts w:hint="eastAsia"/>
          <w:color w:val="auto"/>
        </w:rPr>
        <w:t>（</w:t>
      </w:r>
      <w:r>
        <w:rPr>
          <w:color w:val="auto"/>
        </w:rPr>
        <w:t>2</w:t>
      </w:r>
      <w:r>
        <w:rPr>
          <w:rFonts w:hint="eastAsia"/>
          <w:color w:val="auto"/>
        </w:rPr>
        <w:t>）主要施工方法；</w:t>
      </w:r>
    </w:p>
    <w:p w14:paraId="6CD56E8C">
      <w:pPr>
        <w:spacing w:line="360" w:lineRule="auto"/>
        <w:ind w:firstLine="420" w:firstLineChars="200"/>
        <w:rPr>
          <w:rFonts w:hint="eastAsia" w:eastAsia="宋体"/>
          <w:color w:val="auto"/>
          <w:lang w:eastAsia="zh-CN"/>
        </w:rPr>
      </w:pPr>
      <w:r>
        <w:rPr>
          <w:rFonts w:hint="eastAsia"/>
          <w:color w:val="auto"/>
        </w:rPr>
        <w:t>（</w:t>
      </w:r>
      <w:r>
        <w:rPr>
          <w:color w:val="auto"/>
        </w:rPr>
        <w:t>3</w:t>
      </w:r>
      <w:r>
        <w:rPr>
          <w:rFonts w:hint="eastAsia"/>
          <w:color w:val="auto"/>
        </w:rPr>
        <w:t>）拟投入的主要物资计划</w:t>
      </w:r>
      <w:r>
        <w:rPr>
          <w:rFonts w:hint="eastAsia"/>
          <w:color w:val="auto"/>
          <w:lang w:eastAsia="zh-CN"/>
        </w:rPr>
        <w:t>；</w:t>
      </w:r>
    </w:p>
    <w:p w14:paraId="593957EF">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460FADEC">
      <w:pPr>
        <w:spacing w:line="360" w:lineRule="auto"/>
        <w:ind w:firstLine="420" w:firstLineChars="200"/>
        <w:rPr>
          <w:color w:val="auto"/>
        </w:rPr>
      </w:pPr>
      <w:r>
        <w:rPr>
          <w:rFonts w:hint="eastAsia"/>
          <w:color w:val="auto"/>
        </w:rPr>
        <w:t>（</w:t>
      </w:r>
      <w:r>
        <w:rPr>
          <w:color w:val="auto"/>
        </w:rPr>
        <w:t>5</w:t>
      </w:r>
      <w:r>
        <w:rPr>
          <w:rFonts w:hint="eastAsia"/>
          <w:color w:val="auto"/>
        </w:rPr>
        <w:t>）劳动力安排计划；</w:t>
      </w:r>
    </w:p>
    <w:p w14:paraId="7A127F40">
      <w:pPr>
        <w:spacing w:line="360" w:lineRule="auto"/>
        <w:ind w:firstLine="420" w:firstLineChars="200"/>
        <w:rPr>
          <w:color w:val="auto"/>
        </w:rPr>
      </w:pPr>
      <w:r>
        <w:rPr>
          <w:rFonts w:hint="eastAsia"/>
          <w:color w:val="auto"/>
        </w:rPr>
        <w:t>（</w:t>
      </w:r>
      <w:r>
        <w:rPr>
          <w:color w:val="auto"/>
        </w:rPr>
        <w:t>6</w:t>
      </w:r>
      <w:r>
        <w:rPr>
          <w:rFonts w:hint="eastAsia"/>
          <w:color w:val="auto"/>
        </w:rPr>
        <w:t>）确保工程质量的技术组织措施；</w:t>
      </w:r>
    </w:p>
    <w:p w14:paraId="712AF1D7">
      <w:pPr>
        <w:spacing w:line="360" w:lineRule="auto"/>
        <w:ind w:firstLine="420" w:firstLineChars="200"/>
        <w:rPr>
          <w:color w:val="auto"/>
        </w:rPr>
      </w:pPr>
      <w:r>
        <w:rPr>
          <w:rFonts w:hint="eastAsia"/>
          <w:color w:val="auto"/>
        </w:rPr>
        <w:t>（</w:t>
      </w:r>
      <w:r>
        <w:rPr>
          <w:color w:val="auto"/>
        </w:rPr>
        <w:t>7</w:t>
      </w:r>
      <w:r>
        <w:rPr>
          <w:rFonts w:hint="eastAsia"/>
          <w:color w:val="auto"/>
        </w:rPr>
        <w:t>）确保安全生产的技术组织措施；</w:t>
      </w:r>
    </w:p>
    <w:p w14:paraId="4124B3EB">
      <w:pPr>
        <w:spacing w:line="360" w:lineRule="auto"/>
        <w:ind w:firstLine="420" w:firstLineChars="200"/>
        <w:rPr>
          <w:color w:val="auto"/>
        </w:rPr>
      </w:pPr>
      <w:r>
        <w:rPr>
          <w:rFonts w:hint="eastAsia"/>
          <w:color w:val="auto"/>
        </w:rPr>
        <w:t>（</w:t>
      </w:r>
      <w:r>
        <w:rPr>
          <w:color w:val="auto"/>
        </w:rPr>
        <w:t>8</w:t>
      </w:r>
      <w:r>
        <w:rPr>
          <w:rFonts w:hint="eastAsia"/>
          <w:color w:val="auto"/>
        </w:rPr>
        <w:t>）确保工期的技术组织措施；</w:t>
      </w:r>
    </w:p>
    <w:p w14:paraId="69C588D0">
      <w:pPr>
        <w:spacing w:line="360" w:lineRule="auto"/>
        <w:ind w:firstLine="420" w:firstLineChars="200"/>
        <w:rPr>
          <w:color w:val="auto"/>
        </w:rPr>
      </w:pPr>
      <w:r>
        <w:rPr>
          <w:rFonts w:hint="eastAsia"/>
          <w:color w:val="auto"/>
        </w:rPr>
        <w:t>（</w:t>
      </w:r>
      <w:r>
        <w:rPr>
          <w:color w:val="auto"/>
        </w:rPr>
        <w:t>9</w:t>
      </w:r>
      <w:r>
        <w:rPr>
          <w:rFonts w:hint="eastAsia"/>
          <w:color w:val="auto"/>
        </w:rPr>
        <w:t>）确保文明施工的技术组织措施；</w:t>
      </w:r>
    </w:p>
    <w:p w14:paraId="3605FA25">
      <w:pPr>
        <w:spacing w:line="360" w:lineRule="auto"/>
        <w:ind w:firstLine="420" w:firstLineChars="200"/>
        <w:rPr>
          <w:color w:val="auto"/>
        </w:rPr>
      </w:pPr>
      <w:r>
        <w:rPr>
          <w:rFonts w:hint="eastAsia"/>
          <w:color w:val="auto"/>
        </w:rPr>
        <w:t>（</w:t>
      </w:r>
      <w:r>
        <w:rPr>
          <w:color w:val="auto"/>
        </w:rPr>
        <w:t>10</w:t>
      </w:r>
      <w:r>
        <w:rPr>
          <w:rFonts w:hint="eastAsia"/>
          <w:color w:val="auto"/>
        </w:rPr>
        <w:t>）工程施工的重点和难点及保证措施；</w:t>
      </w:r>
    </w:p>
    <w:p w14:paraId="1647224C">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）其他（如有）（与第四章“评审程序、评审方法和评审标准”中的评审标准一致）</w:t>
      </w:r>
    </w:p>
    <w:p w14:paraId="17F2C5A0">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技术标施工组织设计除采用文字表述外可附下列图表，图表及格式要求附后。</w:t>
      </w:r>
    </w:p>
    <w:p w14:paraId="06114058">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附表一劳动力计划表</w:t>
      </w:r>
    </w:p>
    <w:p w14:paraId="32753643">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附表二计划开、竣工日期和施工进度计划（网络图或横道图）</w:t>
      </w:r>
    </w:p>
    <w:p w14:paraId="482B10C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附表三施工总平面图</w:t>
      </w:r>
    </w:p>
    <w:p w14:paraId="03688D3B">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附表四临时用地表</w:t>
      </w:r>
    </w:p>
    <w:p w14:paraId="7051B3EF">
      <w:pPr>
        <w:spacing w:line="360" w:lineRule="auto"/>
        <w:ind w:firstLine="420" w:firstLineChars="200"/>
        <w:rPr>
          <w:color w:val="000000" w:themeColor="text1"/>
          <w14:textFill>
            <w14:solidFill>
              <w14:schemeClr w14:val="tx1"/>
            </w14:solidFill>
          </w14:textFill>
        </w:rPr>
      </w:pPr>
    </w:p>
    <w:p w14:paraId="5BCA3F0D">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附表一：劳动力计划表</w:t>
      </w:r>
    </w:p>
    <w:p w14:paraId="671DC6CF">
      <w:pPr>
        <w:ind w:firstLine="7245" w:firstLineChars="345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单位：人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2ECE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DA89544">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工种</w:t>
            </w:r>
          </w:p>
        </w:tc>
        <w:tc>
          <w:tcPr>
            <w:tcW w:w="7248" w:type="dxa"/>
            <w:gridSpan w:val="6"/>
            <w:vAlign w:val="center"/>
          </w:tcPr>
          <w:p w14:paraId="09BDF855">
            <w:pPr>
              <w:spacing w:line="360" w:lineRule="auto"/>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按工程施工阶段投入劳动力情况</w:t>
            </w:r>
          </w:p>
        </w:tc>
      </w:tr>
      <w:tr w14:paraId="4B5E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93859EA">
            <w:pPr>
              <w:spacing w:line="360" w:lineRule="auto"/>
              <w:jc w:val="center"/>
              <w:rPr>
                <w:color w:val="000000" w:themeColor="text1"/>
                <w14:textFill>
                  <w14:solidFill>
                    <w14:schemeClr w14:val="tx1"/>
                  </w14:solidFill>
                </w14:textFill>
              </w:rPr>
            </w:pPr>
          </w:p>
        </w:tc>
        <w:tc>
          <w:tcPr>
            <w:tcW w:w="961" w:type="dxa"/>
            <w:vAlign w:val="center"/>
          </w:tcPr>
          <w:p w14:paraId="0635614F">
            <w:pPr>
              <w:spacing w:line="360" w:lineRule="auto"/>
              <w:jc w:val="center"/>
              <w:rPr>
                <w:color w:val="000000" w:themeColor="text1"/>
                <w14:textFill>
                  <w14:solidFill>
                    <w14:schemeClr w14:val="tx1"/>
                  </w14:solidFill>
                </w14:textFill>
              </w:rPr>
            </w:pPr>
          </w:p>
        </w:tc>
        <w:tc>
          <w:tcPr>
            <w:tcW w:w="1257" w:type="dxa"/>
            <w:vAlign w:val="center"/>
          </w:tcPr>
          <w:p w14:paraId="4214F3B7">
            <w:pPr>
              <w:spacing w:line="360" w:lineRule="auto"/>
              <w:jc w:val="center"/>
              <w:rPr>
                <w:color w:val="000000" w:themeColor="text1"/>
                <w14:textFill>
                  <w14:solidFill>
                    <w14:schemeClr w14:val="tx1"/>
                  </w14:solidFill>
                </w14:textFill>
              </w:rPr>
            </w:pPr>
          </w:p>
        </w:tc>
        <w:tc>
          <w:tcPr>
            <w:tcW w:w="1257" w:type="dxa"/>
            <w:vAlign w:val="center"/>
          </w:tcPr>
          <w:p w14:paraId="1F0C87FF">
            <w:pPr>
              <w:spacing w:line="360" w:lineRule="auto"/>
              <w:jc w:val="center"/>
              <w:rPr>
                <w:color w:val="000000" w:themeColor="text1"/>
                <w14:textFill>
                  <w14:solidFill>
                    <w14:schemeClr w14:val="tx1"/>
                  </w14:solidFill>
                </w14:textFill>
              </w:rPr>
            </w:pPr>
          </w:p>
        </w:tc>
        <w:tc>
          <w:tcPr>
            <w:tcW w:w="1258" w:type="dxa"/>
            <w:vAlign w:val="center"/>
          </w:tcPr>
          <w:p w14:paraId="68B3E28D">
            <w:pPr>
              <w:spacing w:line="360" w:lineRule="auto"/>
              <w:jc w:val="center"/>
              <w:rPr>
                <w:color w:val="000000" w:themeColor="text1"/>
                <w14:textFill>
                  <w14:solidFill>
                    <w14:schemeClr w14:val="tx1"/>
                  </w14:solidFill>
                </w14:textFill>
              </w:rPr>
            </w:pPr>
          </w:p>
        </w:tc>
        <w:tc>
          <w:tcPr>
            <w:tcW w:w="1257" w:type="dxa"/>
            <w:vAlign w:val="center"/>
          </w:tcPr>
          <w:p w14:paraId="2AF010D1">
            <w:pPr>
              <w:spacing w:line="360" w:lineRule="auto"/>
              <w:jc w:val="center"/>
              <w:rPr>
                <w:color w:val="000000" w:themeColor="text1"/>
                <w14:textFill>
                  <w14:solidFill>
                    <w14:schemeClr w14:val="tx1"/>
                  </w14:solidFill>
                </w14:textFill>
              </w:rPr>
            </w:pPr>
          </w:p>
        </w:tc>
        <w:tc>
          <w:tcPr>
            <w:tcW w:w="1258" w:type="dxa"/>
            <w:vAlign w:val="center"/>
          </w:tcPr>
          <w:p w14:paraId="421FC781">
            <w:pPr>
              <w:spacing w:line="360" w:lineRule="auto"/>
              <w:jc w:val="center"/>
              <w:rPr>
                <w:color w:val="000000" w:themeColor="text1"/>
                <w14:textFill>
                  <w14:solidFill>
                    <w14:schemeClr w14:val="tx1"/>
                  </w14:solidFill>
                </w14:textFill>
              </w:rPr>
            </w:pPr>
          </w:p>
        </w:tc>
      </w:tr>
      <w:tr w14:paraId="1954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46F64BD">
            <w:pPr>
              <w:spacing w:line="360" w:lineRule="auto"/>
              <w:jc w:val="center"/>
              <w:rPr>
                <w:color w:val="000000" w:themeColor="text1"/>
                <w14:textFill>
                  <w14:solidFill>
                    <w14:schemeClr w14:val="tx1"/>
                  </w14:solidFill>
                </w14:textFill>
              </w:rPr>
            </w:pPr>
          </w:p>
        </w:tc>
        <w:tc>
          <w:tcPr>
            <w:tcW w:w="961" w:type="dxa"/>
            <w:vAlign w:val="center"/>
          </w:tcPr>
          <w:p w14:paraId="4D1C5BDD">
            <w:pPr>
              <w:spacing w:line="360" w:lineRule="auto"/>
              <w:jc w:val="center"/>
              <w:rPr>
                <w:color w:val="000000" w:themeColor="text1"/>
                <w14:textFill>
                  <w14:solidFill>
                    <w14:schemeClr w14:val="tx1"/>
                  </w14:solidFill>
                </w14:textFill>
              </w:rPr>
            </w:pPr>
          </w:p>
        </w:tc>
        <w:tc>
          <w:tcPr>
            <w:tcW w:w="1257" w:type="dxa"/>
            <w:vAlign w:val="center"/>
          </w:tcPr>
          <w:p w14:paraId="39F99341">
            <w:pPr>
              <w:spacing w:line="360" w:lineRule="auto"/>
              <w:jc w:val="center"/>
              <w:rPr>
                <w:color w:val="000000" w:themeColor="text1"/>
                <w14:textFill>
                  <w14:solidFill>
                    <w14:schemeClr w14:val="tx1"/>
                  </w14:solidFill>
                </w14:textFill>
              </w:rPr>
            </w:pPr>
          </w:p>
        </w:tc>
        <w:tc>
          <w:tcPr>
            <w:tcW w:w="1257" w:type="dxa"/>
            <w:vAlign w:val="center"/>
          </w:tcPr>
          <w:p w14:paraId="634F24AB">
            <w:pPr>
              <w:spacing w:line="360" w:lineRule="auto"/>
              <w:jc w:val="center"/>
              <w:rPr>
                <w:color w:val="000000" w:themeColor="text1"/>
                <w14:textFill>
                  <w14:solidFill>
                    <w14:schemeClr w14:val="tx1"/>
                  </w14:solidFill>
                </w14:textFill>
              </w:rPr>
            </w:pPr>
          </w:p>
        </w:tc>
        <w:tc>
          <w:tcPr>
            <w:tcW w:w="1258" w:type="dxa"/>
            <w:vAlign w:val="center"/>
          </w:tcPr>
          <w:p w14:paraId="3896906F">
            <w:pPr>
              <w:spacing w:line="360" w:lineRule="auto"/>
              <w:jc w:val="center"/>
              <w:rPr>
                <w:color w:val="000000" w:themeColor="text1"/>
                <w14:textFill>
                  <w14:solidFill>
                    <w14:schemeClr w14:val="tx1"/>
                  </w14:solidFill>
                </w14:textFill>
              </w:rPr>
            </w:pPr>
          </w:p>
        </w:tc>
        <w:tc>
          <w:tcPr>
            <w:tcW w:w="1257" w:type="dxa"/>
            <w:vAlign w:val="center"/>
          </w:tcPr>
          <w:p w14:paraId="290C236D">
            <w:pPr>
              <w:spacing w:line="360" w:lineRule="auto"/>
              <w:jc w:val="center"/>
              <w:rPr>
                <w:color w:val="000000" w:themeColor="text1"/>
                <w14:textFill>
                  <w14:solidFill>
                    <w14:schemeClr w14:val="tx1"/>
                  </w14:solidFill>
                </w14:textFill>
              </w:rPr>
            </w:pPr>
          </w:p>
        </w:tc>
        <w:tc>
          <w:tcPr>
            <w:tcW w:w="1258" w:type="dxa"/>
            <w:vAlign w:val="center"/>
          </w:tcPr>
          <w:p w14:paraId="21C65043">
            <w:pPr>
              <w:spacing w:line="360" w:lineRule="auto"/>
              <w:jc w:val="center"/>
              <w:rPr>
                <w:color w:val="000000" w:themeColor="text1"/>
                <w14:textFill>
                  <w14:solidFill>
                    <w14:schemeClr w14:val="tx1"/>
                  </w14:solidFill>
                </w14:textFill>
              </w:rPr>
            </w:pPr>
          </w:p>
        </w:tc>
      </w:tr>
      <w:tr w14:paraId="2AF3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BD061EA">
            <w:pPr>
              <w:spacing w:line="360" w:lineRule="auto"/>
              <w:jc w:val="center"/>
              <w:rPr>
                <w:color w:val="000000" w:themeColor="text1"/>
                <w14:textFill>
                  <w14:solidFill>
                    <w14:schemeClr w14:val="tx1"/>
                  </w14:solidFill>
                </w14:textFill>
              </w:rPr>
            </w:pPr>
          </w:p>
        </w:tc>
        <w:tc>
          <w:tcPr>
            <w:tcW w:w="961" w:type="dxa"/>
            <w:vAlign w:val="center"/>
          </w:tcPr>
          <w:p w14:paraId="55DBBA8C">
            <w:pPr>
              <w:spacing w:line="360" w:lineRule="auto"/>
              <w:jc w:val="center"/>
              <w:rPr>
                <w:color w:val="000000" w:themeColor="text1"/>
                <w14:textFill>
                  <w14:solidFill>
                    <w14:schemeClr w14:val="tx1"/>
                  </w14:solidFill>
                </w14:textFill>
              </w:rPr>
            </w:pPr>
          </w:p>
        </w:tc>
        <w:tc>
          <w:tcPr>
            <w:tcW w:w="1257" w:type="dxa"/>
            <w:vAlign w:val="center"/>
          </w:tcPr>
          <w:p w14:paraId="28F6A8AE">
            <w:pPr>
              <w:spacing w:line="360" w:lineRule="auto"/>
              <w:jc w:val="center"/>
              <w:rPr>
                <w:color w:val="000000" w:themeColor="text1"/>
                <w14:textFill>
                  <w14:solidFill>
                    <w14:schemeClr w14:val="tx1"/>
                  </w14:solidFill>
                </w14:textFill>
              </w:rPr>
            </w:pPr>
          </w:p>
        </w:tc>
        <w:tc>
          <w:tcPr>
            <w:tcW w:w="1257" w:type="dxa"/>
            <w:vAlign w:val="center"/>
          </w:tcPr>
          <w:p w14:paraId="2D0401E9">
            <w:pPr>
              <w:spacing w:line="360" w:lineRule="auto"/>
              <w:jc w:val="center"/>
              <w:rPr>
                <w:color w:val="000000" w:themeColor="text1"/>
                <w14:textFill>
                  <w14:solidFill>
                    <w14:schemeClr w14:val="tx1"/>
                  </w14:solidFill>
                </w14:textFill>
              </w:rPr>
            </w:pPr>
          </w:p>
        </w:tc>
        <w:tc>
          <w:tcPr>
            <w:tcW w:w="1258" w:type="dxa"/>
            <w:vAlign w:val="center"/>
          </w:tcPr>
          <w:p w14:paraId="1580D079">
            <w:pPr>
              <w:spacing w:line="360" w:lineRule="auto"/>
              <w:jc w:val="center"/>
              <w:rPr>
                <w:color w:val="000000" w:themeColor="text1"/>
                <w14:textFill>
                  <w14:solidFill>
                    <w14:schemeClr w14:val="tx1"/>
                  </w14:solidFill>
                </w14:textFill>
              </w:rPr>
            </w:pPr>
          </w:p>
        </w:tc>
        <w:tc>
          <w:tcPr>
            <w:tcW w:w="1257" w:type="dxa"/>
            <w:vAlign w:val="center"/>
          </w:tcPr>
          <w:p w14:paraId="7C46E485">
            <w:pPr>
              <w:spacing w:line="360" w:lineRule="auto"/>
              <w:jc w:val="center"/>
              <w:rPr>
                <w:color w:val="000000" w:themeColor="text1"/>
                <w14:textFill>
                  <w14:solidFill>
                    <w14:schemeClr w14:val="tx1"/>
                  </w14:solidFill>
                </w14:textFill>
              </w:rPr>
            </w:pPr>
          </w:p>
        </w:tc>
        <w:tc>
          <w:tcPr>
            <w:tcW w:w="1258" w:type="dxa"/>
            <w:vAlign w:val="center"/>
          </w:tcPr>
          <w:p w14:paraId="1828BF26">
            <w:pPr>
              <w:spacing w:line="360" w:lineRule="auto"/>
              <w:jc w:val="center"/>
              <w:rPr>
                <w:color w:val="000000" w:themeColor="text1"/>
                <w14:textFill>
                  <w14:solidFill>
                    <w14:schemeClr w14:val="tx1"/>
                  </w14:solidFill>
                </w14:textFill>
              </w:rPr>
            </w:pPr>
          </w:p>
        </w:tc>
      </w:tr>
      <w:tr w14:paraId="5699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ABF9FD5">
            <w:pPr>
              <w:spacing w:line="360" w:lineRule="auto"/>
              <w:jc w:val="center"/>
              <w:rPr>
                <w:color w:val="000000" w:themeColor="text1"/>
                <w14:textFill>
                  <w14:solidFill>
                    <w14:schemeClr w14:val="tx1"/>
                  </w14:solidFill>
                </w14:textFill>
              </w:rPr>
            </w:pPr>
          </w:p>
        </w:tc>
        <w:tc>
          <w:tcPr>
            <w:tcW w:w="961" w:type="dxa"/>
            <w:vAlign w:val="center"/>
          </w:tcPr>
          <w:p w14:paraId="7BA901F5">
            <w:pPr>
              <w:spacing w:line="360" w:lineRule="auto"/>
              <w:jc w:val="center"/>
              <w:rPr>
                <w:color w:val="000000" w:themeColor="text1"/>
                <w14:textFill>
                  <w14:solidFill>
                    <w14:schemeClr w14:val="tx1"/>
                  </w14:solidFill>
                </w14:textFill>
              </w:rPr>
            </w:pPr>
          </w:p>
        </w:tc>
        <w:tc>
          <w:tcPr>
            <w:tcW w:w="1257" w:type="dxa"/>
            <w:vAlign w:val="center"/>
          </w:tcPr>
          <w:p w14:paraId="60D91BA2">
            <w:pPr>
              <w:spacing w:line="360" w:lineRule="auto"/>
              <w:jc w:val="center"/>
              <w:rPr>
                <w:color w:val="000000" w:themeColor="text1"/>
                <w14:textFill>
                  <w14:solidFill>
                    <w14:schemeClr w14:val="tx1"/>
                  </w14:solidFill>
                </w14:textFill>
              </w:rPr>
            </w:pPr>
          </w:p>
        </w:tc>
        <w:tc>
          <w:tcPr>
            <w:tcW w:w="1257" w:type="dxa"/>
            <w:vAlign w:val="center"/>
          </w:tcPr>
          <w:p w14:paraId="7D2C8C2A">
            <w:pPr>
              <w:spacing w:line="360" w:lineRule="auto"/>
              <w:jc w:val="center"/>
              <w:rPr>
                <w:color w:val="000000" w:themeColor="text1"/>
                <w14:textFill>
                  <w14:solidFill>
                    <w14:schemeClr w14:val="tx1"/>
                  </w14:solidFill>
                </w14:textFill>
              </w:rPr>
            </w:pPr>
          </w:p>
        </w:tc>
        <w:tc>
          <w:tcPr>
            <w:tcW w:w="1258" w:type="dxa"/>
            <w:vAlign w:val="center"/>
          </w:tcPr>
          <w:p w14:paraId="20D3AAF4">
            <w:pPr>
              <w:spacing w:line="360" w:lineRule="auto"/>
              <w:jc w:val="center"/>
              <w:rPr>
                <w:color w:val="000000" w:themeColor="text1"/>
                <w14:textFill>
                  <w14:solidFill>
                    <w14:schemeClr w14:val="tx1"/>
                  </w14:solidFill>
                </w14:textFill>
              </w:rPr>
            </w:pPr>
          </w:p>
        </w:tc>
        <w:tc>
          <w:tcPr>
            <w:tcW w:w="1257" w:type="dxa"/>
            <w:vAlign w:val="center"/>
          </w:tcPr>
          <w:p w14:paraId="095ACF60">
            <w:pPr>
              <w:spacing w:line="360" w:lineRule="auto"/>
              <w:jc w:val="center"/>
              <w:rPr>
                <w:color w:val="000000" w:themeColor="text1"/>
                <w14:textFill>
                  <w14:solidFill>
                    <w14:schemeClr w14:val="tx1"/>
                  </w14:solidFill>
                </w14:textFill>
              </w:rPr>
            </w:pPr>
          </w:p>
        </w:tc>
        <w:tc>
          <w:tcPr>
            <w:tcW w:w="1258" w:type="dxa"/>
            <w:vAlign w:val="center"/>
          </w:tcPr>
          <w:p w14:paraId="6D234F93">
            <w:pPr>
              <w:spacing w:line="360" w:lineRule="auto"/>
              <w:jc w:val="center"/>
              <w:rPr>
                <w:color w:val="000000" w:themeColor="text1"/>
                <w14:textFill>
                  <w14:solidFill>
                    <w14:schemeClr w14:val="tx1"/>
                  </w14:solidFill>
                </w14:textFill>
              </w:rPr>
            </w:pPr>
          </w:p>
        </w:tc>
      </w:tr>
      <w:tr w14:paraId="19B1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ED9121D">
            <w:pPr>
              <w:spacing w:line="360" w:lineRule="auto"/>
              <w:jc w:val="center"/>
              <w:rPr>
                <w:color w:val="000000" w:themeColor="text1"/>
                <w14:textFill>
                  <w14:solidFill>
                    <w14:schemeClr w14:val="tx1"/>
                  </w14:solidFill>
                </w14:textFill>
              </w:rPr>
            </w:pPr>
          </w:p>
        </w:tc>
        <w:tc>
          <w:tcPr>
            <w:tcW w:w="961" w:type="dxa"/>
            <w:vAlign w:val="center"/>
          </w:tcPr>
          <w:p w14:paraId="74B66765">
            <w:pPr>
              <w:spacing w:line="360" w:lineRule="auto"/>
              <w:jc w:val="center"/>
              <w:rPr>
                <w:color w:val="000000" w:themeColor="text1"/>
                <w14:textFill>
                  <w14:solidFill>
                    <w14:schemeClr w14:val="tx1"/>
                  </w14:solidFill>
                </w14:textFill>
              </w:rPr>
            </w:pPr>
          </w:p>
        </w:tc>
        <w:tc>
          <w:tcPr>
            <w:tcW w:w="1257" w:type="dxa"/>
            <w:vAlign w:val="center"/>
          </w:tcPr>
          <w:p w14:paraId="7562A955">
            <w:pPr>
              <w:spacing w:line="360" w:lineRule="auto"/>
              <w:jc w:val="center"/>
              <w:rPr>
                <w:color w:val="000000" w:themeColor="text1"/>
                <w14:textFill>
                  <w14:solidFill>
                    <w14:schemeClr w14:val="tx1"/>
                  </w14:solidFill>
                </w14:textFill>
              </w:rPr>
            </w:pPr>
          </w:p>
        </w:tc>
        <w:tc>
          <w:tcPr>
            <w:tcW w:w="1257" w:type="dxa"/>
            <w:vAlign w:val="center"/>
          </w:tcPr>
          <w:p w14:paraId="66EB3C2A">
            <w:pPr>
              <w:spacing w:line="360" w:lineRule="auto"/>
              <w:jc w:val="center"/>
              <w:rPr>
                <w:color w:val="000000" w:themeColor="text1"/>
                <w14:textFill>
                  <w14:solidFill>
                    <w14:schemeClr w14:val="tx1"/>
                  </w14:solidFill>
                </w14:textFill>
              </w:rPr>
            </w:pPr>
          </w:p>
        </w:tc>
        <w:tc>
          <w:tcPr>
            <w:tcW w:w="1258" w:type="dxa"/>
            <w:vAlign w:val="center"/>
          </w:tcPr>
          <w:p w14:paraId="34A8A637">
            <w:pPr>
              <w:spacing w:line="360" w:lineRule="auto"/>
              <w:jc w:val="center"/>
              <w:rPr>
                <w:color w:val="000000" w:themeColor="text1"/>
                <w14:textFill>
                  <w14:solidFill>
                    <w14:schemeClr w14:val="tx1"/>
                  </w14:solidFill>
                </w14:textFill>
              </w:rPr>
            </w:pPr>
          </w:p>
        </w:tc>
        <w:tc>
          <w:tcPr>
            <w:tcW w:w="1257" w:type="dxa"/>
            <w:vAlign w:val="center"/>
          </w:tcPr>
          <w:p w14:paraId="4B54938D">
            <w:pPr>
              <w:spacing w:line="360" w:lineRule="auto"/>
              <w:jc w:val="center"/>
              <w:rPr>
                <w:color w:val="000000" w:themeColor="text1"/>
                <w14:textFill>
                  <w14:solidFill>
                    <w14:schemeClr w14:val="tx1"/>
                  </w14:solidFill>
                </w14:textFill>
              </w:rPr>
            </w:pPr>
          </w:p>
        </w:tc>
        <w:tc>
          <w:tcPr>
            <w:tcW w:w="1258" w:type="dxa"/>
            <w:vAlign w:val="center"/>
          </w:tcPr>
          <w:p w14:paraId="7AAEDBA6">
            <w:pPr>
              <w:spacing w:line="360" w:lineRule="auto"/>
              <w:jc w:val="center"/>
              <w:rPr>
                <w:color w:val="000000" w:themeColor="text1"/>
                <w14:textFill>
                  <w14:solidFill>
                    <w14:schemeClr w14:val="tx1"/>
                  </w14:solidFill>
                </w14:textFill>
              </w:rPr>
            </w:pPr>
          </w:p>
        </w:tc>
      </w:tr>
      <w:tr w14:paraId="6F5A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E3561F0">
            <w:pPr>
              <w:spacing w:line="360" w:lineRule="auto"/>
              <w:jc w:val="center"/>
              <w:rPr>
                <w:color w:val="000000" w:themeColor="text1"/>
                <w14:textFill>
                  <w14:solidFill>
                    <w14:schemeClr w14:val="tx1"/>
                  </w14:solidFill>
                </w14:textFill>
              </w:rPr>
            </w:pPr>
          </w:p>
        </w:tc>
        <w:tc>
          <w:tcPr>
            <w:tcW w:w="961" w:type="dxa"/>
            <w:vAlign w:val="center"/>
          </w:tcPr>
          <w:p w14:paraId="11311E52">
            <w:pPr>
              <w:spacing w:line="360" w:lineRule="auto"/>
              <w:jc w:val="center"/>
              <w:rPr>
                <w:color w:val="000000" w:themeColor="text1"/>
                <w14:textFill>
                  <w14:solidFill>
                    <w14:schemeClr w14:val="tx1"/>
                  </w14:solidFill>
                </w14:textFill>
              </w:rPr>
            </w:pPr>
          </w:p>
        </w:tc>
        <w:tc>
          <w:tcPr>
            <w:tcW w:w="1257" w:type="dxa"/>
            <w:vAlign w:val="center"/>
          </w:tcPr>
          <w:p w14:paraId="1C8A191D">
            <w:pPr>
              <w:spacing w:line="360" w:lineRule="auto"/>
              <w:jc w:val="center"/>
              <w:rPr>
                <w:color w:val="000000" w:themeColor="text1"/>
                <w14:textFill>
                  <w14:solidFill>
                    <w14:schemeClr w14:val="tx1"/>
                  </w14:solidFill>
                </w14:textFill>
              </w:rPr>
            </w:pPr>
          </w:p>
        </w:tc>
        <w:tc>
          <w:tcPr>
            <w:tcW w:w="1257" w:type="dxa"/>
            <w:vAlign w:val="center"/>
          </w:tcPr>
          <w:p w14:paraId="7E257AEE">
            <w:pPr>
              <w:spacing w:line="360" w:lineRule="auto"/>
              <w:jc w:val="center"/>
              <w:rPr>
                <w:color w:val="000000" w:themeColor="text1"/>
                <w14:textFill>
                  <w14:solidFill>
                    <w14:schemeClr w14:val="tx1"/>
                  </w14:solidFill>
                </w14:textFill>
              </w:rPr>
            </w:pPr>
          </w:p>
        </w:tc>
        <w:tc>
          <w:tcPr>
            <w:tcW w:w="1258" w:type="dxa"/>
            <w:vAlign w:val="center"/>
          </w:tcPr>
          <w:p w14:paraId="6E5E0D1B">
            <w:pPr>
              <w:spacing w:line="360" w:lineRule="auto"/>
              <w:jc w:val="center"/>
              <w:rPr>
                <w:color w:val="000000" w:themeColor="text1"/>
                <w14:textFill>
                  <w14:solidFill>
                    <w14:schemeClr w14:val="tx1"/>
                  </w14:solidFill>
                </w14:textFill>
              </w:rPr>
            </w:pPr>
          </w:p>
        </w:tc>
        <w:tc>
          <w:tcPr>
            <w:tcW w:w="1257" w:type="dxa"/>
            <w:vAlign w:val="center"/>
          </w:tcPr>
          <w:p w14:paraId="5437293D">
            <w:pPr>
              <w:spacing w:line="360" w:lineRule="auto"/>
              <w:jc w:val="center"/>
              <w:rPr>
                <w:color w:val="000000" w:themeColor="text1"/>
                <w14:textFill>
                  <w14:solidFill>
                    <w14:schemeClr w14:val="tx1"/>
                  </w14:solidFill>
                </w14:textFill>
              </w:rPr>
            </w:pPr>
          </w:p>
        </w:tc>
        <w:tc>
          <w:tcPr>
            <w:tcW w:w="1258" w:type="dxa"/>
            <w:vAlign w:val="center"/>
          </w:tcPr>
          <w:p w14:paraId="0EA3ACFD">
            <w:pPr>
              <w:spacing w:line="360" w:lineRule="auto"/>
              <w:jc w:val="center"/>
              <w:rPr>
                <w:color w:val="000000" w:themeColor="text1"/>
                <w14:textFill>
                  <w14:solidFill>
                    <w14:schemeClr w14:val="tx1"/>
                  </w14:solidFill>
                </w14:textFill>
              </w:rPr>
            </w:pPr>
          </w:p>
        </w:tc>
      </w:tr>
    </w:tbl>
    <w:p w14:paraId="0A408E66">
      <w:pPr>
        <w:rPr>
          <w:color w:val="000000" w:themeColor="text1"/>
          <w14:textFill>
            <w14:solidFill>
              <w14:schemeClr w14:val="tx1"/>
            </w14:solidFill>
          </w14:textFill>
        </w:rPr>
      </w:pPr>
    </w:p>
    <w:p w14:paraId="1DE3524C">
      <w:pPr>
        <w:rPr>
          <w:b/>
          <w:bCs/>
          <w:color w:val="000000" w:themeColor="text1"/>
          <w14:textFill>
            <w14:solidFill>
              <w14:schemeClr w14:val="tx1"/>
            </w14:solidFill>
          </w14:textFill>
        </w:rPr>
      </w:pPr>
    </w:p>
    <w:p w14:paraId="5DBE4481">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附表二：计划开、竣工日期和施工进度计划（网络图或横道图）</w:t>
      </w:r>
    </w:p>
    <w:p w14:paraId="553490BB">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s="宋体"/>
          <w:color w:val="000000" w:themeColor="text1"/>
          <w14:textFill>
            <w14:solidFill>
              <w14:schemeClr w14:val="tx1"/>
            </w14:solidFill>
          </w14:textFill>
        </w:rPr>
        <w:t>供应商应提交施工进度计划，说明按磋商文件要求的工期进行施工的各个关键日期。成交的供应商还应按合同条件有关条款的要求提交详细的施工进度计划。</w:t>
      </w:r>
    </w:p>
    <w:p w14:paraId="37A33DA1">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rFonts w:hint="eastAsia" w:cs="宋体"/>
          <w:color w:val="000000" w:themeColor="text1"/>
          <w14:textFill>
            <w14:solidFill>
              <w14:schemeClr w14:val="tx1"/>
            </w14:solidFill>
          </w14:textFill>
        </w:rPr>
        <w:t>施工进度计划可采用网络图（或横道图）表示，说明计划开工日期和各分项工程各阶段的完工日期和分包合同签订的日期。</w:t>
      </w:r>
    </w:p>
    <w:p w14:paraId="14BDD93E">
      <w:pPr>
        <w:spacing w:line="460" w:lineRule="exact"/>
        <w:ind w:left="-6" w:firstLine="420"/>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eastAsia" w:cs="宋体"/>
          <w:color w:val="000000" w:themeColor="text1"/>
          <w14:textFill>
            <w14:solidFill>
              <w14:schemeClr w14:val="tx1"/>
            </w14:solidFill>
          </w14:textFill>
        </w:rPr>
        <w:t>施工进度计划应与施工组织设计相适应。</w:t>
      </w:r>
    </w:p>
    <w:p w14:paraId="63B7461E">
      <w:pPr>
        <w:spacing w:line="360" w:lineRule="auto"/>
        <w:ind w:left="-6" w:firstLine="420"/>
        <w:rPr>
          <w:color w:val="000000" w:themeColor="text1"/>
          <w14:textFill>
            <w14:solidFill>
              <w14:schemeClr w14:val="tx1"/>
            </w14:solidFill>
          </w14:textFill>
        </w:rPr>
      </w:pPr>
    </w:p>
    <w:p w14:paraId="095682CC">
      <w:pPr>
        <w:rPr>
          <w:color w:val="000000" w:themeColor="text1"/>
          <w14:textFill>
            <w14:solidFill>
              <w14:schemeClr w14:val="tx1"/>
            </w14:solidFill>
          </w14:textFill>
        </w:rPr>
      </w:pPr>
    </w:p>
    <w:p w14:paraId="66ACAAAC">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附表三：施工总平面图</w:t>
      </w:r>
    </w:p>
    <w:p w14:paraId="6FDAD8BA">
      <w:pPr>
        <w:spacing w:line="460" w:lineRule="exact"/>
        <w:ind w:firstLine="420" w:firstLineChars="200"/>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供应商应递交一份施工总平面图，绘出现场临时设施布置图表并附文字说明，说明临时设施、加工车间、现场办公、设备及仓储、供电、供水、卫生、生活、道路、消防等设施的情况和布置。</w:t>
      </w:r>
    </w:p>
    <w:p w14:paraId="35A58FA1">
      <w:pPr>
        <w:rPr>
          <w:color w:val="000000" w:themeColor="text1"/>
          <w14:textFill>
            <w14:solidFill>
              <w14:schemeClr w14:val="tx1"/>
            </w14:solidFill>
          </w14:textFill>
        </w:rPr>
      </w:pPr>
    </w:p>
    <w:p w14:paraId="0987DFA2">
      <w:pPr>
        <w:rPr>
          <w:color w:val="000000" w:themeColor="text1"/>
          <w14:textFill>
            <w14:solidFill>
              <w14:schemeClr w14:val="tx1"/>
            </w14:solidFill>
          </w14:textFill>
        </w:rPr>
      </w:pPr>
    </w:p>
    <w:p w14:paraId="324D18EC">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附表四：临时用地表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3C4C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FEA6AE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用途</w:t>
            </w:r>
          </w:p>
        </w:tc>
        <w:tc>
          <w:tcPr>
            <w:tcW w:w="2357" w:type="dxa"/>
            <w:vAlign w:val="center"/>
          </w:tcPr>
          <w:p w14:paraId="13C4E80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面积（平方米）</w:t>
            </w:r>
          </w:p>
        </w:tc>
        <w:tc>
          <w:tcPr>
            <w:tcW w:w="2356" w:type="dxa"/>
            <w:vAlign w:val="center"/>
          </w:tcPr>
          <w:p w14:paraId="5938445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位置</w:t>
            </w:r>
          </w:p>
        </w:tc>
        <w:tc>
          <w:tcPr>
            <w:tcW w:w="2136" w:type="dxa"/>
            <w:vAlign w:val="center"/>
          </w:tcPr>
          <w:p w14:paraId="3B3AA7AC">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需用时间</w:t>
            </w:r>
          </w:p>
        </w:tc>
      </w:tr>
      <w:tr w14:paraId="6901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A0FD90E">
            <w:pPr>
              <w:rPr>
                <w:color w:val="000000" w:themeColor="text1"/>
                <w14:textFill>
                  <w14:solidFill>
                    <w14:schemeClr w14:val="tx1"/>
                  </w14:solidFill>
                </w14:textFill>
              </w:rPr>
            </w:pPr>
          </w:p>
        </w:tc>
        <w:tc>
          <w:tcPr>
            <w:tcW w:w="2357" w:type="dxa"/>
          </w:tcPr>
          <w:p w14:paraId="4157952B">
            <w:pPr>
              <w:rPr>
                <w:color w:val="000000" w:themeColor="text1"/>
                <w14:textFill>
                  <w14:solidFill>
                    <w14:schemeClr w14:val="tx1"/>
                  </w14:solidFill>
                </w14:textFill>
              </w:rPr>
            </w:pPr>
          </w:p>
        </w:tc>
        <w:tc>
          <w:tcPr>
            <w:tcW w:w="2356" w:type="dxa"/>
          </w:tcPr>
          <w:p w14:paraId="1D9CFC75">
            <w:pPr>
              <w:rPr>
                <w:color w:val="000000" w:themeColor="text1"/>
                <w14:textFill>
                  <w14:solidFill>
                    <w14:schemeClr w14:val="tx1"/>
                  </w14:solidFill>
                </w14:textFill>
              </w:rPr>
            </w:pPr>
          </w:p>
        </w:tc>
        <w:tc>
          <w:tcPr>
            <w:tcW w:w="2136" w:type="dxa"/>
          </w:tcPr>
          <w:p w14:paraId="025E82E4">
            <w:pPr>
              <w:rPr>
                <w:color w:val="000000" w:themeColor="text1"/>
                <w14:textFill>
                  <w14:solidFill>
                    <w14:schemeClr w14:val="tx1"/>
                  </w14:solidFill>
                </w14:textFill>
              </w:rPr>
            </w:pPr>
          </w:p>
        </w:tc>
      </w:tr>
      <w:tr w14:paraId="1584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B91A33E">
            <w:pPr>
              <w:rPr>
                <w:color w:val="000000" w:themeColor="text1"/>
                <w14:textFill>
                  <w14:solidFill>
                    <w14:schemeClr w14:val="tx1"/>
                  </w14:solidFill>
                </w14:textFill>
              </w:rPr>
            </w:pPr>
          </w:p>
        </w:tc>
        <w:tc>
          <w:tcPr>
            <w:tcW w:w="2357" w:type="dxa"/>
          </w:tcPr>
          <w:p w14:paraId="00DBAB77">
            <w:pPr>
              <w:rPr>
                <w:color w:val="000000" w:themeColor="text1"/>
                <w14:textFill>
                  <w14:solidFill>
                    <w14:schemeClr w14:val="tx1"/>
                  </w14:solidFill>
                </w14:textFill>
              </w:rPr>
            </w:pPr>
          </w:p>
        </w:tc>
        <w:tc>
          <w:tcPr>
            <w:tcW w:w="2356" w:type="dxa"/>
          </w:tcPr>
          <w:p w14:paraId="5E002DF9">
            <w:pPr>
              <w:rPr>
                <w:color w:val="000000" w:themeColor="text1"/>
                <w14:textFill>
                  <w14:solidFill>
                    <w14:schemeClr w14:val="tx1"/>
                  </w14:solidFill>
                </w14:textFill>
              </w:rPr>
            </w:pPr>
          </w:p>
        </w:tc>
        <w:tc>
          <w:tcPr>
            <w:tcW w:w="2136" w:type="dxa"/>
          </w:tcPr>
          <w:p w14:paraId="3021D728">
            <w:pPr>
              <w:rPr>
                <w:color w:val="000000" w:themeColor="text1"/>
                <w14:textFill>
                  <w14:solidFill>
                    <w14:schemeClr w14:val="tx1"/>
                  </w14:solidFill>
                </w14:textFill>
              </w:rPr>
            </w:pPr>
          </w:p>
        </w:tc>
      </w:tr>
      <w:tr w14:paraId="2B6A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4361BDF2">
            <w:pPr>
              <w:rPr>
                <w:color w:val="000000" w:themeColor="text1"/>
                <w14:textFill>
                  <w14:solidFill>
                    <w14:schemeClr w14:val="tx1"/>
                  </w14:solidFill>
                </w14:textFill>
              </w:rPr>
            </w:pPr>
          </w:p>
        </w:tc>
        <w:tc>
          <w:tcPr>
            <w:tcW w:w="2357" w:type="dxa"/>
          </w:tcPr>
          <w:p w14:paraId="4552A305">
            <w:pPr>
              <w:rPr>
                <w:color w:val="000000" w:themeColor="text1"/>
                <w14:textFill>
                  <w14:solidFill>
                    <w14:schemeClr w14:val="tx1"/>
                  </w14:solidFill>
                </w14:textFill>
              </w:rPr>
            </w:pPr>
          </w:p>
        </w:tc>
        <w:tc>
          <w:tcPr>
            <w:tcW w:w="2356" w:type="dxa"/>
          </w:tcPr>
          <w:p w14:paraId="43E6F02F">
            <w:pPr>
              <w:rPr>
                <w:color w:val="000000" w:themeColor="text1"/>
                <w14:textFill>
                  <w14:solidFill>
                    <w14:schemeClr w14:val="tx1"/>
                  </w14:solidFill>
                </w14:textFill>
              </w:rPr>
            </w:pPr>
          </w:p>
        </w:tc>
        <w:tc>
          <w:tcPr>
            <w:tcW w:w="2136" w:type="dxa"/>
          </w:tcPr>
          <w:p w14:paraId="6842264E">
            <w:pPr>
              <w:rPr>
                <w:color w:val="000000" w:themeColor="text1"/>
                <w14:textFill>
                  <w14:solidFill>
                    <w14:schemeClr w14:val="tx1"/>
                  </w14:solidFill>
                </w14:textFill>
              </w:rPr>
            </w:pPr>
          </w:p>
        </w:tc>
      </w:tr>
      <w:tr w14:paraId="6577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A34B1D8">
            <w:pPr>
              <w:rPr>
                <w:color w:val="000000" w:themeColor="text1"/>
                <w14:textFill>
                  <w14:solidFill>
                    <w14:schemeClr w14:val="tx1"/>
                  </w14:solidFill>
                </w14:textFill>
              </w:rPr>
            </w:pPr>
          </w:p>
        </w:tc>
        <w:tc>
          <w:tcPr>
            <w:tcW w:w="2357" w:type="dxa"/>
          </w:tcPr>
          <w:p w14:paraId="6724BB0D">
            <w:pPr>
              <w:rPr>
                <w:color w:val="000000" w:themeColor="text1"/>
                <w14:textFill>
                  <w14:solidFill>
                    <w14:schemeClr w14:val="tx1"/>
                  </w14:solidFill>
                </w14:textFill>
              </w:rPr>
            </w:pPr>
          </w:p>
        </w:tc>
        <w:tc>
          <w:tcPr>
            <w:tcW w:w="2356" w:type="dxa"/>
          </w:tcPr>
          <w:p w14:paraId="2A6755E1">
            <w:pPr>
              <w:rPr>
                <w:color w:val="000000" w:themeColor="text1"/>
                <w14:textFill>
                  <w14:solidFill>
                    <w14:schemeClr w14:val="tx1"/>
                  </w14:solidFill>
                </w14:textFill>
              </w:rPr>
            </w:pPr>
          </w:p>
        </w:tc>
        <w:tc>
          <w:tcPr>
            <w:tcW w:w="2136" w:type="dxa"/>
          </w:tcPr>
          <w:p w14:paraId="1CCA4CAF">
            <w:pPr>
              <w:rPr>
                <w:color w:val="000000" w:themeColor="text1"/>
                <w14:textFill>
                  <w14:solidFill>
                    <w14:schemeClr w14:val="tx1"/>
                  </w14:solidFill>
                </w14:textFill>
              </w:rPr>
            </w:pPr>
          </w:p>
        </w:tc>
      </w:tr>
    </w:tbl>
    <w:p w14:paraId="68F71D5D">
      <w:pPr>
        <w:spacing w:line="360" w:lineRule="auto"/>
        <w:ind w:firstLine="880" w:firstLineChars="200"/>
        <w:rPr>
          <w:rFonts w:ascii="方正小标宋简体" w:hAnsi="方正小标宋简体" w:eastAsia="方正小标宋简体" w:cs="方正小标宋简体"/>
          <w:bCs/>
          <w:color w:val="000000" w:themeColor="text1"/>
          <w:sz w:val="44"/>
          <w:szCs w:val="44"/>
          <w14:textFill>
            <w14:solidFill>
              <w14:schemeClr w14:val="tx1"/>
            </w14:solidFill>
          </w14:textFill>
        </w:rPr>
      </w:pPr>
    </w:p>
    <w:p w14:paraId="3334ABF7">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ascii="方正小标宋简体" w:hAnsi="方正小标宋简体" w:eastAsia="方正小标宋简体" w:cs="方正小标宋简体"/>
          <w:bCs/>
          <w:color w:val="000000" w:themeColor="text1"/>
          <w:sz w:val="44"/>
          <w:szCs w:val="44"/>
          <w14:textFill>
            <w14:solidFill>
              <w14:schemeClr w14:val="tx1"/>
            </w14:solidFill>
          </w14:textFill>
        </w:rPr>
        <w:br w:type="page"/>
      </w:r>
    </w:p>
    <w:p w14:paraId="63972EE7">
      <w:pPr>
        <w:spacing w:line="360" w:lineRule="auto"/>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拟分包项目情况表</w:t>
      </w:r>
    </w:p>
    <w:p w14:paraId="08D8DCF1">
      <w:pPr>
        <w:spacing w:line="520" w:lineRule="exact"/>
        <w:rPr>
          <w:rFonts w:ascii="仿宋_GB2312" w:hAnsi="仿宋_GB2312" w:eastAsia="仿宋_GB2312" w:cs="仿宋_GB2312"/>
          <w:color w:val="000000" w:themeColor="text1"/>
          <w:sz w:val="32"/>
          <w:szCs w:val="32"/>
          <w14:textFill>
            <w14:solidFill>
              <w14:schemeClr w14:val="tx1"/>
            </w14:solidFill>
          </w14:textFill>
        </w:rPr>
      </w:pPr>
    </w:p>
    <w:p w14:paraId="626C97DF">
      <w:pPr>
        <w:spacing w:line="360" w:lineRule="auto"/>
        <w:contextualSpacing/>
        <w:rPr>
          <w:rFonts w:ascii="宋体" w:cs="仿宋_GB2312"/>
          <w:color w:val="000000" w:themeColor="text1"/>
          <w:sz w:val="24"/>
          <w:u w:val="single"/>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分标（如有）：</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47CD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7C28341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序号</w:t>
            </w:r>
          </w:p>
        </w:tc>
        <w:tc>
          <w:tcPr>
            <w:tcW w:w="1693" w:type="dxa"/>
            <w:vMerge w:val="restart"/>
            <w:tcMar>
              <w:left w:w="108" w:type="dxa"/>
              <w:right w:w="108" w:type="dxa"/>
            </w:tcMar>
            <w:vAlign w:val="center"/>
          </w:tcPr>
          <w:p w14:paraId="6C9AF3B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拟分包项目名称、范围及理由</w:t>
            </w:r>
          </w:p>
        </w:tc>
        <w:tc>
          <w:tcPr>
            <w:tcW w:w="6379" w:type="dxa"/>
            <w:gridSpan w:val="6"/>
            <w:tcMar>
              <w:left w:w="108" w:type="dxa"/>
              <w:right w:w="108" w:type="dxa"/>
            </w:tcMar>
            <w:vAlign w:val="center"/>
          </w:tcPr>
          <w:p w14:paraId="092E0380">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w:t>
            </w:r>
          </w:p>
        </w:tc>
        <w:tc>
          <w:tcPr>
            <w:tcW w:w="673" w:type="dxa"/>
            <w:vMerge w:val="restart"/>
            <w:tcMar>
              <w:left w:w="108" w:type="dxa"/>
              <w:right w:w="108" w:type="dxa"/>
            </w:tcMar>
            <w:vAlign w:val="center"/>
          </w:tcPr>
          <w:p w14:paraId="636E8AB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备注</w:t>
            </w:r>
          </w:p>
        </w:tc>
      </w:tr>
      <w:tr w14:paraId="103C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39122F6">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1CA851A1">
            <w:pPr>
              <w:jc w:val="center"/>
              <w:rPr>
                <w:color w:val="000000" w:themeColor="text1"/>
                <w14:textFill>
                  <w14:solidFill>
                    <w14:schemeClr w14:val="tx1"/>
                  </w14:solidFill>
                </w14:textFill>
              </w:rPr>
            </w:pPr>
          </w:p>
        </w:tc>
        <w:tc>
          <w:tcPr>
            <w:tcW w:w="1701" w:type="dxa"/>
            <w:gridSpan w:val="2"/>
            <w:tcMar>
              <w:left w:w="108" w:type="dxa"/>
              <w:right w:w="108" w:type="dxa"/>
            </w:tcMar>
            <w:vAlign w:val="center"/>
          </w:tcPr>
          <w:p w14:paraId="51A429E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拟选分包人名称</w:t>
            </w:r>
          </w:p>
        </w:tc>
        <w:tc>
          <w:tcPr>
            <w:tcW w:w="1123" w:type="dxa"/>
            <w:tcMar>
              <w:left w:w="108" w:type="dxa"/>
              <w:right w:w="108" w:type="dxa"/>
            </w:tcMar>
            <w:vAlign w:val="center"/>
          </w:tcPr>
          <w:p w14:paraId="223472C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注册地点</w:t>
            </w:r>
          </w:p>
        </w:tc>
        <w:tc>
          <w:tcPr>
            <w:tcW w:w="1090" w:type="dxa"/>
            <w:tcMar>
              <w:left w:w="108" w:type="dxa"/>
              <w:right w:w="108" w:type="dxa"/>
            </w:tcMar>
            <w:vAlign w:val="center"/>
          </w:tcPr>
          <w:p w14:paraId="63152AB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企业资质</w:t>
            </w:r>
          </w:p>
        </w:tc>
        <w:tc>
          <w:tcPr>
            <w:tcW w:w="1197" w:type="dxa"/>
            <w:tcMar>
              <w:left w:w="108" w:type="dxa"/>
              <w:right w:w="108" w:type="dxa"/>
            </w:tcMar>
            <w:vAlign w:val="center"/>
          </w:tcPr>
          <w:p w14:paraId="03923172">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有关业绩</w:t>
            </w:r>
          </w:p>
        </w:tc>
        <w:tc>
          <w:tcPr>
            <w:tcW w:w="1268" w:type="dxa"/>
            <w:vAlign w:val="center"/>
          </w:tcPr>
          <w:p w14:paraId="5DEBEBE8">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拟分包金额</w:t>
            </w:r>
          </w:p>
        </w:tc>
        <w:tc>
          <w:tcPr>
            <w:tcW w:w="673" w:type="dxa"/>
            <w:vMerge w:val="continue"/>
            <w:tcMar>
              <w:left w:w="108" w:type="dxa"/>
              <w:right w:w="108" w:type="dxa"/>
            </w:tcMar>
            <w:vAlign w:val="center"/>
          </w:tcPr>
          <w:p w14:paraId="457F3A30">
            <w:pPr>
              <w:jc w:val="center"/>
              <w:rPr>
                <w:color w:val="000000" w:themeColor="text1"/>
                <w14:textFill>
                  <w14:solidFill>
                    <w14:schemeClr w14:val="tx1"/>
                  </w14:solidFill>
                </w14:textFill>
              </w:rPr>
            </w:pPr>
          </w:p>
        </w:tc>
      </w:tr>
      <w:tr w14:paraId="490F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77FD138">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37D9F8BD">
            <w:pPr>
              <w:jc w:val="center"/>
              <w:rPr>
                <w:color w:val="000000" w:themeColor="text1"/>
                <w14:textFill>
                  <w14:solidFill>
                    <w14:schemeClr w14:val="tx1"/>
                  </w14:solidFill>
                </w14:textFill>
              </w:rPr>
            </w:pPr>
          </w:p>
        </w:tc>
        <w:tc>
          <w:tcPr>
            <w:tcW w:w="751" w:type="dxa"/>
            <w:tcMar>
              <w:left w:w="108" w:type="dxa"/>
              <w:right w:w="108" w:type="dxa"/>
            </w:tcMar>
            <w:vAlign w:val="center"/>
          </w:tcPr>
          <w:p w14:paraId="4A666012">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062734C7">
            <w:pPr>
              <w:jc w:val="center"/>
              <w:rPr>
                <w:color w:val="000000" w:themeColor="text1"/>
                <w14:textFill>
                  <w14:solidFill>
                    <w14:schemeClr w14:val="tx1"/>
                  </w14:solidFill>
                </w14:textFill>
              </w:rPr>
            </w:pPr>
          </w:p>
        </w:tc>
        <w:tc>
          <w:tcPr>
            <w:tcW w:w="1123" w:type="dxa"/>
            <w:tcMar>
              <w:left w:w="108" w:type="dxa"/>
              <w:right w:w="108" w:type="dxa"/>
            </w:tcMar>
            <w:vAlign w:val="center"/>
          </w:tcPr>
          <w:p w14:paraId="5F01322B">
            <w:pPr>
              <w:jc w:val="center"/>
              <w:rPr>
                <w:color w:val="000000" w:themeColor="text1"/>
                <w14:textFill>
                  <w14:solidFill>
                    <w14:schemeClr w14:val="tx1"/>
                  </w14:solidFill>
                </w14:textFill>
              </w:rPr>
            </w:pPr>
          </w:p>
        </w:tc>
        <w:tc>
          <w:tcPr>
            <w:tcW w:w="1090" w:type="dxa"/>
            <w:tcMar>
              <w:left w:w="108" w:type="dxa"/>
              <w:right w:w="108" w:type="dxa"/>
            </w:tcMar>
            <w:vAlign w:val="center"/>
          </w:tcPr>
          <w:p w14:paraId="044DC42F">
            <w:pPr>
              <w:jc w:val="center"/>
              <w:rPr>
                <w:color w:val="000000" w:themeColor="text1"/>
                <w14:textFill>
                  <w14:solidFill>
                    <w14:schemeClr w14:val="tx1"/>
                  </w14:solidFill>
                </w14:textFill>
              </w:rPr>
            </w:pPr>
          </w:p>
        </w:tc>
        <w:tc>
          <w:tcPr>
            <w:tcW w:w="1197" w:type="dxa"/>
            <w:tcMar>
              <w:left w:w="108" w:type="dxa"/>
              <w:right w:w="108" w:type="dxa"/>
            </w:tcMar>
            <w:vAlign w:val="center"/>
          </w:tcPr>
          <w:p w14:paraId="21529AEE">
            <w:pPr>
              <w:jc w:val="center"/>
              <w:rPr>
                <w:color w:val="000000" w:themeColor="text1"/>
                <w14:textFill>
                  <w14:solidFill>
                    <w14:schemeClr w14:val="tx1"/>
                  </w14:solidFill>
                </w14:textFill>
              </w:rPr>
            </w:pPr>
          </w:p>
        </w:tc>
        <w:tc>
          <w:tcPr>
            <w:tcW w:w="1268" w:type="dxa"/>
            <w:vAlign w:val="center"/>
          </w:tcPr>
          <w:p w14:paraId="37564D03">
            <w:pPr>
              <w:jc w:val="center"/>
              <w:rPr>
                <w:color w:val="000000" w:themeColor="text1"/>
                <w14:textFill>
                  <w14:solidFill>
                    <w14:schemeClr w14:val="tx1"/>
                  </w14:solidFill>
                </w14:textFill>
              </w:rPr>
            </w:pPr>
          </w:p>
        </w:tc>
        <w:tc>
          <w:tcPr>
            <w:tcW w:w="673" w:type="dxa"/>
            <w:tcMar>
              <w:left w:w="108" w:type="dxa"/>
              <w:right w:w="108" w:type="dxa"/>
            </w:tcMar>
            <w:vAlign w:val="center"/>
          </w:tcPr>
          <w:p w14:paraId="6B4CFDF0">
            <w:pPr>
              <w:jc w:val="center"/>
              <w:rPr>
                <w:color w:val="000000" w:themeColor="text1"/>
                <w14:textFill>
                  <w14:solidFill>
                    <w14:schemeClr w14:val="tx1"/>
                  </w14:solidFill>
                </w14:textFill>
              </w:rPr>
            </w:pPr>
          </w:p>
        </w:tc>
      </w:tr>
      <w:tr w14:paraId="3B3F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5752F03">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735549E">
            <w:pPr>
              <w:jc w:val="center"/>
              <w:rPr>
                <w:color w:val="000000" w:themeColor="text1"/>
                <w14:textFill>
                  <w14:solidFill>
                    <w14:schemeClr w14:val="tx1"/>
                  </w14:solidFill>
                </w14:textFill>
              </w:rPr>
            </w:pPr>
          </w:p>
        </w:tc>
        <w:tc>
          <w:tcPr>
            <w:tcW w:w="751" w:type="dxa"/>
            <w:tcMar>
              <w:left w:w="108" w:type="dxa"/>
              <w:right w:w="108" w:type="dxa"/>
            </w:tcMar>
            <w:vAlign w:val="center"/>
          </w:tcPr>
          <w:p w14:paraId="27390299">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2F15E4DE">
            <w:pPr>
              <w:jc w:val="center"/>
              <w:rPr>
                <w:color w:val="000000" w:themeColor="text1"/>
                <w14:textFill>
                  <w14:solidFill>
                    <w14:schemeClr w14:val="tx1"/>
                  </w14:solidFill>
                </w14:textFill>
              </w:rPr>
            </w:pPr>
          </w:p>
        </w:tc>
        <w:tc>
          <w:tcPr>
            <w:tcW w:w="1123" w:type="dxa"/>
            <w:tcMar>
              <w:left w:w="108" w:type="dxa"/>
              <w:right w:w="108" w:type="dxa"/>
            </w:tcMar>
            <w:vAlign w:val="center"/>
          </w:tcPr>
          <w:p w14:paraId="6BC26752">
            <w:pPr>
              <w:jc w:val="center"/>
              <w:rPr>
                <w:color w:val="000000" w:themeColor="text1"/>
                <w14:textFill>
                  <w14:solidFill>
                    <w14:schemeClr w14:val="tx1"/>
                  </w14:solidFill>
                </w14:textFill>
              </w:rPr>
            </w:pPr>
          </w:p>
        </w:tc>
        <w:tc>
          <w:tcPr>
            <w:tcW w:w="1090" w:type="dxa"/>
            <w:tcMar>
              <w:left w:w="108" w:type="dxa"/>
              <w:right w:w="108" w:type="dxa"/>
            </w:tcMar>
            <w:vAlign w:val="center"/>
          </w:tcPr>
          <w:p w14:paraId="43C14408">
            <w:pPr>
              <w:jc w:val="center"/>
              <w:rPr>
                <w:color w:val="000000" w:themeColor="text1"/>
                <w14:textFill>
                  <w14:solidFill>
                    <w14:schemeClr w14:val="tx1"/>
                  </w14:solidFill>
                </w14:textFill>
              </w:rPr>
            </w:pPr>
          </w:p>
        </w:tc>
        <w:tc>
          <w:tcPr>
            <w:tcW w:w="1197" w:type="dxa"/>
            <w:tcMar>
              <w:left w:w="108" w:type="dxa"/>
              <w:right w:w="108" w:type="dxa"/>
            </w:tcMar>
            <w:vAlign w:val="center"/>
          </w:tcPr>
          <w:p w14:paraId="7E5CEB94">
            <w:pPr>
              <w:jc w:val="center"/>
              <w:rPr>
                <w:color w:val="000000" w:themeColor="text1"/>
                <w14:textFill>
                  <w14:solidFill>
                    <w14:schemeClr w14:val="tx1"/>
                  </w14:solidFill>
                </w14:textFill>
              </w:rPr>
            </w:pPr>
          </w:p>
        </w:tc>
        <w:tc>
          <w:tcPr>
            <w:tcW w:w="1268" w:type="dxa"/>
          </w:tcPr>
          <w:p w14:paraId="1CA2D862">
            <w:pPr>
              <w:jc w:val="center"/>
              <w:rPr>
                <w:color w:val="000000" w:themeColor="text1"/>
                <w14:textFill>
                  <w14:solidFill>
                    <w14:schemeClr w14:val="tx1"/>
                  </w14:solidFill>
                </w14:textFill>
              </w:rPr>
            </w:pPr>
          </w:p>
        </w:tc>
        <w:tc>
          <w:tcPr>
            <w:tcW w:w="673" w:type="dxa"/>
            <w:tcMar>
              <w:left w:w="108" w:type="dxa"/>
              <w:right w:w="108" w:type="dxa"/>
            </w:tcMar>
            <w:vAlign w:val="center"/>
          </w:tcPr>
          <w:p w14:paraId="3F9624FC">
            <w:pPr>
              <w:jc w:val="center"/>
              <w:rPr>
                <w:color w:val="000000" w:themeColor="text1"/>
                <w14:textFill>
                  <w14:solidFill>
                    <w14:schemeClr w14:val="tx1"/>
                  </w14:solidFill>
                </w14:textFill>
              </w:rPr>
            </w:pPr>
          </w:p>
        </w:tc>
      </w:tr>
      <w:tr w14:paraId="7370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A2FD225">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464087AE">
            <w:pPr>
              <w:jc w:val="center"/>
              <w:rPr>
                <w:color w:val="000000" w:themeColor="text1"/>
                <w14:textFill>
                  <w14:solidFill>
                    <w14:schemeClr w14:val="tx1"/>
                  </w14:solidFill>
                </w14:textFill>
              </w:rPr>
            </w:pPr>
          </w:p>
        </w:tc>
        <w:tc>
          <w:tcPr>
            <w:tcW w:w="751" w:type="dxa"/>
            <w:tcMar>
              <w:left w:w="108" w:type="dxa"/>
              <w:right w:w="108" w:type="dxa"/>
            </w:tcMar>
            <w:vAlign w:val="center"/>
          </w:tcPr>
          <w:p w14:paraId="32B19973">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737A657F">
            <w:pPr>
              <w:jc w:val="center"/>
              <w:rPr>
                <w:color w:val="000000" w:themeColor="text1"/>
                <w14:textFill>
                  <w14:solidFill>
                    <w14:schemeClr w14:val="tx1"/>
                  </w14:solidFill>
                </w14:textFill>
              </w:rPr>
            </w:pPr>
          </w:p>
        </w:tc>
        <w:tc>
          <w:tcPr>
            <w:tcW w:w="1123" w:type="dxa"/>
            <w:tcMar>
              <w:left w:w="108" w:type="dxa"/>
              <w:right w:w="108" w:type="dxa"/>
            </w:tcMar>
            <w:vAlign w:val="center"/>
          </w:tcPr>
          <w:p w14:paraId="13C075EA">
            <w:pPr>
              <w:jc w:val="center"/>
              <w:rPr>
                <w:color w:val="000000" w:themeColor="text1"/>
                <w14:textFill>
                  <w14:solidFill>
                    <w14:schemeClr w14:val="tx1"/>
                  </w14:solidFill>
                </w14:textFill>
              </w:rPr>
            </w:pPr>
          </w:p>
        </w:tc>
        <w:tc>
          <w:tcPr>
            <w:tcW w:w="1090" w:type="dxa"/>
            <w:tcMar>
              <w:left w:w="108" w:type="dxa"/>
              <w:right w:w="108" w:type="dxa"/>
            </w:tcMar>
            <w:vAlign w:val="center"/>
          </w:tcPr>
          <w:p w14:paraId="09F42664">
            <w:pPr>
              <w:jc w:val="center"/>
              <w:rPr>
                <w:color w:val="000000" w:themeColor="text1"/>
                <w14:textFill>
                  <w14:solidFill>
                    <w14:schemeClr w14:val="tx1"/>
                  </w14:solidFill>
                </w14:textFill>
              </w:rPr>
            </w:pPr>
          </w:p>
        </w:tc>
        <w:tc>
          <w:tcPr>
            <w:tcW w:w="1197" w:type="dxa"/>
            <w:tcMar>
              <w:left w:w="108" w:type="dxa"/>
              <w:right w:w="108" w:type="dxa"/>
            </w:tcMar>
            <w:vAlign w:val="center"/>
          </w:tcPr>
          <w:p w14:paraId="6339CACE">
            <w:pPr>
              <w:jc w:val="center"/>
              <w:rPr>
                <w:color w:val="000000" w:themeColor="text1"/>
                <w14:textFill>
                  <w14:solidFill>
                    <w14:schemeClr w14:val="tx1"/>
                  </w14:solidFill>
                </w14:textFill>
              </w:rPr>
            </w:pPr>
          </w:p>
        </w:tc>
        <w:tc>
          <w:tcPr>
            <w:tcW w:w="1268" w:type="dxa"/>
          </w:tcPr>
          <w:p w14:paraId="21280EC6">
            <w:pPr>
              <w:jc w:val="center"/>
              <w:rPr>
                <w:color w:val="000000" w:themeColor="text1"/>
                <w14:textFill>
                  <w14:solidFill>
                    <w14:schemeClr w14:val="tx1"/>
                  </w14:solidFill>
                </w14:textFill>
              </w:rPr>
            </w:pPr>
          </w:p>
        </w:tc>
        <w:tc>
          <w:tcPr>
            <w:tcW w:w="673" w:type="dxa"/>
            <w:tcMar>
              <w:left w:w="108" w:type="dxa"/>
              <w:right w:w="108" w:type="dxa"/>
            </w:tcMar>
            <w:vAlign w:val="center"/>
          </w:tcPr>
          <w:p w14:paraId="320240DF">
            <w:pPr>
              <w:jc w:val="center"/>
              <w:rPr>
                <w:color w:val="000000" w:themeColor="text1"/>
                <w14:textFill>
                  <w14:solidFill>
                    <w14:schemeClr w14:val="tx1"/>
                  </w14:solidFill>
                </w14:textFill>
              </w:rPr>
            </w:pPr>
          </w:p>
        </w:tc>
      </w:tr>
      <w:tr w14:paraId="0EE7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FC8AF17">
            <w:pPr>
              <w:jc w:val="center"/>
              <w:rPr>
                <w:color w:val="000000" w:themeColor="text1"/>
                <w14:textFill>
                  <w14:solidFill>
                    <w14:schemeClr w14:val="tx1"/>
                  </w14:solidFill>
                </w14:textFill>
              </w:rPr>
            </w:pPr>
          </w:p>
        </w:tc>
        <w:tc>
          <w:tcPr>
            <w:tcW w:w="1693" w:type="dxa"/>
            <w:vMerge w:val="restart"/>
            <w:tcMar>
              <w:left w:w="108" w:type="dxa"/>
              <w:right w:w="108" w:type="dxa"/>
            </w:tcMar>
            <w:vAlign w:val="center"/>
          </w:tcPr>
          <w:p w14:paraId="2ECFC11C">
            <w:pPr>
              <w:jc w:val="center"/>
              <w:rPr>
                <w:color w:val="000000" w:themeColor="text1"/>
                <w14:textFill>
                  <w14:solidFill>
                    <w14:schemeClr w14:val="tx1"/>
                  </w14:solidFill>
                </w14:textFill>
              </w:rPr>
            </w:pPr>
          </w:p>
        </w:tc>
        <w:tc>
          <w:tcPr>
            <w:tcW w:w="751" w:type="dxa"/>
            <w:tcMar>
              <w:left w:w="108" w:type="dxa"/>
              <w:right w:w="108" w:type="dxa"/>
            </w:tcMar>
            <w:vAlign w:val="center"/>
          </w:tcPr>
          <w:p w14:paraId="37D30F8B">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950" w:type="dxa"/>
            <w:tcMar>
              <w:left w:w="108" w:type="dxa"/>
              <w:right w:w="108" w:type="dxa"/>
            </w:tcMar>
            <w:vAlign w:val="center"/>
          </w:tcPr>
          <w:p w14:paraId="22B6C939">
            <w:pPr>
              <w:jc w:val="center"/>
              <w:rPr>
                <w:color w:val="000000" w:themeColor="text1"/>
                <w14:textFill>
                  <w14:solidFill>
                    <w14:schemeClr w14:val="tx1"/>
                  </w14:solidFill>
                </w14:textFill>
              </w:rPr>
            </w:pPr>
          </w:p>
        </w:tc>
        <w:tc>
          <w:tcPr>
            <w:tcW w:w="1123" w:type="dxa"/>
            <w:tcMar>
              <w:left w:w="108" w:type="dxa"/>
              <w:right w:w="108" w:type="dxa"/>
            </w:tcMar>
            <w:vAlign w:val="center"/>
          </w:tcPr>
          <w:p w14:paraId="4CAB68C1">
            <w:pPr>
              <w:jc w:val="center"/>
              <w:rPr>
                <w:color w:val="000000" w:themeColor="text1"/>
                <w14:textFill>
                  <w14:solidFill>
                    <w14:schemeClr w14:val="tx1"/>
                  </w14:solidFill>
                </w14:textFill>
              </w:rPr>
            </w:pPr>
          </w:p>
        </w:tc>
        <w:tc>
          <w:tcPr>
            <w:tcW w:w="1090" w:type="dxa"/>
            <w:tcMar>
              <w:left w:w="108" w:type="dxa"/>
              <w:right w:w="108" w:type="dxa"/>
            </w:tcMar>
            <w:vAlign w:val="center"/>
          </w:tcPr>
          <w:p w14:paraId="77C0E491">
            <w:pPr>
              <w:jc w:val="center"/>
              <w:rPr>
                <w:color w:val="000000" w:themeColor="text1"/>
                <w14:textFill>
                  <w14:solidFill>
                    <w14:schemeClr w14:val="tx1"/>
                  </w14:solidFill>
                </w14:textFill>
              </w:rPr>
            </w:pPr>
          </w:p>
        </w:tc>
        <w:tc>
          <w:tcPr>
            <w:tcW w:w="1197" w:type="dxa"/>
            <w:tcMar>
              <w:left w:w="108" w:type="dxa"/>
              <w:right w:w="108" w:type="dxa"/>
            </w:tcMar>
            <w:vAlign w:val="center"/>
          </w:tcPr>
          <w:p w14:paraId="70B02BAC">
            <w:pPr>
              <w:jc w:val="center"/>
              <w:rPr>
                <w:color w:val="000000" w:themeColor="text1"/>
                <w14:textFill>
                  <w14:solidFill>
                    <w14:schemeClr w14:val="tx1"/>
                  </w14:solidFill>
                </w14:textFill>
              </w:rPr>
            </w:pPr>
          </w:p>
        </w:tc>
        <w:tc>
          <w:tcPr>
            <w:tcW w:w="1268" w:type="dxa"/>
          </w:tcPr>
          <w:p w14:paraId="3EF2F7E4">
            <w:pPr>
              <w:jc w:val="center"/>
              <w:rPr>
                <w:color w:val="000000" w:themeColor="text1"/>
                <w14:textFill>
                  <w14:solidFill>
                    <w14:schemeClr w14:val="tx1"/>
                  </w14:solidFill>
                </w14:textFill>
              </w:rPr>
            </w:pPr>
          </w:p>
        </w:tc>
        <w:tc>
          <w:tcPr>
            <w:tcW w:w="673" w:type="dxa"/>
            <w:tcMar>
              <w:left w:w="108" w:type="dxa"/>
              <w:right w:w="108" w:type="dxa"/>
            </w:tcMar>
            <w:vAlign w:val="center"/>
          </w:tcPr>
          <w:p w14:paraId="390C3A43">
            <w:pPr>
              <w:jc w:val="center"/>
              <w:rPr>
                <w:color w:val="000000" w:themeColor="text1"/>
                <w14:textFill>
                  <w14:solidFill>
                    <w14:schemeClr w14:val="tx1"/>
                  </w14:solidFill>
                </w14:textFill>
              </w:rPr>
            </w:pPr>
          </w:p>
        </w:tc>
      </w:tr>
      <w:tr w14:paraId="008B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F80716A">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6EC672FC">
            <w:pPr>
              <w:jc w:val="center"/>
              <w:rPr>
                <w:color w:val="000000" w:themeColor="text1"/>
                <w14:textFill>
                  <w14:solidFill>
                    <w14:schemeClr w14:val="tx1"/>
                  </w14:solidFill>
                </w14:textFill>
              </w:rPr>
            </w:pPr>
          </w:p>
        </w:tc>
        <w:tc>
          <w:tcPr>
            <w:tcW w:w="751" w:type="dxa"/>
            <w:tcMar>
              <w:left w:w="108" w:type="dxa"/>
              <w:right w:w="108" w:type="dxa"/>
            </w:tcMar>
            <w:vAlign w:val="center"/>
          </w:tcPr>
          <w:p w14:paraId="2AC40701">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950" w:type="dxa"/>
            <w:tcMar>
              <w:left w:w="108" w:type="dxa"/>
              <w:right w:w="108" w:type="dxa"/>
            </w:tcMar>
            <w:vAlign w:val="center"/>
          </w:tcPr>
          <w:p w14:paraId="2EF177A2">
            <w:pPr>
              <w:jc w:val="center"/>
              <w:rPr>
                <w:color w:val="000000" w:themeColor="text1"/>
                <w14:textFill>
                  <w14:solidFill>
                    <w14:schemeClr w14:val="tx1"/>
                  </w14:solidFill>
                </w14:textFill>
              </w:rPr>
            </w:pPr>
          </w:p>
        </w:tc>
        <w:tc>
          <w:tcPr>
            <w:tcW w:w="1123" w:type="dxa"/>
            <w:tcMar>
              <w:left w:w="108" w:type="dxa"/>
              <w:right w:w="108" w:type="dxa"/>
            </w:tcMar>
            <w:vAlign w:val="center"/>
          </w:tcPr>
          <w:p w14:paraId="5DA88874">
            <w:pPr>
              <w:jc w:val="center"/>
              <w:rPr>
                <w:color w:val="000000" w:themeColor="text1"/>
                <w14:textFill>
                  <w14:solidFill>
                    <w14:schemeClr w14:val="tx1"/>
                  </w14:solidFill>
                </w14:textFill>
              </w:rPr>
            </w:pPr>
          </w:p>
        </w:tc>
        <w:tc>
          <w:tcPr>
            <w:tcW w:w="1090" w:type="dxa"/>
            <w:tcMar>
              <w:left w:w="108" w:type="dxa"/>
              <w:right w:w="108" w:type="dxa"/>
            </w:tcMar>
            <w:vAlign w:val="center"/>
          </w:tcPr>
          <w:p w14:paraId="52C56D44">
            <w:pPr>
              <w:jc w:val="center"/>
              <w:rPr>
                <w:color w:val="000000" w:themeColor="text1"/>
                <w14:textFill>
                  <w14:solidFill>
                    <w14:schemeClr w14:val="tx1"/>
                  </w14:solidFill>
                </w14:textFill>
              </w:rPr>
            </w:pPr>
          </w:p>
        </w:tc>
        <w:tc>
          <w:tcPr>
            <w:tcW w:w="1197" w:type="dxa"/>
            <w:tcMar>
              <w:left w:w="108" w:type="dxa"/>
              <w:right w:w="108" w:type="dxa"/>
            </w:tcMar>
            <w:vAlign w:val="center"/>
          </w:tcPr>
          <w:p w14:paraId="4FADA83F">
            <w:pPr>
              <w:jc w:val="center"/>
              <w:rPr>
                <w:color w:val="000000" w:themeColor="text1"/>
                <w14:textFill>
                  <w14:solidFill>
                    <w14:schemeClr w14:val="tx1"/>
                  </w14:solidFill>
                </w14:textFill>
              </w:rPr>
            </w:pPr>
          </w:p>
        </w:tc>
        <w:tc>
          <w:tcPr>
            <w:tcW w:w="1268" w:type="dxa"/>
          </w:tcPr>
          <w:p w14:paraId="4DB97717">
            <w:pPr>
              <w:jc w:val="center"/>
              <w:rPr>
                <w:color w:val="000000" w:themeColor="text1"/>
                <w14:textFill>
                  <w14:solidFill>
                    <w14:schemeClr w14:val="tx1"/>
                  </w14:solidFill>
                </w14:textFill>
              </w:rPr>
            </w:pPr>
          </w:p>
        </w:tc>
        <w:tc>
          <w:tcPr>
            <w:tcW w:w="673" w:type="dxa"/>
            <w:tcMar>
              <w:left w:w="108" w:type="dxa"/>
              <w:right w:w="108" w:type="dxa"/>
            </w:tcMar>
            <w:vAlign w:val="center"/>
          </w:tcPr>
          <w:p w14:paraId="7CED4CA6">
            <w:pPr>
              <w:jc w:val="center"/>
              <w:rPr>
                <w:color w:val="000000" w:themeColor="text1"/>
                <w14:textFill>
                  <w14:solidFill>
                    <w14:schemeClr w14:val="tx1"/>
                  </w14:solidFill>
                </w14:textFill>
              </w:rPr>
            </w:pPr>
          </w:p>
        </w:tc>
      </w:tr>
      <w:tr w14:paraId="1F2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28B2051">
            <w:pPr>
              <w:jc w:val="center"/>
              <w:rPr>
                <w:color w:val="000000" w:themeColor="text1"/>
                <w14:textFill>
                  <w14:solidFill>
                    <w14:schemeClr w14:val="tx1"/>
                  </w14:solidFill>
                </w14:textFill>
              </w:rPr>
            </w:pPr>
          </w:p>
        </w:tc>
        <w:tc>
          <w:tcPr>
            <w:tcW w:w="1693" w:type="dxa"/>
            <w:vMerge w:val="continue"/>
            <w:tcMar>
              <w:left w:w="108" w:type="dxa"/>
              <w:right w:w="108" w:type="dxa"/>
            </w:tcMar>
            <w:vAlign w:val="center"/>
          </w:tcPr>
          <w:p w14:paraId="1816BB60">
            <w:pPr>
              <w:jc w:val="center"/>
              <w:rPr>
                <w:color w:val="000000" w:themeColor="text1"/>
                <w14:textFill>
                  <w14:solidFill>
                    <w14:schemeClr w14:val="tx1"/>
                  </w14:solidFill>
                </w14:textFill>
              </w:rPr>
            </w:pPr>
          </w:p>
        </w:tc>
        <w:tc>
          <w:tcPr>
            <w:tcW w:w="751" w:type="dxa"/>
            <w:tcMar>
              <w:left w:w="108" w:type="dxa"/>
              <w:right w:w="108" w:type="dxa"/>
            </w:tcMar>
            <w:vAlign w:val="center"/>
          </w:tcPr>
          <w:p w14:paraId="139206D4">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950" w:type="dxa"/>
            <w:tcMar>
              <w:left w:w="108" w:type="dxa"/>
              <w:right w:w="108" w:type="dxa"/>
            </w:tcMar>
            <w:vAlign w:val="center"/>
          </w:tcPr>
          <w:p w14:paraId="16696891">
            <w:pPr>
              <w:jc w:val="center"/>
              <w:rPr>
                <w:color w:val="000000" w:themeColor="text1"/>
                <w14:textFill>
                  <w14:solidFill>
                    <w14:schemeClr w14:val="tx1"/>
                  </w14:solidFill>
                </w14:textFill>
              </w:rPr>
            </w:pPr>
          </w:p>
        </w:tc>
        <w:tc>
          <w:tcPr>
            <w:tcW w:w="1123" w:type="dxa"/>
            <w:tcMar>
              <w:left w:w="108" w:type="dxa"/>
              <w:right w:w="108" w:type="dxa"/>
            </w:tcMar>
            <w:vAlign w:val="center"/>
          </w:tcPr>
          <w:p w14:paraId="4C6E2F94">
            <w:pPr>
              <w:jc w:val="center"/>
              <w:rPr>
                <w:color w:val="000000" w:themeColor="text1"/>
                <w14:textFill>
                  <w14:solidFill>
                    <w14:schemeClr w14:val="tx1"/>
                  </w14:solidFill>
                </w14:textFill>
              </w:rPr>
            </w:pPr>
          </w:p>
        </w:tc>
        <w:tc>
          <w:tcPr>
            <w:tcW w:w="1090" w:type="dxa"/>
            <w:tcMar>
              <w:left w:w="108" w:type="dxa"/>
              <w:right w:w="108" w:type="dxa"/>
            </w:tcMar>
            <w:vAlign w:val="center"/>
          </w:tcPr>
          <w:p w14:paraId="7D76E118">
            <w:pPr>
              <w:jc w:val="center"/>
              <w:rPr>
                <w:color w:val="000000" w:themeColor="text1"/>
                <w14:textFill>
                  <w14:solidFill>
                    <w14:schemeClr w14:val="tx1"/>
                  </w14:solidFill>
                </w14:textFill>
              </w:rPr>
            </w:pPr>
          </w:p>
        </w:tc>
        <w:tc>
          <w:tcPr>
            <w:tcW w:w="1197" w:type="dxa"/>
            <w:tcMar>
              <w:left w:w="108" w:type="dxa"/>
              <w:right w:w="108" w:type="dxa"/>
            </w:tcMar>
            <w:vAlign w:val="center"/>
          </w:tcPr>
          <w:p w14:paraId="2909D92C">
            <w:pPr>
              <w:jc w:val="center"/>
              <w:rPr>
                <w:color w:val="000000" w:themeColor="text1"/>
                <w14:textFill>
                  <w14:solidFill>
                    <w14:schemeClr w14:val="tx1"/>
                  </w14:solidFill>
                </w14:textFill>
              </w:rPr>
            </w:pPr>
          </w:p>
        </w:tc>
        <w:tc>
          <w:tcPr>
            <w:tcW w:w="1268" w:type="dxa"/>
          </w:tcPr>
          <w:p w14:paraId="7CBD448B">
            <w:pPr>
              <w:jc w:val="center"/>
              <w:rPr>
                <w:color w:val="000000" w:themeColor="text1"/>
                <w14:textFill>
                  <w14:solidFill>
                    <w14:schemeClr w14:val="tx1"/>
                  </w14:solidFill>
                </w14:textFill>
              </w:rPr>
            </w:pPr>
          </w:p>
        </w:tc>
        <w:tc>
          <w:tcPr>
            <w:tcW w:w="673" w:type="dxa"/>
            <w:tcMar>
              <w:left w:w="108" w:type="dxa"/>
              <w:right w:w="108" w:type="dxa"/>
            </w:tcMar>
            <w:vAlign w:val="center"/>
          </w:tcPr>
          <w:p w14:paraId="37632D75">
            <w:pPr>
              <w:jc w:val="center"/>
              <w:rPr>
                <w:color w:val="000000" w:themeColor="text1"/>
                <w14:textFill>
                  <w14:solidFill>
                    <w14:schemeClr w14:val="tx1"/>
                  </w14:solidFill>
                </w14:textFill>
              </w:rPr>
            </w:pPr>
          </w:p>
        </w:tc>
      </w:tr>
    </w:tbl>
    <w:p w14:paraId="11EC5CE5">
      <w:pPr>
        <w:spacing w:line="440" w:lineRule="exact"/>
        <w:ind w:right="420" w:firstLine="480" w:firstLineChars="200"/>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备注：</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若无分包计划，则供应商应在本表填写“无”。</w:t>
      </w:r>
    </w:p>
    <w:p w14:paraId="0AB3A093">
      <w:pPr>
        <w:spacing w:line="440" w:lineRule="exact"/>
        <w:ind w:right="420" w:firstLine="1200" w:firstLineChars="500"/>
        <w:rPr>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2.</w:t>
      </w:r>
      <w:r>
        <w:rPr>
          <w:rFonts w:hint="eastAsia" w:cs="宋体"/>
          <w:color w:val="000000" w:themeColor="text1"/>
          <w:sz w:val="24"/>
          <w14:textFill>
            <w14:solidFill>
              <w14:schemeClr w14:val="tx1"/>
            </w14:solidFill>
          </w14:textFill>
        </w:rPr>
        <w:t>本表所列分包仅限于承包人自行施工范围内的非主体、非关键工程。</w:t>
      </w:r>
    </w:p>
    <w:p w14:paraId="04617403">
      <w:pPr>
        <w:adjustRightInd w:val="0"/>
        <w:spacing w:line="360" w:lineRule="auto"/>
        <w:contextualSpacing/>
        <w:rPr>
          <w:rFonts w:ascii="宋体" w:cs="仿宋_GB2312"/>
          <w:color w:val="000000" w:themeColor="text1"/>
          <w:sz w:val="24"/>
          <w14:textFill>
            <w14:solidFill>
              <w14:schemeClr w14:val="tx1"/>
            </w14:solidFill>
          </w14:textFill>
        </w:rPr>
      </w:pPr>
    </w:p>
    <w:p w14:paraId="0772D9D4">
      <w:pPr>
        <w:spacing w:line="360" w:lineRule="auto"/>
        <w:ind w:right="-817" w:rightChars="-389"/>
        <w:contextualSpacing/>
        <w:rPr>
          <w:rFonts w:ascii="宋体" w:cs="仿宋_GB2312"/>
          <w:color w:val="000000" w:themeColor="text1"/>
          <w:sz w:val="24"/>
          <w14:textFill>
            <w14:solidFill>
              <w14:schemeClr w14:val="tx1"/>
            </w14:solidFill>
          </w14:textFill>
        </w:rPr>
      </w:pPr>
    </w:p>
    <w:p w14:paraId="03FE2FDC">
      <w:pPr>
        <w:spacing w:line="360" w:lineRule="auto"/>
        <w:ind w:right="-817" w:rightChars="-389"/>
        <w:contextualSpacing/>
        <w:rPr>
          <w:rFonts w:ascii="宋体" w:cs="仿宋_GB2312"/>
          <w:color w:val="000000" w:themeColor="text1"/>
          <w:sz w:val="24"/>
          <w14:textFill>
            <w14:solidFill>
              <w14:schemeClr w14:val="tx1"/>
            </w14:solidFill>
          </w14:textFill>
        </w:rPr>
      </w:pPr>
    </w:p>
    <w:p w14:paraId="4F596369">
      <w:pPr>
        <w:spacing w:line="360" w:lineRule="auto"/>
        <w:ind w:right="-817" w:rightChars="-389"/>
        <w:contextualSpacing/>
        <w:jc w:val="center"/>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法定代表人或者委托代理人（签字或者电子签名）：</w:t>
      </w:r>
    </w:p>
    <w:p w14:paraId="41B0EAE0">
      <w:pPr>
        <w:spacing w:line="360" w:lineRule="auto"/>
        <w:ind w:right="-817" w:rightChars="-389" w:firstLine="2640" w:firstLineChars="11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供应商（电子签章）：</w:t>
      </w:r>
    </w:p>
    <w:p w14:paraId="2CE72649">
      <w:pPr>
        <w:spacing w:line="360" w:lineRule="auto"/>
        <w:ind w:right="-817" w:rightChars="-389" w:firstLine="4080" w:firstLineChars="17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日期：年月日</w:t>
      </w:r>
    </w:p>
    <w:p w14:paraId="632C01A5">
      <w:pPr>
        <w:adjustRightInd w:val="0"/>
        <w:snapToGrid w:val="0"/>
        <w:spacing w:line="300" w:lineRule="auto"/>
        <w:jc w:val="center"/>
        <w:rPr>
          <w:rFonts w:ascii="宋体"/>
          <w:b/>
          <w:color w:val="000000" w:themeColor="text1"/>
          <w:sz w:val="44"/>
          <w:szCs w:val="44"/>
          <w14:textFill>
            <w14:solidFill>
              <w14:schemeClr w14:val="tx1"/>
            </w14:solidFill>
          </w14:textFill>
        </w:rPr>
      </w:pPr>
      <w:r>
        <w:rPr>
          <w:rFonts w:ascii="宋体" w:cs="仿宋_GB2312"/>
          <w:color w:val="000000" w:themeColor="text1"/>
          <w:sz w:val="24"/>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项目管理机构配备情况表及主要人员简历表</w:t>
      </w:r>
    </w:p>
    <w:p w14:paraId="012E2B7B">
      <w:pPr>
        <w:snapToGrid w:val="0"/>
        <w:spacing w:before="120" w:beforeLines="50" w:after="50"/>
        <w:jc w:val="center"/>
        <w:rPr>
          <w:rFonts w:asci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（一）项目管理机构配备情况表</w:t>
      </w:r>
    </w:p>
    <w:p w14:paraId="06D3EE1C">
      <w:pPr>
        <w:pStyle w:val="28"/>
        <w:spacing w:line="360" w:lineRule="auto"/>
        <w:contextualSpacing/>
        <w:rPr>
          <w:color w:val="000000" w:themeColor="text1"/>
          <w:sz w:val="24"/>
          <w:szCs w:val="24"/>
          <w14:textFill>
            <w14:solidFill>
              <w14:schemeClr w14:val="tx1"/>
            </w14:solidFill>
          </w14:textFill>
        </w:rPr>
      </w:pPr>
      <w:r>
        <w:rPr>
          <w:rFonts w:hint="eastAsia" w:hAnsi="宋体" w:cs="仿宋_GB2312"/>
          <w:color w:val="000000" w:themeColor="text1"/>
          <w:sz w:val="24"/>
          <w14:textFill>
            <w14:solidFill>
              <w14:schemeClr w14:val="tx1"/>
            </w14:solidFill>
          </w14:textFill>
        </w:rPr>
        <w:t>分标（如有）</w:t>
      </w:r>
      <w:r>
        <w:rPr>
          <w:rFonts w:hint="eastAsia"/>
          <w:color w:val="000000" w:themeColor="text1"/>
          <w:sz w:val="24"/>
          <w:szCs w:val="24"/>
          <w14:textFill>
            <w14:solidFill>
              <w14:schemeClr w14:val="tx1"/>
            </w14:solidFill>
          </w14:textFill>
        </w:rPr>
        <w:t>：</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0D9B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B82537E">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岗位</w:t>
            </w:r>
          </w:p>
        </w:tc>
        <w:tc>
          <w:tcPr>
            <w:tcW w:w="670" w:type="dxa"/>
            <w:vMerge w:val="restart"/>
            <w:vAlign w:val="center"/>
          </w:tcPr>
          <w:p w14:paraId="75D5E00F">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829" w:type="dxa"/>
            <w:vMerge w:val="restart"/>
            <w:vAlign w:val="center"/>
          </w:tcPr>
          <w:p w14:paraId="75EDB4C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w:t>
            </w:r>
          </w:p>
        </w:tc>
        <w:tc>
          <w:tcPr>
            <w:tcW w:w="816" w:type="dxa"/>
            <w:vMerge w:val="restart"/>
            <w:vAlign w:val="center"/>
          </w:tcPr>
          <w:p w14:paraId="1BD89A76">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职称</w:t>
            </w:r>
          </w:p>
        </w:tc>
        <w:tc>
          <w:tcPr>
            <w:tcW w:w="4188" w:type="dxa"/>
            <w:gridSpan w:val="4"/>
            <w:vAlign w:val="center"/>
          </w:tcPr>
          <w:p w14:paraId="4927EC3E">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执业或职业资格</w:t>
            </w:r>
          </w:p>
        </w:tc>
        <w:tc>
          <w:tcPr>
            <w:tcW w:w="2443" w:type="dxa"/>
            <w:gridSpan w:val="2"/>
            <w:vAlign w:val="center"/>
          </w:tcPr>
          <w:p w14:paraId="1AA9DBE6">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承担完工、在建工程情况</w:t>
            </w:r>
          </w:p>
        </w:tc>
      </w:tr>
      <w:tr w14:paraId="68BD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23867132">
            <w:pPr>
              <w:ind w:left="223" w:hanging="222" w:hangingChars="106"/>
              <w:jc w:val="center"/>
              <w:rPr>
                <w:color w:val="000000" w:themeColor="text1"/>
                <w14:textFill>
                  <w14:solidFill>
                    <w14:schemeClr w14:val="tx1"/>
                  </w14:solidFill>
                </w14:textFill>
              </w:rPr>
            </w:pPr>
          </w:p>
        </w:tc>
        <w:tc>
          <w:tcPr>
            <w:tcW w:w="670" w:type="dxa"/>
            <w:vMerge w:val="continue"/>
            <w:vAlign w:val="center"/>
          </w:tcPr>
          <w:p w14:paraId="67C78FCA">
            <w:pPr>
              <w:ind w:left="223" w:hanging="222" w:hangingChars="106"/>
              <w:jc w:val="center"/>
              <w:rPr>
                <w:color w:val="000000" w:themeColor="text1"/>
                <w14:textFill>
                  <w14:solidFill>
                    <w14:schemeClr w14:val="tx1"/>
                  </w14:solidFill>
                </w14:textFill>
              </w:rPr>
            </w:pPr>
          </w:p>
        </w:tc>
        <w:tc>
          <w:tcPr>
            <w:tcW w:w="829" w:type="dxa"/>
            <w:vMerge w:val="continue"/>
            <w:vAlign w:val="center"/>
          </w:tcPr>
          <w:p w14:paraId="180B9412">
            <w:pPr>
              <w:ind w:left="223" w:hanging="222" w:hangingChars="106"/>
              <w:jc w:val="center"/>
              <w:rPr>
                <w:color w:val="000000" w:themeColor="text1"/>
                <w14:textFill>
                  <w14:solidFill>
                    <w14:schemeClr w14:val="tx1"/>
                  </w14:solidFill>
                </w14:textFill>
              </w:rPr>
            </w:pPr>
          </w:p>
        </w:tc>
        <w:tc>
          <w:tcPr>
            <w:tcW w:w="816" w:type="dxa"/>
            <w:vMerge w:val="continue"/>
            <w:vAlign w:val="center"/>
          </w:tcPr>
          <w:p w14:paraId="4FD22FC5">
            <w:pPr>
              <w:ind w:left="223" w:hanging="222" w:hangingChars="106"/>
              <w:jc w:val="center"/>
              <w:rPr>
                <w:color w:val="000000" w:themeColor="text1"/>
                <w14:textFill>
                  <w14:solidFill>
                    <w14:schemeClr w14:val="tx1"/>
                  </w14:solidFill>
                </w14:textFill>
              </w:rPr>
            </w:pPr>
          </w:p>
        </w:tc>
        <w:tc>
          <w:tcPr>
            <w:tcW w:w="1148" w:type="dxa"/>
            <w:vAlign w:val="center"/>
          </w:tcPr>
          <w:p w14:paraId="2D83448C">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148" w:type="dxa"/>
            <w:vAlign w:val="center"/>
          </w:tcPr>
          <w:p w14:paraId="47DBD64C">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148" w:type="dxa"/>
            <w:vAlign w:val="center"/>
          </w:tcPr>
          <w:p w14:paraId="3A0F8A73">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证号</w:t>
            </w:r>
          </w:p>
        </w:tc>
        <w:tc>
          <w:tcPr>
            <w:tcW w:w="744" w:type="dxa"/>
            <w:vAlign w:val="center"/>
          </w:tcPr>
          <w:p w14:paraId="6491C258">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1167" w:type="dxa"/>
            <w:vAlign w:val="center"/>
          </w:tcPr>
          <w:p w14:paraId="10451F9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完工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在建</w:t>
            </w:r>
          </w:p>
        </w:tc>
        <w:tc>
          <w:tcPr>
            <w:tcW w:w="1276" w:type="dxa"/>
            <w:vAlign w:val="center"/>
          </w:tcPr>
          <w:p w14:paraId="29BA02C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主要项目</w:t>
            </w:r>
          </w:p>
          <w:p w14:paraId="04FF88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名称</w:t>
            </w:r>
          </w:p>
        </w:tc>
      </w:tr>
      <w:tr w14:paraId="3455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45BA0B7">
            <w:pPr>
              <w:pStyle w:val="175"/>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项目经理</w:t>
            </w:r>
          </w:p>
        </w:tc>
        <w:tc>
          <w:tcPr>
            <w:tcW w:w="670" w:type="dxa"/>
            <w:vAlign w:val="center"/>
          </w:tcPr>
          <w:p w14:paraId="725B343D">
            <w:pPr>
              <w:ind w:left="223" w:hanging="222" w:hangingChars="106"/>
              <w:jc w:val="center"/>
              <w:rPr>
                <w:color w:val="000000" w:themeColor="text1"/>
                <w:szCs w:val="21"/>
                <w14:textFill>
                  <w14:solidFill>
                    <w14:schemeClr w14:val="tx1"/>
                  </w14:solidFill>
                </w14:textFill>
              </w:rPr>
            </w:pPr>
          </w:p>
        </w:tc>
        <w:tc>
          <w:tcPr>
            <w:tcW w:w="829" w:type="dxa"/>
            <w:vAlign w:val="center"/>
          </w:tcPr>
          <w:p w14:paraId="2AF45705">
            <w:pPr>
              <w:ind w:left="223" w:hanging="222" w:hangingChars="106"/>
              <w:jc w:val="center"/>
              <w:rPr>
                <w:color w:val="000000" w:themeColor="text1"/>
                <w:szCs w:val="21"/>
                <w14:textFill>
                  <w14:solidFill>
                    <w14:schemeClr w14:val="tx1"/>
                  </w14:solidFill>
                </w14:textFill>
              </w:rPr>
            </w:pPr>
          </w:p>
        </w:tc>
        <w:tc>
          <w:tcPr>
            <w:tcW w:w="816" w:type="dxa"/>
            <w:vAlign w:val="center"/>
          </w:tcPr>
          <w:p w14:paraId="778B8F58">
            <w:pPr>
              <w:ind w:left="223" w:hanging="222" w:hangingChars="106"/>
              <w:jc w:val="center"/>
              <w:rPr>
                <w:color w:val="000000" w:themeColor="text1"/>
                <w:szCs w:val="21"/>
                <w14:textFill>
                  <w14:solidFill>
                    <w14:schemeClr w14:val="tx1"/>
                  </w14:solidFill>
                </w14:textFill>
              </w:rPr>
            </w:pPr>
          </w:p>
        </w:tc>
        <w:tc>
          <w:tcPr>
            <w:tcW w:w="1148" w:type="dxa"/>
            <w:vAlign w:val="center"/>
          </w:tcPr>
          <w:p w14:paraId="62E058FD">
            <w:pPr>
              <w:ind w:left="223" w:hanging="222" w:hangingChars="106"/>
              <w:jc w:val="center"/>
              <w:rPr>
                <w:color w:val="000000" w:themeColor="text1"/>
                <w:szCs w:val="21"/>
                <w14:textFill>
                  <w14:solidFill>
                    <w14:schemeClr w14:val="tx1"/>
                  </w14:solidFill>
                </w14:textFill>
              </w:rPr>
            </w:pPr>
          </w:p>
        </w:tc>
        <w:tc>
          <w:tcPr>
            <w:tcW w:w="1148" w:type="dxa"/>
            <w:vAlign w:val="center"/>
          </w:tcPr>
          <w:p w14:paraId="5A1B7945">
            <w:pPr>
              <w:ind w:left="223" w:hanging="222" w:hangingChars="106"/>
              <w:jc w:val="center"/>
              <w:rPr>
                <w:color w:val="000000" w:themeColor="text1"/>
                <w:szCs w:val="21"/>
                <w14:textFill>
                  <w14:solidFill>
                    <w14:schemeClr w14:val="tx1"/>
                  </w14:solidFill>
                </w14:textFill>
              </w:rPr>
            </w:pPr>
          </w:p>
        </w:tc>
        <w:tc>
          <w:tcPr>
            <w:tcW w:w="1148" w:type="dxa"/>
            <w:vAlign w:val="center"/>
          </w:tcPr>
          <w:p w14:paraId="41AC8FB0">
            <w:pPr>
              <w:ind w:left="223" w:hanging="222" w:hangingChars="106"/>
              <w:jc w:val="center"/>
              <w:rPr>
                <w:color w:val="000000" w:themeColor="text1"/>
                <w:szCs w:val="21"/>
                <w14:textFill>
                  <w14:solidFill>
                    <w14:schemeClr w14:val="tx1"/>
                  </w14:solidFill>
                </w14:textFill>
              </w:rPr>
            </w:pPr>
          </w:p>
        </w:tc>
        <w:tc>
          <w:tcPr>
            <w:tcW w:w="744" w:type="dxa"/>
            <w:vAlign w:val="center"/>
          </w:tcPr>
          <w:p w14:paraId="45399EF2">
            <w:pPr>
              <w:ind w:left="223" w:hanging="222" w:hangingChars="106"/>
              <w:jc w:val="center"/>
              <w:rPr>
                <w:color w:val="000000" w:themeColor="text1"/>
                <w:szCs w:val="21"/>
                <w14:textFill>
                  <w14:solidFill>
                    <w14:schemeClr w14:val="tx1"/>
                  </w14:solidFill>
                </w14:textFill>
              </w:rPr>
            </w:pPr>
          </w:p>
        </w:tc>
        <w:tc>
          <w:tcPr>
            <w:tcW w:w="1167" w:type="dxa"/>
            <w:vAlign w:val="center"/>
          </w:tcPr>
          <w:p w14:paraId="40B13BEA">
            <w:pPr>
              <w:ind w:left="223" w:hanging="222" w:hangingChars="106"/>
              <w:jc w:val="center"/>
              <w:rPr>
                <w:color w:val="000000" w:themeColor="text1"/>
                <w:szCs w:val="21"/>
                <w14:textFill>
                  <w14:solidFill>
                    <w14:schemeClr w14:val="tx1"/>
                  </w14:solidFill>
                </w14:textFill>
              </w:rPr>
            </w:pPr>
          </w:p>
        </w:tc>
        <w:tc>
          <w:tcPr>
            <w:tcW w:w="1276" w:type="dxa"/>
            <w:vAlign w:val="center"/>
          </w:tcPr>
          <w:p w14:paraId="6C267872">
            <w:pPr>
              <w:ind w:left="223" w:hanging="222" w:hangingChars="106"/>
              <w:jc w:val="center"/>
              <w:rPr>
                <w:color w:val="000000" w:themeColor="text1"/>
                <w:szCs w:val="21"/>
                <w14:textFill>
                  <w14:solidFill>
                    <w14:schemeClr w14:val="tx1"/>
                  </w14:solidFill>
                </w14:textFill>
              </w:rPr>
            </w:pPr>
          </w:p>
        </w:tc>
      </w:tr>
      <w:tr w14:paraId="0A3C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4141307">
            <w:pPr>
              <w:pStyle w:val="175"/>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14:textFill>
                  <w14:solidFill>
                    <w14:schemeClr w14:val="tx1"/>
                  </w14:solidFill>
                </w14:textFill>
              </w:rPr>
              <w:t>2.</w:t>
            </w:r>
            <w:r>
              <w:rPr>
                <w:rFonts w:hint="eastAsia" w:hAnsi="宋体" w:cs="宋体"/>
                <w:color w:val="000000" w:themeColor="text1"/>
                <w:sz w:val="21"/>
                <w:szCs w:val="21"/>
                <w14:textFill>
                  <w14:solidFill>
                    <w14:schemeClr w14:val="tx1"/>
                  </w14:solidFill>
                </w14:textFill>
              </w:rPr>
              <w:t>技术负责人（项目总工）</w:t>
            </w:r>
          </w:p>
        </w:tc>
        <w:tc>
          <w:tcPr>
            <w:tcW w:w="670" w:type="dxa"/>
            <w:vAlign w:val="center"/>
          </w:tcPr>
          <w:p w14:paraId="21A1151A">
            <w:pPr>
              <w:ind w:left="223" w:hanging="222" w:hangingChars="106"/>
              <w:jc w:val="center"/>
              <w:rPr>
                <w:color w:val="000000" w:themeColor="text1"/>
                <w:szCs w:val="21"/>
                <w14:textFill>
                  <w14:solidFill>
                    <w14:schemeClr w14:val="tx1"/>
                  </w14:solidFill>
                </w14:textFill>
              </w:rPr>
            </w:pPr>
          </w:p>
        </w:tc>
        <w:tc>
          <w:tcPr>
            <w:tcW w:w="829" w:type="dxa"/>
            <w:vAlign w:val="center"/>
          </w:tcPr>
          <w:p w14:paraId="78907C2B">
            <w:pPr>
              <w:ind w:left="223" w:hanging="222" w:hangingChars="106"/>
              <w:jc w:val="center"/>
              <w:rPr>
                <w:color w:val="000000" w:themeColor="text1"/>
                <w:szCs w:val="21"/>
                <w14:textFill>
                  <w14:solidFill>
                    <w14:schemeClr w14:val="tx1"/>
                  </w14:solidFill>
                </w14:textFill>
              </w:rPr>
            </w:pPr>
          </w:p>
        </w:tc>
        <w:tc>
          <w:tcPr>
            <w:tcW w:w="816" w:type="dxa"/>
            <w:vAlign w:val="center"/>
          </w:tcPr>
          <w:p w14:paraId="2A86044E">
            <w:pPr>
              <w:ind w:left="223" w:hanging="222" w:hangingChars="106"/>
              <w:jc w:val="center"/>
              <w:rPr>
                <w:color w:val="000000" w:themeColor="text1"/>
                <w:szCs w:val="21"/>
                <w14:textFill>
                  <w14:solidFill>
                    <w14:schemeClr w14:val="tx1"/>
                  </w14:solidFill>
                </w14:textFill>
              </w:rPr>
            </w:pPr>
          </w:p>
        </w:tc>
        <w:tc>
          <w:tcPr>
            <w:tcW w:w="1148" w:type="dxa"/>
            <w:vAlign w:val="center"/>
          </w:tcPr>
          <w:p w14:paraId="5A170EE5">
            <w:pPr>
              <w:ind w:left="223" w:hanging="222" w:hangingChars="106"/>
              <w:jc w:val="center"/>
              <w:rPr>
                <w:color w:val="000000" w:themeColor="text1"/>
                <w:szCs w:val="21"/>
                <w14:textFill>
                  <w14:solidFill>
                    <w14:schemeClr w14:val="tx1"/>
                  </w14:solidFill>
                </w14:textFill>
              </w:rPr>
            </w:pPr>
          </w:p>
        </w:tc>
        <w:tc>
          <w:tcPr>
            <w:tcW w:w="1148" w:type="dxa"/>
            <w:vAlign w:val="center"/>
          </w:tcPr>
          <w:p w14:paraId="0FF4EBD6">
            <w:pPr>
              <w:ind w:left="223" w:hanging="222" w:hangingChars="106"/>
              <w:jc w:val="center"/>
              <w:rPr>
                <w:color w:val="000000" w:themeColor="text1"/>
                <w:szCs w:val="21"/>
                <w14:textFill>
                  <w14:solidFill>
                    <w14:schemeClr w14:val="tx1"/>
                  </w14:solidFill>
                </w14:textFill>
              </w:rPr>
            </w:pPr>
          </w:p>
        </w:tc>
        <w:tc>
          <w:tcPr>
            <w:tcW w:w="1148" w:type="dxa"/>
            <w:vAlign w:val="center"/>
          </w:tcPr>
          <w:p w14:paraId="7761B145">
            <w:pPr>
              <w:ind w:left="223" w:hanging="222" w:hangingChars="106"/>
              <w:jc w:val="center"/>
              <w:rPr>
                <w:color w:val="000000" w:themeColor="text1"/>
                <w:szCs w:val="21"/>
                <w14:textFill>
                  <w14:solidFill>
                    <w14:schemeClr w14:val="tx1"/>
                  </w14:solidFill>
                </w14:textFill>
              </w:rPr>
            </w:pPr>
          </w:p>
        </w:tc>
        <w:tc>
          <w:tcPr>
            <w:tcW w:w="744" w:type="dxa"/>
            <w:vAlign w:val="center"/>
          </w:tcPr>
          <w:p w14:paraId="36071ACA">
            <w:pPr>
              <w:ind w:left="223" w:hanging="222" w:hangingChars="106"/>
              <w:jc w:val="center"/>
              <w:rPr>
                <w:color w:val="000000" w:themeColor="text1"/>
                <w:szCs w:val="21"/>
                <w14:textFill>
                  <w14:solidFill>
                    <w14:schemeClr w14:val="tx1"/>
                  </w14:solidFill>
                </w14:textFill>
              </w:rPr>
            </w:pPr>
          </w:p>
        </w:tc>
        <w:tc>
          <w:tcPr>
            <w:tcW w:w="1167" w:type="dxa"/>
            <w:vAlign w:val="center"/>
          </w:tcPr>
          <w:p w14:paraId="642CED26">
            <w:pPr>
              <w:ind w:left="223" w:hanging="222" w:hangingChars="106"/>
              <w:jc w:val="center"/>
              <w:rPr>
                <w:color w:val="000000" w:themeColor="text1"/>
                <w:szCs w:val="21"/>
                <w14:textFill>
                  <w14:solidFill>
                    <w14:schemeClr w14:val="tx1"/>
                  </w14:solidFill>
                </w14:textFill>
              </w:rPr>
            </w:pPr>
          </w:p>
        </w:tc>
        <w:tc>
          <w:tcPr>
            <w:tcW w:w="1276" w:type="dxa"/>
            <w:vAlign w:val="center"/>
          </w:tcPr>
          <w:p w14:paraId="1C0A3B65">
            <w:pPr>
              <w:ind w:left="223" w:hanging="222" w:hangingChars="106"/>
              <w:jc w:val="center"/>
              <w:rPr>
                <w:color w:val="000000" w:themeColor="text1"/>
                <w:szCs w:val="21"/>
                <w14:textFill>
                  <w14:solidFill>
                    <w14:schemeClr w14:val="tx1"/>
                  </w14:solidFill>
                </w14:textFill>
              </w:rPr>
            </w:pPr>
          </w:p>
        </w:tc>
      </w:tr>
      <w:tr w14:paraId="1612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5F0197D">
            <w:pPr>
              <w:pStyle w:val="175"/>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3.</w:t>
            </w:r>
            <w:r>
              <w:rPr>
                <w:rFonts w:hint="eastAsia" w:hAnsi="宋体" w:cs="宋体"/>
                <w:color w:val="000000" w:themeColor="text1"/>
                <w:sz w:val="21"/>
                <w:szCs w:val="21"/>
                <w14:textFill>
                  <w14:solidFill>
                    <w14:schemeClr w14:val="tx1"/>
                  </w14:solidFill>
                </w14:textFill>
              </w:rPr>
              <w:t>施工员</w:t>
            </w:r>
          </w:p>
        </w:tc>
        <w:tc>
          <w:tcPr>
            <w:tcW w:w="670" w:type="dxa"/>
            <w:vAlign w:val="center"/>
          </w:tcPr>
          <w:p w14:paraId="4D329B5E">
            <w:pPr>
              <w:ind w:left="223" w:hanging="222" w:hangingChars="106"/>
              <w:jc w:val="center"/>
              <w:rPr>
                <w:color w:val="000000" w:themeColor="text1"/>
                <w:szCs w:val="21"/>
                <w14:textFill>
                  <w14:solidFill>
                    <w14:schemeClr w14:val="tx1"/>
                  </w14:solidFill>
                </w14:textFill>
              </w:rPr>
            </w:pPr>
          </w:p>
        </w:tc>
        <w:tc>
          <w:tcPr>
            <w:tcW w:w="829" w:type="dxa"/>
            <w:vAlign w:val="center"/>
          </w:tcPr>
          <w:p w14:paraId="18B2A10C">
            <w:pPr>
              <w:ind w:left="223" w:hanging="222" w:hangingChars="106"/>
              <w:jc w:val="center"/>
              <w:rPr>
                <w:color w:val="000000" w:themeColor="text1"/>
                <w:szCs w:val="21"/>
                <w14:textFill>
                  <w14:solidFill>
                    <w14:schemeClr w14:val="tx1"/>
                  </w14:solidFill>
                </w14:textFill>
              </w:rPr>
            </w:pPr>
          </w:p>
        </w:tc>
        <w:tc>
          <w:tcPr>
            <w:tcW w:w="816" w:type="dxa"/>
            <w:vAlign w:val="center"/>
          </w:tcPr>
          <w:p w14:paraId="77D142AB">
            <w:pPr>
              <w:ind w:left="223" w:hanging="222" w:hangingChars="106"/>
              <w:jc w:val="center"/>
              <w:rPr>
                <w:color w:val="000000" w:themeColor="text1"/>
                <w:szCs w:val="21"/>
                <w14:textFill>
                  <w14:solidFill>
                    <w14:schemeClr w14:val="tx1"/>
                  </w14:solidFill>
                </w14:textFill>
              </w:rPr>
            </w:pPr>
          </w:p>
        </w:tc>
        <w:tc>
          <w:tcPr>
            <w:tcW w:w="1148" w:type="dxa"/>
            <w:vAlign w:val="center"/>
          </w:tcPr>
          <w:p w14:paraId="2004D186">
            <w:pPr>
              <w:ind w:left="223" w:hanging="222" w:hangingChars="106"/>
              <w:jc w:val="center"/>
              <w:rPr>
                <w:color w:val="000000" w:themeColor="text1"/>
                <w:szCs w:val="21"/>
                <w14:textFill>
                  <w14:solidFill>
                    <w14:schemeClr w14:val="tx1"/>
                  </w14:solidFill>
                </w14:textFill>
              </w:rPr>
            </w:pPr>
          </w:p>
        </w:tc>
        <w:tc>
          <w:tcPr>
            <w:tcW w:w="1148" w:type="dxa"/>
            <w:vAlign w:val="center"/>
          </w:tcPr>
          <w:p w14:paraId="5C93C474">
            <w:pPr>
              <w:ind w:left="223" w:hanging="222" w:hangingChars="106"/>
              <w:jc w:val="center"/>
              <w:rPr>
                <w:color w:val="000000" w:themeColor="text1"/>
                <w:szCs w:val="21"/>
                <w14:textFill>
                  <w14:solidFill>
                    <w14:schemeClr w14:val="tx1"/>
                  </w14:solidFill>
                </w14:textFill>
              </w:rPr>
            </w:pPr>
          </w:p>
        </w:tc>
        <w:tc>
          <w:tcPr>
            <w:tcW w:w="1148" w:type="dxa"/>
            <w:vAlign w:val="center"/>
          </w:tcPr>
          <w:p w14:paraId="1C1FC8F3">
            <w:pPr>
              <w:ind w:left="223" w:hanging="222" w:hangingChars="106"/>
              <w:jc w:val="center"/>
              <w:rPr>
                <w:color w:val="000000" w:themeColor="text1"/>
                <w:szCs w:val="21"/>
                <w14:textFill>
                  <w14:solidFill>
                    <w14:schemeClr w14:val="tx1"/>
                  </w14:solidFill>
                </w14:textFill>
              </w:rPr>
            </w:pPr>
          </w:p>
        </w:tc>
        <w:tc>
          <w:tcPr>
            <w:tcW w:w="744" w:type="dxa"/>
            <w:vAlign w:val="center"/>
          </w:tcPr>
          <w:p w14:paraId="4E734F49">
            <w:pPr>
              <w:ind w:left="223" w:hanging="222" w:hangingChars="106"/>
              <w:jc w:val="center"/>
              <w:rPr>
                <w:color w:val="000000" w:themeColor="text1"/>
                <w:szCs w:val="21"/>
                <w14:textFill>
                  <w14:solidFill>
                    <w14:schemeClr w14:val="tx1"/>
                  </w14:solidFill>
                </w14:textFill>
              </w:rPr>
            </w:pPr>
          </w:p>
        </w:tc>
        <w:tc>
          <w:tcPr>
            <w:tcW w:w="1167" w:type="dxa"/>
            <w:vAlign w:val="center"/>
          </w:tcPr>
          <w:p w14:paraId="762B361B">
            <w:pPr>
              <w:ind w:left="223" w:hanging="222" w:hangingChars="106"/>
              <w:jc w:val="center"/>
              <w:rPr>
                <w:color w:val="000000" w:themeColor="text1"/>
                <w:szCs w:val="21"/>
                <w14:textFill>
                  <w14:solidFill>
                    <w14:schemeClr w14:val="tx1"/>
                  </w14:solidFill>
                </w14:textFill>
              </w:rPr>
            </w:pPr>
          </w:p>
        </w:tc>
        <w:tc>
          <w:tcPr>
            <w:tcW w:w="1276" w:type="dxa"/>
            <w:vAlign w:val="center"/>
          </w:tcPr>
          <w:p w14:paraId="287B0CA4">
            <w:pPr>
              <w:ind w:left="223" w:hanging="222" w:hangingChars="106"/>
              <w:jc w:val="center"/>
              <w:rPr>
                <w:color w:val="000000" w:themeColor="text1"/>
                <w:szCs w:val="21"/>
                <w14:textFill>
                  <w14:solidFill>
                    <w14:schemeClr w14:val="tx1"/>
                  </w14:solidFill>
                </w14:textFill>
              </w:rPr>
            </w:pPr>
          </w:p>
        </w:tc>
      </w:tr>
      <w:tr w14:paraId="716B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1884DA9D">
            <w:pPr>
              <w:pStyle w:val="175"/>
              <w:spacing w:line="240" w:lineRule="auto"/>
              <w:ind w:firstLine="0"/>
              <w:rPr>
                <w:rFonts w:hAnsi="宋体" w:cs="宋体"/>
                <w:color w:val="000000" w:themeColor="text1"/>
                <w:sz w:val="21"/>
                <w:szCs w:val="21"/>
                <w14:textFill>
                  <w14:solidFill>
                    <w14:schemeClr w14:val="tx1"/>
                  </w14:solidFill>
                </w14:textFill>
              </w:rPr>
            </w:pPr>
            <w:r>
              <w:rPr>
                <w:rFonts w:ascii="Times New Roman"/>
                <w:color w:val="000000" w:themeColor="text1"/>
                <w:sz w:val="21"/>
                <w:szCs w:val="21"/>
                <w:lang w:val="en-US" w:eastAsia="en-US"/>
                <w14:textFill>
                  <w14:solidFill>
                    <w14:schemeClr w14:val="tx1"/>
                  </w14:solidFill>
                </w14:textFill>
              </w:rPr>
              <w:t>4.</w:t>
            </w:r>
            <w:r>
              <w:rPr>
                <w:rFonts w:hint="eastAsia" w:hAnsi="宋体" w:cs="宋体"/>
                <w:color w:val="000000" w:themeColor="text1"/>
                <w:sz w:val="21"/>
                <w:szCs w:val="21"/>
                <w14:textFill>
                  <w14:solidFill>
                    <w14:schemeClr w14:val="tx1"/>
                  </w14:solidFill>
                </w14:textFill>
              </w:rPr>
              <w:t>安全员</w:t>
            </w:r>
          </w:p>
        </w:tc>
        <w:tc>
          <w:tcPr>
            <w:tcW w:w="670" w:type="dxa"/>
            <w:vAlign w:val="center"/>
          </w:tcPr>
          <w:p w14:paraId="6939091C">
            <w:pPr>
              <w:ind w:left="223" w:hanging="222" w:hangingChars="106"/>
              <w:jc w:val="center"/>
              <w:rPr>
                <w:color w:val="000000" w:themeColor="text1"/>
                <w:szCs w:val="21"/>
                <w14:textFill>
                  <w14:solidFill>
                    <w14:schemeClr w14:val="tx1"/>
                  </w14:solidFill>
                </w14:textFill>
              </w:rPr>
            </w:pPr>
          </w:p>
        </w:tc>
        <w:tc>
          <w:tcPr>
            <w:tcW w:w="829" w:type="dxa"/>
            <w:vAlign w:val="center"/>
          </w:tcPr>
          <w:p w14:paraId="7522AB09">
            <w:pPr>
              <w:ind w:left="223" w:hanging="222" w:hangingChars="106"/>
              <w:jc w:val="center"/>
              <w:rPr>
                <w:color w:val="000000" w:themeColor="text1"/>
                <w:szCs w:val="21"/>
                <w14:textFill>
                  <w14:solidFill>
                    <w14:schemeClr w14:val="tx1"/>
                  </w14:solidFill>
                </w14:textFill>
              </w:rPr>
            </w:pPr>
          </w:p>
        </w:tc>
        <w:tc>
          <w:tcPr>
            <w:tcW w:w="816" w:type="dxa"/>
            <w:vAlign w:val="center"/>
          </w:tcPr>
          <w:p w14:paraId="0A6B55BA">
            <w:pPr>
              <w:ind w:left="223" w:hanging="222" w:hangingChars="106"/>
              <w:jc w:val="center"/>
              <w:rPr>
                <w:color w:val="000000" w:themeColor="text1"/>
                <w:szCs w:val="21"/>
                <w14:textFill>
                  <w14:solidFill>
                    <w14:schemeClr w14:val="tx1"/>
                  </w14:solidFill>
                </w14:textFill>
              </w:rPr>
            </w:pPr>
          </w:p>
        </w:tc>
        <w:tc>
          <w:tcPr>
            <w:tcW w:w="1148" w:type="dxa"/>
            <w:vAlign w:val="center"/>
          </w:tcPr>
          <w:p w14:paraId="10DDE9C4">
            <w:pPr>
              <w:ind w:left="223" w:hanging="222" w:hangingChars="106"/>
              <w:jc w:val="center"/>
              <w:rPr>
                <w:color w:val="000000" w:themeColor="text1"/>
                <w:szCs w:val="21"/>
                <w14:textFill>
                  <w14:solidFill>
                    <w14:schemeClr w14:val="tx1"/>
                  </w14:solidFill>
                </w14:textFill>
              </w:rPr>
            </w:pPr>
          </w:p>
        </w:tc>
        <w:tc>
          <w:tcPr>
            <w:tcW w:w="1148" w:type="dxa"/>
            <w:vAlign w:val="center"/>
          </w:tcPr>
          <w:p w14:paraId="5596A59A">
            <w:pPr>
              <w:ind w:left="223" w:hanging="222" w:hangingChars="106"/>
              <w:jc w:val="center"/>
              <w:rPr>
                <w:color w:val="000000" w:themeColor="text1"/>
                <w:szCs w:val="21"/>
                <w14:textFill>
                  <w14:solidFill>
                    <w14:schemeClr w14:val="tx1"/>
                  </w14:solidFill>
                </w14:textFill>
              </w:rPr>
            </w:pPr>
          </w:p>
        </w:tc>
        <w:tc>
          <w:tcPr>
            <w:tcW w:w="1148" w:type="dxa"/>
            <w:vAlign w:val="center"/>
          </w:tcPr>
          <w:p w14:paraId="0AF3A654">
            <w:pPr>
              <w:ind w:left="223" w:hanging="222" w:hangingChars="106"/>
              <w:jc w:val="center"/>
              <w:rPr>
                <w:color w:val="000000" w:themeColor="text1"/>
                <w:szCs w:val="21"/>
                <w14:textFill>
                  <w14:solidFill>
                    <w14:schemeClr w14:val="tx1"/>
                  </w14:solidFill>
                </w14:textFill>
              </w:rPr>
            </w:pPr>
          </w:p>
        </w:tc>
        <w:tc>
          <w:tcPr>
            <w:tcW w:w="744" w:type="dxa"/>
            <w:vAlign w:val="center"/>
          </w:tcPr>
          <w:p w14:paraId="6CDC8F0A">
            <w:pPr>
              <w:ind w:left="223" w:hanging="222" w:hangingChars="106"/>
              <w:jc w:val="center"/>
              <w:rPr>
                <w:color w:val="000000" w:themeColor="text1"/>
                <w:szCs w:val="21"/>
                <w14:textFill>
                  <w14:solidFill>
                    <w14:schemeClr w14:val="tx1"/>
                  </w14:solidFill>
                </w14:textFill>
              </w:rPr>
            </w:pPr>
          </w:p>
        </w:tc>
        <w:tc>
          <w:tcPr>
            <w:tcW w:w="1167" w:type="dxa"/>
            <w:vAlign w:val="center"/>
          </w:tcPr>
          <w:p w14:paraId="500A10FF">
            <w:pPr>
              <w:ind w:left="223" w:hanging="222" w:hangingChars="106"/>
              <w:jc w:val="center"/>
              <w:rPr>
                <w:color w:val="000000" w:themeColor="text1"/>
                <w:szCs w:val="21"/>
                <w14:textFill>
                  <w14:solidFill>
                    <w14:schemeClr w14:val="tx1"/>
                  </w14:solidFill>
                </w14:textFill>
              </w:rPr>
            </w:pPr>
          </w:p>
        </w:tc>
        <w:tc>
          <w:tcPr>
            <w:tcW w:w="1276" w:type="dxa"/>
            <w:vAlign w:val="center"/>
          </w:tcPr>
          <w:p w14:paraId="64EE4803">
            <w:pPr>
              <w:ind w:left="223" w:hanging="222" w:hangingChars="106"/>
              <w:jc w:val="center"/>
              <w:rPr>
                <w:color w:val="000000" w:themeColor="text1"/>
                <w:szCs w:val="21"/>
                <w14:textFill>
                  <w14:solidFill>
                    <w14:schemeClr w14:val="tx1"/>
                  </w14:solidFill>
                </w14:textFill>
              </w:rPr>
            </w:pPr>
          </w:p>
        </w:tc>
      </w:tr>
      <w:tr w14:paraId="15BC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DE5AEA9">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质量员</w:t>
            </w:r>
          </w:p>
        </w:tc>
        <w:tc>
          <w:tcPr>
            <w:tcW w:w="670" w:type="dxa"/>
            <w:vAlign w:val="center"/>
          </w:tcPr>
          <w:p w14:paraId="3387C941">
            <w:pPr>
              <w:ind w:left="223" w:hanging="222" w:hangingChars="106"/>
              <w:jc w:val="center"/>
              <w:rPr>
                <w:color w:val="000000" w:themeColor="text1"/>
                <w:szCs w:val="21"/>
                <w14:textFill>
                  <w14:solidFill>
                    <w14:schemeClr w14:val="tx1"/>
                  </w14:solidFill>
                </w14:textFill>
              </w:rPr>
            </w:pPr>
          </w:p>
        </w:tc>
        <w:tc>
          <w:tcPr>
            <w:tcW w:w="829" w:type="dxa"/>
            <w:vAlign w:val="center"/>
          </w:tcPr>
          <w:p w14:paraId="47235B03">
            <w:pPr>
              <w:ind w:left="223" w:hanging="222" w:hangingChars="106"/>
              <w:jc w:val="center"/>
              <w:rPr>
                <w:color w:val="000000" w:themeColor="text1"/>
                <w:szCs w:val="21"/>
                <w14:textFill>
                  <w14:solidFill>
                    <w14:schemeClr w14:val="tx1"/>
                  </w14:solidFill>
                </w14:textFill>
              </w:rPr>
            </w:pPr>
          </w:p>
        </w:tc>
        <w:tc>
          <w:tcPr>
            <w:tcW w:w="816" w:type="dxa"/>
            <w:vAlign w:val="center"/>
          </w:tcPr>
          <w:p w14:paraId="3455D138">
            <w:pPr>
              <w:ind w:left="223" w:hanging="222" w:hangingChars="106"/>
              <w:jc w:val="center"/>
              <w:rPr>
                <w:color w:val="000000" w:themeColor="text1"/>
                <w:szCs w:val="21"/>
                <w14:textFill>
                  <w14:solidFill>
                    <w14:schemeClr w14:val="tx1"/>
                  </w14:solidFill>
                </w14:textFill>
              </w:rPr>
            </w:pPr>
          </w:p>
        </w:tc>
        <w:tc>
          <w:tcPr>
            <w:tcW w:w="1148" w:type="dxa"/>
            <w:vAlign w:val="center"/>
          </w:tcPr>
          <w:p w14:paraId="6D52BB23">
            <w:pPr>
              <w:ind w:left="223" w:hanging="222" w:hangingChars="106"/>
              <w:jc w:val="center"/>
              <w:rPr>
                <w:color w:val="000000" w:themeColor="text1"/>
                <w:szCs w:val="21"/>
                <w14:textFill>
                  <w14:solidFill>
                    <w14:schemeClr w14:val="tx1"/>
                  </w14:solidFill>
                </w14:textFill>
              </w:rPr>
            </w:pPr>
          </w:p>
        </w:tc>
        <w:tc>
          <w:tcPr>
            <w:tcW w:w="1148" w:type="dxa"/>
            <w:vAlign w:val="center"/>
          </w:tcPr>
          <w:p w14:paraId="32CA22E6">
            <w:pPr>
              <w:ind w:left="223" w:hanging="222" w:hangingChars="106"/>
              <w:jc w:val="center"/>
              <w:rPr>
                <w:color w:val="000000" w:themeColor="text1"/>
                <w:szCs w:val="21"/>
                <w14:textFill>
                  <w14:solidFill>
                    <w14:schemeClr w14:val="tx1"/>
                  </w14:solidFill>
                </w14:textFill>
              </w:rPr>
            </w:pPr>
          </w:p>
        </w:tc>
        <w:tc>
          <w:tcPr>
            <w:tcW w:w="1148" w:type="dxa"/>
            <w:vAlign w:val="center"/>
          </w:tcPr>
          <w:p w14:paraId="127073F0">
            <w:pPr>
              <w:ind w:left="223" w:hanging="222" w:hangingChars="106"/>
              <w:jc w:val="center"/>
              <w:rPr>
                <w:color w:val="000000" w:themeColor="text1"/>
                <w:szCs w:val="21"/>
                <w14:textFill>
                  <w14:solidFill>
                    <w14:schemeClr w14:val="tx1"/>
                  </w14:solidFill>
                </w14:textFill>
              </w:rPr>
            </w:pPr>
          </w:p>
        </w:tc>
        <w:tc>
          <w:tcPr>
            <w:tcW w:w="744" w:type="dxa"/>
            <w:vAlign w:val="center"/>
          </w:tcPr>
          <w:p w14:paraId="2F1E25BA">
            <w:pPr>
              <w:ind w:left="223" w:hanging="222" w:hangingChars="106"/>
              <w:jc w:val="center"/>
              <w:rPr>
                <w:color w:val="000000" w:themeColor="text1"/>
                <w:szCs w:val="21"/>
                <w14:textFill>
                  <w14:solidFill>
                    <w14:schemeClr w14:val="tx1"/>
                  </w14:solidFill>
                </w14:textFill>
              </w:rPr>
            </w:pPr>
          </w:p>
        </w:tc>
        <w:tc>
          <w:tcPr>
            <w:tcW w:w="1167" w:type="dxa"/>
            <w:vAlign w:val="center"/>
          </w:tcPr>
          <w:p w14:paraId="0FB453A3">
            <w:pPr>
              <w:ind w:left="223" w:hanging="222" w:hangingChars="106"/>
              <w:jc w:val="center"/>
              <w:rPr>
                <w:color w:val="000000" w:themeColor="text1"/>
                <w:szCs w:val="21"/>
                <w14:textFill>
                  <w14:solidFill>
                    <w14:schemeClr w14:val="tx1"/>
                  </w14:solidFill>
                </w14:textFill>
              </w:rPr>
            </w:pPr>
          </w:p>
        </w:tc>
        <w:tc>
          <w:tcPr>
            <w:tcW w:w="1276" w:type="dxa"/>
            <w:vAlign w:val="center"/>
          </w:tcPr>
          <w:p w14:paraId="5CCD035A">
            <w:pPr>
              <w:ind w:left="223" w:hanging="222" w:hangingChars="106"/>
              <w:jc w:val="center"/>
              <w:rPr>
                <w:color w:val="000000" w:themeColor="text1"/>
                <w:szCs w:val="21"/>
                <w14:textFill>
                  <w14:solidFill>
                    <w14:schemeClr w14:val="tx1"/>
                  </w14:solidFill>
                </w14:textFill>
              </w:rPr>
            </w:pPr>
          </w:p>
        </w:tc>
      </w:tr>
      <w:tr w14:paraId="1682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7E2ADC">
            <w:pPr>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材料员</w:t>
            </w:r>
          </w:p>
        </w:tc>
        <w:tc>
          <w:tcPr>
            <w:tcW w:w="670" w:type="dxa"/>
            <w:vAlign w:val="center"/>
          </w:tcPr>
          <w:p w14:paraId="29D2BAB2">
            <w:pPr>
              <w:ind w:left="223" w:hanging="222" w:hangingChars="106"/>
              <w:jc w:val="center"/>
              <w:rPr>
                <w:color w:val="000000" w:themeColor="text1"/>
                <w:szCs w:val="21"/>
                <w14:textFill>
                  <w14:solidFill>
                    <w14:schemeClr w14:val="tx1"/>
                  </w14:solidFill>
                </w14:textFill>
              </w:rPr>
            </w:pPr>
          </w:p>
        </w:tc>
        <w:tc>
          <w:tcPr>
            <w:tcW w:w="829" w:type="dxa"/>
            <w:vAlign w:val="center"/>
          </w:tcPr>
          <w:p w14:paraId="43A560EE">
            <w:pPr>
              <w:ind w:left="223" w:hanging="222" w:hangingChars="106"/>
              <w:jc w:val="center"/>
              <w:rPr>
                <w:color w:val="000000" w:themeColor="text1"/>
                <w:szCs w:val="21"/>
                <w14:textFill>
                  <w14:solidFill>
                    <w14:schemeClr w14:val="tx1"/>
                  </w14:solidFill>
                </w14:textFill>
              </w:rPr>
            </w:pPr>
          </w:p>
        </w:tc>
        <w:tc>
          <w:tcPr>
            <w:tcW w:w="816" w:type="dxa"/>
            <w:vAlign w:val="center"/>
          </w:tcPr>
          <w:p w14:paraId="174287DA">
            <w:pPr>
              <w:ind w:left="223" w:hanging="222" w:hangingChars="106"/>
              <w:jc w:val="center"/>
              <w:rPr>
                <w:color w:val="000000" w:themeColor="text1"/>
                <w:szCs w:val="21"/>
                <w14:textFill>
                  <w14:solidFill>
                    <w14:schemeClr w14:val="tx1"/>
                  </w14:solidFill>
                </w14:textFill>
              </w:rPr>
            </w:pPr>
          </w:p>
        </w:tc>
        <w:tc>
          <w:tcPr>
            <w:tcW w:w="1148" w:type="dxa"/>
            <w:vAlign w:val="center"/>
          </w:tcPr>
          <w:p w14:paraId="37DCD418">
            <w:pPr>
              <w:ind w:left="223" w:hanging="222" w:hangingChars="106"/>
              <w:jc w:val="center"/>
              <w:rPr>
                <w:color w:val="000000" w:themeColor="text1"/>
                <w:szCs w:val="21"/>
                <w14:textFill>
                  <w14:solidFill>
                    <w14:schemeClr w14:val="tx1"/>
                  </w14:solidFill>
                </w14:textFill>
              </w:rPr>
            </w:pPr>
          </w:p>
        </w:tc>
        <w:tc>
          <w:tcPr>
            <w:tcW w:w="1148" w:type="dxa"/>
            <w:vAlign w:val="center"/>
          </w:tcPr>
          <w:p w14:paraId="307E2584">
            <w:pPr>
              <w:ind w:left="223" w:hanging="222" w:hangingChars="106"/>
              <w:jc w:val="center"/>
              <w:rPr>
                <w:color w:val="000000" w:themeColor="text1"/>
                <w:szCs w:val="21"/>
                <w14:textFill>
                  <w14:solidFill>
                    <w14:schemeClr w14:val="tx1"/>
                  </w14:solidFill>
                </w14:textFill>
              </w:rPr>
            </w:pPr>
          </w:p>
        </w:tc>
        <w:tc>
          <w:tcPr>
            <w:tcW w:w="1148" w:type="dxa"/>
            <w:vAlign w:val="center"/>
          </w:tcPr>
          <w:p w14:paraId="4C567B3A">
            <w:pPr>
              <w:ind w:left="223" w:hanging="222" w:hangingChars="106"/>
              <w:jc w:val="center"/>
              <w:rPr>
                <w:color w:val="000000" w:themeColor="text1"/>
                <w:szCs w:val="21"/>
                <w14:textFill>
                  <w14:solidFill>
                    <w14:schemeClr w14:val="tx1"/>
                  </w14:solidFill>
                </w14:textFill>
              </w:rPr>
            </w:pPr>
          </w:p>
        </w:tc>
        <w:tc>
          <w:tcPr>
            <w:tcW w:w="744" w:type="dxa"/>
            <w:vAlign w:val="center"/>
          </w:tcPr>
          <w:p w14:paraId="052860F2">
            <w:pPr>
              <w:ind w:left="223" w:hanging="222" w:hangingChars="106"/>
              <w:jc w:val="center"/>
              <w:rPr>
                <w:color w:val="000000" w:themeColor="text1"/>
                <w:szCs w:val="21"/>
                <w14:textFill>
                  <w14:solidFill>
                    <w14:schemeClr w14:val="tx1"/>
                  </w14:solidFill>
                </w14:textFill>
              </w:rPr>
            </w:pPr>
          </w:p>
        </w:tc>
        <w:tc>
          <w:tcPr>
            <w:tcW w:w="1167" w:type="dxa"/>
            <w:vAlign w:val="center"/>
          </w:tcPr>
          <w:p w14:paraId="0A127720">
            <w:pPr>
              <w:ind w:left="223" w:hanging="222" w:hangingChars="106"/>
              <w:jc w:val="center"/>
              <w:rPr>
                <w:color w:val="000000" w:themeColor="text1"/>
                <w:szCs w:val="21"/>
                <w14:textFill>
                  <w14:solidFill>
                    <w14:schemeClr w14:val="tx1"/>
                  </w14:solidFill>
                </w14:textFill>
              </w:rPr>
            </w:pPr>
          </w:p>
        </w:tc>
        <w:tc>
          <w:tcPr>
            <w:tcW w:w="1276" w:type="dxa"/>
            <w:vAlign w:val="center"/>
          </w:tcPr>
          <w:p w14:paraId="393BAA56">
            <w:pPr>
              <w:ind w:left="223" w:hanging="222" w:hangingChars="106"/>
              <w:jc w:val="center"/>
              <w:rPr>
                <w:color w:val="000000" w:themeColor="text1"/>
                <w:szCs w:val="21"/>
                <w14:textFill>
                  <w14:solidFill>
                    <w14:schemeClr w14:val="tx1"/>
                  </w14:solidFill>
                </w14:textFill>
              </w:rPr>
            </w:pPr>
          </w:p>
        </w:tc>
      </w:tr>
      <w:tr w14:paraId="55D0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0282DE4">
            <w:pPr>
              <w:ind w:left="223" w:hanging="222" w:hangingChars="106"/>
              <w:jc w:val="center"/>
              <w:rPr>
                <w:color w:val="000000" w:themeColor="text1"/>
                <w:szCs w:val="21"/>
                <w14:textFill>
                  <w14:solidFill>
                    <w14:schemeClr w14:val="tx1"/>
                  </w14:solidFill>
                </w14:textFill>
              </w:rPr>
            </w:pPr>
          </w:p>
        </w:tc>
        <w:tc>
          <w:tcPr>
            <w:tcW w:w="670" w:type="dxa"/>
            <w:vAlign w:val="center"/>
          </w:tcPr>
          <w:p w14:paraId="4EC75F58">
            <w:pPr>
              <w:ind w:left="223" w:hanging="222" w:hangingChars="106"/>
              <w:jc w:val="center"/>
              <w:rPr>
                <w:color w:val="000000" w:themeColor="text1"/>
                <w:szCs w:val="21"/>
                <w14:textFill>
                  <w14:solidFill>
                    <w14:schemeClr w14:val="tx1"/>
                  </w14:solidFill>
                </w14:textFill>
              </w:rPr>
            </w:pPr>
          </w:p>
        </w:tc>
        <w:tc>
          <w:tcPr>
            <w:tcW w:w="829" w:type="dxa"/>
            <w:vAlign w:val="center"/>
          </w:tcPr>
          <w:p w14:paraId="08590BCC">
            <w:pPr>
              <w:ind w:left="223" w:hanging="222" w:hangingChars="106"/>
              <w:jc w:val="center"/>
              <w:rPr>
                <w:color w:val="000000" w:themeColor="text1"/>
                <w:szCs w:val="21"/>
                <w14:textFill>
                  <w14:solidFill>
                    <w14:schemeClr w14:val="tx1"/>
                  </w14:solidFill>
                </w14:textFill>
              </w:rPr>
            </w:pPr>
          </w:p>
        </w:tc>
        <w:tc>
          <w:tcPr>
            <w:tcW w:w="816" w:type="dxa"/>
            <w:vAlign w:val="center"/>
          </w:tcPr>
          <w:p w14:paraId="5927B8B2">
            <w:pPr>
              <w:ind w:left="223" w:hanging="222" w:hangingChars="106"/>
              <w:jc w:val="center"/>
              <w:rPr>
                <w:color w:val="000000" w:themeColor="text1"/>
                <w:szCs w:val="21"/>
                <w14:textFill>
                  <w14:solidFill>
                    <w14:schemeClr w14:val="tx1"/>
                  </w14:solidFill>
                </w14:textFill>
              </w:rPr>
            </w:pPr>
          </w:p>
        </w:tc>
        <w:tc>
          <w:tcPr>
            <w:tcW w:w="1148" w:type="dxa"/>
            <w:vAlign w:val="center"/>
          </w:tcPr>
          <w:p w14:paraId="78883DD2">
            <w:pPr>
              <w:ind w:left="223" w:hanging="222" w:hangingChars="106"/>
              <w:jc w:val="center"/>
              <w:rPr>
                <w:color w:val="000000" w:themeColor="text1"/>
                <w:szCs w:val="21"/>
                <w14:textFill>
                  <w14:solidFill>
                    <w14:schemeClr w14:val="tx1"/>
                  </w14:solidFill>
                </w14:textFill>
              </w:rPr>
            </w:pPr>
          </w:p>
        </w:tc>
        <w:tc>
          <w:tcPr>
            <w:tcW w:w="1148" w:type="dxa"/>
            <w:vAlign w:val="center"/>
          </w:tcPr>
          <w:p w14:paraId="38EB4109">
            <w:pPr>
              <w:ind w:left="223" w:hanging="222" w:hangingChars="106"/>
              <w:jc w:val="center"/>
              <w:rPr>
                <w:color w:val="000000" w:themeColor="text1"/>
                <w:szCs w:val="21"/>
                <w14:textFill>
                  <w14:solidFill>
                    <w14:schemeClr w14:val="tx1"/>
                  </w14:solidFill>
                </w14:textFill>
              </w:rPr>
            </w:pPr>
          </w:p>
        </w:tc>
        <w:tc>
          <w:tcPr>
            <w:tcW w:w="1148" w:type="dxa"/>
            <w:vAlign w:val="center"/>
          </w:tcPr>
          <w:p w14:paraId="739E458D">
            <w:pPr>
              <w:ind w:left="223" w:hanging="222" w:hangingChars="106"/>
              <w:jc w:val="center"/>
              <w:rPr>
                <w:color w:val="000000" w:themeColor="text1"/>
                <w:szCs w:val="21"/>
                <w14:textFill>
                  <w14:solidFill>
                    <w14:schemeClr w14:val="tx1"/>
                  </w14:solidFill>
                </w14:textFill>
              </w:rPr>
            </w:pPr>
          </w:p>
        </w:tc>
        <w:tc>
          <w:tcPr>
            <w:tcW w:w="744" w:type="dxa"/>
            <w:vAlign w:val="center"/>
          </w:tcPr>
          <w:p w14:paraId="077EEC32">
            <w:pPr>
              <w:ind w:left="223" w:hanging="222" w:hangingChars="106"/>
              <w:jc w:val="center"/>
              <w:rPr>
                <w:color w:val="000000" w:themeColor="text1"/>
                <w:szCs w:val="21"/>
                <w14:textFill>
                  <w14:solidFill>
                    <w14:schemeClr w14:val="tx1"/>
                  </w14:solidFill>
                </w14:textFill>
              </w:rPr>
            </w:pPr>
          </w:p>
        </w:tc>
        <w:tc>
          <w:tcPr>
            <w:tcW w:w="1167" w:type="dxa"/>
            <w:vAlign w:val="center"/>
          </w:tcPr>
          <w:p w14:paraId="325542B5">
            <w:pPr>
              <w:ind w:left="223" w:hanging="222" w:hangingChars="106"/>
              <w:jc w:val="center"/>
              <w:rPr>
                <w:color w:val="000000" w:themeColor="text1"/>
                <w:szCs w:val="21"/>
                <w14:textFill>
                  <w14:solidFill>
                    <w14:schemeClr w14:val="tx1"/>
                  </w14:solidFill>
                </w14:textFill>
              </w:rPr>
            </w:pPr>
          </w:p>
        </w:tc>
        <w:tc>
          <w:tcPr>
            <w:tcW w:w="1276" w:type="dxa"/>
            <w:vAlign w:val="center"/>
          </w:tcPr>
          <w:p w14:paraId="526A065C">
            <w:pPr>
              <w:ind w:left="223" w:hanging="222" w:hangingChars="106"/>
              <w:jc w:val="center"/>
              <w:rPr>
                <w:color w:val="000000" w:themeColor="text1"/>
                <w:szCs w:val="21"/>
                <w14:textFill>
                  <w14:solidFill>
                    <w14:schemeClr w14:val="tx1"/>
                  </w14:solidFill>
                </w14:textFill>
              </w:rPr>
            </w:pPr>
          </w:p>
        </w:tc>
      </w:tr>
      <w:tr w14:paraId="4716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5A204DDA">
            <w:pPr>
              <w:ind w:left="223" w:hanging="222" w:hangingChars="106"/>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一旦我单位成交，将实行项目经理负责制，我方保证并配备上述项目管理机构。上述填报内容真实，若不真实，愿按有关规定接受处理。项目管理班子机构设置、职责分工等情况另附资料说明。</w:t>
            </w:r>
          </w:p>
        </w:tc>
      </w:tr>
    </w:tbl>
    <w:p w14:paraId="69F57053">
      <w:pPr>
        <w:spacing w:line="360" w:lineRule="auto"/>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z w:val="24"/>
          <w:szCs w:val="20"/>
          <w14:textFill>
            <w14:solidFill>
              <w14:schemeClr w14:val="tx1"/>
            </w14:solidFill>
          </w14:textFill>
        </w:rPr>
        <w:t>备注：</w:t>
      </w:r>
    </w:p>
    <w:p w14:paraId="41861B4A">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1</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本表所列岗位的所有管理人员的情况均应如实填写。可按以上格式扩展为多页填写。</w:t>
      </w:r>
    </w:p>
    <w:p w14:paraId="25E42F2E">
      <w:pPr>
        <w:spacing w:line="360" w:lineRule="auto"/>
        <w:ind w:firstLine="480" w:firstLineChars="200"/>
        <w:contextualSpacing/>
        <w:jc w:val="left"/>
        <w:rPr>
          <w:rFonts w:asci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2</w:t>
      </w:r>
      <w:r>
        <w:rPr>
          <w:rFonts w:ascii="宋体"/>
          <w:color w:val="000000" w:themeColor="text1"/>
          <w:sz w:val="24"/>
          <w:szCs w:val="20"/>
          <w14:textFill>
            <w14:solidFill>
              <w14:schemeClr w14:val="tx1"/>
            </w14:solidFill>
          </w14:textFill>
        </w:rPr>
        <w:t>.</w:t>
      </w:r>
      <w:r>
        <w:rPr>
          <w:rFonts w:hint="eastAsia" w:ascii="宋体" w:hAnsi="宋体"/>
          <w:color w:val="000000" w:themeColor="text1"/>
          <w:sz w:val="24"/>
          <w:szCs w:val="20"/>
          <w14:textFill>
            <w14:solidFill>
              <w14:schemeClr w14:val="tx1"/>
            </w14:solidFill>
          </w14:textFill>
        </w:rPr>
        <w:t>供应商应当在本表后附所有管理人员的身份证、职称证</w:t>
      </w:r>
      <w:r>
        <w:rPr>
          <w:rFonts w:hint="eastAsia" w:ascii="宋体" w:hAnsi="宋体"/>
          <w:color w:val="000000" w:themeColor="text1"/>
          <w:sz w:val="24"/>
          <w:szCs w:val="20"/>
          <w:lang w:eastAsia="zh-CN"/>
          <w14:textFill>
            <w14:solidFill>
              <w14:schemeClr w14:val="tx1"/>
            </w14:solidFill>
          </w14:textFill>
        </w:rPr>
        <w:t>或</w:t>
      </w:r>
      <w:r>
        <w:rPr>
          <w:rFonts w:hint="eastAsia" w:ascii="宋体" w:hAnsi="宋体"/>
          <w:color w:val="000000" w:themeColor="text1"/>
          <w:sz w:val="24"/>
          <w:szCs w:val="20"/>
          <w14:textFill>
            <w14:solidFill>
              <w14:schemeClr w14:val="tx1"/>
            </w14:solidFill>
          </w14:textFill>
        </w:rPr>
        <w:t>执业或职业资格证书、近</w:t>
      </w:r>
      <w:r>
        <w:rPr>
          <w:rFonts w:ascii="宋体" w:hAnsi="宋体"/>
          <w:color w:val="000000" w:themeColor="text1"/>
          <w:sz w:val="24"/>
          <w:szCs w:val="20"/>
          <w14:textFill>
            <w14:solidFill>
              <w14:schemeClr w14:val="tx1"/>
            </w14:solidFill>
          </w14:textFill>
        </w:rPr>
        <w:t>1</w:t>
      </w:r>
      <w:r>
        <w:rPr>
          <w:rFonts w:hint="eastAsia" w:ascii="宋体" w:hAnsi="宋体"/>
          <w:color w:val="000000" w:themeColor="text1"/>
          <w:sz w:val="24"/>
          <w:szCs w:val="20"/>
          <w14:textFill>
            <w14:solidFill>
              <w14:schemeClr w14:val="tx1"/>
            </w14:solidFill>
          </w14:textFill>
        </w:rPr>
        <w:t>个月在现任职单位依法缴纳社会保险的证明材料的复印件并加盖供应商电子签章。</w:t>
      </w:r>
    </w:p>
    <w:p w14:paraId="6C585392">
      <w:pPr>
        <w:spacing w:line="360" w:lineRule="auto"/>
        <w:ind w:firstLine="480" w:firstLineChars="200"/>
        <w:contextualSpacing/>
        <w:rPr>
          <w:rFonts w:ascii="宋体"/>
          <w:color w:val="000000" w:themeColor="text1"/>
          <w:spacing w:val="20"/>
          <w:sz w:val="24"/>
          <w:szCs w:val="20"/>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法定代表人或者委托代理人</w:t>
      </w:r>
      <w:r>
        <w:rPr>
          <w:rFonts w:hint="eastAsia" w:ascii="宋体" w:hAnsi="宋体" w:cs="仿宋_GB2312"/>
          <w:color w:val="000000" w:themeColor="text1"/>
          <w:sz w:val="24"/>
          <w14:textFill>
            <w14:solidFill>
              <w14:schemeClr w14:val="tx1"/>
            </w14:solidFill>
          </w14:textFill>
        </w:rPr>
        <w:t>（签字或者电子签名）</w:t>
      </w:r>
      <w:r>
        <w:rPr>
          <w:rFonts w:hint="eastAsia" w:ascii="宋体" w:hAnsi="宋体"/>
          <w:color w:val="000000" w:themeColor="text1"/>
          <w:spacing w:val="20"/>
          <w:sz w:val="24"/>
          <w14:textFill>
            <w14:solidFill>
              <w14:schemeClr w14:val="tx1"/>
            </w14:solidFill>
          </w14:textFill>
        </w:rPr>
        <w:t>：</w:t>
      </w:r>
    </w:p>
    <w:p w14:paraId="375BDD09">
      <w:pPr>
        <w:spacing w:line="360" w:lineRule="auto"/>
        <w:ind w:firstLine="560" w:firstLineChars="200"/>
        <w:contextualSpacing/>
        <w:jc w:val="left"/>
        <w:rPr>
          <w:rFonts w:ascii="宋体"/>
          <w:color w:val="000000" w:themeColor="text1"/>
          <w:sz w:val="24"/>
          <w:szCs w:val="20"/>
          <w14:textFill>
            <w14:solidFill>
              <w14:schemeClr w14:val="tx1"/>
            </w14:solidFill>
          </w14:textFill>
        </w:rPr>
      </w:pPr>
      <w:r>
        <w:rPr>
          <w:rFonts w:hint="eastAsia" w:ascii="宋体" w:hAnsi="宋体"/>
          <w:color w:val="000000" w:themeColor="text1"/>
          <w:spacing w:val="20"/>
          <w:sz w:val="24"/>
          <w14:textFill>
            <w14:solidFill>
              <w14:schemeClr w14:val="tx1"/>
            </w14:solidFill>
          </w14:textFill>
        </w:rPr>
        <w:t>供应商（电子签章）：日期：</w:t>
      </w:r>
    </w:p>
    <w:p w14:paraId="0B4BEBF3">
      <w:pPr>
        <w:spacing w:line="360" w:lineRule="auto"/>
        <w:jc w:val="center"/>
        <w:rPr>
          <w:rFonts w:ascii="宋体"/>
          <w:b/>
          <w:color w:val="000000" w:themeColor="text1"/>
          <w:sz w:val="32"/>
          <w:szCs w:val="32"/>
          <w14:textFill>
            <w14:solidFill>
              <w14:schemeClr w14:val="tx1"/>
            </w14:solidFill>
          </w14:textFill>
        </w:rPr>
      </w:pPr>
      <w:r>
        <w:rPr>
          <w:rFonts w:asci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（二）拟投入的主要人员简历表</w:t>
      </w:r>
    </w:p>
    <w:p w14:paraId="0F74CF5A">
      <w:pPr>
        <w:spacing w:line="360" w:lineRule="auto"/>
        <w:ind w:firstLine="643" w:firstLineChars="200"/>
        <w:jc w:val="center"/>
        <w:rPr>
          <w:color w:val="000000" w:themeColor="text1"/>
          <w:u w:val="single"/>
          <w14:textFill>
            <w14:solidFill>
              <w14:schemeClr w14:val="tx1"/>
            </w14:solidFill>
          </w14:textFill>
        </w:rPr>
      </w:pPr>
      <w:r>
        <w:rPr>
          <w:rFonts w:hint="eastAsia" w:cs="宋体"/>
          <w:b/>
          <w:color w:val="000000" w:themeColor="text1"/>
          <w:sz w:val="32"/>
          <w:szCs w:val="32"/>
          <w14:textFill>
            <w14:solidFill>
              <w14:schemeClr w14:val="tx1"/>
            </w14:solidFill>
          </w14:textFill>
        </w:rPr>
        <w:t>项目经理简历表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55"/>
        <w:gridCol w:w="395"/>
        <w:gridCol w:w="880"/>
        <w:gridCol w:w="668"/>
        <w:gridCol w:w="320"/>
        <w:gridCol w:w="234"/>
        <w:gridCol w:w="66"/>
        <w:gridCol w:w="1217"/>
        <w:gridCol w:w="134"/>
        <w:gridCol w:w="242"/>
        <w:gridCol w:w="1096"/>
        <w:gridCol w:w="80"/>
        <w:gridCol w:w="409"/>
        <w:gridCol w:w="1108"/>
        <w:gridCol w:w="44"/>
        <w:gridCol w:w="71"/>
        <w:gridCol w:w="1413"/>
        <w:gridCol w:w="11"/>
      </w:tblGrid>
      <w:tr w14:paraId="608C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76" w:type="dxa"/>
            <w:vAlign w:val="center"/>
          </w:tcPr>
          <w:p w14:paraId="09E8032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姓名</w:t>
            </w:r>
          </w:p>
        </w:tc>
        <w:tc>
          <w:tcPr>
            <w:tcW w:w="2318" w:type="dxa"/>
            <w:gridSpan w:val="5"/>
            <w:vAlign w:val="center"/>
          </w:tcPr>
          <w:p w14:paraId="26C84BF3">
            <w:pPr>
              <w:jc w:val="center"/>
              <w:rPr>
                <w:color w:val="000000" w:themeColor="text1"/>
                <w14:textFill>
                  <w14:solidFill>
                    <w14:schemeClr w14:val="tx1"/>
                  </w14:solidFill>
                </w14:textFill>
              </w:rPr>
            </w:pPr>
          </w:p>
        </w:tc>
        <w:tc>
          <w:tcPr>
            <w:tcW w:w="1893" w:type="dxa"/>
            <w:gridSpan w:val="5"/>
            <w:vAlign w:val="center"/>
          </w:tcPr>
          <w:p w14:paraId="78771B7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性别</w:t>
            </w:r>
          </w:p>
        </w:tc>
        <w:tc>
          <w:tcPr>
            <w:tcW w:w="1585" w:type="dxa"/>
            <w:gridSpan w:val="3"/>
            <w:vAlign w:val="center"/>
          </w:tcPr>
          <w:p w14:paraId="42C54869">
            <w:pPr>
              <w:jc w:val="center"/>
              <w:rPr>
                <w:color w:val="000000" w:themeColor="text1"/>
                <w14:textFill>
                  <w14:solidFill>
                    <w14:schemeClr w14:val="tx1"/>
                  </w14:solidFill>
                </w14:textFill>
              </w:rPr>
            </w:pPr>
          </w:p>
        </w:tc>
        <w:tc>
          <w:tcPr>
            <w:tcW w:w="1108" w:type="dxa"/>
            <w:vAlign w:val="center"/>
          </w:tcPr>
          <w:p w14:paraId="116F76B0">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年龄</w:t>
            </w:r>
          </w:p>
        </w:tc>
        <w:tc>
          <w:tcPr>
            <w:tcW w:w="1531" w:type="dxa"/>
            <w:gridSpan w:val="4"/>
            <w:vAlign w:val="center"/>
          </w:tcPr>
          <w:p w14:paraId="7553B21E">
            <w:pPr>
              <w:jc w:val="center"/>
              <w:rPr>
                <w:color w:val="000000" w:themeColor="text1"/>
                <w14:textFill>
                  <w14:solidFill>
                    <w14:schemeClr w14:val="tx1"/>
                  </w14:solidFill>
                </w14:textFill>
              </w:rPr>
            </w:pPr>
          </w:p>
        </w:tc>
      </w:tr>
      <w:tr w14:paraId="2B49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2685F20A">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岗位</w:t>
            </w:r>
          </w:p>
        </w:tc>
        <w:tc>
          <w:tcPr>
            <w:tcW w:w="2318" w:type="dxa"/>
            <w:gridSpan w:val="5"/>
            <w:vAlign w:val="center"/>
          </w:tcPr>
          <w:p w14:paraId="41FD31C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项目经理</w:t>
            </w:r>
          </w:p>
        </w:tc>
        <w:tc>
          <w:tcPr>
            <w:tcW w:w="1893" w:type="dxa"/>
            <w:gridSpan w:val="5"/>
            <w:vAlign w:val="center"/>
          </w:tcPr>
          <w:p w14:paraId="76FE2D1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w:t>
            </w:r>
          </w:p>
        </w:tc>
        <w:tc>
          <w:tcPr>
            <w:tcW w:w="1585" w:type="dxa"/>
            <w:gridSpan w:val="3"/>
            <w:vAlign w:val="center"/>
          </w:tcPr>
          <w:p w14:paraId="0C0FB3E3">
            <w:pPr>
              <w:jc w:val="center"/>
              <w:rPr>
                <w:color w:val="000000" w:themeColor="text1"/>
                <w14:textFill>
                  <w14:solidFill>
                    <w14:schemeClr w14:val="tx1"/>
                  </w14:solidFill>
                </w14:textFill>
              </w:rPr>
            </w:pPr>
          </w:p>
        </w:tc>
        <w:tc>
          <w:tcPr>
            <w:tcW w:w="1108" w:type="dxa"/>
            <w:vAlign w:val="center"/>
          </w:tcPr>
          <w:p w14:paraId="52BAAE89">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学历</w:t>
            </w:r>
          </w:p>
        </w:tc>
        <w:tc>
          <w:tcPr>
            <w:tcW w:w="1531" w:type="dxa"/>
            <w:gridSpan w:val="4"/>
            <w:vAlign w:val="center"/>
          </w:tcPr>
          <w:p w14:paraId="0081111B">
            <w:pPr>
              <w:jc w:val="center"/>
              <w:rPr>
                <w:color w:val="000000" w:themeColor="text1"/>
                <w14:textFill>
                  <w14:solidFill>
                    <w14:schemeClr w14:val="tx1"/>
                  </w14:solidFill>
                </w14:textFill>
              </w:rPr>
            </w:pPr>
          </w:p>
        </w:tc>
      </w:tr>
      <w:tr w14:paraId="6A9C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76" w:type="dxa"/>
            <w:vAlign w:val="center"/>
          </w:tcPr>
          <w:p w14:paraId="52B6E61E">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从业开始时间</w:t>
            </w:r>
          </w:p>
        </w:tc>
        <w:tc>
          <w:tcPr>
            <w:tcW w:w="2318" w:type="dxa"/>
            <w:gridSpan w:val="5"/>
            <w:vAlign w:val="center"/>
          </w:tcPr>
          <w:p w14:paraId="0C3513A2">
            <w:pPr>
              <w:jc w:val="center"/>
              <w:rPr>
                <w:color w:val="000000" w:themeColor="text1"/>
                <w14:textFill>
                  <w14:solidFill>
                    <w14:schemeClr w14:val="tx1"/>
                  </w14:solidFill>
                </w14:textFill>
              </w:rPr>
            </w:pPr>
          </w:p>
        </w:tc>
        <w:tc>
          <w:tcPr>
            <w:tcW w:w="1893" w:type="dxa"/>
            <w:gridSpan w:val="5"/>
            <w:vAlign w:val="center"/>
          </w:tcPr>
          <w:p w14:paraId="65ED411F">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职称获得时间</w:t>
            </w:r>
          </w:p>
        </w:tc>
        <w:tc>
          <w:tcPr>
            <w:tcW w:w="1585" w:type="dxa"/>
            <w:gridSpan w:val="3"/>
            <w:vAlign w:val="center"/>
          </w:tcPr>
          <w:p w14:paraId="07D01124">
            <w:pPr>
              <w:jc w:val="center"/>
              <w:rPr>
                <w:color w:val="000000" w:themeColor="text1"/>
                <w14:textFill>
                  <w14:solidFill>
                    <w14:schemeClr w14:val="tx1"/>
                  </w14:solidFill>
                </w14:textFill>
              </w:rPr>
            </w:pPr>
          </w:p>
        </w:tc>
        <w:tc>
          <w:tcPr>
            <w:tcW w:w="1108" w:type="dxa"/>
            <w:vAlign w:val="center"/>
          </w:tcPr>
          <w:p w14:paraId="364CD686">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毕业时间</w:t>
            </w:r>
          </w:p>
        </w:tc>
        <w:tc>
          <w:tcPr>
            <w:tcW w:w="1531" w:type="dxa"/>
            <w:gridSpan w:val="4"/>
            <w:vAlign w:val="center"/>
          </w:tcPr>
          <w:p w14:paraId="66321F2E">
            <w:pPr>
              <w:jc w:val="center"/>
              <w:rPr>
                <w:color w:val="000000" w:themeColor="text1"/>
                <w14:textFill>
                  <w14:solidFill>
                    <w14:schemeClr w14:val="tx1"/>
                  </w14:solidFill>
                </w14:textFill>
              </w:rPr>
            </w:pPr>
          </w:p>
        </w:tc>
      </w:tr>
      <w:tr w14:paraId="3A6B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5D64680F">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担任项目经理年限</w:t>
            </w:r>
          </w:p>
        </w:tc>
        <w:tc>
          <w:tcPr>
            <w:tcW w:w="2563" w:type="dxa"/>
            <w:gridSpan w:val="6"/>
            <w:vAlign w:val="center"/>
          </w:tcPr>
          <w:p w14:paraId="70962928">
            <w:pPr>
              <w:jc w:val="center"/>
              <w:rPr>
                <w:color w:val="000000" w:themeColor="text1"/>
                <w14:textFill>
                  <w14:solidFill>
                    <w14:schemeClr w14:val="tx1"/>
                  </w14:solidFill>
                </w14:textFill>
              </w:rPr>
            </w:pPr>
          </w:p>
        </w:tc>
        <w:tc>
          <w:tcPr>
            <w:tcW w:w="1209" w:type="dxa"/>
            <w:vAlign w:val="center"/>
          </w:tcPr>
          <w:p w14:paraId="24C352C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身份证号码</w:t>
            </w:r>
          </w:p>
        </w:tc>
        <w:tc>
          <w:tcPr>
            <w:tcW w:w="4608" w:type="dxa"/>
            <w:gridSpan w:val="10"/>
            <w:vAlign w:val="center"/>
          </w:tcPr>
          <w:p w14:paraId="448E54AE">
            <w:pPr>
              <w:jc w:val="center"/>
              <w:rPr>
                <w:color w:val="000000" w:themeColor="text1"/>
                <w14:textFill>
                  <w14:solidFill>
                    <w14:schemeClr w14:val="tx1"/>
                  </w14:solidFill>
                </w14:textFill>
              </w:rPr>
            </w:pPr>
          </w:p>
        </w:tc>
      </w:tr>
      <w:tr w14:paraId="4FD6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4FE9F4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证书名称</w:t>
            </w:r>
          </w:p>
        </w:tc>
        <w:tc>
          <w:tcPr>
            <w:tcW w:w="1275" w:type="dxa"/>
            <w:gridSpan w:val="2"/>
            <w:vAlign w:val="center"/>
          </w:tcPr>
          <w:p w14:paraId="64F2E70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注册专业</w:t>
            </w:r>
          </w:p>
        </w:tc>
        <w:tc>
          <w:tcPr>
            <w:tcW w:w="1222" w:type="dxa"/>
            <w:gridSpan w:val="3"/>
            <w:vAlign w:val="center"/>
          </w:tcPr>
          <w:p w14:paraId="27A2EC7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级别</w:t>
            </w:r>
          </w:p>
        </w:tc>
        <w:tc>
          <w:tcPr>
            <w:tcW w:w="1417" w:type="dxa"/>
            <w:gridSpan w:val="3"/>
            <w:vAlign w:val="center"/>
          </w:tcPr>
          <w:p w14:paraId="435EB0E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证书编号</w:t>
            </w:r>
          </w:p>
        </w:tc>
        <w:tc>
          <w:tcPr>
            <w:tcW w:w="1418" w:type="dxa"/>
            <w:gridSpan w:val="3"/>
            <w:vAlign w:val="center"/>
          </w:tcPr>
          <w:p w14:paraId="0056748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注册时间</w:t>
            </w:r>
          </w:p>
        </w:tc>
        <w:tc>
          <w:tcPr>
            <w:tcW w:w="1632" w:type="dxa"/>
            <w:gridSpan w:val="4"/>
            <w:vAlign w:val="center"/>
          </w:tcPr>
          <w:p w14:paraId="24291C4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注册单位</w:t>
            </w:r>
          </w:p>
        </w:tc>
        <w:tc>
          <w:tcPr>
            <w:tcW w:w="1416" w:type="dxa"/>
            <w:gridSpan w:val="2"/>
            <w:vAlign w:val="center"/>
          </w:tcPr>
          <w:p w14:paraId="4DECADB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注册有效期</w:t>
            </w:r>
          </w:p>
        </w:tc>
      </w:tr>
      <w:tr w14:paraId="4A9C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20E9E93F">
            <w:pPr>
              <w:jc w:val="center"/>
              <w:rPr>
                <w:color w:val="000000" w:themeColor="text1"/>
                <w14:textFill>
                  <w14:solidFill>
                    <w14:schemeClr w14:val="tx1"/>
                  </w14:solidFill>
                </w14:textFill>
              </w:rPr>
            </w:pPr>
          </w:p>
        </w:tc>
        <w:tc>
          <w:tcPr>
            <w:tcW w:w="1275" w:type="dxa"/>
            <w:gridSpan w:val="2"/>
            <w:vAlign w:val="center"/>
          </w:tcPr>
          <w:p w14:paraId="4AA90EFE">
            <w:pPr>
              <w:jc w:val="center"/>
              <w:rPr>
                <w:color w:val="000000" w:themeColor="text1"/>
                <w14:textFill>
                  <w14:solidFill>
                    <w14:schemeClr w14:val="tx1"/>
                  </w14:solidFill>
                </w14:textFill>
              </w:rPr>
            </w:pPr>
          </w:p>
        </w:tc>
        <w:tc>
          <w:tcPr>
            <w:tcW w:w="1222" w:type="dxa"/>
            <w:gridSpan w:val="3"/>
            <w:vAlign w:val="center"/>
          </w:tcPr>
          <w:p w14:paraId="18AAB2CC">
            <w:pPr>
              <w:jc w:val="center"/>
              <w:rPr>
                <w:rFonts w:cs="宋体"/>
                <w:color w:val="000000" w:themeColor="text1"/>
                <w14:textFill>
                  <w14:solidFill>
                    <w14:schemeClr w14:val="tx1"/>
                  </w14:solidFill>
                </w14:textFill>
              </w:rPr>
            </w:pPr>
          </w:p>
        </w:tc>
        <w:tc>
          <w:tcPr>
            <w:tcW w:w="1417" w:type="dxa"/>
            <w:gridSpan w:val="3"/>
            <w:vAlign w:val="center"/>
          </w:tcPr>
          <w:p w14:paraId="1B16B54E">
            <w:pPr>
              <w:jc w:val="center"/>
              <w:rPr>
                <w:color w:val="000000" w:themeColor="text1"/>
                <w14:textFill>
                  <w14:solidFill>
                    <w14:schemeClr w14:val="tx1"/>
                  </w14:solidFill>
                </w14:textFill>
              </w:rPr>
            </w:pPr>
          </w:p>
        </w:tc>
        <w:tc>
          <w:tcPr>
            <w:tcW w:w="1418" w:type="dxa"/>
            <w:gridSpan w:val="3"/>
            <w:vAlign w:val="center"/>
          </w:tcPr>
          <w:p w14:paraId="2A143A8F">
            <w:pPr>
              <w:jc w:val="center"/>
              <w:rPr>
                <w:color w:val="000000" w:themeColor="text1"/>
                <w14:textFill>
                  <w14:solidFill>
                    <w14:schemeClr w14:val="tx1"/>
                  </w14:solidFill>
                </w14:textFill>
              </w:rPr>
            </w:pPr>
          </w:p>
        </w:tc>
        <w:tc>
          <w:tcPr>
            <w:tcW w:w="1632" w:type="dxa"/>
            <w:gridSpan w:val="4"/>
            <w:vAlign w:val="center"/>
          </w:tcPr>
          <w:p w14:paraId="4E5FEC8E">
            <w:pPr>
              <w:jc w:val="center"/>
              <w:rPr>
                <w:color w:val="000000" w:themeColor="text1"/>
                <w14:textFill>
                  <w14:solidFill>
                    <w14:schemeClr w14:val="tx1"/>
                  </w14:solidFill>
                </w14:textFill>
              </w:rPr>
            </w:pPr>
          </w:p>
        </w:tc>
        <w:tc>
          <w:tcPr>
            <w:tcW w:w="1416" w:type="dxa"/>
            <w:gridSpan w:val="2"/>
            <w:vAlign w:val="center"/>
          </w:tcPr>
          <w:p w14:paraId="2D931106">
            <w:pPr>
              <w:jc w:val="center"/>
              <w:rPr>
                <w:color w:val="000000" w:themeColor="text1"/>
                <w14:textFill>
                  <w14:solidFill>
                    <w14:schemeClr w14:val="tx1"/>
                  </w14:solidFill>
                </w14:textFill>
              </w:rPr>
            </w:pPr>
          </w:p>
        </w:tc>
      </w:tr>
      <w:tr w14:paraId="200F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48BBB0A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安全生产考核合格证书</w:t>
            </w:r>
          </w:p>
        </w:tc>
        <w:tc>
          <w:tcPr>
            <w:tcW w:w="1275" w:type="dxa"/>
            <w:gridSpan w:val="2"/>
            <w:vAlign w:val="center"/>
          </w:tcPr>
          <w:p w14:paraId="1161EC4A">
            <w:pPr>
              <w:jc w:val="center"/>
              <w:rPr>
                <w:color w:val="000000" w:themeColor="text1"/>
                <w14:textFill>
                  <w14:solidFill>
                    <w14:schemeClr w14:val="tx1"/>
                  </w14:solidFill>
                </w14:textFill>
              </w:rPr>
            </w:pPr>
          </w:p>
        </w:tc>
        <w:tc>
          <w:tcPr>
            <w:tcW w:w="1222" w:type="dxa"/>
            <w:gridSpan w:val="3"/>
            <w:vAlign w:val="center"/>
          </w:tcPr>
          <w:p w14:paraId="771C75B9">
            <w:pPr>
              <w:jc w:val="center"/>
              <w:rPr>
                <w:rFonts w:cs="宋体"/>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类</w:t>
            </w:r>
          </w:p>
        </w:tc>
        <w:tc>
          <w:tcPr>
            <w:tcW w:w="1417" w:type="dxa"/>
            <w:gridSpan w:val="3"/>
            <w:vAlign w:val="center"/>
          </w:tcPr>
          <w:p w14:paraId="0D9F7B03">
            <w:pPr>
              <w:jc w:val="center"/>
              <w:rPr>
                <w:color w:val="000000" w:themeColor="text1"/>
                <w14:textFill>
                  <w14:solidFill>
                    <w14:schemeClr w14:val="tx1"/>
                  </w14:solidFill>
                </w14:textFill>
              </w:rPr>
            </w:pPr>
          </w:p>
        </w:tc>
        <w:tc>
          <w:tcPr>
            <w:tcW w:w="1418" w:type="dxa"/>
            <w:gridSpan w:val="3"/>
            <w:vAlign w:val="center"/>
          </w:tcPr>
          <w:p w14:paraId="69039FF2">
            <w:pPr>
              <w:jc w:val="center"/>
              <w:rPr>
                <w:color w:val="000000" w:themeColor="text1"/>
                <w14:textFill>
                  <w14:solidFill>
                    <w14:schemeClr w14:val="tx1"/>
                  </w14:solidFill>
                </w14:textFill>
              </w:rPr>
            </w:pPr>
          </w:p>
        </w:tc>
        <w:tc>
          <w:tcPr>
            <w:tcW w:w="1632" w:type="dxa"/>
            <w:gridSpan w:val="4"/>
            <w:vAlign w:val="center"/>
          </w:tcPr>
          <w:p w14:paraId="533240A2">
            <w:pPr>
              <w:jc w:val="center"/>
              <w:rPr>
                <w:color w:val="000000" w:themeColor="text1"/>
                <w14:textFill>
                  <w14:solidFill>
                    <w14:schemeClr w14:val="tx1"/>
                  </w14:solidFill>
                </w14:textFill>
              </w:rPr>
            </w:pPr>
          </w:p>
        </w:tc>
        <w:tc>
          <w:tcPr>
            <w:tcW w:w="1416" w:type="dxa"/>
            <w:gridSpan w:val="2"/>
            <w:vAlign w:val="center"/>
          </w:tcPr>
          <w:p w14:paraId="3E8A8207">
            <w:pPr>
              <w:jc w:val="center"/>
              <w:rPr>
                <w:color w:val="000000" w:themeColor="text1"/>
                <w14:textFill>
                  <w14:solidFill>
                    <w14:schemeClr w14:val="tx1"/>
                  </w14:solidFill>
                </w14:textFill>
              </w:rPr>
            </w:pPr>
          </w:p>
        </w:tc>
      </w:tr>
      <w:tr w14:paraId="2A10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26CE789D">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在建和已完工程项目情况</w:t>
            </w:r>
          </w:p>
        </w:tc>
      </w:tr>
      <w:tr w14:paraId="37DB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27A36BC2">
            <w:pPr>
              <w:jc w:val="center"/>
              <w:rPr>
                <w:color w:val="000000" w:themeColor="text1"/>
                <w14:textFill>
                  <w14:solidFill>
                    <w14:schemeClr w14:val="tx1"/>
                  </w14:solidFill>
                </w14:textFill>
              </w:rPr>
            </w:pPr>
          </w:p>
        </w:tc>
        <w:tc>
          <w:tcPr>
            <w:tcW w:w="1548" w:type="dxa"/>
            <w:gridSpan w:val="2"/>
            <w:vAlign w:val="center"/>
          </w:tcPr>
          <w:p w14:paraId="79E7DA2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1</w:t>
            </w:r>
          </w:p>
        </w:tc>
        <w:tc>
          <w:tcPr>
            <w:tcW w:w="1837" w:type="dxa"/>
            <w:gridSpan w:val="4"/>
            <w:vAlign w:val="center"/>
          </w:tcPr>
          <w:p w14:paraId="17B9C35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2</w:t>
            </w:r>
          </w:p>
        </w:tc>
        <w:tc>
          <w:tcPr>
            <w:tcW w:w="1472" w:type="dxa"/>
            <w:gridSpan w:val="3"/>
            <w:vAlign w:val="center"/>
          </w:tcPr>
          <w:p w14:paraId="0747207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3</w:t>
            </w:r>
          </w:p>
        </w:tc>
        <w:tc>
          <w:tcPr>
            <w:tcW w:w="1641" w:type="dxa"/>
            <w:gridSpan w:val="4"/>
            <w:vAlign w:val="center"/>
          </w:tcPr>
          <w:p w14:paraId="304DD0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4</w:t>
            </w:r>
          </w:p>
        </w:tc>
        <w:tc>
          <w:tcPr>
            <w:tcW w:w="1484" w:type="dxa"/>
            <w:gridSpan w:val="2"/>
            <w:vAlign w:val="center"/>
          </w:tcPr>
          <w:p w14:paraId="08A4030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14:paraId="2BC5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3249EC7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项目名称</w:t>
            </w:r>
          </w:p>
        </w:tc>
        <w:tc>
          <w:tcPr>
            <w:tcW w:w="1548" w:type="dxa"/>
            <w:gridSpan w:val="2"/>
            <w:vAlign w:val="center"/>
          </w:tcPr>
          <w:p w14:paraId="4C993BFB">
            <w:pPr>
              <w:jc w:val="center"/>
              <w:rPr>
                <w:color w:val="000000" w:themeColor="text1"/>
                <w14:textFill>
                  <w14:solidFill>
                    <w14:schemeClr w14:val="tx1"/>
                  </w14:solidFill>
                </w14:textFill>
              </w:rPr>
            </w:pPr>
          </w:p>
        </w:tc>
        <w:tc>
          <w:tcPr>
            <w:tcW w:w="1837" w:type="dxa"/>
            <w:gridSpan w:val="4"/>
            <w:vAlign w:val="center"/>
          </w:tcPr>
          <w:p w14:paraId="1F2F88A2">
            <w:pPr>
              <w:jc w:val="center"/>
              <w:rPr>
                <w:color w:val="000000" w:themeColor="text1"/>
                <w14:textFill>
                  <w14:solidFill>
                    <w14:schemeClr w14:val="tx1"/>
                  </w14:solidFill>
                </w14:textFill>
              </w:rPr>
            </w:pPr>
          </w:p>
        </w:tc>
        <w:tc>
          <w:tcPr>
            <w:tcW w:w="1472" w:type="dxa"/>
            <w:gridSpan w:val="3"/>
            <w:vAlign w:val="center"/>
          </w:tcPr>
          <w:p w14:paraId="345A3531">
            <w:pPr>
              <w:jc w:val="center"/>
              <w:rPr>
                <w:color w:val="000000" w:themeColor="text1"/>
                <w14:textFill>
                  <w14:solidFill>
                    <w14:schemeClr w14:val="tx1"/>
                  </w14:solidFill>
                </w14:textFill>
              </w:rPr>
            </w:pPr>
          </w:p>
        </w:tc>
        <w:tc>
          <w:tcPr>
            <w:tcW w:w="1641" w:type="dxa"/>
            <w:gridSpan w:val="4"/>
            <w:vAlign w:val="center"/>
          </w:tcPr>
          <w:p w14:paraId="78C2F827">
            <w:pPr>
              <w:jc w:val="center"/>
              <w:rPr>
                <w:color w:val="000000" w:themeColor="text1"/>
                <w14:textFill>
                  <w14:solidFill>
                    <w14:schemeClr w14:val="tx1"/>
                  </w14:solidFill>
                </w14:textFill>
              </w:rPr>
            </w:pPr>
          </w:p>
        </w:tc>
        <w:tc>
          <w:tcPr>
            <w:tcW w:w="1484" w:type="dxa"/>
            <w:gridSpan w:val="2"/>
            <w:vAlign w:val="center"/>
          </w:tcPr>
          <w:p w14:paraId="62C957D1">
            <w:pPr>
              <w:jc w:val="center"/>
              <w:rPr>
                <w:color w:val="000000" w:themeColor="text1"/>
                <w14:textFill>
                  <w14:solidFill>
                    <w14:schemeClr w14:val="tx1"/>
                  </w14:solidFill>
                </w14:textFill>
              </w:rPr>
            </w:pPr>
          </w:p>
        </w:tc>
      </w:tr>
      <w:tr w14:paraId="539A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B7A1473">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建设单位</w:t>
            </w:r>
          </w:p>
        </w:tc>
        <w:tc>
          <w:tcPr>
            <w:tcW w:w="1548" w:type="dxa"/>
            <w:gridSpan w:val="2"/>
            <w:vAlign w:val="center"/>
          </w:tcPr>
          <w:p w14:paraId="54D5ADA1">
            <w:pPr>
              <w:jc w:val="center"/>
              <w:rPr>
                <w:color w:val="000000" w:themeColor="text1"/>
                <w14:textFill>
                  <w14:solidFill>
                    <w14:schemeClr w14:val="tx1"/>
                  </w14:solidFill>
                </w14:textFill>
              </w:rPr>
            </w:pPr>
          </w:p>
        </w:tc>
        <w:tc>
          <w:tcPr>
            <w:tcW w:w="1837" w:type="dxa"/>
            <w:gridSpan w:val="4"/>
            <w:vAlign w:val="center"/>
          </w:tcPr>
          <w:p w14:paraId="76BCE6C1">
            <w:pPr>
              <w:jc w:val="center"/>
              <w:rPr>
                <w:color w:val="000000" w:themeColor="text1"/>
                <w14:textFill>
                  <w14:solidFill>
                    <w14:schemeClr w14:val="tx1"/>
                  </w14:solidFill>
                </w14:textFill>
              </w:rPr>
            </w:pPr>
          </w:p>
        </w:tc>
        <w:tc>
          <w:tcPr>
            <w:tcW w:w="1472" w:type="dxa"/>
            <w:gridSpan w:val="3"/>
            <w:vAlign w:val="center"/>
          </w:tcPr>
          <w:p w14:paraId="3B30886F">
            <w:pPr>
              <w:jc w:val="center"/>
              <w:rPr>
                <w:color w:val="000000" w:themeColor="text1"/>
                <w14:textFill>
                  <w14:solidFill>
                    <w14:schemeClr w14:val="tx1"/>
                  </w14:solidFill>
                </w14:textFill>
              </w:rPr>
            </w:pPr>
          </w:p>
        </w:tc>
        <w:tc>
          <w:tcPr>
            <w:tcW w:w="1641" w:type="dxa"/>
            <w:gridSpan w:val="4"/>
            <w:vAlign w:val="center"/>
          </w:tcPr>
          <w:p w14:paraId="00639709">
            <w:pPr>
              <w:jc w:val="center"/>
              <w:rPr>
                <w:color w:val="000000" w:themeColor="text1"/>
                <w14:textFill>
                  <w14:solidFill>
                    <w14:schemeClr w14:val="tx1"/>
                  </w14:solidFill>
                </w14:textFill>
              </w:rPr>
            </w:pPr>
          </w:p>
        </w:tc>
        <w:tc>
          <w:tcPr>
            <w:tcW w:w="1484" w:type="dxa"/>
            <w:gridSpan w:val="2"/>
            <w:vAlign w:val="center"/>
          </w:tcPr>
          <w:p w14:paraId="63BEB358">
            <w:pPr>
              <w:jc w:val="center"/>
              <w:rPr>
                <w:color w:val="000000" w:themeColor="text1"/>
                <w14:textFill>
                  <w14:solidFill>
                    <w14:schemeClr w14:val="tx1"/>
                  </w14:solidFill>
                </w14:textFill>
              </w:rPr>
            </w:pPr>
          </w:p>
        </w:tc>
      </w:tr>
      <w:tr w14:paraId="7758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50DA711">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建设规模</w:t>
            </w:r>
          </w:p>
        </w:tc>
        <w:tc>
          <w:tcPr>
            <w:tcW w:w="1548" w:type="dxa"/>
            <w:gridSpan w:val="2"/>
            <w:vAlign w:val="center"/>
          </w:tcPr>
          <w:p w14:paraId="5DB4293D">
            <w:pPr>
              <w:jc w:val="center"/>
              <w:rPr>
                <w:color w:val="000000" w:themeColor="text1"/>
                <w14:textFill>
                  <w14:solidFill>
                    <w14:schemeClr w14:val="tx1"/>
                  </w14:solidFill>
                </w14:textFill>
              </w:rPr>
            </w:pPr>
          </w:p>
        </w:tc>
        <w:tc>
          <w:tcPr>
            <w:tcW w:w="1837" w:type="dxa"/>
            <w:gridSpan w:val="4"/>
            <w:vAlign w:val="center"/>
          </w:tcPr>
          <w:p w14:paraId="0A0553D7">
            <w:pPr>
              <w:jc w:val="center"/>
              <w:rPr>
                <w:color w:val="000000" w:themeColor="text1"/>
                <w14:textFill>
                  <w14:solidFill>
                    <w14:schemeClr w14:val="tx1"/>
                  </w14:solidFill>
                </w14:textFill>
              </w:rPr>
            </w:pPr>
          </w:p>
        </w:tc>
        <w:tc>
          <w:tcPr>
            <w:tcW w:w="1472" w:type="dxa"/>
            <w:gridSpan w:val="3"/>
            <w:vAlign w:val="center"/>
          </w:tcPr>
          <w:p w14:paraId="075E179C">
            <w:pPr>
              <w:jc w:val="center"/>
              <w:rPr>
                <w:color w:val="000000" w:themeColor="text1"/>
                <w14:textFill>
                  <w14:solidFill>
                    <w14:schemeClr w14:val="tx1"/>
                  </w14:solidFill>
                </w14:textFill>
              </w:rPr>
            </w:pPr>
          </w:p>
        </w:tc>
        <w:tc>
          <w:tcPr>
            <w:tcW w:w="1641" w:type="dxa"/>
            <w:gridSpan w:val="4"/>
            <w:vAlign w:val="center"/>
          </w:tcPr>
          <w:p w14:paraId="5F539C10">
            <w:pPr>
              <w:jc w:val="center"/>
              <w:rPr>
                <w:color w:val="000000" w:themeColor="text1"/>
                <w14:textFill>
                  <w14:solidFill>
                    <w14:schemeClr w14:val="tx1"/>
                  </w14:solidFill>
                </w14:textFill>
              </w:rPr>
            </w:pPr>
          </w:p>
        </w:tc>
        <w:tc>
          <w:tcPr>
            <w:tcW w:w="1484" w:type="dxa"/>
            <w:gridSpan w:val="2"/>
            <w:vAlign w:val="center"/>
          </w:tcPr>
          <w:p w14:paraId="5D7E7FEF">
            <w:pPr>
              <w:jc w:val="center"/>
              <w:rPr>
                <w:color w:val="000000" w:themeColor="text1"/>
                <w14:textFill>
                  <w14:solidFill>
                    <w14:schemeClr w14:val="tx1"/>
                  </w14:solidFill>
                </w14:textFill>
              </w:rPr>
            </w:pPr>
          </w:p>
        </w:tc>
      </w:tr>
      <w:tr w14:paraId="436E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A96D747">
            <w:pPr>
              <w:jc w:val="center"/>
              <w:rPr>
                <w:rFonts w:ascii="宋体" w:cs="宋体"/>
                <w:color w:val="000000" w:themeColor="text1"/>
                <w:sz w:val="27"/>
                <w:szCs w:val="27"/>
                <w14:textFill>
                  <w14:solidFill>
                    <w14:schemeClr w14:val="tx1"/>
                  </w14:solidFill>
                </w14:textFill>
              </w:rPr>
            </w:pPr>
            <w:r>
              <w:rPr>
                <w:rFonts w:hint="eastAsia" w:cs="宋体"/>
                <w:color w:val="000000" w:themeColor="text1"/>
                <w14:textFill>
                  <w14:solidFill>
                    <w14:schemeClr w14:val="tx1"/>
                  </w14:solidFill>
                </w14:textFill>
              </w:rPr>
              <w:t>开工日期</w:t>
            </w:r>
          </w:p>
        </w:tc>
        <w:tc>
          <w:tcPr>
            <w:tcW w:w="1548" w:type="dxa"/>
            <w:gridSpan w:val="2"/>
            <w:vAlign w:val="center"/>
          </w:tcPr>
          <w:p w14:paraId="1BD054ED">
            <w:pPr>
              <w:jc w:val="center"/>
              <w:rPr>
                <w:color w:val="000000" w:themeColor="text1"/>
                <w14:textFill>
                  <w14:solidFill>
                    <w14:schemeClr w14:val="tx1"/>
                  </w14:solidFill>
                </w14:textFill>
              </w:rPr>
            </w:pPr>
          </w:p>
        </w:tc>
        <w:tc>
          <w:tcPr>
            <w:tcW w:w="1837" w:type="dxa"/>
            <w:gridSpan w:val="4"/>
            <w:vAlign w:val="center"/>
          </w:tcPr>
          <w:p w14:paraId="4693DD75">
            <w:pPr>
              <w:jc w:val="center"/>
              <w:rPr>
                <w:color w:val="000000" w:themeColor="text1"/>
                <w14:textFill>
                  <w14:solidFill>
                    <w14:schemeClr w14:val="tx1"/>
                  </w14:solidFill>
                </w14:textFill>
              </w:rPr>
            </w:pPr>
          </w:p>
        </w:tc>
        <w:tc>
          <w:tcPr>
            <w:tcW w:w="1472" w:type="dxa"/>
            <w:gridSpan w:val="3"/>
            <w:vAlign w:val="center"/>
          </w:tcPr>
          <w:p w14:paraId="5F98488E">
            <w:pPr>
              <w:jc w:val="center"/>
              <w:rPr>
                <w:color w:val="000000" w:themeColor="text1"/>
                <w14:textFill>
                  <w14:solidFill>
                    <w14:schemeClr w14:val="tx1"/>
                  </w14:solidFill>
                </w14:textFill>
              </w:rPr>
            </w:pPr>
          </w:p>
        </w:tc>
        <w:tc>
          <w:tcPr>
            <w:tcW w:w="1641" w:type="dxa"/>
            <w:gridSpan w:val="4"/>
            <w:vAlign w:val="center"/>
          </w:tcPr>
          <w:p w14:paraId="485AFE59">
            <w:pPr>
              <w:jc w:val="center"/>
              <w:rPr>
                <w:color w:val="000000" w:themeColor="text1"/>
                <w14:textFill>
                  <w14:solidFill>
                    <w14:schemeClr w14:val="tx1"/>
                  </w14:solidFill>
                </w14:textFill>
              </w:rPr>
            </w:pPr>
          </w:p>
        </w:tc>
        <w:tc>
          <w:tcPr>
            <w:tcW w:w="1484" w:type="dxa"/>
            <w:gridSpan w:val="2"/>
            <w:vAlign w:val="center"/>
          </w:tcPr>
          <w:p w14:paraId="3CB8C092">
            <w:pPr>
              <w:jc w:val="center"/>
              <w:rPr>
                <w:color w:val="000000" w:themeColor="text1"/>
                <w14:textFill>
                  <w14:solidFill>
                    <w14:schemeClr w14:val="tx1"/>
                  </w14:solidFill>
                </w14:textFill>
              </w:rPr>
            </w:pPr>
          </w:p>
        </w:tc>
      </w:tr>
      <w:tr w14:paraId="6F04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72076B4">
            <w:pPr>
              <w:jc w:val="cente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竣工日期</w:t>
            </w:r>
          </w:p>
        </w:tc>
        <w:tc>
          <w:tcPr>
            <w:tcW w:w="1548" w:type="dxa"/>
            <w:gridSpan w:val="2"/>
            <w:vAlign w:val="center"/>
          </w:tcPr>
          <w:p w14:paraId="78EE5CD0">
            <w:pPr>
              <w:jc w:val="center"/>
              <w:rPr>
                <w:color w:val="000000" w:themeColor="text1"/>
                <w14:textFill>
                  <w14:solidFill>
                    <w14:schemeClr w14:val="tx1"/>
                  </w14:solidFill>
                </w14:textFill>
              </w:rPr>
            </w:pPr>
          </w:p>
        </w:tc>
        <w:tc>
          <w:tcPr>
            <w:tcW w:w="1837" w:type="dxa"/>
            <w:gridSpan w:val="4"/>
            <w:vAlign w:val="center"/>
          </w:tcPr>
          <w:p w14:paraId="377A5A77">
            <w:pPr>
              <w:jc w:val="center"/>
              <w:rPr>
                <w:color w:val="000000" w:themeColor="text1"/>
                <w14:textFill>
                  <w14:solidFill>
                    <w14:schemeClr w14:val="tx1"/>
                  </w14:solidFill>
                </w14:textFill>
              </w:rPr>
            </w:pPr>
          </w:p>
        </w:tc>
        <w:tc>
          <w:tcPr>
            <w:tcW w:w="1472" w:type="dxa"/>
            <w:gridSpan w:val="3"/>
            <w:vAlign w:val="center"/>
          </w:tcPr>
          <w:p w14:paraId="052D5EAD">
            <w:pPr>
              <w:jc w:val="center"/>
              <w:rPr>
                <w:color w:val="000000" w:themeColor="text1"/>
                <w14:textFill>
                  <w14:solidFill>
                    <w14:schemeClr w14:val="tx1"/>
                  </w14:solidFill>
                </w14:textFill>
              </w:rPr>
            </w:pPr>
          </w:p>
        </w:tc>
        <w:tc>
          <w:tcPr>
            <w:tcW w:w="1641" w:type="dxa"/>
            <w:gridSpan w:val="4"/>
            <w:vAlign w:val="center"/>
          </w:tcPr>
          <w:p w14:paraId="4F82ABEC">
            <w:pPr>
              <w:jc w:val="center"/>
              <w:rPr>
                <w:color w:val="000000" w:themeColor="text1"/>
                <w14:textFill>
                  <w14:solidFill>
                    <w14:schemeClr w14:val="tx1"/>
                  </w14:solidFill>
                </w14:textFill>
              </w:rPr>
            </w:pPr>
          </w:p>
        </w:tc>
        <w:tc>
          <w:tcPr>
            <w:tcW w:w="1484" w:type="dxa"/>
            <w:gridSpan w:val="2"/>
            <w:vAlign w:val="center"/>
          </w:tcPr>
          <w:p w14:paraId="2772BEC2">
            <w:pPr>
              <w:jc w:val="center"/>
              <w:rPr>
                <w:color w:val="000000" w:themeColor="text1"/>
                <w14:textFill>
                  <w14:solidFill>
                    <w14:schemeClr w14:val="tx1"/>
                  </w14:solidFill>
                </w14:textFill>
              </w:rPr>
            </w:pPr>
          </w:p>
        </w:tc>
      </w:tr>
      <w:tr w14:paraId="14E4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0C62424">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人员角色</w:t>
            </w:r>
          </w:p>
        </w:tc>
        <w:tc>
          <w:tcPr>
            <w:tcW w:w="1548" w:type="dxa"/>
            <w:gridSpan w:val="2"/>
            <w:vAlign w:val="center"/>
          </w:tcPr>
          <w:p w14:paraId="1993565A">
            <w:pPr>
              <w:jc w:val="center"/>
              <w:rPr>
                <w:color w:val="000000" w:themeColor="text1"/>
                <w14:textFill>
                  <w14:solidFill>
                    <w14:schemeClr w14:val="tx1"/>
                  </w14:solidFill>
                </w14:textFill>
              </w:rPr>
            </w:pPr>
          </w:p>
        </w:tc>
        <w:tc>
          <w:tcPr>
            <w:tcW w:w="1837" w:type="dxa"/>
            <w:gridSpan w:val="4"/>
            <w:vAlign w:val="center"/>
          </w:tcPr>
          <w:p w14:paraId="5BBFA36E">
            <w:pPr>
              <w:jc w:val="center"/>
              <w:rPr>
                <w:color w:val="000000" w:themeColor="text1"/>
                <w14:textFill>
                  <w14:solidFill>
                    <w14:schemeClr w14:val="tx1"/>
                  </w14:solidFill>
                </w14:textFill>
              </w:rPr>
            </w:pPr>
          </w:p>
        </w:tc>
        <w:tc>
          <w:tcPr>
            <w:tcW w:w="1472" w:type="dxa"/>
            <w:gridSpan w:val="3"/>
            <w:vAlign w:val="center"/>
          </w:tcPr>
          <w:p w14:paraId="30704002">
            <w:pPr>
              <w:jc w:val="center"/>
              <w:rPr>
                <w:color w:val="000000" w:themeColor="text1"/>
                <w14:textFill>
                  <w14:solidFill>
                    <w14:schemeClr w14:val="tx1"/>
                  </w14:solidFill>
                </w14:textFill>
              </w:rPr>
            </w:pPr>
          </w:p>
        </w:tc>
        <w:tc>
          <w:tcPr>
            <w:tcW w:w="1641" w:type="dxa"/>
            <w:gridSpan w:val="4"/>
            <w:vAlign w:val="center"/>
          </w:tcPr>
          <w:p w14:paraId="593F97A7">
            <w:pPr>
              <w:jc w:val="center"/>
              <w:rPr>
                <w:color w:val="000000" w:themeColor="text1"/>
                <w14:textFill>
                  <w14:solidFill>
                    <w14:schemeClr w14:val="tx1"/>
                  </w14:solidFill>
                </w14:textFill>
              </w:rPr>
            </w:pPr>
          </w:p>
        </w:tc>
        <w:tc>
          <w:tcPr>
            <w:tcW w:w="1484" w:type="dxa"/>
            <w:gridSpan w:val="2"/>
            <w:vAlign w:val="center"/>
          </w:tcPr>
          <w:p w14:paraId="1F2644EE">
            <w:pPr>
              <w:jc w:val="center"/>
              <w:rPr>
                <w:color w:val="000000" w:themeColor="text1"/>
                <w14:textFill>
                  <w14:solidFill>
                    <w14:schemeClr w14:val="tx1"/>
                  </w14:solidFill>
                </w14:textFill>
              </w:rPr>
            </w:pPr>
          </w:p>
        </w:tc>
      </w:tr>
      <w:tr w14:paraId="5E6B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F355502">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在建或已完</w:t>
            </w:r>
          </w:p>
        </w:tc>
        <w:tc>
          <w:tcPr>
            <w:tcW w:w="1548" w:type="dxa"/>
            <w:gridSpan w:val="2"/>
            <w:vAlign w:val="center"/>
          </w:tcPr>
          <w:p w14:paraId="6A92DEC0">
            <w:pPr>
              <w:jc w:val="center"/>
              <w:rPr>
                <w:color w:val="000000" w:themeColor="text1"/>
                <w14:textFill>
                  <w14:solidFill>
                    <w14:schemeClr w14:val="tx1"/>
                  </w14:solidFill>
                </w14:textFill>
              </w:rPr>
            </w:pPr>
          </w:p>
        </w:tc>
        <w:tc>
          <w:tcPr>
            <w:tcW w:w="1837" w:type="dxa"/>
            <w:gridSpan w:val="4"/>
            <w:vAlign w:val="center"/>
          </w:tcPr>
          <w:p w14:paraId="4EA357E2">
            <w:pPr>
              <w:jc w:val="center"/>
              <w:rPr>
                <w:color w:val="000000" w:themeColor="text1"/>
                <w14:textFill>
                  <w14:solidFill>
                    <w14:schemeClr w14:val="tx1"/>
                  </w14:solidFill>
                </w14:textFill>
              </w:rPr>
            </w:pPr>
          </w:p>
        </w:tc>
        <w:tc>
          <w:tcPr>
            <w:tcW w:w="1472" w:type="dxa"/>
            <w:gridSpan w:val="3"/>
            <w:vAlign w:val="center"/>
          </w:tcPr>
          <w:p w14:paraId="0DA6CD0E">
            <w:pPr>
              <w:jc w:val="center"/>
              <w:rPr>
                <w:color w:val="000000" w:themeColor="text1"/>
                <w14:textFill>
                  <w14:solidFill>
                    <w14:schemeClr w14:val="tx1"/>
                  </w14:solidFill>
                </w14:textFill>
              </w:rPr>
            </w:pPr>
          </w:p>
        </w:tc>
        <w:tc>
          <w:tcPr>
            <w:tcW w:w="1641" w:type="dxa"/>
            <w:gridSpan w:val="4"/>
            <w:vAlign w:val="center"/>
          </w:tcPr>
          <w:p w14:paraId="0696CA5D">
            <w:pPr>
              <w:jc w:val="center"/>
              <w:rPr>
                <w:color w:val="000000" w:themeColor="text1"/>
                <w14:textFill>
                  <w14:solidFill>
                    <w14:schemeClr w14:val="tx1"/>
                  </w14:solidFill>
                </w14:textFill>
              </w:rPr>
            </w:pPr>
          </w:p>
        </w:tc>
        <w:tc>
          <w:tcPr>
            <w:tcW w:w="1484" w:type="dxa"/>
            <w:gridSpan w:val="2"/>
            <w:vAlign w:val="center"/>
          </w:tcPr>
          <w:p w14:paraId="3E244171">
            <w:pPr>
              <w:jc w:val="center"/>
              <w:rPr>
                <w:color w:val="000000" w:themeColor="text1"/>
                <w14:textFill>
                  <w14:solidFill>
                    <w14:schemeClr w14:val="tx1"/>
                  </w14:solidFill>
                </w14:textFill>
              </w:rPr>
            </w:pPr>
          </w:p>
        </w:tc>
      </w:tr>
      <w:tr w14:paraId="409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1F41C73">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工程质量</w:t>
            </w:r>
          </w:p>
        </w:tc>
        <w:tc>
          <w:tcPr>
            <w:tcW w:w="1548" w:type="dxa"/>
            <w:gridSpan w:val="2"/>
            <w:vAlign w:val="center"/>
          </w:tcPr>
          <w:p w14:paraId="76D5657F">
            <w:pPr>
              <w:jc w:val="center"/>
              <w:rPr>
                <w:color w:val="000000" w:themeColor="text1"/>
                <w14:textFill>
                  <w14:solidFill>
                    <w14:schemeClr w14:val="tx1"/>
                  </w14:solidFill>
                </w14:textFill>
              </w:rPr>
            </w:pPr>
          </w:p>
        </w:tc>
        <w:tc>
          <w:tcPr>
            <w:tcW w:w="1837" w:type="dxa"/>
            <w:gridSpan w:val="4"/>
            <w:vAlign w:val="center"/>
          </w:tcPr>
          <w:p w14:paraId="64F1B524">
            <w:pPr>
              <w:jc w:val="center"/>
              <w:rPr>
                <w:color w:val="000000" w:themeColor="text1"/>
                <w14:textFill>
                  <w14:solidFill>
                    <w14:schemeClr w14:val="tx1"/>
                  </w14:solidFill>
                </w14:textFill>
              </w:rPr>
            </w:pPr>
          </w:p>
        </w:tc>
        <w:tc>
          <w:tcPr>
            <w:tcW w:w="1472" w:type="dxa"/>
            <w:gridSpan w:val="3"/>
            <w:vAlign w:val="center"/>
          </w:tcPr>
          <w:p w14:paraId="4F71F8BC">
            <w:pPr>
              <w:jc w:val="center"/>
              <w:rPr>
                <w:color w:val="000000" w:themeColor="text1"/>
                <w14:textFill>
                  <w14:solidFill>
                    <w14:schemeClr w14:val="tx1"/>
                  </w14:solidFill>
                </w14:textFill>
              </w:rPr>
            </w:pPr>
          </w:p>
        </w:tc>
        <w:tc>
          <w:tcPr>
            <w:tcW w:w="1641" w:type="dxa"/>
            <w:gridSpan w:val="4"/>
            <w:vAlign w:val="center"/>
          </w:tcPr>
          <w:p w14:paraId="206F9F74">
            <w:pPr>
              <w:jc w:val="center"/>
              <w:rPr>
                <w:color w:val="000000" w:themeColor="text1"/>
                <w14:textFill>
                  <w14:solidFill>
                    <w14:schemeClr w14:val="tx1"/>
                  </w14:solidFill>
                </w14:textFill>
              </w:rPr>
            </w:pPr>
          </w:p>
        </w:tc>
        <w:tc>
          <w:tcPr>
            <w:tcW w:w="1484" w:type="dxa"/>
            <w:gridSpan w:val="2"/>
            <w:vAlign w:val="center"/>
          </w:tcPr>
          <w:p w14:paraId="21E7E5F3">
            <w:pPr>
              <w:jc w:val="center"/>
              <w:rPr>
                <w:color w:val="000000" w:themeColor="text1"/>
                <w14:textFill>
                  <w14:solidFill>
                    <w14:schemeClr w14:val="tx1"/>
                  </w14:solidFill>
                </w14:textFill>
              </w:rPr>
            </w:pPr>
          </w:p>
        </w:tc>
      </w:tr>
      <w:tr w14:paraId="318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746D98">
            <w:pPr>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受奖情况</w:t>
            </w:r>
          </w:p>
        </w:tc>
        <w:tc>
          <w:tcPr>
            <w:tcW w:w="1548" w:type="dxa"/>
            <w:gridSpan w:val="2"/>
            <w:vAlign w:val="center"/>
          </w:tcPr>
          <w:p w14:paraId="48DBF2BF">
            <w:pPr>
              <w:jc w:val="center"/>
              <w:rPr>
                <w:color w:val="000000" w:themeColor="text1"/>
                <w14:textFill>
                  <w14:solidFill>
                    <w14:schemeClr w14:val="tx1"/>
                  </w14:solidFill>
                </w14:textFill>
              </w:rPr>
            </w:pPr>
          </w:p>
        </w:tc>
        <w:tc>
          <w:tcPr>
            <w:tcW w:w="1837" w:type="dxa"/>
            <w:gridSpan w:val="4"/>
            <w:vAlign w:val="center"/>
          </w:tcPr>
          <w:p w14:paraId="254BC22D">
            <w:pPr>
              <w:jc w:val="center"/>
              <w:rPr>
                <w:color w:val="000000" w:themeColor="text1"/>
                <w14:textFill>
                  <w14:solidFill>
                    <w14:schemeClr w14:val="tx1"/>
                  </w14:solidFill>
                </w14:textFill>
              </w:rPr>
            </w:pPr>
          </w:p>
        </w:tc>
        <w:tc>
          <w:tcPr>
            <w:tcW w:w="1472" w:type="dxa"/>
            <w:gridSpan w:val="3"/>
            <w:vAlign w:val="center"/>
          </w:tcPr>
          <w:p w14:paraId="5F8E283E">
            <w:pPr>
              <w:jc w:val="center"/>
              <w:rPr>
                <w:color w:val="000000" w:themeColor="text1"/>
                <w14:textFill>
                  <w14:solidFill>
                    <w14:schemeClr w14:val="tx1"/>
                  </w14:solidFill>
                </w14:textFill>
              </w:rPr>
            </w:pPr>
          </w:p>
        </w:tc>
        <w:tc>
          <w:tcPr>
            <w:tcW w:w="1641" w:type="dxa"/>
            <w:gridSpan w:val="4"/>
            <w:vAlign w:val="center"/>
          </w:tcPr>
          <w:p w14:paraId="76E73938">
            <w:pPr>
              <w:jc w:val="center"/>
              <w:rPr>
                <w:color w:val="000000" w:themeColor="text1"/>
                <w14:textFill>
                  <w14:solidFill>
                    <w14:schemeClr w14:val="tx1"/>
                  </w14:solidFill>
                </w14:textFill>
              </w:rPr>
            </w:pPr>
          </w:p>
        </w:tc>
        <w:tc>
          <w:tcPr>
            <w:tcW w:w="1484" w:type="dxa"/>
            <w:gridSpan w:val="2"/>
            <w:vAlign w:val="center"/>
          </w:tcPr>
          <w:p w14:paraId="3EBA8A1E">
            <w:pPr>
              <w:jc w:val="center"/>
              <w:rPr>
                <w:color w:val="000000" w:themeColor="text1"/>
                <w14:textFill>
                  <w14:solidFill>
                    <w14:schemeClr w14:val="tx1"/>
                  </w14:solidFill>
                </w14:textFill>
              </w:rPr>
            </w:pPr>
          </w:p>
        </w:tc>
      </w:tr>
    </w:tbl>
    <w:p w14:paraId="04E78A6C">
      <w:pPr>
        <w:rPr>
          <w:rFonts w:asci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备注：</w:t>
      </w:r>
    </w:p>
    <w:p w14:paraId="3FE5828E">
      <w:pPr>
        <w:spacing w:line="360" w:lineRule="auto"/>
        <w:ind w:firstLine="420" w:firstLineChars="200"/>
        <w:rPr>
          <w:rFonts w:asci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项目数可以根据需要增加。</w:t>
      </w:r>
    </w:p>
    <w:p w14:paraId="3D070079">
      <w:pPr>
        <w:spacing w:line="360" w:lineRule="auto"/>
        <w:ind w:firstLine="420" w:firstLineChars="200"/>
        <w:rPr>
          <w:rFonts w:ascii="宋体"/>
          <w:color w:val="auto"/>
          <w:szCs w:val="21"/>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本表后附</w:t>
      </w:r>
      <w:r>
        <w:rPr>
          <w:rFonts w:hint="eastAsia" w:ascii="宋体" w:hAnsi="宋体"/>
          <w:color w:val="auto"/>
          <w:szCs w:val="21"/>
        </w:rPr>
        <w:t>项目经理的学历证、安全生产考核合格证（</w:t>
      </w:r>
      <w:r>
        <w:rPr>
          <w:rFonts w:ascii="宋体" w:hAnsi="宋体"/>
          <w:color w:val="auto"/>
          <w:szCs w:val="21"/>
        </w:rPr>
        <w:t>B</w:t>
      </w:r>
      <w:r>
        <w:rPr>
          <w:rFonts w:hint="eastAsia" w:ascii="宋体" w:hAnsi="宋体"/>
          <w:color w:val="auto"/>
          <w:szCs w:val="21"/>
        </w:rPr>
        <w:t>类）、本表所列证书复印件并加盖供应商电子签章。</w:t>
      </w:r>
    </w:p>
    <w:p w14:paraId="065C0996">
      <w:pPr>
        <w:spacing w:before="120" w:beforeLines="50"/>
        <w:ind w:firstLine="643" w:firstLineChars="200"/>
        <w:jc w:val="center"/>
        <w:rPr>
          <w:color w:val="auto"/>
          <w:u w:val="single"/>
        </w:rPr>
      </w:pPr>
      <w:r>
        <w:rPr>
          <w:rFonts w:cs="宋体"/>
          <w:b/>
          <w:color w:val="auto"/>
          <w:sz w:val="32"/>
          <w:szCs w:val="32"/>
        </w:rPr>
        <w:br w:type="page"/>
      </w:r>
      <w:r>
        <w:rPr>
          <w:rFonts w:hint="eastAsia" w:cs="宋体"/>
          <w:b/>
          <w:color w:val="auto"/>
          <w:sz w:val="32"/>
          <w:szCs w:val="32"/>
        </w:rPr>
        <w:t>项目技术负责人（项目总工）简历表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64"/>
        <w:gridCol w:w="308"/>
        <w:gridCol w:w="880"/>
        <w:gridCol w:w="668"/>
        <w:gridCol w:w="320"/>
        <w:gridCol w:w="234"/>
        <w:gridCol w:w="66"/>
        <w:gridCol w:w="1217"/>
        <w:gridCol w:w="134"/>
        <w:gridCol w:w="242"/>
        <w:gridCol w:w="1096"/>
        <w:gridCol w:w="80"/>
        <w:gridCol w:w="409"/>
        <w:gridCol w:w="1108"/>
        <w:gridCol w:w="44"/>
        <w:gridCol w:w="71"/>
        <w:gridCol w:w="1413"/>
        <w:gridCol w:w="11"/>
      </w:tblGrid>
      <w:tr w14:paraId="0305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14:paraId="6E1459E4">
            <w:pPr>
              <w:jc w:val="center"/>
              <w:rPr>
                <w:color w:val="auto"/>
              </w:rPr>
            </w:pPr>
            <w:r>
              <w:rPr>
                <w:rFonts w:hint="eastAsia" w:cs="宋体"/>
                <w:color w:val="auto"/>
              </w:rPr>
              <w:t>姓名</w:t>
            </w:r>
          </w:p>
        </w:tc>
        <w:tc>
          <w:tcPr>
            <w:tcW w:w="2340" w:type="dxa"/>
            <w:gridSpan w:val="5"/>
            <w:vAlign w:val="center"/>
          </w:tcPr>
          <w:p w14:paraId="20DFBC00">
            <w:pPr>
              <w:jc w:val="center"/>
              <w:rPr>
                <w:color w:val="auto"/>
              </w:rPr>
            </w:pPr>
          </w:p>
        </w:tc>
        <w:tc>
          <w:tcPr>
            <w:tcW w:w="1893" w:type="dxa"/>
            <w:gridSpan w:val="5"/>
            <w:vAlign w:val="center"/>
          </w:tcPr>
          <w:p w14:paraId="771DE46B">
            <w:pPr>
              <w:jc w:val="center"/>
              <w:rPr>
                <w:color w:val="auto"/>
              </w:rPr>
            </w:pPr>
            <w:r>
              <w:rPr>
                <w:rFonts w:hint="eastAsia" w:cs="宋体"/>
                <w:color w:val="auto"/>
              </w:rPr>
              <w:t>性别</w:t>
            </w:r>
          </w:p>
        </w:tc>
        <w:tc>
          <w:tcPr>
            <w:tcW w:w="1585" w:type="dxa"/>
            <w:gridSpan w:val="3"/>
            <w:vAlign w:val="center"/>
          </w:tcPr>
          <w:p w14:paraId="55311603">
            <w:pPr>
              <w:jc w:val="center"/>
              <w:rPr>
                <w:color w:val="auto"/>
              </w:rPr>
            </w:pPr>
          </w:p>
        </w:tc>
        <w:tc>
          <w:tcPr>
            <w:tcW w:w="1108" w:type="dxa"/>
            <w:vAlign w:val="center"/>
          </w:tcPr>
          <w:p w14:paraId="79F5B1DA">
            <w:pPr>
              <w:jc w:val="center"/>
              <w:rPr>
                <w:color w:val="auto"/>
              </w:rPr>
            </w:pPr>
            <w:r>
              <w:rPr>
                <w:rFonts w:hint="eastAsia" w:cs="宋体"/>
                <w:color w:val="auto"/>
              </w:rPr>
              <w:t>年龄</w:t>
            </w:r>
          </w:p>
        </w:tc>
        <w:tc>
          <w:tcPr>
            <w:tcW w:w="1531" w:type="dxa"/>
            <w:gridSpan w:val="4"/>
            <w:vAlign w:val="center"/>
          </w:tcPr>
          <w:p w14:paraId="1672BBB2">
            <w:pPr>
              <w:jc w:val="center"/>
              <w:rPr>
                <w:color w:val="auto"/>
              </w:rPr>
            </w:pPr>
          </w:p>
        </w:tc>
      </w:tr>
      <w:tr w14:paraId="7C5D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8141F47">
            <w:pPr>
              <w:jc w:val="center"/>
              <w:rPr>
                <w:color w:val="auto"/>
              </w:rPr>
            </w:pPr>
            <w:r>
              <w:rPr>
                <w:rFonts w:hint="eastAsia" w:cs="宋体"/>
                <w:color w:val="auto"/>
              </w:rPr>
              <w:t>岗位</w:t>
            </w:r>
          </w:p>
        </w:tc>
        <w:tc>
          <w:tcPr>
            <w:tcW w:w="2340" w:type="dxa"/>
            <w:gridSpan w:val="5"/>
            <w:vAlign w:val="center"/>
          </w:tcPr>
          <w:p w14:paraId="332EFB2C">
            <w:pPr>
              <w:jc w:val="center"/>
              <w:rPr>
                <w:color w:val="auto"/>
              </w:rPr>
            </w:pPr>
            <w:r>
              <w:rPr>
                <w:rFonts w:hint="eastAsia"/>
                <w:color w:val="auto"/>
              </w:rPr>
              <w:t>项目技术负责人（项目总工）</w:t>
            </w:r>
          </w:p>
        </w:tc>
        <w:tc>
          <w:tcPr>
            <w:tcW w:w="1893" w:type="dxa"/>
            <w:gridSpan w:val="5"/>
            <w:vAlign w:val="center"/>
          </w:tcPr>
          <w:p w14:paraId="7A8E366F">
            <w:pPr>
              <w:jc w:val="center"/>
              <w:rPr>
                <w:color w:val="auto"/>
              </w:rPr>
            </w:pPr>
            <w:r>
              <w:rPr>
                <w:rFonts w:hint="eastAsia" w:cs="宋体"/>
                <w:color w:val="auto"/>
              </w:rPr>
              <w:t>职称</w:t>
            </w:r>
          </w:p>
        </w:tc>
        <w:tc>
          <w:tcPr>
            <w:tcW w:w="1585" w:type="dxa"/>
            <w:gridSpan w:val="3"/>
            <w:vAlign w:val="center"/>
          </w:tcPr>
          <w:p w14:paraId="32463790">
            <w:pPr>
              <w:jc w:val="center"/>
              <w:rPr>
                <w:color w:val="auto"/>
              </w:rPr>
            </w:pPr>
          </w:p>
        </w:tc>
        <w:tc>
          <w:tcPr>
            <w:tcW w:w="1108" w:type="dxa"/>
            <w:vAlign w:val="center"/>
          </w:tcPr>
          <w:p w14:paraId="526E7B80">
            <w:pPr>
              <w:jc w:val="center"/>
              <w:rPr>
                <w:color w:val="auto"/>
              </w:rPr>
            </w:pPr>
            <w:r>
              <w:rPr>
                <w:rFonts w:hint="eastAsia" w:cs="宋体"/>
                <w:color w:val="auto"/>
              </w:rPr>
              <w:t>学历</w:t>
            </w:r>
          </w:p>
        </w:tc>
        <w:tc>
          <w:tcPr>
            <w:tcW w:w="1531" w:type="dxa"/>
            <w:gridSpan w:val="4"/>
            <w:vAlign w:val="center"/>
          </w:tcPr>
          <w:p w14:paraId="63709CF0">
            <w:pPr>
              <w:jc w:val="center"/>
              <w:rPr>
                <w:color w:val="auto"/>
              </w:rPr>
            </w:pPr>
          </w:p>
        </w:tc>
      </w:tr>
      <w:tr w14:paraId="48B8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5C84BBD7">
            <w:pPr>
              <w:jc w:val="center"/>
              <w:rPr>
                <w:rFonts w:cs="宋体"/>
                <w:color w:val="auto"/>
              </w:rPr>
            </w:pPr>
            <w:r>
              <w:rPr>
                <w:rFonts w:hint="eastAsia" w:cs="宋体"/>
                <w:color w:val="auto"/>
              </w:rPr>
              <w:t>从业开始时间</w:t>
            </w:r>
          </w:p>
        </w:tc>
        <w:tc>
          <w:tcPr>
            <w:tcW w:w="2340" w:type="dxa"/>
            <w:gridSpan w:val="5"/>
            <w:vAlign w:val="center"/>
          </w:tcPr>
          <w:p w14:paraId="38FF9E95">
            <w:pPr>
              <w:jc w:val="center"/>
              <w:rPr>
                <w:color w:val="auto"/>
              </w:rPr>
            </w:pPr>
          </w:p>
        </w:tc>
        <w:tc>
          <w:tcPr>
            <w:tcW w:w="1893" w:type="dxa"/>
            <w:gridSpan w:val="5"/>
            <w:vAlign w:val="center"/>
          </w:tcPr>
          <w:p w14:paraId="556FA12F">
            <w:pPr>
              <w:jc w:val="center"/>
              <w:rPr>
                <w:rFonts w:cs="宋体"/>
                <w:color w:val="auto"/>
              </w:rPr>
            </w:pPr>
            <w:r>
              <w:rPr>
                <w:rFonts w:hint="eastAsia" w:cs="宋体"/>
                <w:color w:val="auto"/>
              </w:rPr>
              <w:t>职称获得时间</w:t>
            </w:r>
          </w:p>
        </w:tc>
        <w:tc>
          <w:tcPr>
            <w:tcW w:w="1585" w:type="dxa"/>
            <w:gridSpan w:val="3"/>
            <w:vAlign w:val="center"/>
          </w:tcPr>
          <w:p w14:paraId="326E24FF">
            <w:pPr>
              <w:jc w:val="center"/>
              <w:rPr>
                <w:color w:val="auto"/>
              </w:rPr>
            </w:pPr>
          </w:p>
        </w:tc>
        <w:tc>
          <w:tcPr>
            <w:tcW w:w="1108" w:type="dxa"/>
            <w:vAlign w:val="center"/>
          </w:tcPr>
          <w:p w14:paraId="25C9643C">
            <w:pPr>
              <w:jc w:val="center"/>
              <w:rPr>
                <w:rFonts w:cs="宋体"/>
                <w:color w:val="auto"/>
              </w:rPr>
            </w:pPr>
            <w:r>
              <w:rPr>
                <w:rFonts w:hint="eastAsia" w:cs="宋体"/>
                <w:color w:val="auto"/>
              </w:rPr>
              <w:t>毕业时间</w:t>
            </w:r>
          </w:p>
        </w:tc>
        <w:tc>
          <w:tcPr>
            <w:tcW w:w="1531" w:type="dxa"/>
            <w:gridSpan w:val="4"/>
            <w:vAlign w:val="center"/>
          </w:tcPr>
          <w:p w14:paraId="4D3DD4FA">
            <w:pPr>
              <w:jc w:val="center"/>
              <w:rPr>
                <w:color w:val="auto"/>
              </w:rPr>
            </w:pPr>
          </w:p>
        </w:tc>
      </w:tr>
      <w:tr w14:paraId="2CC8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50CD2C70">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2A18CAC4">
            <w:pPr>
              <w:jc w:val="center"/>
              <w:rPr>
                <w:color w:val="auto"/>
              </w:rPr>
            </w:pPr>
          </w:p>
        </w:tc>
        <w:tc>
          <w:tcPr>
            <w:tcW w:w="1209" w:type="dxa"/>
            <w:vAlign w:val="center"/>
          </w:tcPr>
          <w:p w14:paraId="3A2B69CC">
            <w:pPr>
              <w:jc w:val="center"/>
              <w:rPr>
                <w:color w:val="auto"/>
              </w:rPr>
            </w:pPr>
            <w:r>
              <w:rPr>
                <w:rFonts w:hint="eastAsia"/>
                <w:color w:val="auto"/>
              </w:rPr>
              <w:t>身份证号码</w:t>
            </w:r>
          </w:p>
        </w:tc>
        <w:tc>
          <w:tcPr>
            <w:tcW w:w="4608" w:type="dxa"/>
            <w:gridSpan w:val="10"/>
            <w:vAlign w:val="center"/>
          </w:tcPr>
          <w:p w14:paraId="1C8581C0">
            <w:pPr>
              <w:jc w:val="center"/>
              <w:rPr>
                <w:color w:val="auto"/>
              </w:rPr>
            </w:pPr>
          </w:p>
        </w:tc>
      </w:tr>
      <w:tr w14:paraId="641E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53D0F40">
            <w:pPr>
              <w:jc w:val="center"/>
              <w:rPr>
                <w:color w:val="auto"/>
              </w:rPr>
            </w:pPr>
            <w:r>
              <w:rPr>
                <w:rFonts w:hint="eastAsia"/>
                <w:color w:val="auto"/>
              </w:rPr>
              <w:t>证书名称</w:t>
            </w:r>
          </w:p>
        </w:tc>
        <w:tc>
          <w:tcPr>
            <w:tcW w:w="1188" w:type="dxa"/>
            <w:gridSpan w:val="2"/>
            <w:vAlign w:val="center"/>
          </w:tcPr>
          <w:p w14:paraId="57B72951">
            <w:pPr>
              <w:jc w:val="center"/>
              <w:rPr>
                <w:color w:val="auto"/>
              </w:rPr>
            </w:pPr>
            <w:r>
              <w:rPr>
                <w:rFonts w:hint="eastAsia"/>
                <w:color w:val="auto"/>
              </w:rPr>
              <w:t>注册专业</w:t>
            </w:r>
          </w:p>
        </w:tc>
        <w:tc>
          <w:tcPr>
            <w:tcW w:w="1222" w:type="dxa"/>
            <w:gridSpan w:val="3"/>
            <w:vAlign w:val="center"/>
          </w:tcPr>
          <w:p w14:paraId="0328BC58">
            <w:pPr>
              <w:jc w:val="center"/>
              <w:rPr>
                <w:color w:val="auto"/>
              </w:rPr>
            </w:pPr>
            <w:r>
              <w:rPr>
                <w:rFonts w:hint="eastAsia"/>
                <w:color w:val="auto"/>
              </w:rPr>
              <w:t>级别</w:t>
            </w:r>
          </w:p>
        </w:tc>
        <w:tc>
          <w:tcPr>
            <w:tcW w:w="1417" w:type="dxa"/>
            <w:gridSpan w:val="3"/>
            <w:vAlign w:val="center"/>
          </w:tcPr>
          <w:p w14:paraId="4949BF93">
            <w:pPr>
              <w:jc w:val="center"/>
              <w:rPr>
                <w:color w:val="auto"/>
              </w:rPr>
            </w:pPr>
            <w:r>
              <w:rPr>
                <w:rFonts w:hint="eastAsia" w:cs="宋体"/>
                <w:color w:val="auto"/>
              </w:rPr>
              <w:t>证书编号</w:t>
            </w:r>
          </w:p>
        </w:tc>
        <w:tc>
          <w:tcPr>
            <w:tcW w:w="1418" w:type="dxa"/>
            <w:gridSpan w:val="3"/>
            <w:vAlign w:val="center"/>
          </w:tcPr>
          <w:p w14:paraId="31C34BCD">
            <w:pPr>
              <w:jc w:val="center"/>
              <w:rPr>
                <w:color w:val="auto"/>
              </w:rPr>
            </w:pPr>
            <w:r>
              <w:rPr>
                <w:rFonts w:hint="eastAsia"/>
                <w:color w:val="auto"/>
              </w:rPr>
              <w:t>注册时间</w:t>
            </w:r>
          </w:p>
        </w:tc>
        <w:tc>
          <w:tcPr>
            <w:tcW w:w="1632" w:type="dxa"/>
            <w:gridSpan w:val="4"/>
            <w:vAlign w:val="center"/>
          </w:tcPr>
          <w:p w14:paraId="07D50702">
            <w:pPr>
              <w:jc w:val="center"/>
              <w:rPr>
                <w:color w:val="auto"/>
              </w:rPr>
            </w:pPr>
            <w:r>
              <w:rPr>
                <w:rFonts w:hint="eastAsia"/>
                <w:color w:val="auto"/>
              </w:rPr>
              <w:t>注册单位</w:t>
            </w:r>
          </w:p>
        </w:tc>
        <w:tc>
          <w:tcPr>
            <w:tcW w:w="1416" w:type="dxa"/>
            <w:gridSpan w:val="2"/>
            <w:vAlign w:val="center"/>
          </w:tcPr>
          <w:p w14:paraId="6F5B3609">
            <w:pPr>
              <w:jc w:val="center"/>
              <w:rPr>
                <w:color w:val="auto"/>
              </w:rPr>
            </w:pPr>
            <w:r>
              <w:rPr>
                <w:rFonts w:hint="eastAsia"/>
                <w:color w:val="auto"/>
              </w:rPr>
              <w:t>注册有效期</w:t>
            </w:r>
          </w:p>
        </w:tc>
      </w:tr>
      <w:tr w14:paraId="05D0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56E87777">
            <w:pPr>
              <w:jc w:val="center"/>
              <w:rPr>
                <w:color w:val="auto"/>
              </w:rPr>
            </w:pPr>
          </w:p>
        </w:tc>
        <w:tc>
          <w:tcPr>
            <w:tcW w:w="1188" w:type="dxa"/>
            <w:gridSpan w:val="2"/>
            <w:vAlign w:val="center"/>
          </w:tcPr>
          <w:p w14:paraId="0AA46D5C">
            <w:pPr>
              <w:jc w:val="center"/>
              <w:rPr>
                <w:color w:val="auto"/>
              </w:rPr>
            </w:pPr>
          </w:p>
        </w:tc>
        <w:tc>
          <w:tcPr>
            <w:tcW w:w="1222" w:type="dxa"/>
            <w:gridSpan w:val="3"/>
            <w:vAlign w:val="center"/>
          </w:tcPr>
          <w:p w14:paraId="480C9367">
            <w:pPr>
              <w:jc w:val="center"/>
              <w:rPr>
                <w:rFonts w:cs="宋体"/>
                <w:color w:val="auto"/>
              </w:rPr>
            </w:pPr>
          </w:p>
        </w:tc>
        <w:tc>
          <w:tcPr>
            <w:tcW w:w="1417" w:type="dxa"/>
            <w:gridSpan w:val="3"/>
            <w:vAlign w:val="center"/>
          </w:tcPr>
          <w:p w14:paraId="75CA5A0F">
            <w:pPr>
              <w:jc w:val="center"/>
              <w:rPr>
                <w:color w:val="auto"/>
              </w:rPr>
            </w:pPr>
          </w:p>
        </w:tc>
        <w:tc>
          <w:tcPr>
            <w:tcW w:w="1418" w:type="dxa"/>
            <w:gridSpan w:val="3"/>
            <w:vAlign w:val="center"/>
          </w:tcPr>
          <w:p w14:paraId="7CA4F634">
            <w:pPr>
              <w:jc w:val="center"/>
              <w:rPr>
                <w:color w:val="auto"/>
              </w:rPr>
            </w:pPr>
          </w:p>
        </w:tc>
        <w:tc>
          <w:tcPr>
            <w:tcW w:w="1632" w:type="dxa"/>
            <w:gridSpan w:val="4"/>
            <w:vAlign w:val="center"/>
          </w:tcPr>
          <w:p w14:paraId="1A70454D">
            <w:pPr>
              <w:jc w:val="center"/>
              <w:rPr>
                <w:color w:val="auto"/>
              </w:rPr>
            </w:pPr>
          </w:p>
        </w:tc>
        <w:tc>
          <w:tcPr>
            <w:tcW w:w="1416" w:type="dxa"/>
            <w:gridSpan w:val="2"/>
            <w:vAlign w:val="center"/>
          </w:tcPr>
          <w:p w14:paraId="5EAFA48D">
            <w:pPr>
              <w:jc w:val="center"/>
              <w:rPr>
                <w:color w:val="auto"/>
              </w:rPr>
            </w:pPr>
          </w:p>
        </w:tc>
      </w:tr>
      <w:tr w14:paraId="46E5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8" w:type="dxa"/>
            <w:gridSpan w:val="2"/>
            <w:vAlign w:val="center"/>
          </w:tcPr>
          <w:p w14:paraId="21DF1604">
            <w:pPr>
              <w:jc w:val="center"/>
              <w:rPr>
                <w:color w:val="auto"/>
              </w:rPr>
            </w:pPr>
          </w:p>
        </w:tc>
        <w:tc>
          <w:tcPr>
            <w:tcW w:w="1188" w:type="dxa"/>
            <w:gridSpan w:val="2"/>
            <w:vAlign w:val="center"/>
          </w:tcPr>
          <w:p w14:paraId="4FFFB083">
            <w:pPr>
              <w:jc w:val="center"/>
              <w:rPr>
                <w:color w:val="auto"/>
              </w:rPr>
            </w:pPr>
          </w:p>
        </w:tc>
        <w:tc>
          <w:tcPr>
            <w:tcW w:w="1222" w:type="dxa"/>
            <w:gridSpan w:val="3"/>
            <w:vAlign w:val="center"/>
          </w:tcPr>
          <w:p w14:paraId="2C798C8E">
            <w:pPr>
              <w:jc w:val="center"/>
              <w:rPr>
                <w:rFonts w:cs="宋体"/>
                <w:color w:val="auto"/>
              </w:rPr>
            </w:pPr>
          </w:p>
        </w:tc>
        <w:tc>
          <w:tcPr>
            <w:tcW w:w="1417" w:type="dxa"/>
            <w:gridSpan w:val="3"/>
            <w:vAlign w:val="center"/>
          </w:tcPr>
          <w:p w14:paraId="7EA996B4">
            <w:pPr>
              <w:jc w:val="center"/>
              <w:rPr>
                <w:color w:val="auto"/>
              </w:rPr>
            </w:pPr>
          </w:p>
        </w:tc>
        <w:tc>
          <w:tcPr>
            <w:tcW w:w="1418" w:type="dxa"/>
            <w:gridSpan w:val="3"/>
            <w:vAlign w:val="center"/>
          </w:tcPr>
          <w:p w14:paraId="05BC14EA">
            <w:pPr>
              <w:jc w:val="center"/>
              <w:rPr>
                <w:color w:val="auto"/>
              </w:rPr>
            </w:pPr>
          </w:p>
        </w:tc>
        <w:tc>
          <w:tcPr>
            <w:tcW w:w="1632" w:type="dxa"/>
            <w:gridSpan w:val="4"/>
            <w:vAlign w:val="center"/>
          </w:tcPr>
          <w:p w14:paraId="059F0410">
            <w:pPr>
              <w:jc w:val="center"/>
              <w:rPr>
                <w:color w:val="auto"/>
              </w:rPr>
            </w:pPr>
          </w:p>
        </w:tc>
        <w:tc>
          <w:tcPr>
            <w:tcW w:w="1416" w:type="dxa"/>
            <w:gridSpan w:val="2"/>
            <w:vAlign w:val="center"/>
          </w:tcPr>
          <w:p w14:paraId="2E633A64">
            <w:pPr>
              <w:jc w:val="center"/>
              <w:rPr>
                <w:color w:val="auto"/>
              </w:rPr>
            </w:pPr>
          </w:p>
        </w:tc>
      </w:tr>
      <w:tr w14:paraId="0CC3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D88F1E8">
            <w:pPr>
              <w:jc w:val="center"/>
              <w:rPr>
                <w:color w:val="auto"/>
              </w:rPr>
            </w:pPr>
            <w:r>
              <w:rPr>
                <w:rFonts w:hint="eastAsia" w:cs="宋体"/>
                <w:color w:val="auto"/>
              </w:rPr>
              <w:t>在建和已完工程项目情况</w:t>
            </w:r>
          </w:p>
        </w:tc>
      </w:tr>
      <w:tr w14:paraId="4705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9894A34">
            <w:pPr>
              <w:jc w:val="center"/>
              <w:rPr>
                <w:color w:val="auto"/>
              </w:rPr>
            </w:pPr>
          </w:p>
        </w:tc>
        <w:tc>
          <w:tcPr>
            <w:tcW w:w="1548" w:type="dxa"/>
            <w:gridSpan w:val="2"/>
            <w:vAlign w:val="center"/>
          </w:tcPr>
          <w:p w14:paraId="2B035FD9">
            <w:pPr>
              <w:jc w:val="center"/>
              <w:rPr>
                <w:color w:val="auto"/>
              </w:rPr>
            </w:pPr>
            <w:r>
              <w:rPr>
                <w:rFonts w:hint="eastAsia"/>
                <w:color w:val="auto"/>
              </w:rPr>
              <w:t>项目</w:t>
            </w:r>
            <w:r>
              <w:rPr>
                <w:color w:val="auto"/>
              </w:rPr>
              <w:t>1</w:t>
            </w:r>
          </w:p>
        </w:tc>
        <w:tc>
          <w:tcPr>
            <w:tcW w:w="1837" w:type="dxa"/>
            <w:gridSpan w:val="4"/>
            <w:vAlign w:val="center"/>
          </w:tcPr>
          <w:p w14:paraId="4D3FB601">
            <w:pPr>
              <w:jc w:val="center"/>
              <w:rPr>
                <w:color w:val="auto"/>
              </w:rPr>
            </w:pPr>
            <w:r>
              <w:rPr>
                <w:rFonts w:hint="eastAsia"/>
                <w:color w:val="auto"/>
              </w:rPr>
              <w:t>项目</w:t>
            </w:r>
            <w:r>
              <w:rPr>
                <w:color w:val="auto"/>
              </w:rPr>
              <w:t>2</w:t>
            </w:r>
          </w:p>
        </w:tc>
        <w:tc>
          <w:tcPr>
            <w:tcW w:w="1472" w:type="dxa"/>
            <w:gridSpan w:val="3"/>
            <w:vAlign w:val="center"/>
          </w:tcPr>
          <w:p w14:paraId="08035597">
            <w:pPr>
              <w:jc w:val="center"/>
              <w:rPr>
                <w:color w:val="auto"/>
              </w:rPr>
            </w:pPr>
            <w:r>
              <w:rPr>
                <w:rFonts w:hint="eastAsia"/>
                <w:color w:val="auto"/>
              </w:rPr>
              <w:t>项目</w:t>
            </w:r>
            <w:r>
              <w:rPr>
                <w:color w:val="auto"/>
              </w:rPr>
              <w:t>3</w:t>
            </w:r>
          </w:p>
        </w:tc>
        <w:tc>
          <w:tcPr>
            <w:tcW w:w="1641" w:type="dxa"/>
            <w:gridSpan w:val="4"/>
            <w:vAlign w:val="center"/>
          </w:tcPr>
          <w:p w14:paraId="49456B94">
            <w:pPr>
              <w:jc w:val="center"/>
              <w:rPr>
                <w:color w:val="auto"/>
              </w:rPr>
            </w:pPr>
            <w:r>
              <w:rPr>
                <w:rFonts w:hint="eastAsia"/>
                <w:color w:val="auto"/>
              </w:rPr>
              <w:t>项目</w:t>
            </w:r>
            <w:r>
              <w:rPr>
                <w:color w:val="auto"/>
              </w:rPr>
              <w:t>4</w:t>
            </w:r>
          </w:p>
        </w:tc>
        <w:tc>
          <w:tcPr>
            <w:tcW w:w="1484" w:type="dxa"/>
            <w:gridSpan w:val="2"/>
            <w:vAlign w:val="center"/>
          </w:tcPr>
          <w:p w14:paraId="0B44188C">
            <w:pPr>
              <w:jc w:val="center"/>
              <w:rPr>
                <w:color w:val="auto"/>
              </w:rPr>
            </w:pPr>
            <w:r>
              <w:rPr>
                <w:rFonts w:hint="eastAsia"/>
                <w:color w:val="auto"/>
              </w:rPr>
              <w:t>……</w:t>
            </w:r>
          </w:p>
        </w:tc>
      </w:tr>
      <w:tr w14:paraId="221C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601319A6">
            <w:pPr>
              <w:jc w:val="center"/>
              <w:rPr>
                <w:color w:val="auto"/>
              </w:rPr>
            </w:pPr>
            <w:r>
              <w:rPr>
                <w:rFonts w:hint="eastAsia"/>
                <w:color w:val="auto"/>
              </w:rPr>
              <w:t>项目名称</w:t>
            </w:r>
          </w:p>
        </w:tc>
        <w:tc>
          <w:tcPr>
            <w:tcW w:w="1548" w:type="dxa"/>
            <w:gridSpan w:val="2"/>
            <w:vAlign w:val="center"/>
          </w:tcPr>
          <w:p w14:paraId="18B6B8D7">
            <w:pPr>
              <w:jc w:val="center"/>
              <w:rPr>
                <w:color w:val="auto"/>
              </w:rPr>
            </w:pPr>
          </w:p>
        </w:tc>
        <w:tc>
          <w:tcPr>
            <w:tcW w:w="1837" w:type="dxa"/>
            <w:gridSpan w:val="4"/>
            <w:vAlign w:val="center"/>
          </w:tcPr>
          <w:p w14:paraId="3AAEA534">
            <w:pPr>
              <w:jc w:val="center"/>
              <w:rPr>
                <w:color w:val="auto"/>
              </w:rPr>
            </w:pPr>
          </w:p>
        </w:tc>
        <w:tc>
          <w:tcPr>
            <w:tcW w:w="1472" w:type="dxa"/>
            <w:gridSpan w:val="3"/>
            <w:vAlign w:val="center"/>
          </w:tcPr>
          <w:p w14:paraId="471F9FB9">
            <w:pPr>
              <w:jc w:val="center"/>
              <w:rPr>
                <w:color w:val="auto"/>
              </w:rPr>
            </w:pPr>
          </w:p>
        </w:tc>
        <w:tc>
          <w:tcPr>
            <w:tcW w:w="1641" w:type="dxa"/>
            <w:gridSpan w:val="4"/>
            <w:vAlign w:val="center"/>
          </w:tcPr>
          <w:p w14:paraId="03D07B54">
            <w:pPr>
              <w:jc w:val="center"/>
              <w:rPr>
                <w:color w:val="auto"/>
              </w:rPr>
            </w:pPr>
          </w:p>
        </w:tc>
        <w:tc>
          <w:tcPr>
            <w:tcW w:w="1484" w:type="dxa"/>
            <w:gridSpan w:val="2"/>
            <w:vAlign w:val="center"/>
          </w:tcPr>
          <w:p w14:paraId="3F50EAE4">
            <w:pPr>
              <w:jc w:val="center"/>
              <w:rPr>
                <w:color w:val="auto"/>
              </w:rPr>
            </w:pPr>
          </w:p>
        </w:tc>
      </w:tr>
      <w:tr w14:paraId="636D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66DBA6BB">
            <w:pPr>
              <w:jc w:val="center"/>
              <w:rPr>
                <w:color w:val="auto"/>
              </w:rPr>
            </w:pPr>
            <w:r>
              <w:rPr>
                <w:rFonts w:hint="eastAsia" w:cs="宋体"/>
                <w:color w:val="auto"/>
              </w:rPr>
              <w:t>建设单位</w:t>
            </w:r>
          </w:p>
        </w:tc>
        <w:tc>
          <w:tcPr>
            <w:tcW w:w="1548" w:type="dxa"/>
            <w:gridSpan w:val="2"/>
            <w:vAlign w:val="center"/>
          </w:tcPr>
          <w:p w14:paraId="5DAEFD2A">
            <w:pPr>
              <w:jc w:val="center"/>
              <w:rPr>
                <w:color w:val="auto"/>
              </w:rPr>
            </w:pPr>
          </w:p>
        </w:tc>
        <w:tc>
          <w:tcPr>
            <w:tcW w:w="1837" w:type="dxa"/>
            <w:gridSpan w:val="4"/>
            <w:vAlign w:val="center"/>
          </w:tcPr>
          <w:p w14:paraId="2B1BD06A">
            <w:pPr>
              <w:jc w:val="center"/>
              <w:rPr>
                <w:color w:val="auto"/>
              </w:rPr>
            </w:pPr>
          </w:p>
        </w:tc>
        <w:tc>
          <w:tcPr>
            <w:tcW w:w="1472" w:type="dxa"/>
            <w:gridSpan w:val="3"/>
            <w:vAlign w:val="center"/>
          </w:tcPr>
          <w:p w14:paraId="6280CA0B">
            <w:pPr>
              <w:jc w:val="center"/>
              <w:rPr>
                <w:color w:val="auto"/>
              </w:rPr>
            </w:pPr>
          </w:p>
        </w:tc>
        <w:tc>
          <w:tcPr>
            <w:tcW w:w="1641" w:type="dxa"/>
            <w:gridSpan w:val="4"/>
            <w:vAlign w:val="center"/>
          </w:tcPr>
          <w:p w14:paraId="100D1362">
            <w:pPr>
              <w:jc w:val="center"/>
              <w:rPr>
                <w:color w:val="auto"/>
              </w:rPr>
            </w:pPr>
          </w:p>
        </w:tc>
        <w:tc>
          <w:tcPr>
            <w:tcW w:w="1484" w:type="dxa"/>
            <w:gridSpan w:val="2"/>
            <w:vAlign w:val="center"/>
          </w:tcPr>
          <w:p w14:paraId="609FFB81">
            <w:pPr>
              <w:jc w:val="center"/>
              <w:rPr>
                <w:color w:val="auto"/>
              </w:rPr>
            </w:pPr>
          </w:p>
        </w:tc>
      </w:tr>
      <w:tr w14:paraId="2D72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76B9B828">
            <w:pPr>
              <w:jc w:val="center"/>
              <w:rPr>
                <w:color w:val="auto"/>
              </w:rPr>
            </w:pPr>
            <w:r>
              <w:rPr>
                <w:rFonts w:hint="eastAsia" w:cs="宋体"/>
                <w:color w:val="auto"/>
              </w:rPr>
              <w:t>建设规模</w:t>
            </w:r>
          </w:p>
        </w:tc>
        <w:tc>
          <w:tcPr>
            <w:tcW w:w="1548" w:type="dxa"/>
            <w:gridSpan w:val="2"/>
            <w:vAlign w:val="center"/>
          </w:tcPr>
          <w:p w14:paraId="17FDE751">
            <w:pPr>
              <w:jc w:val="center"/>
              <w:rPr>
                <w:color w:val="auto"/>
              </w:rPr>
            </w:pPr>
          </w:p>
        </w:tc>
        <w:tc>
          <w:tcPr>
            <w:tcW w:w="1837" w:type="dxa"/>
            <w:gridSpan w:val="4"/>
            <w:vAlign w:val="center"/>
          </w:tcPr>
          <w:p w14:paraId="31457384">
            <w:pPr>
              <w:jc w:val="center"/>
              <w:rPr>
                <w:color w:val="auto"/>
              </w:rPr>
            </w:pPr>
          </w:p>
        </w:tc>
        <w:tc>
          <w:tcPr>
            <w:tcW w:w="1472" w:type="dxa"/>
            <w:gridSpan w:val="3"/>
            <w:vAlign w:val="center"/>
          </w:tcPr>
          <w:p w14:paraId="5F28E968">
            <w:pPr>
              <w:jc w:val="center"/>
              <w:rPr>
                <w:color w:val="auto"/>
              </w:rPr>
            </w:pPr>
          </w:p>
        </w:tc>
        <w:tc>
          <w:tcPr>
            <w:tcW w:w="1641" w:type="dxa"/>
            <w:gridSpan w:val="4"/>
            <w:vAlign w:val="center"/>
          </w:tcPr>
          <w:p w14:paraId="14679586">
            <w:pPr>
              <w:jc w:val="center"/>
              <w:rPr>
                <w:color w:val="auto"/>
              </w:rPr>
            </w:pPr>
          </w:p>
        </w:tc>
        <w:tc>
          <w:tcPr>
            <w:tcW w:w="1484" w:type="dxa"/>
            <w:gridSpan w:val="2"/>
            <w:vAlign w:val="center"/>
          </w:tcPr>
          <w:p w14:paraId="0902BC4D">
            <w:pPr>
              <w:jc w:val="center"/>
              <w:rPr>
                <w:color w:val="auto"/>
              </w:rPr>
            </w:pPr>
          </w:p>
        </w:tc>
      </w:tr>
      <w:tr w14:paraId="663A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5DD92A86">
            <w:pPr>
              <w:jc w:val="center"/>
              <w:rPr>
                <w:rFonts w:ascii="宋体" w:cs="宋体"/>
                <w:color w:val="auto"/>
                <w:sz w:val="27"/>
                <w:szCs w:val="27"/>
              </w:rPr>
            </w:pPr>
            <w:r>
              <w:rPr>
                <w:rFonts w:hint="eastAsia" w:cs="宋体"/>
                <w:color w:val="auto"/>
              </w:rPr>
              <w:t>开工日期</w:t>
            </w:r>
          </w:p>
        </w:tc>
        <w:tc>
          <w:tcPr>
            <w:tcW w:w="1548" w:type="dxa"/>
            <w:gridSpan w:val="2"/>
            <w:vAlign w:val="center"/>
          </w:tcPr>
          <w:p w14:paraId="6E9349CA">
            <w:pPr>
              <w:jc w:val="center"/>
              <w:rPr>
                <w:color w:val="auto"/>
              </w:rPr>
            </w:pPr>
          </w:p>
        </w:tc>
        <w:tc>
          <w:tcPr>
            <w:tcW w:w="1837" w:type="dxa"/>
            <w:gridSpan w:val="4"/>
            <w:vAlign w:val="center"/>
          </w:tcPr>
          <w:p w14:paraId="14D75172">
            <w:pPr>
              <w:jc w:val="center"/>
              <w:rPr>
                <w:color w:val="auto"/>
              </w:rPr>
            </w:pPr>
          </w:p>
        </w:tc>
        <w:tc>
          <w:tcPr>
            <w:tcW w:w="1472" w:type="dxa"/>
            <w:gridSpan w:val="3"/>
            <w:vAlign w:val="center"/>
          </w:tcPr>
          <w:p w14:paraId="03E2E381">
            <w:pPr>
              <w:jc w:val="center"/>
              <w:rPr>
                <w:color w:val="auto"/>
              </w:rPr>
            </w:pPr>
          </w:p>
        </w:tc>
        <w:tc>
          <w:tcPr>
            <w:tcW w:w="1641" w:type="dxa"/>
            <w:gridSpan w:val="4"/>
            <w:vAlign w:val="center"/>
          </w:tcPr>
          <w:p w14:paraId="6F41FEB1">
            <w:pPr>
              <w:jc w:val="center"/>
              <w:rPr>
                <w:color w:val="auto"/>
              </w:rPr>
            </w:pPr>
          </w:p>
        </w:tc>
        <w:tc>
          <w:tcPr>
            <w:tcW w:w="1484" w:type="dxa"/>
            <w:gridSpan w:val="2"/>
            <w:vAlign w:val="center"/>
          </w:tcPr>
          <w:p w14:paraId="26977012">
            <w:pPr>
              <w:jc w:val="center"/>
              <w:rPr>
                <w:color w:val="auto"/>
              </w:rPr>
            </w:pPr>
          </w:p>
        </w:tc>
      </w:tr>
      <w:tr w14:paraId="39CA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39B41DD2">
            <w:pPr>
              <w:jc w:val="center"/>
              <w:rPr>
                <w:color w:val="auto"/>
              </w:rPr>
            </w:pPr>
            <w:r>
              <w:rPr>
                <w:rFonts w:hint="eastAsia" w:cs="宋体"/>
                <w:color w:val="auto"/>
              </w:rPr>
              <w:t>竣工日期</w:t>
            </w:r>
          </w:p>
        </w:tc>
        <w:tc>
          <w:tcPr>
            <w:tcW w:w="1548" w:type="dxa"/>
            <w:gridSpan w:val="2"/>
            <w:vAlign w:val="center"/>
          </w:tcPr>
          <w:p w14:paraId="1E424AE0">
            <w:pPr>
              <w:jc w:val="center"/>
              <w:rPr>
                <w:color w:val="auto"/>
              </w:rPr>
            </w:pPr>
          </w:p>
        </w:tc>
        <w:tc>
          <w:tcPr>
            <w:tcW w:w="1837" w:type="dxa"/>
            <w:gridSpan w:val="4"/>
            <w:vAlign w:val="center"/>
          </w:tcPr>
          <w:p w14:paraId="6E14F946">
            <w:pPr>
              <w:jc w:val="center"/>
              <w:rPr>
                <w:color w:val="auto"/>
              </w:rPr>
            </w:pPr>
          </w:p>
        </w:tc>
        <w:tc>
          <w:tcPr>
            <w:tcW w:w="1472" w:type="dxa"/>
            <w:gridSpan w:val="3"/>
            <w:vAlign w:val="center"/>
          </w:tcPr>
          <w:p w14:paraId="6ED2DC47">
            <w:pPr>
              <w:jc w:val="center"/>
              <w:rPr>
                <w:color w:val="auto"/>
              </w:rPr>
            </w:pPr>
          </w:p>
        </w:tc>
        <w:tc>
          <w:tcPr>
            <w:tcW w:w="1641" w:type="dxa"/>
            <w:gridSpan w:val="4"/>
            <w:vAlign w:val="center"/>
          </w:tcPr>
          <w:p w14:paraId="67786D9F">
            <w:pPr>
              <w:jc w:val="center"/>
              <w:rPr>
                <w:color w:val="auto"/>
              </w:rPr>
            </w:pPr>
          </w:p>
        </w:tc>
        <w:tc>
          <w:tcPr>
            <w:tcW w:w="1484" w:type="dxa"/>
            <w:gridSpan w:val="2"/>
            <w:vAlign w:val="center"/>
          </w:tcPr>
          <w:p w14:paraId="4275D255">
            <w:pPr>
              <w:jc w:val="center"/>
              <w:rPr>
                <w:color w:val="auto"/>
              </w:rPr>
            </w:pPr>
          </w:p>
        </w:tc>
      </w:tr>
      <w:tr w14:paraId="0D23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47A74CCD">
            <w:pPr>
              <w:jc w:val="center"/>
              <w:rPr>
                <w:rFonts w:cs="宋体"/>
                <w:color w:val="auto"/>
              </w:rPr>
            </w:pPr>
            <w:r>
              <w:rPr>
                <w:rFonts w:hint="eastAsia" w:cs="宋体"/>
                <w:color w:val="auto"/>
              </w:rPr>
              <w:t>人员角色</w:t>
            </w:r>
          </w:p>
        </w:tc>
        <w:tc>
          <w:tcPr>
            <w:tcW w:w="1548" w:type="dxa"/>
            <w:gridSpan w:val="2"/>
            <w:vAlign w:val="center"/>
          </w:tcPr>
          <w:p w14:paraId="44C9700B">
            <w:pPr>
              <w:jc w:val="center"/>
              <w:rPr>
                <w:color w:val="auto"/>
              </w:rPr>
            </w:pPr>
          </w:p>
        </w:tc>
        <w:tc>
          <w:tcPr>
            <w:tcW w:w="1837" w:type="dxa"/>
            <w:gridSpan w:val="4"/>
            <w:vAlign w:val="center"/>
          </w:tcPr>
          <w:p w14:paraId="31C054C6">
            <w:pPr>
              <w:jc w:val="center"/>
              <w:rPr>
                <w:color w:val="auto"/>
              </w:rPr>
            </w:pPr>
          </w:p>
        </w:tc>
        <w:tc>
          <w:tcPr>
            <w:tcW w:w="1472" w:type="dxa"/>
            <w:gridSpan w:val="3"/>
            <w:vAlign w:val="center"/>
          </w:tcPr>
          <w:p w14:paraId="1C258FD1">
            <w:pPr>
              <w:jc w:val="center"/>
              <w:rPr>
                <w:color w:val="auto"/>
              </w:rPr>
            </w:pPr>
          </w:p>
        </w:tc>
        <w:tc>
          <w:tcPr>
            <w:tcW w:w="1641" w:type="dxa"/>
            <w:gridSpan w:val="4"/>
            <w:vAlign w:val="center"/>
          </w:tcPr>
          <w:p w14:paraId="04FE517B">
            <w:pPr>
              <w:jc w:val="center"/>
              <w:rPr>
                <w:color w:val="auto"/>
              </w:rPr>
            </w:pPr>
          </w:p>
        </w:tc>
        <w:tc>
          <w:tcPr>
            <w:tcW w:w="1484" w:type="dxa"/>
            <w:gridSpan w:val="2"/>
            <w:vAlign w:val="center"/>
          </w:tcPr>
          <w:p w14:paraId="0C425AB3">
            <w:pPr>
              <w:jc w:val="center"/>
              <w:rPr>
                <w:color w:val="auto"/>
              </w:rPr>
            </w:pPr>
          </w:p>
        </w:tc>
      </w:tr>
      <w:tr w14:paraId="4F93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577EF8B1">
            <w:pPr>
              <w:jc w:val="center"/>
              <w:rPr>
                <w:rFonts w:cs="宋体"/>
                <w:color w:val="auto"/>
              </w:rPr>
            </w:pPr>
            <w:r>
              <w:rPr>
                <w:rFonts w:hint="eastAsia" w:cs="宋体"/>
                <w:color w:val="auto"/>
              </w:rPr>
              <w:t>在建或已完</w:t>
            </w:r>
          </w:p>
        </w:tc>
        <w:tc>
          <w:tcPr>
            <w:tcW w:w="1548" w:type="dxa"/>
            <w:gridSpan w:val="2"/>
            <w:vAlign w:val="center"/>
          </w:tcPr>
          <w:p w14:paraId="3B537784">
            <w:pPr>
              <w:jc w:val="center"/>
              <w:rPr>
                <w:color w:val="auto"/>
              </w:rPr>
            </w:pPr>
          </w:p>
        </w:tc>
        <w:tc>
          <w:tcPr>
            <w:tcW w:w="1837" w:type="dxa"/>
            <w:gridSpan w:val="4"/>
            <w:vAlign w:val="center"/>
          </w:tcPr>
          <w:p w14:paraId="0FFF19C7">
            <w:pPr>
              <w:jc w:val="center"/>
              <w:rPr>
                <w:color w:val="auto"/>
              </w:rPr>
            </w:pPr>
          </w:p>
        </w:tc>
        <w:tc>
          <w:tcPr>
            <w:tcW w:w="1472" w:type="dxa"/>
            <w:gridSpan w:val="3"/>
            <w:vAlign w:val="center"/>
          </w:tcPr>
          <w:p w14:paraId="24086DEF">
            <w:pPr>
              <w:jc w:val="center"/>
              <w:rPr>
                <w:color w:val="auto"/>
              </w:rPr>
            </w:pPr>
          </w:p>
        </w:tc>
        <w:tc>
          <w:tcPr>
            <w:tcW w:w="1641" w:type="dxa"/>
            <w:gridSpan w:val="4"/>
            <w:vAlign w:val="center"/>
          </w:tcPr>
          <w:p w14:paraId="5BDF3D32">
            <w:pPr>
              <w:jc w:val="center"/>
              <w:rPr>
                <w:color w:val="auto"/>
              </w:rPr>
            </w:pPr>
          </w:p>
        </w:tc>
        <w:tc>
          <w:tcPr>
            <w:tcW w:w="1484" w:type="dxa"/>
            <w:gridSpan w:val="2"/>
            <w:vAlign w:val="center"/>
          </w:tcPr>
          <w:p w14:paraId="3240D310">
            <w:pPr>
              <w:jc w:val="center"/>
              <w:rPr>
                <w:color w:val="auto"/>
              </w:rPr>
            </w:pPr>
          </w:p>
        </w:tc>
      </w:tr>
      <w:tr w14:paraId="53B2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38268229">
            <w:pPr>
              <w:jc w:val="center"/>
              <w:rPr>
                <w:rFonts w:cs="宋体"/>
                <w:color w:val="auto"/>
              </w:rPr>
            </w:pPr>
            <w:r>
              <w:rPr>
                <w:rFonts w:hint="eastAsia" w:cs="宋体"/>
                <w:color w:val="auto"/>
              </w:rPr>
              <w:t>工程质量</w:t>
            </w:r>
          </w:p>
        </w:tc>
        <w:tc>
          <w:tcPr>
            <w:tcW w:w="1548" w:type="dxa"/>
            <w:gridSpan w:val="2"/>
            <w:vAlign w:val="center"/>
          </w:tcPr>
          <w:p w14:paraId="06792AD4">
            <w:pPr>
              <w:jc w:val="center"/>
              <w:rPr>
                <w:color w:val="auto"/>
              </w:rPr>
            </w:pPr>
          </w:p>
        </w:tc>
        <w:tc>
          <w:tcPr>
            <w:tcW w:w="1837" w:type="dxa"/>
            <w:gridSpan w:val="4"/>
            <w:vAlign w:val="center"/>
          </w:tcPr>
          <w:p w14:paraId="1291FBC2">
            <w:pPr>
              <w:jc w:val="center"/>
              <w:rPr>
                <w:color w:val="auto"/>
              </w:rPr>
            </w:pPr>
          </w:p>
        </w:tc>
        <w:tc>
          <w:tcPr>
            <w:tcW w:w="1472" w:type="dxa"/>
            <w:gridSpan w:val="3"/>
            <w:vAlign w:val="center"/>
          </w:tcPr>
          <w:p w14:paraId="3DCC8684">
            <w:pPr>
              <w:jc w:val="center"/>
              <w:rPr>
                <w:color w:val="auto"/>
              </w:rPr>
            </w:pPr>
          </w:p>
        </w:tc>
        <w:tc>
          <w:tcPr>
            <w:tcW w:w="1641" w:type="dxa"/>
            <w:gridSpan w:val="4"/>
            <w:vAlign w:val="center"/>
          </w:tcPr>
          <w:p w14:paraId="3D13378F">
            <w:pPr>
              <w:jc w:val="center"/>
              <w:rPr>
                <w:color w:val="auto"/>
              </w:rPr>
            </w:pPr>
          </w:p>
        </w:tc>
        <w:tc>
          <w:tcPr>
            <w:tcW w:w="1484" w:type="dxa"/>
            <w:gridSpan w:val="2"/>
            <w:vAlign w:val="center"/>
          </w:tcPr>
          <w:p w14:paraId="3D4AE8FE">
            <w:pPr>
              <w:jc w:val="center"/>
              <w:rPr>
                <w:color w:val="auto"/>
              </w:rPr>
            </w:pPr>
          </w:p>
        </w:tc>
      </w:tr>
      <w:tr w14:paraId="0F57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1CEA5F4F">
            <w:pPr>
              <w:jc w:val="center"/>
              <w:rPr>
                <w:rFonts w:cs="宋体"/>
                <w:color w:val="auto"/>
              </w:rPr>
            </w:pPr>
            <w:r>
              <w:rPr>
                <w:rFonts w:hint="eastAsia" w:cs="宋体"/>
                <w:color w:val="auto"/>
              </w:rPr>
              <w:t>受奖情况</w:t>
            </w:r>
          </w:p>
        </w:tc>
        <w:tc>
          <w:tcPr>
            <w:tcW w:w="1548" w:type="dxa"/>
            <w:gridSpan w:val="2"/>
            <w:vAlign w:val="center"/>
          </w:tcPr>
          <w:p w14:paraId="6B8198F2">
            <w:pPr>
              <w:jc w:val="center"/>
              <w:rPr>
                <w:color w:val="auto"/>
              </w:rPr>
            </w:pPr>
          </w:p>
        </w:tc>
        <w:tc>
          <w:tcPr>
            <w:tcW w:w="1837" w:type="dxa"/>
            <w:gridSpan w:val="4"/>
            <w:vAlign w:val="center"/>
          </w:tcPr>
          <w:p w14:paraId="44718B35">
            <w:pPr>
              <w:jc w:val="center"/>
              <w:rPr>
                <w:color w:val="auto"/>
              </w:rPr>
            </w:pPr>
          </w:p>
        </w:tc>
        <w:tc>
          <w:tcPr>
            <w:tcW w:w="1472" w:type="dxa"/>
            <w:gridSpan w:val="3"/>
            <w:vAlign w:val="center"/>
          </w:tcPr>
          <w:p w14:paraId="1CCD5C80">
            <w:pPr>
              <w:jc w:val="center"/>
              <w:rPr>
                <w:color w:val="auto"/>
              </w:rPr>
            </w:pPr>
          </w:p>
        </w:tc>
        <w:tc>
          <w:tcPr>
            <w:tcW w:w="1641" w:type="dxa"/>
            <w:gridSpan w:val="4"/>
            <w:vAlign w:val="center"/>
          </w:tcPr>
          <w:p w14:paraId="32E28CBA">
            <w:pPr>
              <w:jc w:val="center"/>
              <w:rPr>
                <w:color w:val="auto"/>
              </w:rPr>
            </w:pPr>
          </w:p>
        </w:tc>
        <w:tc>
          <w:tcPr>
            <w:tcW w:w="1484" w:type="dxa"/>
            <w:gridSpan w:val="2"/>
            <w:vAlign w:val="center"/>
          </w:tcPr>
          <w:p w14:paraId="2CFC1B9F">
            <w:pPr>
              <w:jc w:val="center"/>
              <w:rPr>
                <w:color w:val="auto"/>
              </w:rPr>
            </w:pPr>
          </w:p>
        </w:tc>
      </w:tr>
    </w:tbl>
    <w:p w14:paraId="5A69016A">
      <w:pPr>
        <w:spacing w:line="360" w:lineRule="auto"/>
        <w:rPr>
          <w:rFonts w:ascii="宋体"/>
          <w:color w:val="auto"/>
          <w:szCs w:val="21"/>
        </w:rPr>
      </w:pPr>
      <w:r>
        <w:rPr>
          <w:rFonts w:hint="eastAsia" w:ascii="宋体" w:hAnsi="宋体" w:cs="楷体_GB2312"/>
          <w:color w:val="auto"/>
          <w:szCs w:val="21"/>
        </w:rPr>
        <w:t>备注：</w:t>
      </w:r>
    </w:p>
    <w:p w14:paraId="3B1E7BE3">
      <w:pPr>
        <w:spacing w:line="360" w:lineRule="auto"/>
        <w:ind w:firstLine="420" w:firstLineChars="200"/>
        <w:rPr>
          <w:rFonts w:ascii="宋体"/>
          <w:color w:val="auto"/>
          <w:szCs w:val="21"/>
        </w:rPr>
      </w:pPr>
      <w:r>
        <w:rPr>
          <w:rFonts w:ascii="宋体" w:hAnsi="宋体"/>
          <w:color w:val="auto"/>
          <w:szCs w:val="21"/>
        </w:rPr>
        <w:t>1</w:t>
      </w:r>
      <w:r>
        <w:rPr>
          <w:rFonts w:ascii="宋体"/>
          <w:color w:val="auto"/>
          <w:szCs w:val="21"/>
        </w:rPr>
        <w:t>.</w:t>
      </w:r>
      <w:r>
        <w:rPr>
          <w:rFonts w:hint="eastAsia" w:ascii="宋体" w:hAnsi="宋体"/>
          <w:color w:val="auto"/>
          <w:szCs w:val="21"/>
        </w:rPr>
        <w:t>项目数可以根据需要增加。</w:t>
      </w:r>
    </w:p>
    <w:p w14:paraId="2E942021">
      <w:pPr>
        <w:spacing w:line="360" w:lineRule="auto"/>
        <w:ind w:firstLine="420" w:firstLineChars="200"/>
        <w:rPr>
          <w:rFonts w:ascii="宋体"/>
          <w:color w:val="auto"/>
          <w:szCs w:val="21"/>
        </w:rPr>
      </w:pPr>
      <w:r>
        <w:rPr>
          <w:rFonts w:ascii="宋体" w:hAnsi="宋体"/>
          <w:color w:val="auto"/>
          <w:szCs w:val="21"/>
        </w:rPr>
        <w:t>2.</w:t>
      </w:r>
      <w:r>
        <w:rPr>
          <w:rFonts w:hint="eastAsia" w:ascii="宋体" w:hAnsi="宋体"/>
          <w:color w:val="auto"/>
          <w:szCs w:val="21"/>
        </w:rPr>
        <w:t>本表后附项目技术负责人（项目总工）的学历证、本表所列证书复印件并加盖供应商电子签章。</w:t>
      </w:r>
    </w:p>
    <w:p w14:paraId="62474498">
      <w:pPr>
        <w:spacing w:line="360" w:lineRule="auto"/>
        <w:rPr>
          <w:rFonts w:eastAsia="楷体_GB2312"/>
          <w:color w:val="auto"/>
        </w:rPr>
      </w:pPr>
    </w:p>
    <w:p w14:paraId="7B0F76CA">
      <w:pPr>
        <w:pStyle w:val="198"/>
        <w:spacing w:line="360" w:lineRule="auto"/>
        <w:jc w:val="center"/>
        <w:outlineLvl w:val="0"/>
        <w:rPr>
          <w:color w:val="auto"/>
          <w:u w:val="single"/>
        </w:rPr>
      </w:pPr>
      <w:r>
        <w:rPr>
          <w:rFonts w:cs="宋体"/>
          <w:b/>
          <w:bCs/>
          <w:color w:val="auto"/>
          <w:sz w:val="28"/>
          <w:szCs w:val="28"/>
        </w:rPr>
        <w:br w:type="page"/>
      </w:r>
      <w:r>
        <w:rPr>
          <w:rFonts w:hint="eastAsia" w:cs="宋体"/>
          <w:b/>
          <w:color w:val="auto"/>
          <w:sz w:val="32"/>
          <w:szCs w:val="32"/>
        </w:rPr>
        <w:t>专职安全生产管理人员</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77"/>
        <w:gridCol w:w="395"/>
        <w:gridCol w:w="880"/>
        <w:gridCol w:w="668"/>
        <w:gridCol w:w="320"/>
        <w:gridCol w:w="234"/>
        <w:gridCol w:w="66"/>
        <w:gridCol w:w="1217"/>
        <w:gridCol w:w="134"/>
        <w:gridCol w:w="242"/>
        <w:gridCol w:w="1096"/>
        <w:gridCol w:w="80"/>
        <w:gridCol w:w="409"/>
        <w:gridCol w:w="1108"/>
        <w:gridCol w:w="44"/>
        <w:gridCol w:w="71"/>
        <w:gridCol w:w="1413"/>
        <w:gridCol w:w="11"/>
      </w:tblGrid>
      <w:tr w14:paraId="3315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154" w:type="dxa"/>
            <w:vAlign w:val="center"/>
          </w:tcPr>
          <w:p w14:paraId="1E7F7CD8">
            <w:pPr>
              <w:jc w:val="center"/>
              <w:rPr>
                <w:color w:val="auto"/>
              </w:rPr>
            </w:pPr>
            <w:r>
              <w:rPr>
                <w:rFonts w:hint="eastAsia" w:cs="宋体"/>
                <w:color w:val="auto"/>
              </w:rPr>
              <w:t>姓名</w:t>
            </w:r>
          </w:p>
        </w:tc>
        <w:tc>
          <w:tcPr>
            <w:tcW w:w="2340" w:type="dxa"/>
            <w:gridSpan w:val="5"/>
            <w:vAlign w:val="center"/>
          </w:tcPr>
          <w:p w14:paraId="58547B84">
            <w:pPr>
              <w:jc w:val="center"/>
              <w:rPr>
                <w:color w:val="auto"/>
              </w:rPr>
            </w:pPr>
          </w:p>
        </w:tc>
        <w:tc>
          <w:tcPr>
            <w:tcW w:w="1893" w:type="dxa"/>
            <w:gridSpan w:val="5"/>
            <w:vAlign w:val="center"/>
          </w:tcPr>
          <w:p w14:paraId="58A04E6F">
            <w:pPr>
              <w:jc w:val="center"/>
              <w:rPr>
                <w:color w:val="auto"/>
              </w:rPr>
            </w:pPr>
            <w:r>
              <w:rPr>
                <w:rFonts w:hint="eastAsia" w:cs="宋体"/>
                <w:color w:val="auto"/>
              </w:rPr>
              <w:t>性别</w:t>
            </w:r>
          </w:p>
        </w:tc>
        <w:tc>
          <w:tcPr>
            <w:tcW w:w="1585" w:type="dxa"/>
            <w:gridSpan w:val="3"/>
            <w:vAlign w:val="center"/>
          </w:tcPr>
          <w:p w14:paraId="3AA3C774">
            <w:pPr>
              <w:jc w:val="center"/>
              <w:rPr>
                <w:color w:val="auto"/>
              </w:rPr>
            </w:pPr>
          </w:p>
        </w:tc>
        <w:tc>
          <w:tcPr>
            <w:tcW w:w="1108" w:type="dxa"/>
            <w:vAlign w:val="center"/>
          </w:tcPr>
          <w:p w14:paraId="61C68C73">
            <w:pPr>
              <w:jc w:val="center"/>
              <w:rPr>
                <w:color w:val="auto"/>
              </w:rPr>
            </w:pPr>
            <w:r>
              <w:rPr>
                <w:rFonts w:hint="eastAsia" w:cs="宋体"/>
                <w:color w:val="auto"/>
              </w:rPr>
              <w:t>年龄</w:t>
            </w:r>
          </w:p>
        </w:tc>
        <w:tc>
          <w:tcPr>
            <w:tcW w:w="1531" w:type="dxa"/>
            <w:gridSpan w:val="4"/>
            <w:vAlign w:val="center"/>
          </w:tcPr>
          <w:p w14:paraId="3AFDDBC1">
            <w:pPr>
              <w:jc w:val="center"/>
              <w:rPr>
                <w:color w:val="auto"/>
              </w:rPr>
            </w:pPr>
          </w:p>
        </w:tc>
      </w:tr>
      <w:tr w14:paraId="342E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42A7422D">
            <w:pPr>
              <w:jc w:val="center"/>
              <w:rPr>
                <w:color w:val="auto"/>
              </w:rPr>
            </w:pPr>
            <w:r>
              <w:rPr>
                <w:rFonts w:hint="eastAsia" w:cs="宋体"/>
                <w:color w:val="auto"/>
              </w:rPr>
              <w:t>岗位</w:t>
            </w:r>
          </w:p>
        </w:tc>
        <w:tc>
          <w:tcPr>
            <w:tcW w:w="2340" w:type="dxa"/>
            <w:gridSpan w:val="5"/>
            <w:vAlign w:val="center"/>
          </w:tcPr>
          <w:p w14:paraId="1BC068A2">
            <w:pPr>
              <w:jc w:val="center"/>
              <w:rPr>
                <w:color w:val="auto"/>
              </w:rPr>
            </w:pPr>
            <w:r>
              <w:rPr>
                <w:rFonts w:hint="eastAsia"/>
                <w:color w:val="auto"/>
              </w:rPr>
              <w:t>专职安全生产管理人员</w:t>
            </w:r>
          </w:p>
        </w:tc>
        <w:tc>
          <w:tcPr>
            <w:tcW w:w="1893" w:type="dxa"/>
            <w:gridSpan w:val="5"/>
            <w:vAlign w:val="center"/>
          </w:tcPr>
          <w:p w14:paraId="665AAE38">
            <w:pPr>
              <w:jc w:val="center"/>
              <w:rPr>
                <w:color w:val="auto"/>
              </w:rPr>
            </w:pPr>
            <w:r>
              <w:rPr>
                <w:rFonts w:hint="eastAsia" w:cs="宋体"/>
                <w:color w:val="auto"/>
              </w:rPr>
              <w:t>职称</w:t>
            </w:r>
          </w:p>
        </w:tc>
        <w:tc>
          <w:tcPr>
            <w:tcW w:w="1585" w:type="dxa"/>
            <w:gridSpan w:val="3"/>
            <w:vAlign w:val="center"/>
          </w:tcPr>
          <w:p w14:paraId="27E50BEE">
            <w:pPr>
              <w:jc w:val="center"/>
              <w:rPr>
                <w:color w:val="auto"/>
              </w:rPr>
            </w:pPr>
          </w:p>
        </w:tc>
        <w:tc>
          <w:tcPr>
            <w:tcW w:w="1108" w:type="dxa"/>
            <w:vAlign w:val="center"/>
          </w:tcPr>
          <w:p w14:paraId="309A9DE2">
            <w:pPr>
              <w:jc w:val="center"/>
              <w:rPr>
                <w:color w:val="auto"/>
              </w:rPr>
            </w:pPr>
            <w:r>
              <w:rPr>
                <w:rFonts w:hint="eastAsia" w:cs="宋体"/>
                <w:color w:val="auto"/>
              </w:rPr>
              <w:t>学历</w:t>
            </w:r>
          </w:p>
        </w:tc>
        <w:tc>
          <w:tcPr>
            <w:tcW w:w="1531" w:type="dxa"/>
            <w:gridSpan w:val="4"/>
            <w:vAlign w:val="center"/>
          </w:tcPr>
          <w:p w14:paraId="4AB778A0">
            <w:pPr>
              <w:jc w:val="center"/>
              <w:rPr>
                <w:color w:val="auto"/>
              </w:rPr>
            </w:pPr>
          </w:p>
        </w:tc>
      </w:tr>
      <w:tr w14:paraId="4551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4" w:type="dxa"/>
            <w:vAlign w:val="center"/>
          </w:tcPr>
          <w:p w14:paraId="14A37AF5">
            <w:pPr>
              <w:jc w:val="center"/>
              <w:rPr>
                <w:rFonts w:cs="宋体"/>
                <w:color w:val="auto"/>
              </w:rPr>
            </w:pPr>
            <w:r>
              <w:rPr>
                <w:rFonts w:hint="eastAsia" w:cs="宋体"/>
                <w:color w:val="auto"/>
              </w:rPr>
              <w:t>从业开始时间</w:t>
            </w:r>
          </w:p>
        </w:tc>
        <w:tc>
          <w:tcPr>
            <w:tcW w:w="2340" w:type="dxa"/>
            <w:gridSpan w:val="5"/>
            <w:vAlign w:val="center"/>
          </w:tcPr>
          <w:p w14:paraId="4FA1FC3D">
            <w:pPr>
              <w:jc w:val="center"/>
              <w:rPr>
                <w:color w:val="auto"/>
              </w:rPr>
            </w:pPr>
          </w:p>
        </w:tc>
        <w:tc>
          <w:tcPr>
            <w:tcW w:w="1893" w:type="dxa"/>
            <w:gridSpan w:val="5"/>
            <w:vAlign w:val="center"/>
          </w:tcPr>
          <w:p w14:paraId="68A65313">
            <w:pPr>
              <w:jc w:val="center"/>
              <w:rPr>
                <w:rFonts w:cs="宋体"/>
                <w:color w:val="auto"/>
              </w:rPr>
            </w:pPr>
            <w:r>
              <w:rPr>
                <w:rFonts w:hint="eastAsia" w:cs="宋体"/>
                <w:color w:val="auto"/>
              </w:rPr>
              <w:t>职称获得时间</w:t>
            </w:r>
          </w:p>
        </w:tc>
        <w:tc>
          <w:tcPr>
            <w:tcW w:w="1585" w:type="dxa"/>
            <w:gridSpan w:val="3"/>
            <w:vAlign w:val="center"/>
          </w:tcPr>
          <w:p w14:paraId="29A9A26D">
            <w:pPr>
              <w:jc w:val="center"/>
              <w:rPr>
                <w:color w:val="auto"/>
              </w:rPr>
            </w:pPr>
          </w:p>
        </w:tc>
        <w:tc>
          <w:tcPr>
            <w:tcW w:w="1108" w:type="dxa"/>
            <w:vAlign w:val="center"/>
          </w:tcPr>
          <w:p w14:paraId="440B9648">
            <w:pPr>
              <w:jc w:val="center"/>
              <w:rPr>
                <w:rFonts w:cs="宋体"/>
                <w:color w:val="auto"/>
              </w:rPr>
            </w:pPr>
            <w:r>
              <w:rPr>
                <w:rFonts w:hint="eastAsia" w:cs="宋体"/>
                <w:color w:val="auto"/>
              </w:rPr>
              <w:t>毕业时间</w:t>
            </w:r>
          </w:p>
        </w:tc>
        <w:tc>
          <w:tcPr>
            <w:tcW w:w="1531" w:type="dxa"/>
            <w:gridSpan w:val="4"/>
            <w:vAlign w:val="center"/>
          </w:tcPr>
          <w:p w14:paraId="789E448D">
            <w:pPr>
              <w:jc w:val="center"/>
              <w:rPr>
                <w:color w:val="auto"/>
              </w:rPr>
            </w:pPr>
          </w:p>
        </w:tc>
      </w:tr>
      <w:tr w14:paraId="4B72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34670FBC">
            <w:pPr>
              <w:jc w:val="center"/>
              <w:rPr>
                <w:color w:val="auto"/>
              </w:rPr>
            </w:pPr>
            <w:r>
              <w:rPr>
                <w:rFonts w:hint="eastAsia" w:cs="宋体"/>
                <w:color w:val="auto"/>
              </w:rPr>
              <w:t>担任……年限</w:t>
            </w:r>
          </w:p>
        </w:tc>
        <w:tc>
          <w:tcPr>
            <w:tcW w:w="2563" w:type="dxa"/>
            <w:gridSpan w:val="6"/>
            <w:vAlign w:val="center"/>
          </w:tcPr>
          <w:p w14:paraId="6EDF012A">
            <w:pPr>
              <w:jc w:val="center"/>
              <w:rPr>
                <w:color w:val="auto"/>
              </w:rPr>
            </w:pPr>
          </w:p>
        </w:tc>
        <w:tc>
          <w:tcPr>
            <w:tcW w:w="1209" w:type="dxa"/>
            <w:vAlign w:val="center"/>
          </w:tcPr>
          <w:p w14:paraId="3BA0283F">
            <w:pPr>
              <w:jc w:val="center"/>
              <w:rPr>
                <w:color w:val="auto"/>
              </w:rPr>
            </w:pPr>
            <w:r>
              <w:rPr>
                <w:rFonts w:hint="eastAsia"/>
                <w:color w:val="auto"/>
              </w:rPr>
              <w:t>身份证号码</w:t>
            </w:r>
          </w:p>
        </w:tc>
        <w:tc>
          <w:tcPr>
            <w:tcW w:w="4608" w:type="dxa"/>
            <w:gridSpan w:val="10"/>
            <w:vAlign w:val="center"/>
          </w:tcPr>
          <w:p w14:paraId="0EEB0584">
            <w:pPr>
              <w:jc w:val="center"/>
              <w:rPr>
                <w:color w:val="auto"/>
              </w:rPr>
            </w:pPr>
          </w:p>
        </w:tc>
      </w:tr>
      <w:tr w14:paraId="347E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62C08240">
            <w:pPr>
              <w:jc w:val="center"/>
              <w:rPr>
                <w:color w:val="auto"/>
              </w:rPr>
            </w:pPr>
            <w:r>
              <w:rPr>
                <w:rFonts w:hint="eastAsia"/>
                <w:color w:val="auto"/>
              </w:rPr>
              <w:t>证书名称</w:t>
            </w:r>
          </w:p>
        </w:tc>
        <w:tc>
          <w:tcPr>
            <w:tcW w:w="1275" w:type="dxa"/>
            <w:gridSpan w:val="2"/>
            <w:vAlign w:val="center"/>
          </w:tcPr>
          <w:p w14:paraId="4BA9406C">
            <w:pPr>
              <w:jc w:val="center"/>
              <w:rPr>
                <w:color w:val="auto"/>
              </w:rPr>
            </w:pPr>
            <w:r>
              <w:rPr>
                <w:rFonts w:hint="eastAsia"/>
                <w:color w:val="auto"/>
              </w:rPr>
              <w:t>注册专业</w:t>
            </w:r>
          </w:p>
        </w:tc>
        <w:tc>
          <w:tcPr>
            <w:tcW w:w="1222" w:type="dxa"/>
            <w:gridSpan w:val="3"/>
            <w:vAlign w:val="center"/>
          </w:tcPr>
          <w:p w14:paraId="3B6A8256">
            <w:pPr>
              <w:jc w:val="center"/>
              <w:rPr>
                <w:color w:val="auto"/>
              </w:rPr>
            </w:pPr>
            <w:r>
              <w:rPr>
                <w:rFonts w:hint="eastAsia"/>
                <w:color w:val="auto"/>
              </w:rPr>
              <w:t>级别</w:t>
            </w:r>
          </w:p>
        </w:tc>
        <w:tc>
          <w:tcPr>
            <w:tcW w:w="1417" w:type="dxa"/>
            <w:gridSpan w:val="3"/>
            <w:vAlign w:val="center"/>
          </w:tcPr>
          <w:p w14:paraId="44B00A47">
            <w:pPr>
              <w:jc w:val="center"/>
              <w:rPr>
                <w:color w:val="auto"/>
              </w:rPr>
            </w:pPr>
            <w:r>
              <w:rPr>
                <w:rFonts w:hint="eastAsia" w:cs="宋体"/>
                <w:color w:val="auto"/>
              </w:rPr>
              <w:t>证书编号</w:t>
            </w:r>
          </w:p>
        </w:tc>
        <w:tc>
          <w:tcPr>
            <w:tcW w:w="1418" w:type="dxa"/>
            <w:gridSpan w:val="3"/>
            <w:vAlign w:val="center"/>
          </w:tcPr>
          <w:p w14:paraId="18E0018E">
            <w:pPr>
              <w:jc w:val="center"/>
              <w:rPr>
                <w:color w:val="auto"/>
              </w:rPr>
            </w:pPr>
            <w:r>
              <w:rPr>
                <w:rFonts w:hint="eastAsia"/>
                <w:color w:val="auto"/>
              </w:rPr>
              <w:t>注册时间</w:t>
            </w:r>
          </w:p>
        </w:tc>
        <w:tc>
          <w:tcPr>
            <w:tcW w:w="1632" w:type="dxa"/>
            <w:gridSpan w:val="4"/>
            <w:vAlign w:val="center"/>
          </w:tcPr>
          <w:p w14:paraId="6901268C">
            <w:pPr>
              <w:jc w:val="center"/>
              <w:rPr>
                <w:color w:val="auto"/>
              </w:rPr>
            </w:pPr>
            <w:r>
              <w:rPr>
                <w:rFonts w:hint="eastAsia"/>
                <w:color w:val="auto"/>
              </w:rPr>
              <w:t>注册单位</w:t>
            </w:r>
          </w:p>
        </w:tc>
        <w:tc>
          <w:tcPr>
            <w:tcW w:w="1416" w:type="dxa"/>
            <w:gridSpan w:val="2"/>
            <w:vAlign w:val="center"/>
          </w:tcPr>
          <w:p w14:paraId="7EB12D97">
            <w:pPr>
              <w:jc w:val="center"/>
              <w:rPr>
                <w:color w:val="auto"/>
              </w:rPr>
            </w:pPr>
            <w:r>
              <w:rPr>
                <w:rFonts w:hint="eastAsia"/>
                <w:color w:val="auto"/>
              </w:rPr>
              <w:t>注册有效期</w:t>
            </w:r>
          </w:p>
        </w:tc>
      </w:tr>
      <w:tr w14:paraId="5743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11D5CB7B">
            <w:pPr>
              <w:jc w:val="center"/>
              <w:rPr>
                <w:color w:val="auto"/>
              </w:rPr>
            </w:pPr>
            <w:r>
              <w:rPr>
                <w:rFonts w:hint="eastAsia"/>
                <w:color w:val="auto"/>
              </w:rPr>
              <w:t>安全生产考核合格证书</w:t>
            </w:r>
          </w:p>
        </w:tc>
        <w:tc>
          <w:tcPr>
            <w:tcW w:w="1275" w:type="dxa"/>
            <w:gridSpan w:val="2"/>
            <w:vAlign w:val="center"/>
          </w:tcPr>
          <w:p w14:paraId="1921A278">
            <w:pPr>
              <w:jc w:val="center"/>
              <w:rPr>
                <w:color w:val="auto"/>
              </w:rPr>
            </w:pPr>
          </w:p>
        </w:tc>
        <w:tc>
          <w:tcPr>
            <w:tcW w:w="1222" w:type="dxa"/>
            <w:gridSpan w:val="3"/>
            <w:vAlign w:val="center"/>
          </w:tcPr>
          <w:p w14:paraId="3F3C99B3">
            <w:pPr>
              <w:jc w:val="center"/>
              <w:rPr>
                <w:rFonts w:cs="宋体"/>
                <w:color w:val="auto"/>
              </w:rPr>
            </w:pPr>
            <w:r>
              <w:rPr>
                <w:rFonts w:cs="宋体"/>
                <w:color w:val="auto"/>
              </w:rPr>
              <w:t>C</w:t>
            </w:r>
            <w:r>
              <w:rPr>
                <w:rFonts w:hint="eastAsia" w:cs="宋体"/>
                <w:color w:val="auto"/>
              </w:rPr>
              <w:t>类</w:t>
            </w:r>
          </w:p>
        </w:tc>
        <w:tc>
          <w:tcPr>
            <w:tcW w:w="1417" w:type="dxa"/>
            <w:gridSpan w:val="3"/>
            <w:vAlign w:val="center"/>
          </w:tcPr>
          <w:p w14:paraId="0CD7721C">
            <w:pPr>
              <w:jc w:val="center"/>
              <w:rPr>
                <w:color w:val="auto"/>
              </w:rPr>
            </w:pPr>
          </w:p>
        </w:tc>
        <w:tc>
          <w:tcPr>
            <w:tcW w:w="1418" w:type="dxa"/>
            <w:gridSpan w:val="3"/>
            <w:vAlign w:val="center"/>
          </w:tcPr>
          <w:p w14:paraId="2C6175A4">
            <w:pPr>
              <w:jc w:val="center"/>
              <w:rPr>
                <w:color w:val="auto"/>
              </w:rPr>
            </w:pPr>
          </w:p>
        </w:tc>
        <w:tc>
          <w:tcPr>
            <w:tcW w:w="1632" w:type="dxa"/>
            <w:gridSpan w:val="4"/>
            <w:vAlign w:val="center"/>
          </w:tcPr>
          <w:p w14:paraId="1D124166">
            <w:pPr>
              <w:jc w:val="center"/>
              <w:rPr>
                <w:color w:val="auto"/>
              </w:rPr>
            </w:pPr>
          </w:p>
        </w:tc>
        <w:tc>
          <w:tcPr>
            <w:tcW w:w="1416" w:type="dxa"/>
            <w:gridSpan w:val="2"/>
            <w:vAlign w:val="center"/>
          </w:tcPr>
          <w:p w14:paraId="6B46CE1F">
            <w:pPr>
              <w:jc w:val="center"/>
              <w:rPr>
                <w:color w:val="auto"/>
              </w:rPr>
            </w:pPr>
          </w:p>
        </w:tc>
      </w:tr>
      <w:tr w14:paraId="1AF5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31" w:type="dxa"/>
            <w:gridSpan w:val="2"/>
            <w:vAlign w:val="center"/>
          </w:tcPr>
          <w:p w14:paraId="249B4843">
            <w:pPr>
              <w:jc w:val="center"/>
              <w:rPr>
                <w:color w:val="auto"/>
              </w:rPr>
            </w:pPr>
          </w:p>
        </w:tc>
        <w:tc>
          <w:tcPr>
            <w:tcW w:w="1275" w:type="dxa"/>
            <w:gridSpan w:val="2"/>
            <w:vAlign w:val="center"/>
          </w:tcPr>
          <w:p w14:paraId="0ABA870F">
            <w:pPr>
              <w:jc w:val="center"/>
              <w:rPr>
                <w:color w:val="auto"/>
              </w:rPr>
            </w:pPr>
          </w:p>
        </w:tc>
        <w:tc>
          <w:tcPr>
            <w:tcW w:w="1222" w:type="dxa"/>
            <w:gridSpan w:val="3"/>
            <w:vAlign w:val="center"/>
          </w:tcPr>
          <w:p w14:paraId="31B2527C">
            <w:pPr>
              <w:jc w:val="center"/>
              <w:rPr>
                <w:rFonts w:cs="宋体"/>
                <w:color w:val="auto"/>
              </w:rPr>
            </w:pPr>
          </w:p>
        </w:tc>
        <w:tc>
          <w:tcPr>
            <w:tcW w:w="1417" w:type="dxa"/>
            <w:gridSpan w:val="3"/>
            <w:vAlign w:val="center"/>
          </w:tcPr>
          <w:p w14:paraId="416577FD">
            <w:pPr>
              <w:jc w:val="center"/>
              <w:rPr>
                <w:color w:val="auto"/>
              </w:rPr>
            </w:pPr>
          </w:p>
        </w:tc>
        <w:tc>
          <w:tcPr>
            <w:tcW w:w="1418" w:type="dxa"/>
            <w:gridSpan w:val="3"/>
            <w:vAlign w:val="center"/>
          </w:tcPr>
          <w:p w14:paraId="5542DF83">
            <w:pPr>
              <w:jc w:val="center"/>
              <w:rPr>
                <w:color w:val="auto"/>
              </w:rPr>
            </w:pPr>
          </w:p>
        </w:tc>
        <w:tc>
          <w:tcPr>
            <w:tcW w:w="1632" w:type="dxa"/>
            <w:gridSpan w:val="4"/>
            <w:vAlign w:val="center"/>
          </w:tcPr>
          <w:p w14:paraId="6EA85B95">
            <w:pPr>
              <w:jc w:val="center"/>
              <w:rPr>
                <w:color w:val="auto"/>
              </w:rPr>
            </w:pPr>
          </w:p>
        </w:tc>
        <w:tc>
          <w:tcPr>
            <w:tcW w:w="1416" w:type="dxa"/>
            <w:gridSpan w:val="2"/>
            <w:vAlign w:val="center"/>
          </w:tcPr>
          <w:p w14:paraId="39C33247">
            <w:pPr>
              <w:jc w:val="center"/>
              <w:rPr>
                <w:color w:val="auto"/>
              </w:rPr>
            </w:pPr>
          </w:p>
        </w:tc>
      </w:tr>
      <w:tr w14:paraId="747D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611" w:type="dxa"/>
            <w:gridSpan w:val="19"/>
            <w:vAlign w:val="center"/>
          </w:tcPr>
          <w:p w14:paraId="58DF46E9">
            <w:pPr>
              <w:jc w:val="center"/>
              <w:rPr>
                <w:color w:val="auto"/>
              </w:rPr>
            </w:pPr>
            <w:r>
              <w:rPr>
                <w:rFonts w:hint="eastAsia" w:cs="宋体"/>
                <w:color w:val="auto"/>
              </w:rPr>
              <w:t>在建和已完工程项目情况</w:t>
            </w:r>
          </w:p>
        </w:tc>
      </w:tr>
      <w:tr w14:paraId="49DD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7804A6A2">
            <w:pPr>
              <w:jc w:val="center"/>
              <w:rPr>
                <w:color w:val="auto"/>
              </w:rPr>
            </w:pPr>
          </w:p>
        </w:tc>
        <w:tc>
          <w:tcPr>
            <w:tcW w:w="1548" w:type="dxa"/>
            <w:gridSpan w:val="2"/>
            <w:vAlign w:val="center"/>
          </w:tcPr>
          <w:p w14:paraId="297783EC">
            <w:pPr>
              <w:jc w:val="center"/>
              <w:rPr>
                <w:color w:val="auto"/>
              </w:rPr>
            </w:pPr>
            <w:r>
              <w:rPr>
                <w:rFonts w:hint="eastAsia"/>
                <w:color w:val="auto"/>
              </w:rPr>
              <w:t>项目</w:t>
            </w:r>
            <w:r>
              <w:rPr>
                <w:color w:val="auto"/>
              </w:rPr>
              <w:t>1</w:t>
            </w:r>
          </w:p>
        </w:tc>
        <w:tc>
          <w:tcPr>
            <w:tcW w:w="1837" w:type="dxa"/>
            <w:gridSpan w:val="4"/>
            <w:vAlign w:val="center"/>
          </w:tcPr>
          <w:p w14:paraId="47F1490A">
            <w:pPr>
              <w:jc w:val="center"/>
              <w:rPr>
                <w:color w:val="auto"/>
              </w:rPr>
            </w:pPr>
            <w:r>
              <w:rPr>
                <w:rFonts w:hint="eastAsia"/>
                <w:color w:val="auto"/>
              </w:rPr>
              <w:t>项目</w:t>
            </w:r>
            <w:r>
              <w:rPr>
                <w:color w:val="auto"/>
              </w:rPr>
              <w:t>2</w:t>
            </w:r>
          </w:p>
        </w:tc>
        <w:tc>
          <w:tcPr>
            <w:tcW w:w="1472" w:type="dxa"/>
            <w:gridSpan w:val="3"/>
            <w:vAlign w:val="center"/>
          </w:tcPr>
          <w:p w14:paraId="70EF0837">
            <w:pPr>
              <w:jc w:val="center"/>
              <w:rPr>
                <w:color w:val="auto"/>
              </w:rPr>
            </w:pPr>
            <w:r>
              <w:rPr>
                <w:rFonts w:hint="eastAsia"/>
                <w:color w:val="auto"/>
              </w:rPr>
              <w:t>项目</w:t>
            </w:r>
            <w:r>
              <w:rPr>
                <w:color w:val="auto"/>
              </w:rPr>
              <w:t>3</w:t>
            </w:r>
          </w:p>
        </w:tc>
        <w:tc>
          <w:tcPr>
            <w:tcW w:w="1641" w:type="dxa"/>
            <w:gridSpan w:val="4"/>
            <w:vAlign w:val="center"/>
          </w:tcPr>
          <w:p w14:paraId="680E4845">
            <w:pPr>
              <w:jc w:val="center"/>
              <w:rPr>
                <w:color w:val="auto"/>
              </w:rPr>
            </w:pPr>
            <w:r>
              <w:rPr>
                <w:rFonts w:hint="eastAsia"/>
                <w:color w:val="auto"/>
              </w:rPr>
              <w:t>项目</w:t>
            </w:r>
            <w:r>
              <w:rPr>
                <w:color w:val="auto"/>
              </w:rPr>
              <w:t>4</w:t>
            </w:r>
          </w:p>
        </w:tc>
        <w:tc>
          <w:tcPr>
            <w:tcW w:w="1484" w:type="dxa"/>
            <w:gridSpan w:val="2"/>
            <w:vAlign w:val="center"/>
          </w:tcPr>
          <w:p w14:paraId="70E44735">
            <w:pPr>
              <w:jc w:val="center"/>
              <w:rPr>
                <w:color w:val="auto"/>
              </w:rPr>
            </w:pPr>
            <w:r>
              <w:rPr>
                <w:rFonts w:hint="eastAsia"/>
                <w:color w:val="auto"/>
              </w:rPr>
              <w:t>……</w:t>
            </w:r>
          </w:p>
        </w:tc>
      </w:tr>
      <w:tr w14:paraId="01D0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vAlign w:val="center"/>
          </w:tcPr>
          <w:p w14:paraId="004B69B3">
            <w:pPr>
              <w:jc w:val="center"/>
              <w:rPr>
                <w:color w:val="auto"/>
              </w:rPr>
            </w:pPr>
            <w:r>
              <w:rPr>
                <w:rFonts w:hint="eastAsia"/>
                <w:color w:val="auto"/>
              </w:rPr>
              <w:t>项目名称</w:t>
            </w:r>
          </w:p>
        </w:tc>
        <w:tc>
          <w:tcPr>
            <w:tcW w:w="1548" w:type="dxa"/>
            <w:gridSpan w:val="2"/>
            <w:vAlign w:val="center"/>
          </w:tcPr>
          <w:p w14:paraId="11FEA2B6">
            <w:pPr>
              <w:jc w:val="center"/>
              <w:rPr>
                <w:color w:val="auto"/>
              </w:rPr>
            </w:pPr>
          </w:p>
        </w:tc>
        <w:tc>
          <w:tcPr>
            <w:tcW w:w="1837" w:type="dxa"/>
            <w:gridSpan w:val="4"/>
            <w:vAlign w:val="center"/>
          </w:tcPr>
          <w:p w14:paraId="6E90823F">
            <w:pPr>
              <w:jc w:val="center"/>
              <w:rPr>
                <w:color w:val="auto"/>
              </w:rPr>
            </w:pPr>
          </w:p>
        </w:tc>
        <w:tc>
          <w:tcPr>
            <w:tcW w:w="1472" w:type="dxa"/>
            <w:gridSpan w:val="3"/>
            <w:vAlign w:val="center"/>
          </w:tcPr>
          <w:p w14:paraId="282FCE4C">
            <w:pPr>
              <w:jc w:val="center"/>
              <w:rPr>
                <w:color w:val="auto"/>
              </w:rPr>
            </w:pPr>
          </w:p>
        </w:tc>
        <w:tc>
          <w:tcPr>
            <w:tcW w:w="1641" w:type="dxa"/>
            <w:gridSpan w:val="4"/>
            <w:vAlign w:val="center"/>
          </w:tcPr>
          <w:p w14:paraId="0B37BE27">
            <w:pPr>
              <w:jc w:val="center"/>
              <w:rPr>
                <w:color w:val="auto"/>
              </w:rPr>
            </w:pPr>
          </w:p>
        </w:tc>
        <w:tc>
          <w:tcPr>
            <w:tcW w:w="1484" w:type="dxa"/>
            <w:gridSpan w:val="2"/>
            <w:vAlign w:val="center"/>
          </w:tcPr>
          <w:p w14:paraId="20CBE2D2">
            <w:pPr>
              <w:jc w:val="center"/>
              <w:rPr>
                <w:color w:val="auto"/>
              </w:rPr>
            </w:pPr>
          </w:p>
        </w:tc>
      </w:tr>
      <w:tr w14:paraId="7D99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1B26A5EC">
            <w:pPr>
              <w:jc w:val="center"/>
              <w:rPr>
                <w:color w:val="auto"/>
              </w:rPr>
            </w:pPr>
            <w:r>
              <w:rPr>
                <w:rFonts w:hint="eastAsia" w:cs="宋体"/>
                <w:color w:val="auto"/>
              </w:rPr>
              <w:t>建设单位</w:t>
            </w:r>
          </w:p>
        </w:tc>
        <w:tc>
          <w:tcPr>
            <w:tcW w:w="1548" w:type="dxa"/>
            <w:gridSpan w:val="2"/>
            <w:vAlign w:val="center"/>
          </w:tcPr>
          <w:p w14:paraId="41F7599D">
            <w:pPr>
              <w:jc w:val="center"/>
              <w:rPr>
                <w:color w:val="auto"/>
              </w:rPr>
            </w:pPr>
          </w:p>
        </w:tc>
        <w:tc>
          <w:tcPr>
            <w:tcW w:w="1837" w:type="dxa"/>
            <w:gridSpan w:val="4"/>
            <w:vAlign w:val="center"/>
          </w:tcPr>
          <w:p w14:paraId="6CDA3F3E">
            <w:pPr>
              <w:jc w:val="center"/>
              <w:rPr>
                <w:color w:val="auto"/>
              </w:rPr>
            </w:pPr>
          </w:p>
        </w:tc>
        <w:tc>
          <w:tcPr>
            <w:tcW w:w="1472" w:type="dxa"/>
            <w:gridSpan w:val="3"/>
            <w:vAlign w:val="center"/>
          </w:tcPr>
          <w:p w14:paraId="3770340D">
            <w:pPr>
              <w:jc w:val="center"/>
              <w:rPr>
                <w:color w:val="auto"/>
              </w:rPr>
            </w:pPr>
          </w:p>
        </w:tc>
        <w:tc>
          <w:tcPr>
            <w:tcW w:w="1641" w:type="dxa"/>
            <w:gridSpan w:val="4"/>
            <w:vAlign w:val="center"/>
          </w:tcPr>
          <w:p w14:paraId="1ED3BC74">
            <w:pPr>
              <w:jc w:val="center"/>
              <w:rPr>
                <w:color w:val="auto"/>
              </w:rPr>
            </w:pPr>
          </w:p>
        </w:tc>
        <w:tc>
          <w:tcPr>
            <w:tcW w:w="1484" w:type="dxa"/>
            <w:gridSpan w:val="2"/>
            <w:vAlign w:val="center"/>
          </w:tcPr>
          <w:p w14:paraId="1599AA1E">
            <w:pPr>
              <w:jc w:val="center"/>
              <w:rPr>
                <w:color w:val="auto"/>
              </w:rPr>
            </w:pPr>
          </w:p>
        </w:tc>
      </w:tr>
      <w:tr w14:paraId="366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434EAB7E">
            <w:pPr>
              <w:jc w:val="center"/>
              <w:rPr>
                <w:color w:val="auto"/>
              </w:rPr>
            </w:pPr>
            <w:r>
              <w:rPr>
                <w:rFonts w:hint="eastAsia" w:cs="宋体"/>
                <w:color w:val="auto"/>
              </w:rPr>
              <w:t>建设规模</w:t>
            </w:r>
          </w:p>
        </w:tc>
        <w:tc>
          <w:tcPr>
            <w:tcW w:w="1548" w:type="dxa"/>
            <w:gridSpan w:val="2"/>
            <w:vAlign w:val="center"/>
          </w:tcPr>
          <w:p w14:paraId="639E0B03">
            <w:pPr>
              <w:jc w:val="center"/>
              <w:rPr>
                <w:color w:val="auto"/>
              </w:rPr>
            </w:pPr>
          </w:p>
        </w:tc>
        <w:tc>
          <w:tcPr>
            <w:tcW w:w="1837" w:type="dxa"/>
            <w:gridSpan w:val="4"/>
            <w:vAlign w:val="center"/>
          </w:tcPr>
          <w:p w14:paraId="3BDB25F4">
            <w:pPr>
              <w:jc w:val="center"/>
              <w:rPr>
                <w:color w:val="auto"/>
              </w:rPr>
            </w:pPr>
          </w:p>
        </w:tc>
        <w:tc>
          <w:tcPr>
            <w:tcW w:w="1472" w:type="dxa"/>
            <w:gridSpan w:val="3"/>
            <w:vAlign w:val="center"/>
          </w:tcPr>
          <w:p w14:paraId="07EBCFA3">
            <w:pPr>
              <w:jc w:val="center"/>
              <w:rPr>
                <w:color w:val="auto"/>
              </w:rPr>
            </w:pPr>
          </w:p>
        </w:tc>
        <w:tc>
          <w:tcPr>
            <w:tcW w:w="1641" w:type="dxa"/>
            <w:gridSpan w:val="4"/>
            <w:vAlign w:val="center"/>
          </w:tcPr>
          <w:p w14:paraId="3C7CEDF9">
            <w:pPr>
              <w:jc w:val="center"/>
              <w:rPr>
                <w:color w:val="auto"/>
              </w:rPr>
            </w:pPr>
          </w:p>
        </w:tc>
        <w:tc>
          <w:tcPr>
            <w:tcW w:w="1484" w:type="dxa"/>
            <w:gridSpan w:val="2"/>
            <w:vAlign w:val="center"/>
          </w:tcPr>
          <w:p w14:paraId="7FBDD617">
            <w:pPr>
              <w:jc w:val="center"/>
              <w:rPr>
                <w:color w:val="auto"/>
              </w:rPr>
            </w:pPr>
          </w:p>
        </w:tc>
      </w:tr>
      <w:tr w14:paraId="7EAF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vAlign w:val="center"/>
          </w:tcPr>
          <w:p w14:paraId="2573746C">
            <w:pPr>
              <w:jc w:val="center"/>
              <w:rPr>
                <w:rFonts w:ascii="宋体" w:cs="宋体"/>
                <w:color w:val="auto"/>
                <w:sz w:val="27"/>
                <w:szCs w:val="27"/>
              </w:rPr>
            </w:pPr>
            <w:r>
              <w:rPr>
                <w:rFonts w:hint="eastAsia" w:cs="宋体"/>
                <w:color w:val="auto"/>
              </w:rPr>
              <w:t>开工日期</w:t>
            </w:r>
          </w:p>
        </w:tc>
        <w:tc>
          <w:tcPr>
            <w:tcW w:w="1548" w:type="dxa"/>
            <w:gridSpan w:val="2"/>
            <w:vAlign w:val="center"/>
          </w:tcPr>
          <w:p w14:paraId="5E79A2A3">
            <w:pPr>
              <w:jc w:val="center"/>
              <w:rPr>
                <w:color w:val="auto"/>
              </w:rPr>
            </w:pPr>
          </w:p>
        </w:tc>
        <w:tc>
          <w:tcPr>
            <w:tcW w:w="1837" w:type="dxa"/>
            <w:gridSpan w:val="4"/>
            <w:vAlign w:val="center"/>
          </w:tcPr>
          <w:p w14:paraId="1E567871">
            <w:pPr>
              <w:jc w:val="center"/>
              <w:rPr>
                <w:color w:val="auto"/>
              </w:rPr>
            </w:pPr>
          </w:p>
        </w:tc>
        <w:tc>
          <w:tcPr>
            <w:tcW w:w="1472" w:type="dxa"/>
            <w:gridSpan w:val="3"/>
            <w:vAlign w:val="center"/>
          </w:tcPr>
          <w:p w14:paraId="499D17AC">
            <w:pPr>
              <w:jc w:val="center"/>
              <w:rPr>
                <w:color w:val="auto"/>
              </w:rPr>
            </w:pPr>
          </w:p>
        </w:tc>
        <w:tc>
          <w:tcPr>
            <w:tcW w:w="1641" w:type="dxa"/>
            <w:gridSpan w:val="4"/>
            <w:vAlign w:val="center"/>
          </w:tcPr>
          <w:p w14:paraId="028E03E0">
            <w:pPr>
              <w:jc w:val="center"/>
              <w:rPr>
                <w:color w:val="auto"/>
              </w:rPr>
            </w:pPr>
          </w:p>
        </w:tc>
        <w:tc>
          <w:tcPr>
            <w:tcW w:w="1484" w:type="dxa"/>
            <w:gridSpan w:val="2"/>
            <w:vAlign w:val="center"/>
          </w:tcPr>
          <w:p w14:paraId="67E60CDD">
            <w:pPr>
              <w:jc w:val="center"/>
              <w:rPr>
                <w:color w:val="auto"/>
              </w:rPr>
            </w:pPr>
          </w:p>
        </w:tc>
      </w:tr>
      <w:tr w14:paraId="77E3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2EBDD11F">
            <w:pPr>
              <w:jc w:val="center"/>
              <w:rPr>
                <w:color w:val="auto"/>
              </w:rPr>
            </w:pPr>
            <w:r>
              <w:rPr>
                <w:rFonts w:hint="eastAsia" w:cs="宋体"/>
                <w:color w:val="auto"/>
              </w:rPr>
              <w:t>竣工日期</w:t>
            </w:r>
          </w:p>
        </w:tc>
        <w:tc>
          <w:tcPr>
            <w:tcW w:w="1548" w:type="dxa"/>
            <w:gridSpan w:val="2"/>
            <w:vAlign w:val="center"/>
          </w:tcPr>
          <w:p w14:paraId="4B46751B">
            <w:pPr>
              <w:jc w:val="center"/>
              <w:rPr>
                <w:color w:val="auto"/>
              </w:rPr>
            </w:pPr>
          </w:p>
        </w:tc>
        <w:tc>
          <w:tcPr>
            <w:tcW w:w="1837" w:type="dxa"/>
            <w:gridSpan w:val="4"/>
            <w:vAlign w:val="center"/>
          </w:tcPr>
          <w:p w14:paraId="6D8BE5BE">
            <w:pPr>
              <w:jc w:val="center"/>
              <w:rPr>
                <w:color w:val="auto"/>
              </w:rPr>
            </w:pPr>
          </w:p>
        </w:tc>
        <w:tc>
          <w:tcPr>
            <w:tcW w:w="1472" w:type="dxa"/>
            <w:gridSpan w:val="3"/>
            <w:vAlign w:val="center"/>
          </w:tcPr>
          <w:p w14:paraId="674A32FA">
            <w:pPr>
              <w:jc w:val="center"/>
              <w:rPr>
                <w:color w:val="auto"/>
              </w:rPr>
            </w:pPr>
          </w:p>
        </w:tc>
        <w:tc>
          <w:tcPr>
            <w:tcW w:w="1641" w:type="dxa"/>
            <w:gridSpan w:val="4"/>
            <w:vAlign w:val="center"/>
          </w:tcPr>
          <w:p w14:paraId="30B5A06A">
            <w:pPr>
              <w:jc w:val="center"/>
              <w:rPr>
                <w:color w:val="auto"/>
              </w:rPr>
            </w:pPr>
          </w:p>
        </w:tc>
        <w:tc>
          <w:tcPr>
            <w:tcW w:w="1484" w:type="dxa"/>
            <w:gridSpan w:val="2"/>
            <w:vAlign w:val="center"/>
          </w:tcPr>
          <w:p w14:paraId="43FE53F1">
            <w:pPr>
              <w:jc w:val="center"/>
              <w:rPr>
                <w:color w:val="auto"/>
              </w:rPr>
            </w:pPr>
          </w:p>
        </w:tc>
      </w:tr>
      <w:tr w14:paraId="78B6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C5AAC04">
            <w:pPr>
              <w:jc w:val="center"/>
              <w:rPr>
                <w:rFonts w:cs="宋体"/>
                <w:color w:val="auto"/>
              </w:rPr>
            </w:pPr>
            <w:r>
              <w:rPr>
                <w:rFonts w:hint="eastAsia" w:cs="宋体"/>
                <w:color w:val="auto"/>
              </w:rPr>
              <w:t>人员角色</w:t>
            </w:r>
          </w:p>
        </w:tc>
        <w:tc>
          <w:tcPr>
            <w:tcW w:w="1548" w:type="dxa"/>
            <w:gridSpan w:val="2"/>
            <w:vAlign w:val="center"/>
          </w:tcPr>
          <w:p w14:paraId="2DFF60AA">
            <w:pPr>
              <w:jc w:val="center"/>
              <w:rPr>
                <w:color w:val="auto"/>
              </w:rPr>
            </w:pPr>
          </w:p>
        </w:tc>
        <w:tc>
          <w:tcPr>
            <w:tcW w:w="1837" w:type="dxa"/>
            <w:gridSpan w:val="4"/>
            <w:vAlign w:val="center"/>
          </w:tcPr>
          <w:p w14:paraId="654D11A4">
            <w:pPr>
              <w:jc w:val="center"/>
              <w:rPr>
                <w:color w:val="auto"/>
              </w:rPr>
            </w:pPr>
          </w:p>
        </w:tc>
        <w:tc>
          <w:tcPr>
            <w:tcW w:w="1472" w:type="dxa"/>
            <w:gridSpan w:val="3"/>
            <w:vAlign w:val="center"/>
          </w:tcPr>
          <w:p w14:paraId="43BE0DEB">
            <w:pPr>
              <w:jc w:val="center"/>
              <w:rPr>
                <w:color w:val="auto"/>
              </w:rPr>
            </w:pPr>
          </w:p>
        </w:tc>
        <w:tc>
          <w:tcPr>
            <w:tcW w:w="1641" w:type="dxa"/>
            <w:gridSpan w:val="4"/>
            <w:vAlign w:val="center"/>
          </w:tcPr>
          <w:p w14:paraId="18150CAB">
            <w:pPr>
              <w:jc w:val="center"/>
              <w:rPr>
                <w:color w:val="auto"/>
              </w:rPr>
            </w:pPr>
          </w:p>
        </w:tc>
        <w:tc>
          <w:tcPr>
            <w:tcW w:w="1484" w:type="dxa"/>
            <w:gridSpan w:val="2"/>
            <w:vAlign w:val="center"/>
          </w:tcPr>
          <w:p w14:paraId="73BA729D">
            <w:pPr>
              <w:jc w:val="center"/>
              <w:rPr>
                <w:color w:val="auto"/>
              </w:rPr>
            </w:pPr>
          </w:p>
        </w:tc>
      </w:tr>
      <w:tr w14:paraId="4C66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A9439CE">
            <w:pPr>
              <w:jc w:val="center"/>
              <w:rPr>
                <w:rFonts w:cs="宋体"/>
                <w:color w:val="auto"/>
              </w:rPr>
            </w:pPr>
            <w:r>
              <w:rPr>
                <w:rFonts w:hint="eastAsia" w:cs="宋体"/>
                <w:color w:val="auto"/>
              </w:rPr>
              <w:t>在建或已完</w:t>
            </w:r>
          </w:p>
        </w:tc>
        <w:tc>
          <w:tcPr>
            <w:tcW w:w="1548" w:type="dxa"/>
            <w:gridSpan w:val="2"/>
            <w:vAlign w:val="center"/>
          </w:tcPr>
          <w:p w14:paraId="699D9B10">
            <w:pPr>
              <w:jc w:val="center"/>
              <w:rPr>
                <w:color w:val="auto"/>
              </w:rPr>
            </w:pPr>
          </w:p>
        </w:tc>
        <w:tc>
          <w:tcPr>
            <w:tcW w:w="1837" w:type="dxa"/>
            <w:gridSpan w:val="4"/>
            <w:vAlign w:val="center"/>
          </w:tcPr>
          <w:p w14:paraId="79D3B7C0">
            <w:pPr>
              <w:jc w:val="center"/>
              <w:rPr>
                <w:color w:val="auto"/>
              </w:rPr>
            </w:pPr>
          </w:p>
        </w:tc>
        <w:tc>
          <w:tcPr>
            <w:tcW w:w="1472" w:type="dxa"/>
            <w:gridSpan w:val="3"/>
            <w:vAlign w:val="center"/>
          </w:tcPr>
          <w:p w14:paraId="7ED80B96">
            <w:pPr>
              <w:jc w:val="center"/>
              <w:rPr>
                <w:color w:val="auto"/>
              </w:rPr>
            </w:pPr>
          </w:p>
        </w:tc>
        <w:tc>
          <w:tcPr>
            <w:tcW w:w="1641" w:type="dxa"/>
            <w:gridSpan w:val="4"/>
            <w:vAlign w:val="center"/>
          </w:tcPr>
          <w:p w14:paraId="683F9AC7">
            <w:pPr>
              <w:jc w:val="center"/>
              <w:rPr>
                <w:color w:val="auto"/>
              </w:rPr>
            </w:pPr>
          </w:p>
        </w:tc>
        <w:tc>
          <w:tcPr>
            <w:tcW w:w="1484" w:type="dxa"/>
            <w:gridSpan w:val="2"/>
            <w:vAlign w:val="center"/>
          </w:tcPr>
          <w:p w14:paraId="5135AD3E">
            <w:pPr>
              <w:jc w:val="center"/>
              <w:rPr>
                <w:color w:val="auto"/>
              </w:rPr>
            </w:pPr>
          </w:p>
        </w:tc>
      </w:tr>
      <w:tr w14:paraId="6CE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7410913F">
            <w:pPr>
              <w:jc w:val="center"/>
              <w:rPr>
                <w:rFonts w:cs="宋体"/>
                <w:color w:val="auto"/>
              </w:rPr>
            </w:pPr>
            <w:r>
              <w:rPr>
                <w:rFonts w:hint="eastAsia" w:cs="宋体"/>
                <w:color w:val="auto"/>
              </w:rPr>
              <w:t>工程质量</w:t>
            </w:r>
          </w:p>
        </w:tc>
        <w:tc>
          <w:tcPr>
            <w:tcW w:w="1548" w:type="dxa"/>
            <w:gridSpan w:val="2"/>
            <w:vAlign w:val="center"/>
          </w:tcPr>
          <w:p w14:paraId="3DD5E476">
            <w:pPr>
              <w:jc w:val="center"/>
              <w:rPr>
                <w:color w:val="auto"/>
              </w:rPr>
            </w:pPr>
          </w:p>
        </w:tc>
        <w:tc>
          <w:tcPr>
            <w:tcW w:w="1837" w:type="dxa"/>
            <w:gridSpan w:val="4"/>
            <w:vAlign w:val="center"/>
          </w:tcPr>
          <w:p w14:paraId="7B310C9C">
            <w:pPr>
              <w:jc w:val="center"/>
              <w:rPr>
                <w:color w:val="auto"/>
              </w:rPr>
            </w:pPr>
          </w:p>
        </w:tc>
        <w:tc>
          <w:tcPr>
            <w:tcW w:w="1472" w:type="dxa"/>
            <w:gridSpan w:val="3"/>
            <w:vAlign w:val="center"/>
          </w:tcPr>
          <w:p w14:paraId="3A16D3DC">
            <w:pPr>
              <w:jc w:val="center"/>
              <w:rPr>
                <w:color w:val="auto"/>
              </w:rPr>
            </w:pPr>
          </w:p>
        </w:tc>
        <w:tc>
          <w:tcPr>
            <w:tcW w:w="1641" w:type="dxa"/>
            <w:gridSpan w:val="4"/>
            <w:vAlign w:val="center"/>
          </w:tcPr>
          <w:p w14:paraId="41CDAB3B">
            <w:pPr>
              <w:jc w:val="center"/>
              <w:rPr>
                <w:color w:val="auto"/>
              </w:rPr>
            </w:pPr>
          </w:p>
        </w:tc>
        <w:tc>
          <w:tcPr>
            <w:tcW w:w="1484" w:type="dxa"/>
            <w:gridSpan w:val="2"/>
            <w:vAlign w:val="center"/>
          </w:tcPr>
          <w:p w14:paraId="7AA2B5D6">
            <w:pPr>
              <w:jc w:val="center"/>
              <w:rPr>
                <w:color w:val="auto"/>
              </w:rPr>
            </w:pPr>
          </w:p>
        </w:tc>
      </w:tr>
      <w:tr w14:paraId="44C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vAlign w:val="center"/>
          </w:tcPr>
          <w:p w14:paraId="01F9D4BE">
            <w:pPr>
              <w:jc w:val="center"/>
              <w:rPr>
                <w:rFonts w:cs="宋体"/>
                <w:color w:val="auto"/>
              </w:rPr>
            </w:pPr>
            <w:r>
              <w:rPr>
                <w:rFonts w:hint="eastAsia" w:cs="宋体"/>
                <w:color w:val="auto"/>
              </w:rPr>
              <w:t>受奖情况</w:t>
            </w:r>
          </w:p>
        </w:tc>
        <w:tc>
          <w:tcPr>
            <w:tcW w:w="1548" w:type="dxa"/>
            <w:gridSpan w:val="2"/>
            <w:vAlign w:val="center"/>
          </w:tcPr>
          <w:p w14:paraId="6C694DB9">
            <w:pPr>
              <w:jc w:val="center"/>
              <w:rPr>
                <w:color w:val="auto"/>
              </w:rPr>
            </w:pPr>
          </w:p>
        </w:tc>
        <w:tc>
          <w:tcPr>
            <w:tcW w:w="1837" w:type="dxa"/>
            <w:gridSpan w:val="4"/>
            <w:vAlign w:val="center"/>
          </w:tcPr>
          <w:p w14:paraId="484F8957">
            <w:pPr>
              <w:jc w:val="center"/>
              <w:rPr>
                <w:color w:val="auto"/>
              </w:rPr>
            </w:pPr>
          </w:p>
        </w:tc>
        <w:tc>
          <w:tcPr>
            <w:tcW w:w="1472" w:type="dxa"/>
            <w:gridSpan w:val="3"/>
            <w:vAlign w:val="center"/>
          </w:tcPr>
          <w:p w14:paraId="13E4F665">
            <w:pPr>
              <w:jc w:val="center"/>
              <w:rPr>
                <w:color w:val="auto"/>
              </w:rPr>
            </w:pPr>
          </w:p>
        </w:tc>
        <w:tc>
          <w:tcPr>
            <w:tcW w:w="1641" w:type="dxa"/>
            <w:gridSpan w:val="4"/>
            <w:vAlign w:val="center"/>
          </w:tcPr>
          <w:p w14:paraId="4F9128E4">
            <w:pPr>
              <w:jc w:val="center"/>
              <w:rPr>
                <w:color w:val="auto"/>
              </w:rPr>
            </w:pPr>
          </w:p>
        </w:tc>
        <w:tc>
          <w:tcPr>
            <w:tcW w:w="1484" w:type="dxa"/>
            <w:gridSpan w:val="2"/>
            <w:vAlign w:val="center"/>
          </w:tcPr>
          <w:p w14:paraId="0CA317C8">
            <w:pPr>
              <w:jc w:val="center"/>
              <w:rPr>
                <w:color w:val="auto"/>
              </w:rPr>
            </w:pPr>
          </w:p>
        </w:tc>
      </w:tr>
    </w:tbl>
    <w:p w14:paraId="5DAEE5C9">
      <w:pPr>
        <w:spacing w:line="360" w:lineRule="auto"/>
        <w:rPr>
          <w:rFonts w:ascii="宋体"/>
          <w:color w:val="auto"/>
        </w:rPr>
      </w:pPr>
      <w:r>
        <w:rPr>
          <w:rFonts w:hint="eastAsia" w:ascii="宋体" w:hAnsi="宋体" w:cs="楷体_GB2312"/>
          <w:color w:val="auto"/>
        </w:rPr>
        <w:t>备注：</w:t>
      </w:r>
    </w:p>
    <w:p w14:paraId="1CC96FAB">
      <w:pPr>
        <w:spacing w:line="360" w:lineRule="auto"/>
        <w:ind w:firstLine="420" w:firstLineChars="200"/>
        <w:rPr>
          <w:rFonts w:ascii="宋体"/>
          <w:color w:val="auto"/>
        </w:rPr>
      </w:pPr>
      <w:r>
        <w:rPr>
          <w:rFonts w:ascii="宋体" w:hAnsi="宋体"/>
          <w:color w:val="auto"/>
        </w:rPr>
        <w:t>1.</w:t>
      </w:r>
      <w:r>
        <w:rPr>
          <w:rFonts w:hint="eastAsia" w:ascii="宋体" w:hAnsi="宋体"/>
          <w:color w:val="auto"/>
        </w:rPr>
        <w:t>供应商可以根据项目情况增减表格内容，项目数可以根据需要增加。</w:t>
      </w:r>
    </w:p>
    <w:p w14:paraId="3A555659">
      <w:pPr>
        <w:spacing w:line="360" w:lineRule="auto"/>
        <w:ind w:firstLine="420" w:firstLineChars="200"/>
        <w:rPr>
          <w:rFonts w:ascii="宋体"/>
          <w:color w:val="auto"/>
          <w:szCs w:val="21"/>
        </w:rPr>
      </w:pPr>
      <w:r>
        <w:rPr>
          <w:rFonts w:ascii="宋体" w:hAnsi="宋体"/>
          <w:color w:val="auto"/>
        </w:rPr>
        <w:t>2.</w:t>
      </w:r>
      <w:r>
        <w:rPr>
          <w:rFonts w:hint="eastAsia" w:ascii="宋体" w:hAnsi="宋体"/>
          <w:color w:val="auto"/>
          <w:szCs w:val="21"/>
        </w:rPr>
        <w:t>本表后附专职安全生产管理人员的学历证、安全生产考核合格证（</w:t>
      </w:r>
      <w:r>
        <w:rPr>
          <w:rFonts w:ascii="宋体" w:hAnsi="宋体"/>
          <w:color w:val="auto"/>
          <w:szCs w:val="21"/>
        </w:rPr>
        <w:t>C</w:t>
      </w:r>
      <w:r>
        <w:rPr>
          <w:rFonts w:hint="eastAsia" w:ascii="宋体" w:hAnsi="宋体"/>
          <w:color w:val="auto"/>
          <w:szCs w:val="21"/>
        </w:rPr>
        <w:t>类）、本表所列证书复印件并加盖供应商电子签章。</w:t>
      </w:r>
    </w:p>
    <w:p w14:paraId="5A214AED">
      <w:pPr>
        <w:spacing w:line="360" w:lineRule="auto"/>
        <w:rPr>
          <w:rFonts w:ascii="宋体"/>
          <w:color w:val="000000" w:themeColor="text1"/>
          <w:szCs w:val="21"/>
          <w14:textFill>
            <w14:solidFill>
              <w14:schemeClr w14:val="tx1"/>
            </w14:solidFill>
          </w14:textFill>
        </w:rPr>
      </w:pPr>
      <w:r>
        <w:rPr>
          <w:rFonts w:ascii="宋体"/>
          <w:b/>
          <w:bCs/>
          <w:color w:val="auto"/>
          <w:sz w:val="24"/>
        </w:rPr>
        <w:br w:type="page"/>
      </w:r>
      <w:r>
        <w:rPr>
          <w:rFonts w:hint="eastAsia" w:ascii="宋体" w:hAnsi="宋体"/>
          <w:b/>
          <w:bCs/>
          <w:color w:val="000000" w:themeColor="text1"/>
          <w:sz w:val="24"/>
          <w14:textFill>
            <w14:solidFill>
              <w14:schemeClr w14:val="tx1"/>
            </w14:solidFill>
          </w14:textFill>
        </w:rPr>
        <w:t>其他文书、文件格式</w:t>
      </w:r>
    </w:p>
    <w:p w14:paraId="2954A16A">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bookmarkStart w:id="114" w:name="_Toc71365926"/>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中小企业声明函（工程）</w:t>
      </w:r>
      <w:bookmarkEnd w:id="114"/>
    </w:p>
    <w:p w14:paraId="3C0ABB81">
      <w:pPr>
        <w:spacing w:before="2" w:line="500" w:lineRule="exact"/>
        <w:ind w:firstLine="708" w:firstLineChars="294"/>
        <w:rPr>
          <w:rFonts w:ascii="宋体" w:cs="宋体"/>
          <w:b/>
          <w:bCs/>
          <w:color w:val="000000" w:themeColor="text1"/>
          <w:sz w:val="24"/>
          <w14:textFill>
            <w14:solidFill>
              <w14:schemeClr w14:val="tx1"/>
            </w14:solidFill>
          </w14:textFill>
        </w:rPr>
      </w:pPr>
    </w:p>
    <w:p w14:paraId="3DDACE0A">
      <w:pPr>
        <w:pStyle w:val="23"/>
        <w:spacing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本公司（联合体）郑重声明，根据《政府采购促进中小企业发展管理办法》（财库﹝</w:t>
      </w:r>
      <w:r>
        <w:rPr>
          <w:rFonts w:ascii="宋体" w:hAnsi="宋体"/>
          <w:color w:val="000000" w:themeColor="text1"/>
          <w:sz w:val="24"/>
          <w14:textFill>
            <w14:solidFill>
              <w14:schemeClr w14:val="tx1"/>
            </w14:solidFill>
          </w14:textFill>
        </w:rPr>
        <w:t>2020</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46</w:t>
      </w:r>
      <w:r>
        <w:rPr>
          <w:rFonts w:hint="eastAsia" w:ascii="宋体" w:hAnsi="宋体"/>
          <w:color w:val="000000" w:themeColor="text1"/>
          <w:sz w:val="24"/>
          <w14:textFill>
            <w14:solidFill>
              <w14:schemeClr w14:val="tx1"/>
            </w14:solidFill>
          </w14:textFill>
        </w:rPr>
        <w:t>号）的规定，本公司（联合体）参加</w:t>
      </w:r>
      <w:r>
        <w:rPr>
          <w:rFonts w:hint="eastAsia" w:ascii="宋体" w:hAnsi="宋体"/>
          <w:color w:val="000000" w:themeColor="text1"/>
          <w:sz w:val="24"/>
          <w:u w:val="single"/>
          <w14:textFill>
            <w14:solidFill>
              <w14:schemeClr w14:val="tx1"/>
            </w14:solidFill>
          </w14:textFill>
        </w:rPr>
        <w:t>（单位名称）</w:t>
      </w:r>
      <w:r>
        <w:rPr>
          <w:rFonts w:hint="eastAsia" w:ascii="宋体" w:hAnsi="宋体"/>
          <w:color w:val="000000" w:themeColor="text1"/>
          <w:sz w:val="24"/>
          <w14:textFill>
            <w14:solidFill>
              <w14:schemeClr w14:val="tx1"/>
            </w14:solidFill>
          </w14:textFill>
        </w:rPr>
        <w:t>的</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采购活动，工程的施工单位全部为符合政策要求的中小企业。相关企业（含联合体中的中小企业、签订分包意向协议的中小企业）的具体情况如下：</w:t>
      </w:r>
    </w:p>
    <w:p w14:paraId="0AECFFD6">
      <w:pPr>
        <w:tabs>
          <w:tab w:val="left" w:pos="1384"/>
          <w:tab w:val="left" w:pos="4562"/>
          <w:tab w:val="left" w:pos="6803"/>
        </w:tabs>
        <w:spacing w:before="13" w:line="500" w:lineRule="exact"/>
        <w:ind w:right="142" w:firstLine="772" w:firstLineChars="322"/>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196C1F09">
      <w:pPr>
        <w:tabs>
          <w:tab w:val="left" w:pos="1065"/>
          <w:tab w:val="left" w:pos="4262"/>
          <w:tab w:val="left" w:pos="6477"/>
        </w:tabs>
        <w:spacing w:before="20" w:line="500" w:lineRule="exact"/>
        <w:ind w:right="84" w:firstLine="772" w:firstLineChars="322"/>
        <w:rPr>
          <w:rFonts w:asci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u w:val="single"/>
          <w14:textFill>
            <w14:solidFill>
              <w14:schemeClr w14:val="tx1"/>
            </w14:solidFill>
          </w14:textFill>
        </w:rPr>
        <w:t>（标的名称）</w:t>
      </w:r>
      <w:r>
        <w:rPr>
          <w:rFonts w:hint="eastAsia" w:ascii="宋体" w:hAnsi="宋体"/>
          <w:color w:val="000000" w:themeColor="text1"/>
          <w:sz w:val="24"/>
          <w14:textFill>
            <w14:solidFill>
              <w14:schemeClr w14:val="tx1"/>
            </w14:solidFill>
          </w14:textFill>
        </w:rPr>
        <w:t>，属于</w:t>
      </w:r>
      <w:r>
        <w:rPr>
          <w:rFonts w:hint="eastAsia" w:ascii="宋体" w:hAnsi="宋体"/>
          <w:color w:val="000000" w:themeColor="text1"/>
          <w:sz w:val="24"/>
          <w:u w:val="single"/>
          <w14:textFill>
            <w14:solidFill>
              <w14:schemeClr w14:val="tx1"/>
            </w14:solidFill>
          </w14:textFill>
        </w:rPr>
        <w:t>（采购文件中明确的所属行业）</w:t>
      </w:r>
      <w:r>
        <w:rPr>
          <w:rFonts w:hint="eastAsia" w:ascii="宋体" w:hAnsi="宋体"/>
          <w:color w:val="000000" w:themeColor="text1"/>
          <w:sz w:val="24"/>
          <w14:textFill>
            <w14:solidFill>
              <w14:schemeClr w14:val="tx1"/>
            </w14:solidFill>
          </w14:textFill>
        </w:rPr>
        <w:t>；承建企业为</w:t>
      </w:r>
      <w:r>
        <w:rPr>
          <w:rFonts w:hint="eastAsia" w:ascii="宋体" w:hAnsi="宋体"/>
          <w:color w:val="000000" w:themeColor="text1"/>
          <w:sz w:val="24"/>
          <w:u w:val="single"/>
          <w14:textFill>
            <w14:solidFill>
              <w14:schemeClr w14:val="tx1"/>
            </w14:solidFill>
          </w14:textFill>
        </w:rPr>
        <w:t>（企业名称）</w:t>
      </w:r>
      <w:r>
        <w:rPr>
          <w:rFonts w:hint="eastAsia" w:ascii="宋体" w:hAnsi="宋体"/>
          <w:color w:val="000000" w:themeColor="text1"/>
          <w:sz w:val="24"/>
          <w14:textFill>
            <w14:solidFill>
              <w14:schemeClr w14:val="tx1"/>
            </w14:solidFill>
          </w14:textFill>
        </w:rPr>
        <w:t>，从业人员人，营业收入为万元，资产总额为万元，属于</w:t>
      </w:r>
      <w:r>
        <w:rPr>
          <w:rFonts w:hint="eastAsia" w:ascii="宋体" w:hAnsi="宋体"/>
          <w:color w:val="000000" w:themeColor="text1"/>
          <w:sz w:val="24"/>
          <w:u w:val="single"/>
          <w14:textFill>
            <w14:solidFill>
              <w14:schemeClr w14:val="tx1"/>
            </w14:solidFill>
          </w14:textFill>
        </w:rPr>
        <w:t>（中型企业、小型企业、微型企业）</w:t>
      </w:r>
      <w:r>
        <w:rPr>
          <w:rFonts w:hint="eastAsia" w:ascii="宋体" w:hAnsi="宋体"/>
          <w:color w:val="000000" w:themeColor="text1"/>
          <w:sz w:val="24"/>
          <w14:textFill>
            <w14:solidFill>
              <w14:schemeClr w14:val="tx1"/>
            </w14:solidFill>
          </w14:textFill>
        </w:rPr>
        <w:t>；</w:t>
      </w:r>
    </w:p>
    <w:p w14:paraId="2900D24F">
      <w:pPr>
        <w:pStyle w:val="23"/>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w:t>
      </w:r>
    </w:p>
    <w:p w14:paraId="66F800BD">
      <w:pPr>
        <w:pStyle w:val="23"/>
        <w:spacing w:before="34"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40EA39F7">
      <w:pPr>
        <w:pStyle w:val="23"/>
        <w:spacing w:before="25" w:line="500" w:lineRule="exact"/>
        <w:ind w:right="142" w:firstLine="705" w:firstLineChars="29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本企业对上述声明内容的真实性负责。如有虚假，将依法承担相应责任。</w:t>
      </w:r>
    </w:p>
    <w:p w14:paraId="44B7FFE4">
      <w:pPr>
        <w:pStyle w:val="23"/>
        <w:spacing w:before="56" w:line="500" w:lineRule="exact"/>
        <w:ind w:right="1808" w:firstLine="705" w:firstLineChars="294"/>
        <w:rPr>
          <w:rFonts w:ascii="宋体"/>
          <w:color w:val="000000" w:themeColor="text1"/>
          <w:sz w:val="24"/>
          <w14:textFill>
            <w14:solidFill>
              <w14:schemeClr w14:val="tx1"/>
            </w14:solidFill>
          </w14:textFill>
        </w:rPr>
      </w:pPr>
    </w:p>
    <w:p w14:paraId="790EFC02">
      <w:pPr>
        <w:pStyle w:val="23"/>
        <w:spacing w:before="56" w:line="500" w:lineRule="exact"/>
        <w:ind w:right="650"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企业名称（章）：</w:t>
      </w:r>
    </w:p>
    <w:p w14:paraId="5B0F307D">
      <w:pPr>
        <w:pStyle w:val="23"/>
        <w:spacing w:before="56" w:line="500" w:lineRule="exact"/>
        <w:ind w:right="1808" w:firstLine="5625" w:firstLineChars="234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3385AD48">
      <w:pPr>
        <w:spacing w:line="520" w:lineRule="exact"/>
        <w:jc w:val="left"/>
        <w:rPr>
          <w:rFonts w:hint="eastAsia" w:ascii="宋体" w:hAnsi="宋体" w:cs="仿宋_GB2312"/>
          <w:color w:val="000000" w:themeColor="text1"/>
          <w:sz w:val="24"/>
          <w14:textFill>
            <w14:solidFill>
              <w14:schemeClr w14:val="tx1"/>
            </w14:solidFill>
          </w14:textFill>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仿宋_GB2312"/>
          <w:color w:val="000000" w:themeColor="text1"/>
          <w:sz w:val="24"/>
          <w14:textFill>
            <w14:solidFill>
              <w14:schemeClr w14:val="tx1"/>
            </w14:solidFill>
          </w14:textFill>
        </w:rPr>
        <w:t>注：享受《政府采购促进中小企业发展管理办法》（财库〔</w:t>
      </w:r>
      <w:r>
        <w:rPr>
          <w:rFonts w:ascii="宋体" w:hAnsi="宋体" w:cs="仿宋_GB2312"/>
          <w:color w:val="000000" w:themeColor="text1"/>
          <w:sz w:val="24"/>
          <w14:textFill>
            <w14:solidFill>
              <w14:schemeClr w14:val="tx1"/>
            </w14:solidFill>
          </w14:textFill>
        </w:rPr>
        <w:t>2020</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46</w:t>
      </w:r>
      <w:r>
        <w:rPr>
          <w:rFonts w:hint="eastAsia" w:ascii="宋体" w:hAnsi="宋体" w:cs="仿宋_GB2312"/>
          <w:color w:val="000000" w:themeColor="text1"/>
          <w:sz w:val="24"/>
          <w14:textFill>
            <w14:solidFill>
              <w14:schemeClr w14:val="tx1"/>
            </w14:solidFill>
          </w14:textFill>
        </w:rPr>
        <w:t>号）规定的中小企业扶持政策的，采购人、采购代理机构应当随成交结果公开成交供应商的《中小企业声明函》。从业人员、营业收入、资产总额填报上一年度数据，无上一年度数据的新成立企业可不填报。</w:t>
      </w:r>
    </w:p>
    <w:p w14:paraId="41365827">
      <w:pPr>
        <w:ind w:firstLine="2891" w:firstLineChars="900"/>
        <w:jc w:val="both"/>
        <w:outlineLvl w:val="0"/>
        <w:rPr>
          <w:b/>
          <w:bCs/>
          <w:color w:val="auto"/>
          <w:sz w:val="32"/>
          <w:szCs w:val="40"/>
        </w:rPr>
      </w:pPr>
      <w:r>
        <w:rPr>
          <w:rFonts w:hint="eastAsia"/>
          <w:b/>
          <w:bCs/>
          <w:color w:val="auto"/>
          <w:sz w:val="32"/>
          <w:szCs w:val="40"/>
        </w:rPr>
        <w:t>中小微企业划型标准</w:t>
      </w:r>
    </w:p>
    <w:tbl>
      <w:tblPr>
        <w:tblStyle w:val="46"/>
        <w:tblW w:w="9825" w:type="dxa"/>
        <w:tblInd w:w="-341" w:type="dxa"/>
        <w:tblLayout w:type="fixed"/>
        <w:tblCellMar>
          <w:top w:w="0" w:type="dxa"/>
          <w:left w:w="108" w:type="dxa"/>
          <w:bottom w:w="0" w:type="dxa"/>
          <w:right w:w="108" w:type="dxa"/>
        </w:tblCellMar>
      </w:tblPr>
      <w:tblGrid>
        <w:gridCol w:w="2576"/>
        <w:gridCol w:w="1984"/>
        <w:gridCol w:w="851"/>
        <w:gridCol w:w="1842"/>
        <w:gridCol w:w="1701"/>
        <w:gridCol w:w="871"/>
      </w:tblGrid>
      <w:tr w14:paraId="7E1C759F">
        <w:tblPrEx>
          <w:tblCellMar>
            <w:top w:w="0" w:type="dxa"/>
            <w:left w:w="108" w:type="dxa"/>
            <w:bottom w:w="0" w:type="dxa"/>
            <w:right w:w="108" w:type="dxa"/>
          </w:tblCellMar>
        </w:tblPrEx>
        <w:trPr>
          <w:trHeight w:val="285" w:hRule="atLeast"/>
        </w:trPr>
        <w:tc>
          <w:tcPr>
            <w:tcW w:w="2576" w:type="dxa"/>
            <w:tcBorders>
              <w:top w:val="single" w:color="auto" w:sz="4" w:space="0"/>
              <w:left w:val="single" w:color="auto" w:sz="4" w:space="0"/>
              <w:bottom w:val="single" w:color="auto" w:sz="4" w:space="0"/>
              <w:right w:val="single" w:color="auto" w:sz="4" w:space="0"/>
            </w:tcBorders>
            <w:noWrap w:val="0"/>
            <w:vAlign w:val="center"/>
          </w:tcPr>
          <w:p w14:paraId="3DEF52D5">
            <w:pPr>
              <w:widowControl/>
              <w:jc w:val="both"/>
              <w:rPr>
                <w:rFonts w:ascii="宋体" w:hAnsi="宋体" w:cs="宋体"/>
                <w:b/>
                <w:kern w:val="0"/>
                <w:sz w:val="24"/>
              </w:rPr>
            </w:pPr>
            <w:r>
              <w:rPr>
                <w:rFonts w:hint="eastAsia" w:ascii="宋体" w:hAnsi="宋体"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745870D3">
            <w:pPr>
              <w:widowControl/>
              <w:jc w:val="both"/>
              <w:rPr>
                <w:rFonts w:ascii="宋体" w:hAnsi="宋体" w:cs="宋体"/>
                <w:b/>
                <w:kern w:val="0"/>
                <w:sz w:val="24"/>
              </w:rPr>
            </w:pPr>
            <w:r>
              <w:rPr>
                <w:rFonts w:hint="eastAsia" w:ascii="宋体" w:hAnsi="宋体"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20C7E7EE">
            <w:pPr>
              <w:widowControl/>
              <w:jc w:val="both"/>
              <w:rPr>
                <w:rFonts w:ascii="宋体" w:hAnsi="宋体" w:cs="宋体"/>
                <w:b/>
                <w:kern w:val="0"/>
                <w:sz w:val="24"/>
              </w:rPr>
            </w:pPr>
            <w:r>
              <w:rPr>
                <w:rFonts w:hint="eastAsia" w:ascii="宋体" w:hAnsi="宋体"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D67A2F3">
            <w:pPr>
              <w:widowControl/>
              <w:jc w:val="both"/>
              <w:rPr>
                <w:rFonts w:ascii="宋体" w:hAnsi="宋体" w:cs="宋体"/>
                <w:b/>
                <w:kern w:val="0"/>
                <w:sz w:val="24"/>
              </w:rPr>
            </w:pPr>
            <w:r>
              <w:rPr>
                <w:rFonts w:hint="eastAsia" w:ascii="宋体" w:hAnsi="宋体"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3A2FC8E5">
            <w:pPr>
              <w:widowControl/>
              <w:jc w:val="both"/>
              <w:rPr>
                <w:rFonts w:ascii="宋体" w:hAnsi="宋体" w:cs="宋体"/>
                <w:b/>
                <w:kern w:val="0"/>
                <w:sz w:val="24"/>
              </w:rPr>
            </w:pPr>
            <w:r>
              <w:rPr>
                <w:rFonts w:hint="eastAsia" w:ascii="宋体" w:hAnsi="宋体" w:cs="宋体"/>
                <w:b/>
                <w:kern w:val="0"/>
                <w:sz w:val="24"/>
              </w:rPr>
              <w:t>小型</w:t>
            </w:r>
          </w:p>
        </w:tc>
        <w:tc>
          <w:tcPr>
            <w:tcW w:w="871" w:type="dxa"/>
            <w:tcBorders>
              <w:top w:val="single" w:color="auto" w:sz="4" w:space="0"/>
              <w:left w:val="nil"/>
              <w:bottom w:val="single" w:color="auto" w:sz="4" w:space="0"/>
              <w:right w:val="single" w:color="auto" w:sz="4" w:space="0"/>
            </w:tcBorders>
            <w:noWrap w:val="0"/>
            <w:vAlign w:val="center"/>
          </w:tcPr>
          <w:p w14:paraId="3589B047">
            <w:pPr>
              <w:widowControl/>
              <w:jc w:val="both"/>
              <w:rPr>
                <w:rFonts w:ascii="宋体" w:hAnsi="宋体" w:cs="宋体"/>
                <w:b/>
                <w:kern w:val="0"/>
                <w:sz w:val="24"/>
              </w:rPr>
            </w:pPr>
            <w:r>
              <w:rPr>
                <w:rFonts w:hint="eastAsia" w:ascii="宋体" w:hAnsi="宋体" w:cs="宋体"/>
                <w:b/>
                <w:kern w:val="0"/>
                <w:sz w:val="24"/>
              </w:rPr>
              <w:t>微型</w:t>
            </w:r>
          </w:p>
        </w:tc>
      </w:tr>
      <w:tr w14:paraId="119232DA">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4E5DC50D">
            <w:pPr>
              <w:widowControl/>
              <w:jc w:val="both"/>
              <w:rPr>
                <w:rFonts w:ascii="宋体" w:hAnsi="宋体" w:cs="宋体"/>
                <w:b/>
                <w:bCs/>
                <w:kern w:val="0"/>
                <w:sz w:val="18"/>
                <w:szCs w:val="18"/>
              </w:rPr>
            </w:pPr>
            <w:r>
              <w:rPr>
                <w:rFonts w:hint="eastAsia" w:ascii="宋体" w:hAnsi="宋体"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5F1EC18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F649FBC">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4DD09D">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CF15704">
            <w:pPr>
              <w:widowControl/>
              <w:jc w:val="both"/>
              <w:rPr>
                <w:rFonts w:ascii="宋体" w:hAnsi="宋体" w:cs="宋体"/>
                <w:kern w:val="0"/>
                <w:sz w:val="18"/>
                <w:szCs w:val="18"/>
              </w:rPr>
            </w:pPr>
            <w:r>
              <w:rPr>
                <w:rFonts w:hint="eastAsia" w:ascii="宋体" w:hAnsi="宋体" w:cs="宋体"/>
                <w:kern w:val="0"/>
                <w:sz w:val="18"/>
                <w:szCs w:val="18"/>
              </w:rPr>
              <w:t>50≤Y＜500</w:t>
            </w:r>
          </w:p>
        </w:tc>
        <w:tc>
          <w:tcPr>
            <w:tcW w:w="871" w:type="dxa"/>
            <w:tcBorders>
              <w:top w:val="nil"/>
              <w:left w:val="nil"/>
              <w:bottom w:val="single" w:color="auto" w:sz="4" w:space="0"/>
              <w:right w:val="single" w:color="auto" w:sz="4" w:space="0"/>
            </w:tcBorders>
            <w:noWrap w:val="0"/>
            <w:vAlign w:val="center"/>
          </w:tcPr>
          <w:p w14:paraId="7CFC928D">
            <w:pPr>
              <w:widowControl/>
              <w:jc w:val="both"/>
              <w:rPr>
                <w:rFonts w:ascii="宋体" w:hAnsi="宋体" w:cs="宋体"/>
                <w:kern w:val="0"/>
                <w:sz w:val="18"/>
                <w:szCs w:val="18"/>
              </w:rPr>
            </w:pPr>
            <w:r>
              <w:rPr>
                <w:rFonts w:hint="eastAsia" w:ascii="宋体" w:hAnsi="宋体" w:cs="宋体"/>
                <w:kern w:val="0"/>
                <w:sz w:val="18"/>
                <w:szCs w:val="18"/>
              </w:rPr>
              <w:t>Y＜50</w:t>
            </w:r>
          </w:p>
        </w:tc>
      </w:tr>
      <w:tr w14:paraId="751CA54E">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4E10668">
            <w:pPr>
              <w:widowControl/>
              <w:jc w:val="both"/>
              <w:rPr>
                <w:rFonts w:ascii="宋体" w:hAnsi="宋体" w:cs="宋体"/>
                <w:b/>
                <w:bCs/>
                <w:kern w:val="0"/>
                <w:sz w:val="18"/>
                <w:szCs w:val="18"/>
              </w:rPr>
            </w:pPr>
            <w:r>
              <w:rPr>
                <w:rFonts w:hint="eastAsia" w:ascii="宋体" w:hAnsi="宋体"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10E04D6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6B53E81">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F09850C">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1260B4F4">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678CCF20">
            <w:pPr>
              <w:widowControl/>
              <w:jc w:val="both"/>
              <w:rPr>
                <w:rFonts w:ascii="宋体" w:hAnsi="宋体" w:cs="宋体"/>
                <w:kern w:val="0"/>
                <w:sz w:val="18"/>
                <w:szCs w:val="18"/>
              </w:rPr>
            </w:pPr>
            <w:r>
              <w:rPr>
                <w:rFonts w:hint="eastAsia" w:ascii="宋体" w:hAnsi="宋体" w:cs="宋体"/>
                <w:kern w:val="0"/>
                <w:sz w:val="18"/>
                <w:szCs w:val="18"/>
              </w:rPr>
              <w:t>X＜20</w:t>
            </w:r>
          </w:p>
        </w:tc>
      </w:tr>
      <w:tr w14:paraId="617E5C8F">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4655149">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33F943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47E159B">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28271C">
            <w:pPr>
              <w:widowControl/>
              <w:jc w:val="both"/>
              <w:rPr>
                <w:rFonts w:ascii="宋体" w:hAnsi="宋体" w:cs="宋体"/>
                <w:kern w:val="0"/>
                <w:sz w:val="18"/>
                <w:szCs w:val="18"/>
              </w:rPr>
            </w:pPr>
            <w:r>
              <w:rPr>
                <w:rFonts w:hint="eastAsia" w:ascii="宋体" w:hAnsi="宋体"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63F75F39">
            <w:pPr>
              <w:widowControl/>
              <w:jc w:val="both"/>
              <w:rPr>
                <w:rFonts w:ascii="宋体" w:hAnsi="宋体" w:cs="宋体"/>
                <w:kern w:val="0"/>
                <w:sz w:val="18"/>
                <w:szCs w:val="18"/>
              </w:rPr>
            </w:pPr>
            <w:r>
              <w:rPr>
                <w:rFonts w:hint="eastAsia" w:ascii="宋体" w:hAnsi="宋体" w:cs="宋体"/>
                <w:kern w:val="0"/>
                <w:sz w:val="18"/>
                <w:szCs w:val="18"/>
              </w:rPr>
              <w:t>300≤Y＜2000</w:t>
            </w:r>
          </w:p>
        </w:tc>
        <w:tc>
          <w:tcPr>
            <w:tcW w:w="871" w:type="dxa"/>
            <w:tcBorders>
              <w:top w:val="nil"/>
              <w:left w:val="nil"/>
              <w:bottom w:val="single" w:color="auto" w:sz="4" w:space="0"/>
              <w:right w:val="single" w:color="auto" w:sz="4" w:space="0"/>
            </w:tcBorders>
            <w:noWrap w:val="0"/>
            <w:vAlign w:val="center"/>
          </w:tcPr>
          <w:p w14:paraId="18F5C7FF">
            <w:pPr>
              <w:widowControl/>
              <w:jc w:val="both"/>
              <w:rPr>
                <w:rFonts w:ascii="宋体" w:hAnsi="宋体" w:cs="宋体"/>
                <w:kern w:val="0"/>
                <w:sz w:val="18"/>
                <w:szCs w:val="18"/>
              </w:rPr>
            </w:pPr>
            <w:r>
              <w:rPr>
                <w:rFonts w:hint="eastAsia" w:ascii="宋体" w:hAnsi="宋体" w:cs="宋体"/>
                <w:kern w:val="0"/>
                <w:sz w:val="18"/>
                <w:szCs w:val="18"/>
              </w:rPr>
              <w:t>Y＜300</w:t>
            </w:r>
          </w:p>
        </w:tc>
      </w:tr>
      <w:tr w14:paraId="5D70C821">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2F644C7">
            <w:pPr>
              <w:widowControl/>
              <w:jc w:val="both"/>
              <w:rPr>
                <w:rFonts w:ascii="宋体" w:hAnsi="宋体" w:cs="宋体"/>
                <w:b/>
                <w:bCs/>
                <w:kern w:val="0"/>
                <w:sz w:val="18"/>
                <w:szCs w:val="18"/>
              </w:rPr>
            </w:pPr>
            <w:r>
              <w:rPr>
                <w:rFonts w:hint="eastAsia" w:ascii="宋体" w:hAnsi="宋体"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5AA37363">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59BEB0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3323337">
            <w:pPr>
              <w:widowControl/>
              <w:jc w:val="both"/>
              <w:rPr>
                <w:rFonts w:ascii="宋体" w:hAnsi="宋体" w:cs="宋体"/>
                <w:kern w:val="0"/>
                <w:sz w:val="18"/>
                <w:szCs w:val="18"/>
              </w:rPr>
            </w:pPr>
            <w:r>
              <w:rPr>
                <w:rFonts w:hint="eastAsia" w:ascii="宋体" w:hAnsi="宋体"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6555ABCA">
            <w:pPr>
              <w:widowControl/>
              <w:jc w:val="both"/>
              <w:rPr>
                <w:rFonts w:ascii="宋体" w:hAnsi="宋体" w:cs="宋体"/>
                <w:kern w:val="0"/>
                <w:sz w:val="18"/>
                <w:szCs w:val="18"/>
              </w:rPr>
            </w:pPr>
            <w:r>
              <w:rPr>
                <w:rFonts w:hint="eastAsia" w:ascii="宋体" w:hAnsi="宋体" w:cs="宋体"/>
                <w:kern w:val="0"/>
                <w:sz w:val="18"/>
                <w:szCs w:val="18"/>
              </w:rPr>
              <w:t>300≤Y＜6000</w:t>
            </w:r>
          </w:p>
        </w:tc>
        <w:tc>
          <w:tcPr>
            <w:tcW w:w="871" w:type="dxa"/>
            <w:tcBorders>
              <w:top w:val="nil"/>
              <w:left w:val="nil"/>
              <w:bottom w:val="single" w:color="auto" w:sz="4" w:space="0"/>
              <w:right w:val="single" w:color="auto" w:sz="4" w:space="0"/>
            </w:tcBorders>
            <w:noWrap w:val="0"/>
            <w:vAlign w:val="center"/>
          </w:tcPr>
          <w:p w14:paraId="47DC21BE">
            <w:pPr>
              <w:widowControl/>
              <w:jc w:val="both"/>
              <w:rPr>
                <w:rFonts w:ascii="宋体" w:hAnsi="宋体" w:cs="宋体"/>
                <w:kern w:val="0"/>
                <w:sz w:val="18"/>
                <w:szCs w:val="18"/>
              </w:rPr>
            </w:pPr>
            <w:r>
              <w:rPr>
                <w:rFonts w:hint="eastAsia" w:ascii="宋体" w:hAnsi="宋体" w:cs="宋体"/>
                <w:kern w:val="0"/>
                <w:sz w:val="18"/>
                <w:szCs w:val="18"/>
              </w:rPr>
              <w:t>Y＜300</w:t>
            </w:r>
          </w:p>
        </w:tc>
      </w:tr>
      <w:tr w14:paraId="0D79367A">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069D088">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27F80A0">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1F88C9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556D2C">
            <w:pPr>
              <w:widowControl/>
              <w:jc w:val="both"/>
              <w:rPr>
                <w:rFonts w:ascii="宋体" w:hAnsi="宋体" w:cs="宋体"/>
                <w:kern w:val="0"/>
                <w:sz w:val="18"/>
                <w:szCs w:val="18"/>
              </w:rPr>
            </w:pPr>
            <w:r>
              <w:rPr>
                <w:rFonts w:hint="eastAsia" w:ascii="宋体" w:hAnsi="宋体"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0A969DA7">
            <w:pPr>
              <w:widowControl/>
              <w:jc w:val="both"/>
              <w:rPr>
                <w:rFonts w:ascii="宋体" w:hAnsi="宋体" w:cs="宋体"/>
                <w:kern w:val="0"/>
                <w:sz w:val="18"/>
                <w:szCs w:val="18"/>
              </w:rPr>
            </w:pPr>
            <w:r>
              <w:rPr>
                <w:rFonts w:hint="eastAsia" w:ascii="宋体" w:hAnsi="宋体" w:cs="宋体"/>
                <w:kern w:val="0"/>
                <w:sz w:val="18"/>
                <w:szCs w:val="18"/>
              </w:rPr>
              <w:t>300≤Z＜5000</w:t>
            </w:r>
          </w:p>
        </w:tc>
        <w:tc>
          <w:tcPr>
            <w:tcW w:w="871" w:type="dxa"/>
            <w:tcBorders>
              <w:top w:val="nil"/>
              <w:left w:val="nil"/>
              <w:bottom w:val="single" w:color="auto" w:sz="4" w:space="0"/>
              <w:right w:val="single" w:color="auto" w:sz="4" w:space="0"/>
            </w:tcBorders>
            <w:noWrap w:val="0"/>
            <w:vAlign w:val="center"/>
          </w:tcPr>
          <w:p w14:paraId="0D626456">
            <w:pPr>
              <w:widowControl/>
              <w:jc w:val="both"/>
              <w:rPr>
                <w:rFonts w:ascii="宋体" w:hAnsi="宋体" w:cs="宋体"/>
                <w:kern w:val="0"/>
                <w:sz w:val="18"/>
                <w:szCs w:val="18"/>
              </w:rPr>
            </w:pPr>
            <w:r>
              <w:rPr>
                <w:rFonts w:hint="eastAsia" w:ascii="宋体" w:hAnsi="宋体" w:cs="宋体"/>
                <w:kern w:val="0"/>
                <w:sz w:val="18"/>
                <w:szCs w:val="18"/>
              </w:rPr>
              <w:t>Z＜300</w:t>
            </w:r>
          </w:p>
        </w:tc>
      </w:tr>
      <w:tr w14:paraId="53A59B6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2FC0F352">
            <w:pPr>
              <w:widowControl/>
              <w:jc w:val="both"/>
              <w:rPr>
                <w:rFonts w:ascii="宋体" w:hAnsi="宋体" w:cs="宋体"/>
                <w:b/>
                <w:bCs/>
                <w:kern w:val="0"/>
                <w:sz w:val="18"/>
                <w:szCs w:val="18"/>
              </w:rPr>
            </w:pPr>
            <w:r>
              <w:rPr>
                <w:rFonts w:hint="eastAsia" w:ascii="宋体" w:hAnsi="宋体"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60621EC1">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C454271">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5D8CE88">
            <w:pPr>
              <w:widowControl/>
              <w:jc w:val="both"/>
              <w:rPr>
                <w:rFonts w:ascii="宋体" w:hAnsi="宋体" w:cs="宋体"/>
                <w:kern w:val="0"/>
                <w:sz w:val="18"/>
                <w:szCs w:val="18"/>
              </w:rPr>
            </w:pPr>
            <w:r>
              <w:rPr>
                <w:rFonts w:hint="eastAsia" w:ascii="宋体" w:hAnsi="宋体"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79C84653">
            <w:pPr>
              <w:widowControl/>
              <w:jc w:val="both"/>
              <w:rPr>
                <w:rFonts w:ascii="宋体" w:hAnsi="宋体" w:cs="宋体"/>
                <w:kern w:val="0"/>
                <w:sz w:val="18"/>
                <w:szCs w:val="18"/>
              </w:rPr>
            </w:pPr>
            <w:r>
              <w:rPr>
                <w:rFonts w:hint="eastAsia" w:ascii="宋体" w:hAnsi="宋体" w:cs="宋体"/>
                <w:kern w:val="0"/>
                <w:sz w:val="18"/>
                <w:szCs w:val="18"/>
              </w:rPr>
              <w:t>5≤X＜20</w:t>
            </w:r>
          </w:p>
        </w:tc>
        <w:tc>
          <w:tcPr>
            <w:tcW w:w="871" w:type="dxa"/>
            <w:tcBorders>
              <w:top w:val="nil"/>
              <w:left w:val="nil"/>
              <w:bottom w:val="single" w:color="auto" w:sz="4" w:space="0"/>
              <w:right w:val="single" w:color="auto" w:sz="4" w:space="0"/>
            </w:tcBorders>
            <w:noWrap w:val="0"/>
            <w:vAlign w:val="center"/>
          </w:tcPr>
          <w:p w14:paraId="66BEC58F">
            <w:pPr>
              <w:widowControl/>
              <w:jc w:val="both"/>
              <w:rPr>
                <w:rFonts w:ascii="宋体" w:hAnsi="宋体" w:cs="宋体"/>
                <w:kern w:val="0"/>
                <w:sz w:val="18"/>
                <w:szCs w:val="18"/>
              </w:rPr>
            </w:pPr>
            <w:r>
              <w:rPr>
                <w:rFonts w:hint="eastAsia" w:ascii="宋体" w:hAnsi="宋体" w:cs="宋体"/>
                <w:kern w:val="0"/>
                <w:sz w:val="18"/>
                <w:szCs w:val="18"/>
              </w:rPr>
              <w:t>X＜5</w:t>
            </w:r>
          </w:p>
        </w:tc>
      </w:tr>
      <w:tr w14:paraId="11DE5DC4">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80C6A3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980930">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4144CF">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038CB88">
            <w:pPr>
              <w:widowControl/>
              <w:jc w:val="both"/>
              <w:rPr>
                <w:rFonts w:ascii="宋体" w:hAnsi="宋体" w:cs="宋体"/>
                <w:kern w:val="0"/>
                <w:sz w:val="18"/>
                <w:szCs w:val="18"/>
              </w:rPr>
            </w:pPr>
            <w:r>
              <w:rPr>
                <w:rFonts w:hint="eastAsia" w:ascii="宋体" w:hAnsi="宋体"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0D2024B0">
            <w:pPr>
              <w:widowControl/>
              <w:jc w:val="both"/>
              <w:rPr>
                <w:rFonts w:ascii="宋体" w:hAnsi="宋体" w:cs="宋体"/>
                <w:kern w:val="0"/>
                <w:sz w:val="18"/>
                <w:szCs w:val="18"/>
              </w:rPr>
            </w:pPr>
            <w:r>
              <w:rPr>
                <w:rFonts w:hint="eastAsia" w:ascii="宋体" w:hAnsi="宋体" w:cs="宋体"/>
                <w:kern w:val="0"/>
                <w:sz w:val="18"/>
                <w:szCs w:val="18"/>
              </w:rPr>
              <w:t>1000≤Y＜5000</w:t>
            </w:r>
          </w:p>
        </w:tc>
        <w:tc>
          <w:tcPr>
            <w:tcW w:w="871" w:type="dxa"/>
            <w:tcBorders>
              <w:top w:val="nil"/>
              <w:left w:val="nil"/>
              <w:bottom w:val="single" w:color="auto" w:sz="4" w:space="0"/>
              <w:right w:val="single" w:color="auto" w:sz="4" w:space="0"/>
            </w:tcBorders>
            <w:noWrap w:val="0"/>
            <w:vAlign w:val="center"/>
          </w:tcPr>
          <w:p w14:paraId="1E4ED914">
            <w:pPr>
              <w:widowControl/>
              <w:jc w:val="both"/>
              <w:rPr>
                <w:rFonts w:ascii="宋体" w:hAnsi="宋体" w:cs="宋体"/>
                <w:kern w:val="0"/>
                <w:sz w:val="18"/>
                <w:szCs w:val="18"/>
              </w:rPr>
            </w:pPr>
            <w:r>
              <w:rPr>
                <w:rFonts w:hint="eastAsia" w:ascii="宋体" w:hAnsi="宋体" w:cs="宋体"/>
                <w:kern w:val="0"/>
                <w:sz w:val="18"/>
                <w:szCs w:val="18"/>
              </w:rPr>
              <w:t>Y＜1000</w:t>
            </w:r>
          </w:p>
        </w:tc>
      </w:tr>
      <w:tr w14:paraId="6EBC045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3725AD59">
            <w:pPr>
              <w:widowControl/>
              <w:jc w:val="both"/>
              <w:rPr>
                <w:rFonts w:ascii="宋体" w:hAnsi="宋体" w:cs="宋体"/>
                <w:b/>
                <w:bCs/>
                <w:kern w:val="0"/>
                <w:sz w:val="18"/>
                <w:szCs w:val="18"/>
              </w:rPr>
            </w:pPr>
            <w:r>
              <w:rPr>
                <w:rFonts w:hint="eastAsia" w:ascii="宋体" w:hAnsi="宋体"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1D77D899">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EF4C27">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9474FA3">
            <w:pPr>
              <w:widowControl/>
              <w:jc w:val="both"/>
              <w:rPr>
                <w:rFonts w:ascii="宋体" w:hAnsi="宋体" w:cs="宋体"/>
                <w:kern w:val="0"/>
                <w:sz w:val="18"/>
                <w:szCs w:val="18"/>
              </w:rPr>
            </w:pPr>
            <w:r>
              <w:rPr>
                <w:rFonts w:hint="eastAsia" w:ascii="宋体" w:hAnsi="宋体"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42F6FB64">
            <w:pPr>
              <w:widowControl/>
              <w:jc w:val="both"/>
              <w:rPr>
                <w:rFonts w:ascii="宋体" w:hAnsi="宋体" w:cs="宋体"/>
                <w:kern w:val="0"/>
                <w:sz w:val="18"/>
                <w:szCs w:val="18"/>
              </w:rPr>
            </w:pPr>
            <w:r>
              <w:rPr>
                <w:rFonts w:hint="eastAsia" w:ascii="宋体" w:hAnsi="宋体" w:cs="宋体"/>
                <w:kern w:val="0"/>
                <w:sz w:val="18"/>
                <w:szCs w:val="18"/>
              </w:rPr>
              <w:t>10≤X＜50</w:t>
            </w:r>
          </w:p>
        </w:tc>
        <w:tc>
          <w:tcPr>
            <w:tcW w:w="871" w:type="dxa"/>
            <w:tcBorders>
              <w:top w:val="nil"/>
              <w:left w:val="nil"/>
              <w:bottom w:val="single" w:color="auto" w:sz="4" w:space="0"/>
              <w:right w:val="single" w:color="auto" w:sz="4" w:space="0"/>
            </w:tcBorders>
            <w:noWrap w:val="0"/>
            <w:vAlign w:val="center"/>
          </w:tcPr>
          <w:p w14:paraId="01783966">
            <w:pPr>
              <w:widowControl/>
              <w:jc w:val="both"/>
              <w:rPr>
                <w:rFonts w:ascii="宋体" w:hAnsi="宋体" w:cs="宋体"/>
                <w:kern w:val="0"/>
                <w:sz w:val="18"/>
                <w:szCs w:val="18"/>
              </w:rPr>
            </w:pPr>
            <w:r>
              <w:rPr>
                <w:rFonts w:hint="eastAsia" w:ascii="宋体" w:hAnsi="宋体" w:cs="宋体"/>
                <w:kern w:val="0"/>
                <w:sz w:val="18"/>
                <w:szCs w:val="18"/>
              </w:rPr>
              <w:t>X＜10</w:t>
            </w:r>
          </w:p>
        </w:tc>
      </w:tr>
      <w:tr w14:paraId="57730D6F">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04063A8">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B08B51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5AD97E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CC6B44D">
            <w:pPr>
              <w:widowControl/>
              <w:jc w:val="both"/>
              <w:rPr>
                <w:rFonts w:ascii="宋体" w:hAnsi="宋体" w:cs="宋体"/>
                <w:kern w:val="0"/>
                <w:sz w:val="18"/>
                <w:szCs w:val="18"/>
              </w:rPr>
            </w:pPr>
            <w:r>
              <w:rPr>
                <w:rFonts w:hint="eastAsia" w:ascii="宋体" w:hAnsi="宋体"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0985DB2">
            <w:pPr>
              <w:widowControl/>
              <w:jc w:val="both"/>
              <w:rPr>
                <w:rFonts w:ascii="宋体" w:hAnsi="宋体" w:cs="宋体"/>
                <w:kern w:val="0"/>
                <w:sz w:val="18"/>
                <w:szCs w:val="18"/>
              </w:rPr>
            </w:pPr>
            <w:r>
              <w:rPr>
                <w:rFonts w:hint="eastAsia" w:ascii="宋体" w:hAnsi="宋体" w:cs="宋体"/>
                <w:kern w:val="0"/>
                <w:sz w:val="18"/>
                <w:szCs w:val="18"/>
              </w:rPr>
              <w:t>100≤Y＜500</w:t>
            </w:r>
          </w:p>
        </w:tc>
        <w:tc>
          <w:tcPr>
            <w:tcW w:w="871" w:type="dxa"/>
            <w:tcBorders>
              <w:top w:val="nil"/>
              <w:left w:val="nil"/>
              <w:bottom w:val="single" w:color="auto" w:sz="4" w:space="0"/>
              <w:right w:val="single" w:color="auto" w:sz="4" w:space="0"/>
            </w:tcBorders>
            <w:noWrap w:val="0"/>
            <w:vAlign w:val="center"/>
          </w:tcPr>
          <w:p w14:paraId="60C60F9B">
            <w:pPr>
              <w:widowControl/>
              <w:jc w:val="both"/>
              <w:rPr>
                <w:rFonts w:ascii="宋体" w:hAnsi="宋体" w:cs="宋体"/>
                <w:kern w:val="0"/>
                <w:sz w:val="18"/>
                <w:szCs w:val="18"/>
              </w:rPr>
            </w:pPr>
            <w:r>
              <w:rPr>
                <w:rFonts w:hint="eastAsia" w:ascii="宋体" w:hAnsi="宋体" w:cs="宋体"/>
                <w:kern w:val="0"/>
                <w:sz w:val="18"/>
                <w:szCs w:val="18"/>
              </w:rPr>
              <w:t>Y＜100</w:t>
            </w:r>
          </w:p>
        </w:tc>
      </w:tr>
      <w:tr w14:paraId="5A288FE8">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18173CE6">
            <w:pPr>
              <w:widowControl/>
              <w:jc w:val="both"/>
              <w:rPr>
                <w:rFonts w:ascii="宋体" w:hAnsi="宋体" w:cs="宋体"/>
                <w:b/>
                <w:bCs/>
                <w:kern w:val="0"/>
                <w:sz w:val="18"/>
                <w:szCs w:val="18"/>
              </w:rPr>
            </w:pPr>
            <w:r>
              <w:rPr>
                <w:rFonts w:hint="eastAsia" w:ascii="宋体" w:hAnsi="宋体"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3334777C">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26D215F">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62F1003">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D82BDDA">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4235F2A7">
            <w:pPr>
              <w:widowControl/>
              <w:jc w:val="both"/>
              <w:rPr>
                <w:rFonts w:ascii="宋体" w:hAnsi="宋体" w:cs="宋体"/>
                <w:kern w:val="0"/>
                <w:sz w:val="18"/>
                <w:szCs w:val="18"/>
              </w:rPr>
            </w:pPr>
            <w:r>
              <w:rPr>
                <w:rFonts w:hint="eastAsia" w:ascii="宋体" w:hAnsi="宋体" w:cs="宋体"/>
                <w:kern w:val="0"/>
                <w:sz w:val="18"/>
                <w:szCs w:val="18"/>
              </w:rPr>
              <w:t>X＜20</w:t>
            </w:r>
          </w:p>
        </w:tc>
      </w:tr>
      <w:tr w14:paraId="0FED69C9">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E101889">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82FB1C5">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B339671">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BEA4A58">
            <w:pPr>
              <w:widowControl/>
              <w:jc w:val="both"/>
              <w:rPr>
                <w:rFonts w:ascii="宋体" w:hAnsi="宋体" w:cs="宋体"/>
                <w:kern w:val="0"/>
                <w:sz w:val="18"/>
                <w:szCs w:val="18"/>
              </w:rPr>
            </w:pPr>
            <w:r>
              <w:rPr>
                <w:rFonts w:hint="eastAsia" w:ascii="宋体" w:hAnsi="宋体"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7CDA0655">
            <w:pPr>
              <w:widowControl/>
              <w:jc w:val="both"/>
              <w:rPr>
                <w:rFonts w:ascii="宋体" w:hAnsi="宋体" w:cs="宋体"/>
                <w:kern w:val="0"/>
                <w:sz w:val="18"/>
                <w:szCs w:val="18"/>
              </w:rPr>
            </w:pPr>
            <w:r>
              <w:rPr>
                <w:rFonts w:hint="eastAsia" w:ascii="宋体" w:hAnsi="宋体" w:cs="宋体"/>
                <w:kern w:val="0"/>
                <w:sz w:val="18"/>
                <w:szCs w:val="18"/>
              </w:rPr>
              <w:t>200≤Y＜3000</w:t>
            </w:r>
          </w:p>
        </w:tc>
        <w:tc>
          <w:tcPr>
            <w:tcW w:w="871" w:type="dxa"/>
            <w:tcBorders>
              <w:top w:val="nil"/>
              <w:left w:val="nil"/>
              <w:bottom w:val="single" w:color="auto" w:sz="4" w:space="0"/>
              <w:right w:val="single" w:color="auto" w:sz="4" w:space="0"/>
            </w:tcBorders>
            <w:noWrap w:val="0"/>
            <w:vAlign w:val="center"/>
          </w:tcPr>
          <w:p w14:paraId="0D578765">
            <w:pPr>
              <w:widowControl/>
              <w:jc w:val="both"/>
              <w:rPr>
                <w:rFonts w:ascii="宋体" w:hAnsi="宋体" w:cs="宋体"/>
                <w:kern w:val="0"/>
                <w:sz w:val="18"/>
                <w:szCs w:val="18"/>
              </w:rPr>
            </w:pPr>
            <w:r>
              <w:rPr>
                <w:rFonts w:hint="eastAsia" w:ascii="宋体" w:hAnsi="宋体" w:cs="宋体"/>
                <w:kern w:val="0"/>
                <w:sz w:val="18"/>
                <w:szCs w:val="18"/>
              </w:rPr>
              <w:t>Y＜200</w:t>
            </w:r>
          </w:p>
        </w:tc>
      </w:tr>
      <w:tr w14:paraId="23E249BF">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C2F503C">
            <w:pPr>
              <w:widowControl/>
              <w:jc w:val="both"/>
              <w:rPr>
                <w:rFonts w:ascii="宋体" w:hAnsi="宋体" w:cs="宋体"/>
                <w:b/>
                <w:bCs/>
                <w:kern w:val="0"/>
                <w:sz w:val="18"/>
                <w:szCs w:val="18"/>
              </w:rPr>
            </w:pPr>
            <w:r>
              <w:rPr>
                <w:rFonts w:hint="eastAsia" w:ascii="宋体" w:hAnsi="宋体"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63117101">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0ADEB5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C63838D">
            <w:pPr>
              <w:widowControl/>
              <w:jc w:val="both"/>
              <w:rPr>
                <w:rFonts w:ascii="宋体" w:hAnsi="宋体" w:cs="宋体"/>
                <w:kern w:val="0"/>
                <w:sz w:val="18"/>
                <w:szCs w:val="18"/>
              </w:rPr>
            </w:pPr>
            <w:r>
              <w:rPr>
                <w:rFonts w:hint="eastAsia" w:ascii="宋体" w:hAnsi="宋体"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68BB1166">
            <w:pPr>
              <w:widowControl/>
              <w:jc w:val="both"/>
              <w:rPr>
                <w:rFonts w:ascii="宋体" w:hAnsi="宋体" w:cs="宋体"/>
                <w:kern w:val="0"/>
                <w:sz w:val="18"/>
                <w:szCs w:val="18"/>
              </w:rPr>
            </w:pPr>
            <w:r>
              <w:rPr>
                <w:rFonts w:hint="eastAsia" w:ascii="宋体" w:hAnsi="宋体" w:cs="宋体"/>
                <w:kern w:val="0"/>
                <w:sz w:val="18"/>
                <w:szCs w:val="18"/>
              </w:rPr>
              <w:t>20≤X＜100</w:t>
            </w:r>
          </w:p>
        </w:tc>
        <w:tc>
          <w:tcPr>
            <w:tcW w:w="871" w:type="dxa"/>
            <w:tcBorders>
              <w:top w:val="nil"/>
              <w:left w:val="nil"/>
              <w:bottom w:val="single" w:color="auto" w:sz="4" w:space="0"/>
              <w:right w:val="single" w:color="auto" w:sz="4" w:space="0"/>
            </w:tcBorders>
            <w:noWrap w:val="0"/>
            <w:vAlign w:val="center"/>
          </w:tcPr>
          <w:p w14:paraId="700A4D61">
            <w:pPr>
              <w:widowControl/>
              <w:jc w:val="both"/>
              <w:rPr>
                <w:rFonts w:ascii="宋体" w:hAnsi="宋体" w:cs="宋体"/>
                <w:kern w:val="0"/>
                <w:sz w:val="18"/>
                <w:szCs w:val="18"/>
              </w:rPr>
            </w:pPr>
            <w:r>
              <w:rPr>
                <w:rFonts w:hint="eastAsia" w:ascii="宋体" w:hAnsi="宋体" w:cs="宋体"/>
                <w:kern w:val="0"/>
                <w:sz w:val="18"/>
                <w:szCs w:val="18"/>
              </w:rPr>
              <w:t>X＜20</w:t>
            </w:r>
          </w:p>
        </w:tc>
      </w:tr>
      <w:tr w14:paraId="6142069F">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04B20A5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EFEC88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7E4DB93">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AF17798">
            <w:pPr>
              <w:widowControl/>
              <w:jc w:val="both"/>
              <w:rPr>
                <w:rFonts w:ascii="宋体" w:hAnsi="宋体" w:cs="宋体"/>
                <w:kern w:val="0"/>
                <w:sz w:val="18"/>
                <w:szCs w:val="18"/>
              </w:rPr>
            </w:pPr>
            <w:r>
              <w:rPr>
                <w:rFonts w:hint="eastAsia" w:ascii="宋体" w:hAnsi="宋体"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10834316">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26B2FF0B">
            <w:pPr>
              <w:widowControl/>
              <w:jc w:val="both"/>
              <w:rPr>
                <w:rFonts w:ascii="宋体" w:hAnsi="宋体" w:cs="宋体"/>
                <w:kern w:val="0"/>
                <w:sz w:val="18"/>
                <w:szCs w:val="18"/>
              </w:rPr>
            </w:pPr>
            <w:r>
              <w:rPr>
                <w:rFonts w:hint="eastAsia" w:ascii="宋体" w:hAnsi="宋体" w:cs="宋体"/>
                <w:kern w:val="0"/>
                <w:sz w:val="18"/>
                <w:szCs w:val="18"/>
              </w:rPr>
              <w:t>Y＜100</w:t>
            </w:r>
          </w:p>
        </w:tc>
      </w:tr>
      <w:tr w14:paraId="3F0DC31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A3F6878">
            <w:pPr>
              <w:widowControl/>
              <w:jc w:val="both"/>
              <w:rPr>
                <w:rFonts w:ascii="宋体" w:hAnsi="宋体" w:cs="宋体"/>
                <w:b/>
                <w:bCs/>
                <w:kern w:val="0"/>
                <w:sz w:val="18"/>
                <w:szCs w:val="18"/>
              </w:rPr>
            </w:pPr>
            <w:r>
              <w:rPr>
                <w:rFonts w:hint="eastAsia" w:ascii="宋体" w:hAnsi="宋体"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0701EA5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8D3EC0">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07687AA">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4B80A099">
            <w:pPr>
              <w:widowControl/>
              <w:jc w:val="both"/>
              <w:rPr>
                <w:rFonts w:ascii="宋体" w:hAnsi="宋体" w:cs="宋体"/>
                <w:kern w:val="0"/>
                <w:sz w:val="18"/>
                <w:szCs w:val="18"/>
              </w:rPr>
            </w:pPr>
            <w:r>
              <w:rPr>
                <w:rFonts w:hint="eastAsia" w:ascii="宋体" w:hAnsi="宋体" w:cs="宋体"/>
                <w:kern w:val="0"/>
                <w:sz w:val="18"/>
                <w:szCs w:val="18"/>
              </w:rPr>
              <w:t>20≤X＜300</w:t>
            </w:r>
          </w:p>
        </w:tc>
        <w:tc>
          <w:tcPr>
            <w:tcW w:w="871" w:type="dxa"/>
            <w:tcBorders>
              <w:top w:val="nil"/>
              <w:left w:val="nil"/>
              <w:bottom w:val="single" w:color="auto" w:sz="4" w:space="0"/>
              <w:right w:val="single" w:color="auto" w:sz="4" w:space="0"/>
            </w:tcBorders>
            <w:noWrap w:val="0"/>
            <w:vAlign w:val="center"/>
          </w:tcPr>
          <w:p w14:paraId="6CE441B4">
            <w:pPr>
              <w:widowControl/>
              <w:jc w:val="both"/>
              <w:rPr>
                <w:rFonts w:ascii="宋体" w:hAnsi="宋体" w:cs="宋体"/>
                <w:kern w:val="0"/>
                <w:sz w:val="18"/>
                <w:szCs w:val="18"/>
              </w:rPr>
            </w:pPr>
            <w:r>
              <w:rPr>
                <w:rFonts w:hint="eastAsia" w:ascii="宋体" w:hAnsi="宋体" w:cs="宋体"/>
                <w:kern w:val="0"/>
                <w:sz w:val="18"/>
                <w:szCs w:val="18"/>
              </w:rPr>
              <w:t>X＜20</w:t>
            </w:r>
          </w:p>
        </w:tc>
      </w:tr>
      <w:tr w14:paraId="783B707E">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08C6375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BB4E720">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D71B64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2C0C406F">
            <w:pPr>
              <w:widowControl/>
              <w:jc w:val="both"/>
              <w:rPr>
                <w:rFonts w:ascii="宋体" w:hAnsi="宋体" w:cs="宋体"/>
                <w:kern w:val="0"/>
                <w:sz w:val="18"/>
                <w:szCs w:val="18"/>
              </w:rPr>
            </w:pPr>
            <w:r>
              <w:rPr>
                <w:rFonts w:hint="eastAsia" w:ascii="宋体" w:hAnsi="宋体"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41D6085C">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04186862">
            <w:pPr>
              <w:widowControl/>
              <w:jc w:val="both"/>
              <w:rPr>
                <w:rFonts w:ascii="宋体" w:hAnsi="宋体" w:cs="宋体"/>
                <w:kern w:val="0"/>
                <w:sz w:val="18"/>
                <w:szCs w:val="18"/>
              </w:rPr>
            </w:pPr>
            <w:r>
              <w:rPr>
                <w:rFonts w:hint="eastAsia" w:ascii="宋体" w:hAnsi="宋体" w:cs="宋体"/>
                <w:kern w:val="0"/>
                <w:sz w:val="18"/>
                <w:szCs w:val="18"/>
              </w:rPr>
              <w:t>Y＜100</w:t>
            </w:r>
          </w:p>
        </w:tc>
      </w:tr>
      <w:tr w14:paraId="406B7514">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F609CE1">
            <w:pPr>
              <w:widowControl/>
              <w:jc w:val="both"/>
              <w:rPr>
                <w:rFonts w:ascii="宋体" w:hAnsi="宋体" w:cs="宋体"/>
                <w:b/>
                <w:bCs/>
                <w:kern w:val="0"/>
                <w:sz w:val="18"/>
                <w:szCs w:val="18"/>
              </w:rPr>
            </w:pPr>
            <w:r>
              <w:rPr>
                <w:rFonts w:hint="eastAsia" w:ascii="宋体" w:hAnsi="宋体"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6E1F4131">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F27C473">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309FE75">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D1AA5E8">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3E272C2B">
            <w:pPr>
              <w:widowControl/>
              <w:jc w:val="both"/>
              <w:rPr>
                <w:rFonts w:ascii="宋体" w:hAnsi="宋体" w:cs="宋体"/>
                <w:kern w:val="0"/>
                <w:sz w:val="18"/>
                <w:szCs w:val="18"/>
              </w:rPr>
            </w:pPr>
            <w:r>
              <w:rPr>
                <w:rFonts w:hint="eastAsia" w:ascii="宋体" w:hAnsi="宋体" w:cs="宋体"/>
                <w:kern w:val="0"/>
                <w:sz w:val="18"/>
                <w:szCs w:val="18"/>
              </w:rPr>
              <w:t>X＜10</w:t>
            </w:r>
          </w:p>
        </w:tc>
      </w:tr>
      <w:tr w14:paraId="357D20CE">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1161A5C7">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B9F316E">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BBECD5D">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9007D11">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3681569">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20B2D8EA">
            <w:pPr>
              <w:widowControl/>
              <w:jc w:val="both"/>
              <w:rPr>
                <w:rFonts w:ascii="宋体" w:hAnsi="宋体" w:cs="宋体"/>
                <w:kern w:val="0"/>
                <w:sz w:val="18"/>
                <w:szCs w:val="18"/>
              </w:rPr>
            </w:pPr>
            <w:r>
              <w:rPr>
                <w:rFonts w:hint="eastAsia" w:ascii="宋体" w:hAnsi="宋体" w:cs="宋体"/>
                <w:kern w:val="0"/>
                <w:sz w:val="18"/>
                <w:szCs w:val="18"/>
              </w:rPr>
              <w:t>Y＜100</w:t>
            </w:r>
          </w:p>
        </w:tc>
      </w:tr>
      <w:tr w14:paraId="6C7ABA6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7C44AE72">
            <w:pPr>
              <w:widowControl/>
              <w:jc w:val="both"/>
              <w:rPr>
                <w:rFonts w:ascii="宋体" w:hAnsi="宋体" w:cs="宋体"/>
                <w:b/>
                <w:bCs/>
                <w:kern w:val="0"/>
                <w:sz w:val="18"/>
                <w:szCs w:val="18"/>
              </w:rPr>
            </w:pPr>
            <w:r>
              <w:rPr>
                <w:rFonts w:hint="eastAsia" w:ascii="宋体" w:hAnsi="宋体"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462C7C7B">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EB160FE">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F8897AC">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9BB1E86">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231F36A8">
            <w:pPr>
              <w:widowControl/>
              <w:jc w:val="both"/>
              <w:rPr>
                <w:rFonts w:ascii="宋体" w:hAnsi="宋体" w:cs="宋体"/>
                <w:kern w:val="0"/>
                <w:sz w:val="18"/>
                <w:szCs w:val="18"/>
              </w:rPr>
            </w:pPr>
            <w:r>
              <w:rPr>
                <w:rFonts w:hint="eastAsia" w:ascii="宋体" w:hAnsi="宋体" w:cs="宋体"/>
                <w:kern w:val="0"/>
                <w:sz w:val="18"/>
                <w:szCs w:val="18"/>
              </w:rPr>
              <w:t>X＜10</w:t>
            </w:r>
          </w:p>
        </w:tc>
      </w:tr>
      <w:tr w14:paraId="1729BBAB">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603C6EAD">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6A9E898">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1ED63C6">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6A7FD15">
            <w:pPr>
              <w:widowControl/>
              <w:jc w:val="both"/>
              <w:rPr>
                <w:rFonts w:ascii="宋体" w:hAnsi="宋体" w:cs="宋体"/>
                <w:kern w:val="0"/>
                <w:sz w:val="18"/>
                <w:szCs w:val="18"/>
              </w:rPr>
            </w:pPr>
            <w:r>
              <w:rPr>
                <w:rFonts w:hint="eastAsia" w:ascii="宋体" w:hAnsi="宋体"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3E4D637F">
            <w:pPr>
              <w:widowControl/>
              <w:jc w:val="both"/>
              <w:rPr>
                <w:rFonts w:ascii="宋体" w:hAnsi="宋体" w:cs="宋体"/>
                <w:kern w:val="0"/>
                <w:sz w:val="18"/>
                <w:szCs w:val="18"/>
              </w:rPr>
            </w:pPr>
            <w:r>
              <w:rPr>
                <w:rFonts w:hint="eastAsia" w:ascii="宋体" w:hAnsi="宋体" w:cs="宋体"/>
                <w:kern w:val="0"/>
                <w:sz w:val="18"/>
                <w:szCs w:val="18"/>
              </w:rPr>
              <w:t>100≤Y＜2000</w:t>
            </w:r>
          </w:p>
        </w:tc>
        <w:tc>
          <w:tcPr>
            <w:tcW w:w="871" w:type="dxa"/>
            <w:tcBorders>
              <w:top w:val="nil"/>
              <w:left w:val="nil"/>
              <w:bottom w:val="single" w:color="auto" w:sz="4" w:space="0"/>
              <w:right w:val="single" w:color="auto" w:sz="4" w:space="0"/>
            </w:tcBorders>
            <w:noWrap w:val="0"/>
            <w:vAlign w:val="center"/>
          </w:tcPr>
          <w:p w14:paraId="2B911A26">
            <w:pPr>
              <w:widowControl/>
              <w:jc w:val="both"/>
              <w:rPr>
                <w:rFonts w:ascii="宋体" w:hAnsi="宋体" w:cs="宋体"/>
                <w:kern w:val="0"/>
                <w:sz w:val="18"/>
                <w:szCs w:val="18"/>
              </w:rPr>
            </w:pPr>
            <w:r>
              <w:rPr>
                <w:rFonts w:hint="eastAsia" w:ascii="宋体" w:hAnsi="宋体" w:cs="宋体"/>
                <w:kern w:val="0"/>
                <w:sz w:val="18"/>
                <w:szCs w:val="18"/>
              </w:rPr>
              <w:t>Y＜100</w:t>
            </w:r>
          </w:p>
        </w:tc>
      </w:tr>
      <w:tr w14:paraId="3B3F5FD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72EF91E">
            <w:pPr>
              <w:widowControl/>
              <w:jc w:val="both"/>
              <w:rPr>
                <w:rFonts w:ascii="宋体" w:hAnsi="宋体" w:cs="宋体"/>
                <w:b/>
                <w:bCs/>
                <w:kern w:val="0"/>
                <w:sz w:val="18"/>
                <w:szCs w:val="18"/>
              </w:rPr>
            </w:pPr>
            <w:r>
              <w:rPr>
                <w:rFonts w:hint="eastAsia" w:ascii="宋体" w:hAnsi="宋体"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358E6B7">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07B0DA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BEA8F58">
            <w:pPr>
              <w:widowControl/>
              <w:jc w:val="both"/>
              <w:rPr>
                <w:rFonts w:ascii="宋体" w:hAnsi="宋体" w:cs="宋体"/>
                <w:kern w:val="0"/>
                <w:sz w:val="18"/>
                <w:szCs w:val="18"/>
              </w:rPr>
            </w:pPr>
            <w:r>
              <w:rPr>
                <w:rFonts w:hint="eastAsia" w:ascii="宋体" w:hAnsi="宋体"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55F041CA">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36D71729">
            <w:pPr>
              <w:widowControl/>
              <w:jc w:val="both"/>
              <w:rPr>
                <w:rFonts w:ascii="宋体" w:hAnsi="宋体" w:cs="宋体"/>
                <w:kern w:val="0"/>
                <w:sz w:val="18"/>
                <w:szCs w:val="18"/>
              </w:rPr>
            </w:pPr>
            <w:r>
              <w:rPr>
                <w:rFonts w:hint="eastAsia" w:ascii="宋体" w:hAnsi="宋体" w:cs="宋体"/>
                <w:kern w:val="0"/>
                <w:sz w:val="18"/>
                <w:szCs w:val="18"/>
              </w:rPr>
              <w:t>X＜10</w:t>
            </w:r>
          </w:p>
        </w:tc>
      </w:tr>
      <w:tr w14:paraId="375859F9">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AB85DCB">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CCBCACD">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B374600">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97D3220">
            <w:pPr>
              <w:widowControl/>
              <w:jc w:val="both"/>
              <w:rPr>
                <w:rFonts w:ascii="宋体" w:hAnsi="宋体" w:cs="宋体"/>
                <w:kern w:val="0"/>
                <w:sz w:val="18"/>
                <w:szCs w:val="18"/>
              </w:rPr>
            </w:pPr>
            <w:r>
              <w:rPr>
                <w:rFonts w:hint="eastAsia" w:ascii="宋体" w:hAnsi="宋体"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F6B443E">
            <w:pPr>
              <w:widowControl/>
              <w:jc w:val="both"/>
              <w:rPr>
                <w:rFonts w:ascii="宋体" w:hAnsi="宋体" w:cs="宋体"/>
                <w:kern w:val="0"/>
                <w:sz w:val="18"/>
                <w:szCs w:val="18"/>
              </w:rPr>
            </w:pPr>
            <w:r>
              <w:rPr>
                <w:rFonts w:hint="eastAsia" w:ascii="宋体" w:hAnsi="宋体" w:cs="宋体"/>
                <w:kern w:val="0"/>
                <w:sz w:val="18"/>
                <w:szCs w:val="18"/>
              </w:rPr>
              <w:t>100≤Y＜1000</w:t>
            </w:r>
          </w:p>
        </w:tc>
        <w:tc>
          <w:tcPr>
            <w:tcW w:w="871" w:type="dxa"/>
            <w:tcBorders>
              <w:top w:val="nil"/>
              <w:left w:val="nil"/>
              <w:bottom w:val="single" w:color="auto" w:sz="4" w:space="0"/>
              <w:right w:val="single" w:color="auto" w:sz="4" w:space="0"/>
            </w:tcBorders>
            <w:noWrap w:val="0"/>
            <w:vAlign w:val="center"/>
          </w:tcPr>
          <w:p w14:paraId="30953C29">
            <w:pPr>
              <w:widowControl/>
              <w:jc w:val="both"/>
              <w:rPr>
                <w:rFonts w:ascii="宋体" w:hAnsi="宋体" w:cs="宋体"/>
                <w:kern w:val="0"/>
                <w:sz w:val="18"/>
                <w:szCs w:val="18"/>
              </w:rPr>
            </w:pPr>
            <w:r>
              <w:rPr>
                <w:rFonts w:hint="eastAsia" w:ascii="宋体" w:hAnsi="宋体" w:cs="宋体"/>
                <w:kern w:val="0"/>
                <w:sz w:val="18"/>
                <w:szCs w:val="18"/>
              </w:rPr>
              <w:t>Y＜100</w:t>
            </w:r>
          </w:p>
        </w:tc>
      </w:tr>
      <w:tr w14:paraId="56014FE9">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0583033C">
            <w:pPr>
              <w:widowControl/>
              <w:jc w:val="both"/>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4341F826">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C892518">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F1025F5">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EF163D3">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510DA836">
            <w:pPr>
              <w:widowControl/>
              <w:jc w:val="both"/>
              <w:rPr>
                <w:rFonts w:ascii="宋体" w:hAnsi="宋体" w:cs="宋体"/>
                <w:kern w:val="0"/>
                <w:sz w:val="18"/>
                <w:szCs w:val="18"/>
              </w:rPr>
            </w:pPr>
            <w:r>
              <w:rPr>
                <w:rFonts w:hint="eastAsia" w:ascii="宋体" w:hAnsi="宋体" w:cs="宋体"/>
                <w:kern w:val="0"/>
                <w:sz w:val="18"/>
                <w:szCs w:val="18"/>
              </w:rPr>
              <w:t>X＜10</w:t>
            </w:r>
          </w:p>
        </w:tc>
      </w:tr>
      <w:tr w14:paraId="53B1C2A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5382AC6">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8285CC0">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11243813">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53B9F13">
            <w:pPr>
              <w:widowControl/>
              <w:jc w:val="both"/>
              <w:rPr>
                <w:rFonts w:ascii="宋体" w:hAnsi="宋体" w:cs="宋体"/>
                <w:kern w:val="0"/>
                <w:sz w:val="18"/>
                <w:szCs w:val="18"/>
              </w:rPr>
            </w:pPr>
            <w:r>
              <w:rPr>
                <w:rFonts w:hint="eastAsia" w:ascii="宋体" w:hAnsi="宋体"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7D4E4DF4">
            <w:pPr>
              <w:widowControl/>
              <w:jc w:val="both"/>
              <w:rPr>
                <w:rFonts w:ascii="宋体" w:hAnsi="宋体" w:cs="宋体"/>
                <w:kern w:val="0"/>
                <w:sz w:val="18"/>
                <w:szCs w:val="18"/>
              </w:rPr>
            </w:pPr>
            <w:r>
              <w:rPr>
                <w:rFonts w:hint="eastAsia" w:ascii="宋体" w:hAnsi="宋体" w:cs="宋体"/>
                <w:kern w:val="0"/>
                <w:sz w:val="18"/>
                <w:szCs w:val="18"/>
              </w:rPr>
              <w:t>50≤Y＜1000</w:t>
            </w:r>
          </w:p>
        </w:tc>
        <w:tc>
          <w:tcPr>
            <w:tcW w:w="871" w:type="dxa"/>
            <w:tcBorders>
              <w:top w:val="nil"/>
              <w:left w:val="nil"/>
              <w:bottom w:val="single" w:color="auto" w:sz="4" w:space="0"/>
              <w:right w:val="single" w:color="auto" w:sz="4" w:space="0"/>
            </w:tcBorders>
            <w:noWrap w:val="0"/>
            <w:vAlign w:val="center"/>
          </w:tcPr>
          <w:p w14:paraId="1F04222E">
            <w:pPr>
              <w:widowControl/>
              <w:jc w:val="both"/>
              <w:rPr>
                <w:rFonts w:ascii="宋体" w:hAnsi="宋体" w:cs="宋体"/>
                <w:kern w:val="0"/>
                <w:sz w:val="18"/>
                <w:szCs w:val="18"/>
              </w:rPr>
            </w:pPr>
            <w:r>
              <w:rPr>
                <w:rFonts w:hint="eastAsia" w:ascii="宋体" w:hAnsi="宋体" w:cs="宋体"/>
                <w:kern w:val="0"/>
                <w:sz w:val="18"/>
                <w:szCs w:val="18"/>
              </w:rPr>
              <w:t>Y＜50</w:t>
            </w:r>
          </w:p>
        </w:tc>
      </w:tr>
      <w:tr w14:paraId="1F5BBF80">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6E5D3A97">
            <w:pPr>
              <w:widowControl/>
              <w:jc w:val="both"/>
              <w:rPr>
                <w:rFonts w:ascii="宋体" w:hAnsi="宋体" w:cs="宋体"/>
                <w:b/>
                <w:bCs/>
                <w:kern w:val="0"/>
                <w:sz w:val="18"/>
                <w:szCs w:val="18"/>
              </w:rPr>
            </w:pPr>
            <w:r>
              <w:rPr>
                <w:rFonts w:hint="eastAsia" w:ascii="宋体" w:hAnsi="宋体"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1D58824A">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86BC019">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31608EA">
            <w:pPr>
              <w:widowControl/>
              <w:jc w:val="both"/>
              <w:rPr>
                <w:rFonts w:ascii="宋体" w:hAnsi="宋体" w:cs="宋体"/>
                <w:kern w:val="0"/>
                <w:sz w:val="18"/>
                <w:szCs w:val="18"/>
              </w:rPr>
            </w:pPr>
            <w:r>
              <w:rPr>
                <w:rFonts w:hint="eastAsia" w:ascii="宋体" w:hAnsi="宋体"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62C1A5F8">
            <w:pPr>
              <w:widowControl/>
              <w:jc w:val="both"/>
              <w:rPr>
                <w:rFonts w:ascii="宋体" w:hAnsi="宋体" w:cs="宋体"/>
                <w:kern w:val="0"/>
                <w:sz w:val="18"/>
                <w:szCs w:val="18"/>
              </w:rPr>
            </w:pPr>
            <w:r>
              <w:rPr>
                <w:rFonts w:hint="eastAsia" w:ascii="宋体" w:hAnsi="宋体" w:cs="宋体"/>
                <w:kern w:val="0"/>
                <w:sz w:val="18"/>
                <w:szCs w:val="18"/>
              </w:rPr>
              <w:t>100≤X＜1000</w:t>
            </w:r>
          </w:p>
        </w:tc>
        <w:tc>
          <w:tcPr>
            <w:tcW w:w="871" w:type="dxa"/>
            <w:tcBorders>
              <w:top w:val="nil"/>
              <w:left w:val="nil"/>
              <w:bottom w:val="single" w:color="auto" w:sz="4" w:space="0"/>
              <w:right w:val="single" w:color="auto" w:sz="4" w:space="0"/>
            </w:tcBorders>
            <w:noWrap w:val="0"/>
            <w:vAlign w:val="center"/>
          </w:tcPr>
          <w:p w14:paraId="15AC0D0E">
            <w:pPr>
              <w:widowControl/>
              <w:jc w:val="both"/>
              <w:rPr>
                <w:rFonts w:ascii="宋体" w:hAnsi="宋体" w:cs="宋体"/>
                <w:kern w:val="0"/>
                <w:sz w:val="18"/>
                <w:szCs w:val="18"/>
              </w:rPr>
            </w:pPr>
            <w:r>
              <w:rPr>
                <w:rFonts w:hint="eastAsia" w:ascii="宋体" w:hAnsi="宋体" w:cs="宋体"/>
                <w:kern w:val="0"/>
                <w:sz w:val="18"/>
                <w:szCs w:val="18"/>
              </w:rPr>
              <w:t>X＜100</w:t>
            </w:r>
          </w:p>
        </w:tc>
      </w:tr>
      <w:tr w14:paraId="48EA50C8">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5E7D3F4C">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8D7BA20">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14FE765">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0A27F7F">
            <w:pPr>
              <w:widowControl/>
              <w:jc w:val="both"/>
              <w:rPr>
                <w:rFonts w:ascii="宋体" w:hAnsi="宋体" w:cs="宋体"/>
                <w:kern w:val="0"/>
                <w:sz w:val="18"/>
                <w:szCs w:val="18"/>
              </w:rPr>
            </w:pPr>
            <w:r>
              <w:rPr>
                <w:rFonts w:hint="eastAsia" w:ascii="宋体" w:hAnsi="宋体"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0FB6F881">
            <w:pPr>
              <w:widowControl/>
              <w:jc w:val="both"/>
              <w:rPr>
                <w:rFonts w:ascii="宋体" w:hAnsi="宋体" w:cs="宋体"/>
                <w:kern w:val="0"/>
                <w:sz w:val="18"/>
                <w:szCs w:val="18"/>
              </w:rPr>
            </w:pPr>
            <w:r>
              <w:rPr>
                <w:rFonts w:hint="eastAsia" w:ascii="宋体" w:hAnsi="宋体" w:cs="宋体"/>
                <w:kern w:val="0"/>
                <w:sz w:val="18"/>
                <w:szCs w:val="18"/>
              </w:rPr>
              <w:t>2000≤Y＜5000</w:t>
            </w:r>
          </w:p>
        </w:tc>
        <w:tc>
          <w:tcPr>
            <w:tcW w:w="871" w:type="dxa"/>
            <w:tcBorders>
              <w:top w:val="nil"/>
              <w:left w:val="nil"/>
              <w:bottom w:val="single" w:color="auto" w:sz="4" w:space="0"/>
              <w:right w:val="single" w:color="auto" w:sz="4" w:space="0"/>
            </w:tcBorders>
            <w:noWrap w:val="0"/>
            <w:vAlign w:val="center"/>
          </w:tcPr>
          <w:p w14:paraId="294781EE">
            <w:pPr>
              <w:widowControl/>
              <w:jc w:val="both"/>
              <w:rPr>
                <w:rFonts w:ascii="宋体" w:hAnsi="宋体" w:cs="宋体"/>
                <w:kern w:val="0"/>
                <w:sz w:val="18"/>
                <w:szCs w:val="18"/>
              </w:rPr>
            </w:pPr>
            <w:r>
              <w:rPr>
                <w:rFonts w:hint="eastAsia" w:ascii="宋体" w:hAnsi="宋体" w:cs="宋体"/>
                <w:kern w:val="0"/>
                <w:sz w:val="18"/>
                <w:szCs w:val="18"/>
              </w:rPr>
              <w:t>Y＜2000</w:t>
            </w:r>
          </w:p>
        </w:tc>
      </w:tr>
      <w:tr w14:paraId="6A270CE6">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321406A6">
            <w:pPr>
              <w:widowControl/>
              <w:jc w:val="both"/>
              <w:rPr>
                <w:rFonts w:ascii="宋体" w:hAnsi="宋体" w:cs="宋体"/>
                <w:b/>
                <w:bCs/>
                <w:kern w:val="0"/>
                <w:sz w:val="18"/>
                <w:szCs w:val="18"/>
              </w:rPr>
            </w:pPr>
            <w:r>
              <w:rPr>
                <w:rFonts w:hint="eastAsia" w:ascii="宋体" w:hAnsi="宋体"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0E15F733">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DE7819F">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C539108">
            <w:pPr>
              <w:widowControl/>
              <w:jc w:val="both"/>
              <w:rPr>
                <w:rFonts w:ascii="宋体" w:hAnsi="宋体" w:cs="宋体"/>
                <w:kern w:val="0"/>
                <w:sz w:val="18"/>
                <w:szCs w:val="18"/>
              </w:rPr>
            </w:pPr>
            <w:r>
              <w:rPr>
                <w:rFonts w:hint="eastAsia" w:ascii="宋体" w:hAnsi="宋体"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4DB7F8BB">
            <w:pPr>
              <w:widowControl/>
              <w:jc w:val="both"/>
              <w:rPr>
                <w:rFonts w:ascii="宋体" w:hAnsi="宋体" w:cs="宋体"/>
                <w:kern w:val="0"/>
                <w:sz w:val="18"/>
                <w:szCs w:val="18"/>
              </w:rPr>
            </w:pPr>
            <w:r>
              <w:rPr>
                <w:rFonts w:hint="eastAsia" w:ascii="宋体" w:hAnsi="宋体" w:cs="宋体"/>
                <w:kern w:val="0"/>
                <w:sz w:val="18"/>
                <w:szCs w:val="18"/>
              </w:rPr>
              <w:t>100≤X＜300</w:t>
            </w:r>
          </w:p>
        </w:tc>
        <w:tc>
          <w:tcPr>
            <w:tcW w:w="871" w:type="dxa"/>
            <w:tcBorders>
              <w:top w:val="nil"/>
              <w:left w:val="nil"/>
              <w:bottom w:val="single" w:color="auto" w:sz="4" w:space="0"/>
              <w:right w:val="single" w:color="auto" w:sz="4" w:space="0"/>
            </w:tcBorders>
            <w:noWrap w:val="0"/>
            <w:vAlign w:val="center"/>
          </w:tcPr>
          <w:p w14:paraId="59232BF4">
            <w:pPr>
              <w:widowControl/>
              <w:jc w:val="both"/>
              <w:rPr>
                <w:rFonts w:ascii="宋体" w:hAnsi="宋体" w:cs="宋体"/>
                <w:kern w:val="0"/>
                <w:sz w:val="18"/>
                <w:szCs w:val="18"/>
              </w:rPr>
            </w:pPr>
            <w:r>
              <w:rPr>
                <w:rFonts w:hint="eastAsia" w:ascii="宋体" w:hAnsi="宋体" w:cs="宋体"/>
                <w:kern w:val="0"/>
                <w:sz w:val="18"/>
                <w:szCs w:val="18"/>
              </w:rPr>
              <w:t>X＜100</w:t>
            </w:r>
          </w:p>
        </w:tc>
      </w:tr>
      <w:tr w14:paraId="70282C43">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77CD36C4">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F0F1A44">
            <w:pPr>
              <w:widowControl/>
              <w:jc w:val="both"/>
              <w:rPr>
                <w:rFonts w:ascii="宋体" w:hAnsi="宋体" w:cs="宋体"/>
                <w:kern w:val="0"/>
                <w:sz w:val="18"/>
                <w:szCs w:val="18"/>
              </w:rPr>
            </w:pPr>
            <w:r>
              <w:rPr>
                <w:rFonts w:hint="eastAsia" w:ascii="宋体" w:hAnsi="宋体"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29BF0F6">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6B338C3">
            <w:pPr>
              <w:widowControl/>
              <w:jc w:val="both"/>
              <w:rPr>
                <w:rFonts w:ascii="宋体" w:hAnsi="宋体" w:cs="宋体"/>
                <w:kern w:val="0"/>
                <w:sz w:val="18"/>
                <w:szCs w:val="18"/>
              </w:rPr>
            </w:pPr>
            <w:r>
              <w:rPr>
                <w:rFonts w:hint="eastAsia" w:ascii="宋体" w:hAnsi="宋体"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54F68CE4">
            <w:pPr>
              <w:widowControl/>
              <w:jc w:val="both"/>
              <w:rPr>
                <w:rFonts w:ascii="宋体" w:hAnsi="宋体" w:cs="宋体"/>
                <w:kern w:val="0"/>
                <w:sz w:val="18"/>
                <w:szCs w:val="18"/>
              </w:rPr>
            </w:pPr>
            <w:r>
              <w:rPr>
                <w:rFonts w:hint="eastAsia" w:ascii="宋体" w:hAnsi="宋体" w:cs="宋体"/>
                <w:kern w:val="0"/>
                <w:sz w:val="18"/>
                <w:szCs w:val="18"/>
              </w:rPr>
              <w:t>500≤Y＜1000</w:t>
            </w:r>
          </w:p>
        </w:tc>
        <w:tc>
          <w:tcPr>
            <w:tcW w:w="871" w:type="dxa"/>
            <w:tcBorders>
              <w:top w:val="nil"/>
              <w:left w:val="nil"/>
              <w:bottom w:val="single" w:color="auto" w:sz="4" w:space="0"/>
              <w:right w:val="single" w:color="auto" w:sz="4" w:space="0"/>
            </w:tcBorders>
            <w:noWrap w:val="0"/>
            <w:vAlign w:val="center"/>
          </w:tcPr>
          <w:p w14:paraId="1CDB60D7">
            <w:pPr>
              <w:widowControl/>
              <w:jc w:val="both"/>
              <w:rPr>
                <w:rFonts w:ascii="宋体" w:hAnsi="宋体" w:cs="宋体"/>
                <w:kern w:val="0"/>
                <w:sz w:val="18"/>
                <w:szCs w:val="18"/>
              </w:rPr>
            </w:pPr>
            <w:r>
              <w:rPr>
                <w:rFonts w:hint="eastAsia" w:ascii="宋体" w:hAnsi="宋体" w:cs="宋体"/>
                <w:kern w:val="0"/>
                <w:sz w:val="18"/>
                <w:szCs w:val="18"/>
              </w:rPr>
              <w:t>Y＜500</w:t>
            </w:r>
          </w:p>
        </w:tc>
      </w:tr>
      <w:tr w14:paraId="2F957A97">
        <w:tblPrEx>
          <w:tblCellMar>
            <w:top w:w="0" w:type="dxa"/>
            <w:left w:w="108" w:type="dxa"/>
            <w:bottom w:w="0" w:type="dxa"/>
            <w:right w:w="108" w:type="dxa"/>
          </w:tblCellMar>
        </w:tblPrEx>
        <w:trPr>
          <w:trHeight w:val="225" w:hRule="atLeast"/>
        </w:trPr>
        <w:tc>
          <w:tcPr>
            <w:tcW w:w="2576" w:type="dxa"/>
            <w:vMerge w:val="restart"/>
            <w:tcBorders>
              <w:top w:val="nil"/>
              <w:left w:val="single" w:color="auto" w:sz="4" w:space="0"/>
              <w:bottom w:val="single" w:color="auto" w:sz="4" w:space="0"/>
              <w:right w:val="single" w:color="auto" w:sz="4" w:space="0"/>
            </w:tcBorders>
            <w:noWrap w:val="0"/>
            <w:vAlign w:val="bottom"/>
          </w:tcPr>
          <w:p w14:paraId="57256F28">
            <w:pPr>
              <w:widowControl/>
              <w:jc w:val="both"/>
              <w:rPr>
                <w:rFonts w:ascii="宋体" w:hAnsi="宋体" w:cs="宋体"/>
                <w:b/>
                <w:bCs/>
                <w:kern w:val="0"/>
                <w:sz w:val="18"/>
                <w:szCs w:val="18"/>
              </w:rPr>
            </w:pPr>
            <w:r>
              <w:rPr>
                <w:rFonts w:hint="eastAsia" w:ascii="宋体" w:hAnsi="宋体"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15AECAE">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16772F4">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ADC4518">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76DE13C">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66E9C3BD">
            <w:pPr>
              <w:widowControl/>
              <w:jc w:val="both"/>
              <w:rPr>
                <w:rFonts w:ascii="宋体" w:hAnsi="宋体" w:cs="宋体"/>
                <w:kern w:val="0"/>
                <w:sz w:val="18"/>
                <w:szCs w:val="18"/>
              </w:rPr>
            </w:pPr>
            <w:r>
              <w:rPr>
                <w:rFonts w:hint="eastAsia" w:ascii="宋体" w:hAnsi="宋体" w:cs="宋体"/>
                <w:kern w:val="0"/>
                <w:sz w:val="18"/>
                <w:szCs w:val="18"/>
              </w:rPr>
              <w:t>X＜10</w:t>
            </w:r>
          </w:p>
        </w:tc>
      </w:tr>
      <w:tr w14:paraId="40597DEA">
        <w:tblPrEx>
          <w:tblCellMar>
            <w:top w:w="0" w:type="dxa"/>
            <w:left w:w="108" w:type="dxa"/>
            <w:bottom w:w="0" w:type="dxa"/>
            <w:right w:w="108" w:type="dxa"/>
          </w:tblCellMar>
        </w:tblPrEx>
        <w:trPr>
          <w:trHeight w:val="225" w:hRule="atLeast"/>
        </w:trPr>
        <w:tc>
          <w:tcPr>
            <w:tcW w:w="2576" w:type="dxa"/>
            <w:vMerge w:val="continue"/>
            <w:tcBorders>
              <w:top w:val="nil"/>
              <w:left w:val="single" w:color="auto" w:sz="4" w:space="0"/>
              <w:bottom w:val="single" w:color="auto" w:sz="4" w:space="0"/>
              <w:right w:val="single" w:color="auto" w:sz="4" w:space="0"/>
            </w:tcBorders>
            <w:noWrap w:val="0"/>
            <w:vAlign w:val="center"/>
          </w:tcPr>
          <w:p w14:paraId="4F0FB542">
            <w:pPr>
              <w:widowControl/>
              <w:jc w:val="both"/>
              <w:rPr>
                <w:rFonts w:ascii="宋体" w:hAnsi="宋体"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C6FE729">
            <w:pPr>
              <w:widowControl/>
              <w:jc w:val="both"/>
              <w:rPr>
                <w:rFonts w:ascii="宋体" w:hAnsi="宋体" w:cs="宋体"/>
                <w:kern w:val="0"/>
                <w:sz w:val="18"/>
                <w:szCs w:val="18"/>
              </w:rPr>
            </w:pPr>
            <w:r>
              <w:rPr>
                <w:rFonts w:hint="eastAsia" w:ascii="宋体" w:hAnsi="宋体"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43E5247">
            <w:pPr>
              <w:widowControl/>
              <w:jc w:val="both"/>
              <w:rPr>
                <w:rFonts w:ascii="宋体" w:hAnsi="宋体" w:cs="宋体"/>
                <w:kern w:val="0"/>
                <w:sz w:val="18"/>
                <w:szCs w:val="18"/>
              </w:rPr>
            </w:pPr>
            <w:r>
              <w:rPr>
                <w:rFonts w:hint="eastAsia" w:ascii="宋体" w:hAnsi="宋体"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BAA5209">
            <w:pPr>
              <w:widowControl/>
              <w:jc w:val="both"/>
              <w:rPr>
                <w:rFonts w:ascii="宋体" w:hAnsi="宋体" w:cs="宋体"/>
                <w:kern w:val="0"/>
                <w:sz w:val="18"/>
                <w:szCs w:val="18"/>
              </w:rPr>
            </w:pPr>
            <w:r>
              <w:rPr>
                <w:rFonts w:hint="eastAsia" w:ascii="宋体" w:hAnsi="宋体"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389620F7">
            <w:pPr>
              <w:widowControl/>
              <w:jc w:val="both"/>
              <w:rPr>
                <w:rFonts w:ascii="宋体" w:hAnsi="宋体" w:cs="宋体"/>
                <w:kern w:val="0"/>
                <w:sz w:val="18"/>
                <w:szCs w:val="18"/>
              </w:rPr>
            </w:pPr>
            <w:r>
              <w:rPr>
                <w:rFonts w:hint="eastAsia" w:ascii="宋体" w:hAnsi="宋体" w:cs="宋体"/>
                <w:kern w:val="0"/>
                <w:sz w:val="18"/>
                <w:szCs w:val="18"/>
              </w:rPr>
              <w:t>100≤Z＜8000</w:t>
            </w:r>
          </w:p>
        </w:tc>
        <w:tc>
          <w:tcPr>
            <w:tcW w:w="871" w:type="dxa"/>
            <w:tcBorders>
              <w:top w:val="nil"/>
              <w:left w:val="nil"/>
              <w:bottom w:val="single" w:color="auto" w:sz="4" w:space="0"/>
              <w:right w:val="single" w:color="auto" w:sz="4" w:space="0"/>
            </w:tcBorders>
            <w:noWrap w:val="0"/>
            <w:vAlign w:val="center"/>
          </w:tcPr>
          <w:p w14:paraId="18B03E84">
            <w:pPr>
              <w:widowControl/>
              <w:jc w:val="both"/>
              <w:rPr>
                <w:rFonts w:ascii="宋体" w:hAnsi="宋体" w:cs="宋体"/>
                <w:kern w:val="0"/>
                <w:sz w:val="18"/>
                <w:szCs w:val="18"/>
              </w:rPr>
            </w:pPr>
            <w:r>
              <w:rPr>
                <w:rFonts w:hint="eastAsia" w:ascii="宋体" w:hAnsi="宋体" w:cs="宋体"/>
                <w:kern w:val="0"/>
                <w:sz w:val="18"/>
                <w:szCs w:val="18"/>
              </w:rPr>
              <w:t>Y＜100</w:t>
            </w:r>
          </w:p>
        </w:tc>
      </w:tr>
      <w:tr w14:paraId="04104BF6">
        <w:tblPrEx>
          <w:tblCellMar>
            <w:top w:w="0" w:type="dxa"/>
            <w:left w:w="108" w:type="dxa"/>
            <w:bottom w:w="0" w:type="dxa"/>
            <w:right w:w="108" w:type="dxa"/>
          </w:tblCellMar>
        </w:tblPrEx>
        <w:trPr>
          <w:trHeight w:val="225" w:hRule="atLeast"/>
        </w:trPr>
        <w:tc>
          <w:tcPr>
            <w:tcW w:w="2576" w:type="dxa"/>
            <w:tcBorders>
              <w:top w:val="nil"/>
              <w:left w:val="single" w:color="auto" w:sz="4" w:space="0"/>
              <w:bottom w:val="single" w:color="auto" w:sz="4" w:space="0"/>
              <w:right w:val="single" w:color="auto" w:sz="4" w:space="0"/>
            </w:tcBorders>
            <w:noWrap w:val="0"/>
            <w:vAlign w:val="bottom"/>
          </w:tcPr>
          <w:p w14:paraId="0C7397A4">
            <w:pPr>
              <w:widowControl/>
              <w:jc w:val="both"/>
              <w:rPr>
                <w:rFonts w:ascii="宋体" w:hAnsi="宋体" w:cs="宋体"/>
                <w:b/>
                <w:bCs/>
                <w:kern w:val="0"/>
                <w:sz w:val="18"/>
                <w:szCs w:val="18"/>
              </w:rPr>
            </w:pPr>
            <w:r>
              <w:rPr>
                <w:rFonts w:hint="eastAsia" w:ascii="宋体" w:hAnsi="宋体"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71B1459F">
            <w:pPr>
              <w:widowControl/>
              <w:jc w:val="both"/>
              <w:rPr>
                <w:rFonts w:ascii="宋体" w:hAnsi="宋体" w:cs="宋体"/>
                <w:kern w:val="0"/>
                <w:sz w:val="18"/>
                <w:szCs w:val="18"/>
              </w:rPr>
            </w:pPr>
            <w:r>
              <w:rPr>
                <w:rFonts w:hint="eastAsia" w:ascii="宋体" w:hAnsi="宋体"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199B312">
            <w:pPr>
              <w:widowControl/>
              <w:jc w:val="both"/>
              <w:rPr>
                <w:rFonts w:ascii="宋体" w:hAnsi="宋体" w:cs="宋体"/>
                <w:kern w:val="0"/>
                <w:sz w:val="18"/>
                <w:szCs w:val="18"/>
              </w:rPr>
            </w:pPr>
            <w:r>
              <w:rPr>
                <w:rFonts w:hint="eastAsia" w:ascii="宋体" w:hAnsi="宋体"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F7E6786">
            <w:pPr>
              <w:widowControl/>
              <w:jc w:val="both"/>
              <w:rPr>
                <w:rFonts w:ascii="宋体" w:hAnsi="宋体" w:cs="宋体"/>
                <w:kern w:val="0"/>
                <w:sz w:val="18"/>
                <w:szCs w:val="18"/>
              </w:rPr>
            </w:pPr>
            <w:r>
              <w:rPr>
                <w:rFonts w:hint="eastAsia" w:ascii="宋体" w:hAnsi="宋体"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91B96B0">
            <w:pPr>
              <w:widowControl/>
              <w:jc w:val="both"/>
              <w:rPr>
                <w:rFonts w:ascii="宋体" w:hAnsi="宋体" w:cs="宋体"/>
                <w:kern w:val="0"/>
                <w:sz w:val="18"/>
                <w:szCs w:val="18"/>
              </w:rPr>
            </w:pPr>
            <w:r>
              <w:rPr>
                <w:rFonts w:hint="eastAsia" w:ascii="宋体" w:hAnsi="宋体" w:cs="宋体"/>
                <w:kern w:val="0"/>
                <w:sz w:val="18"/>
                <w:szCs w:val="18"/>
              </w:rPr>
              <w:t>10≤X＜100</w:t>
            </w:r>
          </w:p>
        </w:tc>
        <w:tc>
          <w:tcPr>
            <w:tcW w:w="871" w:type="dxa"/>
            <w:tcBorders>
              <w:top w:val="nil"/>
              <w:left w:val="nil"/>
              <w:bottom w:val="single" w:color="auto" w:sz="4" w:space="0"/>
              <w:right w:val="single" w:color="auto" w:sz="4" w:space="0"/>
            </w:tcBorders>
            <w:noWrap w:val="0"/>
            <w:vAlign w:val="center"/>
          </w:tcPr>
          <w:p w14:paraId="3701D071">
            <w:pPr>
              <w:widowControl/>
              <w:jc w:val="both"/>
              <w:rPr>
                <w:rFonts w:ascii="宋体" w:hAnsi="宋体" w:cs="宋体"/>
                <w:kern w:val="0"/>
                <w:sz w:val="18"/>
                <w:szCs w:val="18"/>
              </w:rPr>
            </w:pPr>
            <w:r>
              <w:rPr>
                <w:rFonts w:hint="eastAsia" w:ascii="宋体" w:hAnsi="宋体" w:cs="宋体"/>
                <w:kern w:val="0"/>
                <w:sz w:val="18"/>
                <w:szCs w:val="18"/>
              </w:rPr>
              <w:t>X＜10</w:t>
            </w:r>
          </w:p>
        </w:tc>
      </w:tr>
    </w:tbl>
    <w:p w14:paraId="474C7F1E">
      <w:pPr>
        <w:numPr>
          <w:ilvl w:val="0"/>
          <w:numId w:val="0"/>
        </w:numPr>
        <w:spacing w:line="520" w:lineRule="exact"/>
        <w:ind w:firstLine="420" w:firstLineChars="200"/>
        <w:jc w:val="left"/>
        <w:rPr>
          <w:rFonts w:ascii="宋体" w:hAnsi="宋体"/>
          <w:color w:val="000000"/>
          <w:highlight w:val="none"/>
        </w:rPr>
      </w:pPr>
      <w:r>
        <w:rPr>
          <w:rFonts w:hint="eastAsia" w:ascii="宋体" w:hAnsi="宋体" w:cs="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6BE3F83">
      <w:pPr>
        <w:jc w:val="both"/>
      </w:pPr>
    </w:p>
    <w:p w14:paraId="55AE0C55">
      <w:pPr>
        <w:spacing w:line="520" w:lineRule="exact"/>
        <w:jc w:val="left"/>
        <w:rPr>
          <w:rFonts w:hint="eastAsia" w:ascii="宋体" w:hAnsi="宋体" w:cs="仿宋_GB2312"/>
          <w:color w:val="000000" w:themeColor="text1"/>
          <w:sz w:val="24"/>
          <w14:textFill>
            <w14:solidFill>
              <w14:schemeClr w14:val="tx1"/>
            </w14:solidFill>
          </w14:textFill>
        </w:rPr>
        <w:sectPr>
          <w:pgSz w:w="11906" w:h="16838"/>
          <w:pgMar w:top="1440" w:right="1440" w:bottom="1440" w:left="1587" w:header="851" w:footer="992" w:gutter="0"/>
          <w:pgNumType w:fmt="decimal"/>
          <w:cols w:space="720" w:num="1"/>
          <w:titlePg/>
          <w:docGrid w:type="lines" w:linePitch="312" w:charSpace="0"/>
        </w:sectPr>
      </w:pPr>
    </w:p>
    <w:p w14:paraId="76E3CCE6">
      <w:pPr>
        <w:spacing w:line="5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残疾人福利性单位声明函</w:t>
      </w:r>
    </w:p>
    <w:p w14:paraId="7120E881">
      <w:pPr>
        <w:spacing w:line="360" w:lineRule="auto"/>
        <w:contextualSpacing/>
        <w:rPr>
          <w:rFonts w:ascii="仿宋_GB2312" w:hAnsi="仿宋_GB2312" w:eastAsia="仿宋_GB2312" w:cs="仿宋_GB2312"/>
          <w:color w:val="000000" w:themeColor="text1"/>
          <w:sz w:val="32"/>
          <w:szCs w:val="32"/>
          <w14:textFill>
            <w14:solidFill>
              <w14:schemeClr w14:val="tx1"/>
            </w14:solidFill>
          </w14:textFill>
        </w:rPr>
      </w:pPr>
    </w:p>
    <w:p w14:paraId="0B99FF7B">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本单位郑重声明，根据《财政部民政部中国残疾人联合会关于促进残疾人就业政府采购政策的通知》（财库〔</w:t>
      </w:r>
      <w:r>
        <w:rPr>
          <w:rFonts w:ascii="宋体" w:hAnsi="宋体" w:cs="仿宋_GB2312"/>
          <w:color w:val="000000" w:themeColor="text1"/>
          <w:sz w:val="24"/>
          <w14:textFill>
            <w14:solidFill>
              <w14:schemeClr w14:val="tx1"/>
            </w14:solidFill>
          </w14:textFill>
        </w:rPr>
        <w:t>2017</w:t>
      </w:r>
      <w:r>
        <w:rPr>
          <w:rFonts w:hint="eastAsia" w:ascii="宋体" w:hAnsi="宋体" w:cs="仿宋_GB2312"/>
          <w:color w:val="000000" w:themeColor="text1"/>
          <w:sz w:val="24"/>
          <w14:textFill>
            <w14:solidFill>
              <w14:schemeClr w14:val="tx1"/>
            </w14:solidFill>
          </w14:textFill>
        </w:rPr>
        <w:t>〕</w:t>
      </w:r>
      <w:r>
        <w:rPr>
          <w:rFonts w:ascii="宋体" w:hAnsi="宋体" w:cs="仿宋_GB2312"/>
          <w:color w:val="000000" w:themeColor="text1"/>
          <w:sz w:val="24"/>
          <w14:textFill>
            <w14:solidFill>
              <w14:schemeClr w14:val="tx1"/>
            </w14:solidFill>
          </w14:textFill>
        </w:rPr>
        <w:t>141</w:t>
      </w:r>
      <w:r>
        <w:rPr>
          <w:rFonts w:hint="eastAsia" w:ascii="宋体" w:hAnsi="宋体" w:cs="仿宋_GB2312"/>
          <w:color w:val="000000" w:themeColor="text1"/>
          <w:sz w:val="24"/>
          <w14:textFill>
            <w14:solidFill>
              <w14:schemeClr w14:val="tx1"/>
            </w14:solidFill>
          </w14:textFill>
        </w:rPr>
        <w:t>号）的规定，本单位为符合条件的残疾人福利性单位，且本单位参加单位的项目采购活动提供本单位制造的货物（由本单位承担工程</w:t>
      </w:r>
      <w:r>
        <w:rPr>
          <w:rFonts w:ascii="宋体" w:hAnsi="宋体" w:cs="仿宋_GB2312"/>
          <w:color w:val="000000" w:themeColor="text1"/>
          <w:sz w:val="24"/>
          <w14:textFill>
            <w14:solidFill>
              <w14:schemeClr w14:val="tx1"/>
            </w14:solidFill>
          </w14:textFill>
        </w:rPr>
        <w:t>/</w:t>
      </w:r>
      <w:r>
        <w:rPr>
          <w:rFonts w:hint="eastAsia" w:ascii="宋体" w:hAnsi="宋体" w:cs="仿宋_GB2312"/>
          <w:color w:val="000000" w:themeColor="text1"/>
          <w:sz w:val="24"/>
          <w14:textFill>
            <w14:solidFill>
              <w14:schemeClr w14:val="tx1"/>
            </w14:solidFill>
          </w14:textFill>
        </w:rPr>
        <w:t>提供服务），或者提供其他残疾人福利性单位制造的货物（不包括使用非残疾人福利性单位注册商标的货物）。</w:t>
      </w:r>
    </w:p>
    <w:p w14:paraId="14D5F3C0">
      <w:pPr>
        <w:spacing w:line="360" w:lineRule="auto"/>
        <w:ind w:firstLine="480" w:firstLineChars="2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本单位对上述声明的真实性负责。如有虚假，将依法承担相应责任。</w:t>
      </w:r>
    </w:p>
    <w:p w14:paraId="2DCF485F">
      <w:pPr>
        <w:spacing w:line="360" w:lineRule="auto"/>
        <w:contextualSpacing/>
        <w:rPr>
          <w:rFonts w:ascii="宋体" w:cs="仿宋_GB2312"/>
          <w:color w:val="000000" w:themeColor="text1"/>
          <w:sz w:val="24"/>
          <w14:textFill>
            <w14:solidFill>
              <w14:schemeClr w14:val="tx1"/>
            </w14:solidFill>
          </w14:textFill>
        </w:rPr>
      </w:pPr>
    </w:p>
    <w:p w14:paraId="74AD761D">
      <w:pPr>
        <w:spacing w:line="360" w:lineRule="auto"/>
        <w:contextualSpacing/>
        <w:rPr>
          <w:rFonts w:ascii="宋体" w:cs="仿宋_GB2312"/>
          <w:color w:val="000000" w:themeColor="text1"/>
          <w:sz w:val="24"/>
          <w14:textFill>
            <w14:solidFill>
              <w14:schemeClr w14:val="tx1"/>
            </w14:solidFill>
          </w14:textFill>
        </w:rPr>
      </w:pPr>
    </w:p>
    <w:p w14:paraId="132BC087">
      <w:pPr>
        <w:spacing w:line="360" w:lineRule="auto"/>
        <w:contextualSpacing/>
        <w:rPr>
          <w:rFonts w:ascii="宋体" w:cs="仿宋_GB2312"/>
          <w:color w:val="000000" w:themeColor="text1"/>
          <w:sz w:val="24"/>
          <w14:textFill>
            <w14:solidFill>
              <w14:schemeClr w14:val="tx1"/>
            </w14:solidFill>
          </w14:textFill>
        </w:rPr>
      </w:pPr>
    </w:p>
    <w:p w14:paraId="66FF6060">
      <w:pPr>
        <w:spacing w:line="360" w:lineRule="auto"/>
        <w:ind w:firstLine="2400" w:firstLineChars="10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单位名称（盖章）：</w:t>
      </w:r>
    </w:p>
    <w:p w14:paraId="06508A8E">
      <w:pPr>
        <w:spacing w:line="360" w:lineRule="auto"/>
        <w:ind w:firstLine="3600" w:firstLineChars="1500"/>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日期：</w:t>
      </w:r>
    </w:p>
    <w:p w14:paraId="7B337DB8">
      <w:pPr>
        <w:spacing w:line="360" w:lineRule="auto"/>
        <w:contextualSpacing/>
        <w:rPr>
          <w:rFonts w:ascii="宋体" w:cs="仿宋_GB2312"/>
          <w:color w:val="000000" w:themeColor="text1"/>
          <w:sz w:val="24"/>
          <w14:textFill>
            <w14:solidFill>
              <w14:schemeClr w14:val="tx1"/>
            </w14:solidFill>
          </w14:textFill>
        </w:rPr>
      </w:pPr>
    </w:p>
    <w:p w14:paraId="7C8B3830">
      <w:pPr>
        <w:spacing w:line="360" w:lineRule="auto"/>
        <w:contextualSpacing/>
        <w:rPr>
          <w:rFonts w:ascii="宋体" w:cs="仿宋_GB2312"/>
          <w:color w:val="000000" w:themeColor="text1"/>
          <w:sz w:val="24"/>
          <w14:textFill>
            <w14:solidFill>
              <w14:schemeClr w14:val="tx1"/>
            </w14:solidFill>
          </w14:textFill>
        </w:rPr>
      </w:pPr>
    </w:p>
    <w:p w14:paraId="627B0A39">
      <w:pPr>
        <w:spacing w:line="360" w:lineRule="auto"/>
        <w:contextualSpacing/>
        <w:rPr>
          <w:rFonts w:ascii="宋体" w:cs="仿宋_GB2312"/>
          <w:color w:val="000000" w:themeColor="text1"/>
          <w:sz w:val="24"/>
          <w14:textFill>
            <w14:solidFill>
              <w14:schemeClr w14:val="tx1"/>
            </w14:solidFill>
          </w14:textFill>
        </w:rPr>
      </w:pPr>
    </w:p>
    <w:p w14:paraId="265C378F">
      <w:pPr>
        <w:spacing w:line="360" w:lineRule="auto"/>
        <w:contextualSpacing/>
        <w:rPr>
          <w:rFonts w:ascii="宋体" w:cs="仿宋_GB2312"/>
          <w:color w:val="000000" w:themeColor="text1"/>
          <w:sz w:val="24"/>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注：请根据自己的真实情况出具《残疾人福利性单位声明函》。依法享受中小企业优惠政策的，采购人或者采购代理机构在公告成交结果时，同时公告其《残疾人福利性单位声明函》，接受社会监督。</w:t>
      </w:r>
    </w:p>
    <w:p w14:paraId="5C6E3301">
      <w:pPr>
        <w:spacing w:line="360" w:lineRule="auto"/>
        <w:jc w:val="center"/>
        <w:rPr>
          <w:rFonts w:ascii="宋体" w:cs="仿宋_GB2312"/>
          <w:color w:val="000000" w:themeColor="text1"/>
          <w:sz w:val="24"/>
          <w14:textFill>
            <w14:solidFill>
              <w14:schemeClr w14:val="tx1"/>
            </w14:solidFill>
          </w14:textFill>
        </w:rPr>
      </w:pPr>
      <w:r>
        <w:rPr>
          <w:rFonts w:ascii="宋体" w:cs="仿宋_GB2312"/>
          <w:color w:val="000000" w:themeColor="text1"/>
          <w:sz w:val="24"/>
          <w14:textFill>
            <w14:solidFill>
              <w14:schemeClr w14:val="tx1"/>
            </w14:solidFill>
          </w14:textFill>
        </w:rPr>
        <w:br w:type="page"/>
      </w:r>
    </w:p>
    <w:p w14:paraId="61E89297">
      <w:pPr>
        <w:spacing w:line="360" w:lineRule="auto"/>
        <w:jc w:val="center"/>
        <w:rPr>
          <w:rFonts w:ascii="宋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质疑函（格式）</w:t>
      </w:r>
    </w:p>
    <w:p w14:paraId="3757BE2A">
      <w:pPr>
        <w:pStyle w:val="28"/>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一、质疑供应商基本信息：</w:t>
      </w:r>
    </w:p>
    <w:p w14:paraId="1D107BF1">
      <w:pPr>
        <w:pStyle w:val="28"/>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质疑供应商：</w:t>
      </w:r>
    </w:p>
    <w:p w14:paraId="3685FCA3">
      <w:pPr>
        <w:pStyle w:val="28"/>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5FA219A8">
      <w:pPr>
        <w:pStyle w:val="28"/>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5A5B8158">
      <w:pPr>
        <w:pStyle w:val="28"/>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w:t>
      </w:r>
    </w:p>
    <w:p w14:paraId="3E76178D">
      <w:pPr>
        <w:pStyle w:val="28"/>
        <w:spacing w:line="360" w:lineRule="auto"/>
        <w:ind w:firstLine="480" w:firstLineChars="200"/>
        <w:contextualSpacing/>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6E11A973">
      <w:pPr>
        <w:pStyle w:val="28"/>
        <w:spacing w:line="360" w:lineRule="auto"/>
        <w:ind w:firstLine="480" w:firstLineChars="200"/>
        <w:contextualSpacing/>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058B258">
      <w:pPr>
        <w:pStyle w:val="28"/>
        <w:spacing w:line="360" w:lineRule="auto"/>
        <w:ind w:firstLine="482" w:firstLineChars="200"/>
        <w:contextualSpacing/>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二、质疑项目基本情况：</w:t>
      </w:r>
    </w:p>
    <w:p w14:paraId="2256EAAB">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项目的名称：</w:t>
      </w:r>
    </w:p>
    <w:p w14:paraId="7C5CCAC5">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质疑</w:t>
      </w:r>
      <w:r>
        <w:rPr>
          <w:rFonts w:hint="eastAsia" w:hAnsi="宋体"/>
          <w:color w:val="000000" w:themeColor="text1"/>
          <w:sz w:val="24"/>
          <w:szCs w:val="24"/>
          <w14:textFill>
            <w14:solidFill>
              <w14:schemeClr w14:val="tx1"/>
            </w14:solidFill>
          </w14:textFill>
        </w:rPr>
        <w:t>项目的编号：</w:t>
      </w:r>
    </w:p>
    <w:p w14:paraId="3CE49567">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20C9F38A">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p>
    <w:p w14:paraId="7CA4646F">
      <w:pPr>
        <w:pStyle w:val="28"/>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□采购文件采购文件获取日期：</w:t>
      </w:r>
    </w:p>
    <w:p w14:paraId="7CAD1CEC">
      <w:pPr>
        <w:pStyle w:val="28"/>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□采购过程</w:t>
      </w:r>
    </w:p>
    <w:p w14:paraId="54F42895">
      <w:pPr>
        <w:pStyle w:val="28"/>
        <w:spacing w:line="360" w:lineRule="auto"/>
        <w:ind w:left="25" w:leftChars="12" w:firstLine="352" w:firstLineChars="147"/>
        <w:contextualSpacing/>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□成交结果</w:t>
      </w:r>
    </w:p>
    <w:p w14:paraId="79BBD0D6">
      <w:pPr>
        <w:pStyle w:val="28"/>
        <w:spacing w:line="360" w:lineRule="auto"/>
        <w:ind w:left="25" w:leftChars="12" w:firstLine="472" w:firstLineChars="196"/>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三、质疑事项具体内容</w:t>
      </w:r>
    </w:p>
    <w:p w14:paraId="5D9CCEA5">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119BA5F7">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事实依据：</w:t>
      </w:r>
    </w:p>
    <w:p w14:paraId="504CB9B8">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法律依据：</w:t>
      </w:r>
    </w:p>
    <w:p w14:paraId="74F7493B">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质疑事项</w:t>
      </w:r>
      <w:r>
        <w:rPr>
          <w:rFonts w:hAnsi="宋体"/>
          <w:color w:val="000000" w:themeColor="text1"/>
          <w:sz w:val="24"/>
          <w:szCs w:val="24"/>
          <w14:textFill>
            <w14:solidFill>
              <w14:schemeClr w14:val="tx1"/>
            </w14:solidFill>
          </w14:textFill>
        </w:rPr>
        <w:t>2</w:t>
      </w:r>
    </w:p>
    <w:p w14:paraId="57E911D6">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w:t>
      </w:r>
    </w:p>
    <w:p w14:paraId="69440714">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四、与质疑事项相关的质疑请求：</w:t>
      </w:r>
    </w:p>
    <w:p w14:paraId="1D32FD5A">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6306B31B">
      <w:pPr>
        <w:pStyle w:val="28"/>
        <w:spacing w:line="360" w:lineRule="auto"/>
        <w:ind w:left="25" w:leftChars="12" w:firstLine="352" w:firstLineChars="147"/>
        <w:contextualSpacing/>
        <w:rPr>
          <w:rFonts w:hAnsi="宋体"/>
          <w:color w:val="000000" w:themeColor="text1"/>
          <w:sz w:val="24"/>
          <w:szCs w:val="24"/>
          <w14:textFill>
            <w14:solidFill>
              <w14:schemeClr w14:val="tx1"/>
            </w14:solidFill>
          </w14:textFill>
        </w:rPr>
      </w:pPr>
    </w:p>
    <w:p w14:paraId="485E8E5E">
      <w:pPr>
        <w:pStyle w:val="28"/>
        <w:spacing w:line="360" w:lineRule="auto"/>
        <w:ind w:left="25" w:leftChars="12" w:firstLine="472" w:firstLineChars="197"/>
        <w:contextualSpacing/>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071EFCBE">
      <w:pPr>
        <w:pStyle w:val="28"/>
        <w:spacing w:line="360" w:lineRule="auto"/>
        <w:ind w:firstLine="480" w:firstLineChars="200"/>
        <w:contextualSpacing/>
        <w:rPr>
          <w:rFonts w:hAnsi="宋体"/>
          <w:b/>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7FD3994C">
      <w:pPr>
        <w:pStyle w:val="28"/>
        <w:spacing w:line="360" w:lineRule="auto"/>
        <w:contextualSpacing/>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2A40E668">
      <w:pPr>
        <w:pStyle w:val="28"/>
        <w:spacing w:line="360" w:lineRule="auto"/>
        <w:ind w:left="25" w:leftChars="12" w:firstLine="354" w:firstLineChars="147"/>
        <w:contextualSpacing/>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供应商提出质疑时，应提交质疑函和必要的证明材料</w:t>
      </w:r>
      <w:r>
        <w:rPr>
          <w:rFonts w:hint="eastAsia" w:hAnsi="宋体"/>
          <w:b/>
          <w:bCs/>
          <w:color w:val="000000" w:themeColor="text1"/>
          <w:sz w:val="24"/>
          <w:szCs w:val="24"/>
          <w14:textFill>
            <w14:solidFill>
              <w14:schemeClr w14:val="tx1"/>
            </w14:solidFill>
          </w14:textFill>
        </w:rPr>
        <w:t>。</w:t>
      </w:r>
    </w:p>
    <w:p w14:paraId="592B6CBE">
      <w:pPr>
        <w:pStyle w:val="28"/>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34CDCA6">
      <w:pPr>
        <w:pStyle w:val="28"/>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质疑函的质疑事项应具体、明确，并有必要的事实依据和法律依据。</w:t>
      </w:r>
    </w:p>
    <w:p w14:paraId="4E9783F7">
      <w:pPr>
        <w:pStyle w:val="28"/>
        <w:spacing w:line="360" w:lineRule="auto"/>
        <w:ind w:left="25" w:leftChars="12" w:firstLine="354" w:firstLineChars="147"/>
        <w:contextualSpacing/>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质疑函的质疑请求应与质疑事项相关。</w:t>
      </w:r>
    </w:p>
    <w:p w14:paraId="521BEA65">
      <w:pPr>
        <w:pStyle w:val="28"/>
        <w:spacing w:line="360" w:lineRule="auto"/>
        <w:ind w:left="25" w:leftChars="12" w:firstLine="354" w:firstLineChars="147"/>
        <w:contextualSpacing/>
        <w:rPr>
          <w:rFonts w:hAnsi="宋体"/>
          <w:b/>
          <w:color w:val="000000" w:themeColor="text1"/>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质疑供应商为法人或者其他组织的，质疑函应由法定代表人、主要负责人，或者其授权代表签字或者盖章，并加盖公章。</w:t>
      </w:r>
    </w:p>
    <w:p w14:paraId="1EEFE27F">
      <w:pPr>
        <w:pStyle w:val="28"/>
        <w:snapToGrid w:val="0"/>
        <w:rPr>
          <w:b/>
          <w:color w:val="000000" w:themeColor="text1"/>
          <w:sz w:val="24"/>
          <w:szCs w:val="24"/>
          <w14:textFill>
            <w14:solidFill>
              <w14:schemeClr w14:val="tx1"/>
            </w14:solidFill>
          </w14:textFill>
        </w:rPr>
      </w:pPr>
    </w:p>
    <w:p w14:paraId="03256BE5">
      <w:pPr>
        <w:rPr>
          <w:color w:val="000000" w:themeColor="text1"/>
          <w:sz w:val="32"/>
          <w:szCs w:val="40"/>
          <w14:textFill>
            <w14:solidFill>
              <w14:schemeClr w14:val="tx1"/>
            </w14:solidFill>
          </w14:textFill>
        </w:rPr>
      </w:pPr>
    </w:p>
    <w:p w14:paraId="2B0B2FE0">
      <w:pPr>
        <w:rPr>
          <w:color w:val="000000" w:themeColor="text1"/>
          <w:sz w:val="32"/>
          <w:szCs w:val="40"/>
          <w14:textFill>
            <w14:solidFill>
              <w14:schemeClr w14:val="tx1"/>
            </w14:solidFill>
          </w14:textFill>
        </w:rPr>
      </w:pPr>
    </w:p>
    <w:p w14:paraId="0B7FABB2">
      <w:pPr>
        <w:rPr>
          <w:color w:val="000000" w:themeColor="text1"/>
          <w:sz w:val="32"/>
          <w:szCs w:val="40"/>
          <w14:textFill>
            <w14:solidFill>
              <w14:schemeClr w14:val="tx1"/>
            </w14:solidFill>
          </w14:textFill>
        </w:rPr>
      </w:pPr>
    </w:p>
    <w:p w14:paraId="23720DB2">
      <w:pPr>
        <w:rPr>
          <w:color w:val="000000" w:themeColor="text1"/>
          <w:sz w:val="32"/>
          <w:szCs w:val="40"/>
          <w14:textFill>
            <w14:solidFill>
              <w14:schemeClr w14:val="tx1"/>
            </w14:solidFill>
          </w14:textFill>
        </w:rPr>
      </w:pPr>
    </w:p>
    <w:p w14:paraId="5FEEF905">
      <w:pPr>
        <w:rPr>
          <w:color w:val="000000" w:themeColor="text1"/>
          <w:sz w:val="32"/>
          <w:szCs w:val="40"/>
          <w14:textFill>
            <w14:solidFill>
              <w14:schemeClr w14:val="tx1"/>
            </w14:solidFill>
          </w14:textFill>
        </w:rPr>
      </w:pPr>
    </w:p>
    <w:p w14:paraId="75464C7E">
      <w:pPr>
        <w:rPr>
          <w:color w:val="000000" w:themeColor="text1"/>
          <w:sz w:val="32"/>
          <w:szCs w:val="40"/>
          <w14:textFill>
            <w14:solidFill>
              <w14:schemeClr w14:val="tx1"/>
            </w14:solidFill>
          </w14:textFill>
        </w:rPr>
      </w:pPr>
    </w:p>
    <w:p w14:paraId="6F940BBF">
      <w:pPr>
        <w:rPr>
          <w:color w:val="000000" w:themeColor="text1"/>
          <w:sz w:val="32"/>
          <w:szCs w:val="40"/>
          <w14:textFill>
            <w14:solidFill>
              <w14:schemeClr w14:val="tx1"/>
            </w14:solidFill>
          </w14:textFill>
        </w:rPr>
      </w:pPr>
    </w:p>
    <w:p w14:paraId="708C30FB">
      <w:pPr>
        <w:rPr>
          <w:color w:val="000000" w:themeColor="text1"/>
          <w:sz w:val="32"/>
          <w:szCs w:val="40"/>
          <w14:textFill>
            <w14:solidFill>
              <w14:schemeClr w14:val="tx1"/>
            </w14:solidFill>
          </w14:textFill>
        </w:rPr>
      </w:pPr>
    </w:p>
    <w:p w14:paraId="209C7324">
      <w:pPr>
        <w:rPr>
          <w:color w:val="000000" w:themeColor="text1"/>
          <w:sz w:val="32"/>
          <w:szCs w:val="40"/>
          <w14:textFill>
            <w14:solidFill>
              <w14:schemeClr w14:val="tx1"/>
            </w14:solidFill>
          </w14:textFill>
        </w:rPr>
      </w:pPr>
    </w:p>
    <w:p w14:paraId="2515BE5C">
      <w:pPr>
        <w:rPr>
          <w:color w:val="000000" w:themeColor="text1"/>
          <w:sz w:val="32"/>
          <w:szCs w:val="40"/>
          <w14:textFill>
            <w14:solidFill>
              <w14:schemeClr w14:val="tx1"/>
            </w14:solidFill>
          </w14:textFill>
        </w:rPr>
      </w:pPr>
    </w:p>
    <w:p w14:paraId="1FA23F16">
      <w:pPr>
        <w:rPr>
          <w:color w:val="000000" w:themeColor="text1"/>
          <w:sz w:val="32"/>
          <w:szCs w:val="40"/>
          <w14:textFill>
            <w14:solidFill>
              <w14:schemeClr w14:val="tx1"/>
            </w14:solidFill>
          </w14:textFill>
        </w:rPr>
      </w:pPr>
    </w:p>
    <w:p w14:paraId="61909C6D">
      <w:pPr>
        <w:rPr>
          <w:color w:val="000000" w:themeColor="text1"/>
          <w:sz w:val="32"/>
          <w:szCs w:val="40"/>
          <w14:textFill>
            <w14:solidFill>
              <w14:schemeClr w14:val="tx1"/>
            </w14:solidFill>
          </w14:textFill>
        </w:rPr>
      </w:pPr>
    </w:p>
    <w:p w14:paraId="236AFBF0">
      <w:pPr>
        <w:rPr>
          <w:color w:val="000000" w:themeColor="text1"/>
          <w:sz w:val="32"/>
          <w:szCs w:val="40"/>
          <w14:textFill>
            <w14:solidFill>
              <w14:schemeClr w14:val="tx1"/>
            </w14:solidFill>
          </w14:textFill>
        </w:rPr>
      </w:pPr>
    </w:p>
    <w:p w14:paraId="64184328">
      <w:pPr>
        <w:widowControl/>
        <w:jc w:val="left"/>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br w:type="page"/>
      </w:r>
    </w:p>
    <w:p w14:paraId="171DD120">
      <w:pPr>
        <w:rPr>
          <w:color w:val="000000" w:themeColor="text1"/>
          <w:sz w:val="32"/>
          <w:szCs w:val="40"/>
          <w14:textFill>
            <w14:solidFill>
              <w14:schemeClr w14:val="tx1"/>
            </w14:solidFill>
          </w14:textFill>
        </w:rPr>
      </w:pPr>
    </w:p>
    <w:p w14:paraId="4FB782DF">
      <w:pPr>
        <w:spacing w:line="360" w:lineRule="auto"/>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投诉书（格式）</w:t>
      </w:r>
    </w:p>
    <w:p w14:paraId="16BC0354">
      <w:pPr>
        <w:pStyle w:val="28"/>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一、投诉相关主体基本情况：</w:t>
      </w:r>
    </w:p>
    <w:p w14:paraId="36654013">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供应商：</w:t>
      </w:r>
    </w:p>
    <w:p w14:paraId="7FDC840F">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4EFB827D">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法定代表人</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主要负责人：</w:t>
      </w:r>
    </w:p>
    <w:p w14:paraId="5545A2AD">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联系电话：</w:t>
      </w:r>
    </w:p>
    <w:p w14:paraId="29E5E4BD">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授权代表：联系电话：</w:t>
      </w:r>
    </w:p>
    <w:p w14:paraId="7C3E5A77">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2DF23916">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7B966455">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1</w:t>
      </w:r>
      <w:r>
        <w:rPr>
          <w:rFonts w:hint="eastAsia" w:hAnsi="宋体"/>
          <w:bCs/>
          <w:color w:val="000000" w:themeColor="text1"/>
          <w:sz w:val="24"/>
          <w:szCs w:val="24"/>
          <w14:textFill>
            <w14:solidFill>
              <w14:schemeClr w14:val="tx1"/>
            </w14:solidFill>
          </w14:textFill>
        </w:rPr>
        <w:t>：</w:t>
      </w:r>
    </w:p>
    <w:p w14:paraId="48DD2584">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w:t>
      </w:r>
    </w:p>
    <w:p w14:paraId="045FC623">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邮编：</w:t>
      </w:r>
    </w:p>
    <w:p w14:paraId="5F5C09E7">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65E8D097">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被投诉人</w:t>
      </w:r>
      <w:r>
        <w:rPr>
          <w:rFonts w:hAnsi="宋体"/>
          <w:bCs/>
          <w:color w:val="000000" w:themeColor="text1"/>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w:t>
      </w:r>
    </w:p>
    <w:p w14:paraId="6D3A3B5A">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443F3CFB">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相关供应商：</w:t>
      </w:r>
    </w:p>
    <w:p w14:paraId="00314DC7">
      <w:pPr>
        <w:pStyle w:val="28"/>
        <w:snapToGrid w:val="0"/>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地址：邮编：</w:t>
      </w:r>
    </w:p>
    <w:p w14:paraId="6D874968">
      <w:pPr>
        <w:pStyle w:val="28"/>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联系人：联系电话：</w:t>
      </w:r>
    </w:p>
    <w:p w14:paraId="3992A808">
      <w:pPr>
        <w:pStyle w:val="28"/>
        <w:snapToGrid w:val="0"/>
        <w:spacing w:line="360" w:lineRule="auto"/>
        <w:ind w:firstLine="482" w:firstLineChars="200"/>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二、投诉项目基本情况：</w:t>
      </w:r>
    </w:p>
    <w:p w14:paraId="6504164D">
      <w:pPr>
        <w:pStyle w:val="28"/>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项目的名称：</w:t>
      </w:r>
    </w:p>
    <w:p w14:paraId="70F0F50B">
      <w:pPr>
        <w:pStyle w:val="28"/>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w:t>
      </w:r>
      <w:r>
        <w:rPr>
          <w:rFonts w:hint="eastAsia" w:hAnsi="宋体"/>
          <w:color w:val="000000" w:themeColor="text1"/>
          <w:sz w:val="24"/>
          <w:szCs w:val="24"/>
          <w14:textFill>
            <w14:solidFill>
              <w14:schemeClr w14:val="tx1"/>
            </w14:solidFill>
          </w14:textFill>
        </w:rPr>
        <w:t>项目的编号：</w:t>
      </w:r>
    </w:p>
    <w:p w14:paraId="1011237E">
      <w:pPr>
        <w:pStyle w:val="28"/>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采购人名称：</w:t>
      </w:r>
    </w:p>
    <w:p w14:paraId="733E871C">
      <w:pPr>
        <w:pStyle w:val="28"/>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代理机构名称：</w:t>
      </w:r>
    </w:p>
    <w:p w14:paraId="1904170E">
      <w:pPr>
        <w:pStyle w:val="28"/>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采购文件公告：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7ED0E593">
      <w:pPr>
        <w:pStyle w:val="28"/>
        <w:spacing w:line="360" w:lineRule="auto"/>
        <w:ind w:left="25" w:leftChars="12" w:firstLine="472" w:firstLineChars="197"/>
        <w:rPr>
          <w:rFonts w:hAnsi="宋体"/>
          <w:b/>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采购结果公告：</w:t>
      </w:r>
      <w:r>
        <w:rPr>
          <w:rFonts w:hint="eastAsia" w:hAnsi="宋体"/>
          <w:bCs/>
          <w:color w:val="000000" w:themeColor="text1"/>
          <w:sz w:val="24"/>
          <w:szCs w:val="24"/>
          <w:u w:val="single"/>
          <w14:textFill>
            <w14:solidFill>
              <w14:schemeClr w14:val="tx1"/>
            </w14:solidFill>
          </w14:textFill>
        </w:rPr>
        <w:t>是</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否</w:t>
      </w:r>
      <w:r>
        <w:rPr>
          <w:rFonts w:hint="eastAsia" w:hAnsi="宋体"/>
          <w:bCs/>
          <w:color w:val="000000" w:themeColor="text1"/>
          <w:sz w:val="24"/>
          <w:szCs w:val="24"/>
          <w14:textFill>
            <w14:solidFill>
              <w14:schemeClr w14:val="tx1"/>
            </w14:solidFill>
          </w14:textFill>
        </w:rPr>
        <w:t>公告期限：</w:t>
      </w:r>
    </w:p>
    <w:p w14:paraId="14EAB041">
      <w:pPr>
        <w:pStyle w:val="28"/>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三、质疑基本情况</w:t>
      </w:r>
    </w:p>
    <w:p w14:paraId="3FCE1EB9">
      <w:pPr>
        <w:pStyle w:val="28"/>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投诉人于年月日，向提出质疑，质疑事项为：</w:t>
      </w:r>
    </w:p>
    <w:p w14:paraId="217FCFD3">
      <w:pPr>
        <w:pStyle w:val="28"/>
        <w:spacing w:line="360" w:lineRule="auto"/>
        <w:ind w:firstLine="241"/>
        <w:rPr>
          <w:rFonts w:hAnsi="宋体"/>
          <w:bCs/>
          <w:color w:val="000000" w:themeColor="text1"/>
          <w:sz w:val="24"/>
          <w:szCs w:val="24"/>
          <w:u w:val="single"/>
          <w14:textFill>
            <w14:solidFill>
              <w14:schemeClr w14:val="tx1"/>
            </w14:solidFill>
          </w14:textFill>
        </w:rPr>
      </w:pPr>
    </w:p>
    <w:p w14:paraId="223C6992">
      <w:pPr>
        <w:pStyle w:val="28"/>
        <w:spacing w:line="360" w:lineRule="auto"/>
        <w:ind w:firstLine="241"/>
        <w:rPr>
          <w:rFonts w:hAnsi="宋体"/>
          <w:bCs/>
          <w:color w:val="000000" w:themeColor="text1"/>
          <w:sz w:val="24"/>
          <w:szCs w:val="24"/>
          <w:u w:val="single"/>
          <w14:textFill>
            <w14:solidFill>
              <w14:schemeClr w14:val="tx1"/>
            </w14:solidFill>
          </w14:textFill>
        </w:rPr>
      </w:pPr>
    </w:p>
    <w:p w14:paraId="1AFC36C3">
      <w:pPr>
        <w:pStyle w:val="28"/>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bCs/>
          <w:color w:val="000000" w:themeColor="text1"/>
          <w:sz w:val="24"/>
          <w:szCs w:val="24"/>
          <w:u w:val="single"/>
          <w14:textFill>
            <w14:solidFill>
              <w14:schemeClr w14:val="tx1"/>
            </w14:solidFill>
          </w14:textFill>
        </w:rPr>
        <w:t>采购人</w:t>
      </w:r>
      <w:r>
        <w:rPr>
          <w:rFonts w:hAnsi="宋体"/>
          <w:bCs/>
          <w:color w:val="000000" w:themeColor="text1"/>
          <w:sz w:val="24"/>
          <w:szCs w:val="24"/>
          <w:u w:val="single"/>
          <w14:textFill>
            <w14:solidFill>
              <w14:schemeClr w14:val="tx1"/>
            </w14:solidFill>
          </w14:textFill>
        </w:rPr>
        <w:t>/</w:t>
      </w:r>
      <w:r>
        <w:rPr>
          <w:rFonts w:hint="eastAsia" w:hAnsi="宋体"/>
          <w:bCs/>
          <w:color w:val="000000" w:themeColor="text1"/>
          <w:sz w:val="24"/>
          <w:szCs w:val="24"/>
          <w:u w:val="single"/>
          <w14:textFill>
            <w14:solidFill>
              <w14:schemeClr w14:val="tx1"/>
            </w14:solidFill>
          </w14:textFill>
        </w:rPr>
        <w:t>代理机构</w:t>
      </w:r>
      <w:r>
        <w:rPr>
          <w:rFonts w:hint="eastAsia" w:hAnsi="宋体"/>
          <w:bCs/>
          <w:color w:val="000000" w:themeColor="text1"/>
          <w:sz w:val="24"/>
          <w:szCs w:val="24"/>
          <w14:textFill>
            <w14:solidFill>
              <w14:schemeClr w14:val="tx1"/>
            </w14:solidFill>
          </w14:textFill>
        </w:rPr>
        <w:t>于</w:t>
      </w:r>
      <w:r>
        <w:rPr>
          <w:rFonts w:hint="eastAsia" w:hAnsi="宋体"/>
          <w:color w:val="000000" w:themeColor="text1"/>
          <w:sz w:val="24"/>
          <w:szCs w:val="24"/>
          <w14:textFill>
            <w14:solidFill>
              <w14:schemeClr w14:val="tx1"/>
            </w14:solidFill>
          </w14:textFill>
        </w:rPr>
        <w:t>年月日，</w:t>
      </w:r>
      <w:r>
        <w:rPr>
          <w:rFonts w:hint="eastAsia" w:hAnsi="宋体"/>
          <w:bCs/>
          <w:color w:val="000000" w:themeColor="text1"/>
          <w:sz w:val="24"/>
          <w:szCs w:val="24"/>
          <w14:textFill>
            <w14:solidFill>
              <w14:schemeClr w14:val="tx1"/>
            </w14:solidFill>
          </w14:textFill>
        </w:rPr>
        <w:t>就质疑事项作出了答复</w:t>
      </w:r>
      <w:r>
        <w:rPr>
          <w:rFonts w:hAnsi="宋体"/>
          <w:bCs/>
          <w:color w:val="000000" w:themeColor="text1"/>
          <w:sz w:val="24"/>
          <w:szCs w:val="24"/>
          <w14:textFill>
            <w14:solidFill>
              <w14:schemeClr w14:val="tx1"/>
            </w14:solidFill>
          </w14:textFill>
        </w:rPr>
        <w:t>/</w:t>
      </w:r>
      <w:r>
        <w:rPr>
          <w:rFonts w:hint="eastAsia" w:hAnsi="宋体"/>
          <w:bCs/>
          <w:color w:val="000000" w:themeColor="text1"/>
          <w:sz w:val="24"/>
          <w:szCs w:val="24"/>
          <w14:textFill>
            <w14:solidFill>
              <w14:schemeClr w14:val="tx1"/>
            </w14:solidFill>
          </w14:textFill>
        </w:rPr>
        <w:t>没有在法定期限内作出答复。</w:t>
      </w:r>
    </w:p>
    <w:p w14:paraId="435660BB">
      <w:pPr>
        <w:pStyle w:val="28"/>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四、投诉事项具体内容</w:t>
      </w:r>
    </w:p>
    <w:p w14:paraId="05F0DCB5">
      <w:pPr>
        <w:pStyle w:val="28"/>
        <w:spacing w:line="360" w:lineRule="auto"/>
        <w:ind w:left="25" w:leftChars="12" w:firstLine="472" w:firstLineChars="197"/>
        <w:rPr>
          <w:rFonts w:hAnsi="宋体"/>
          <w:bCs/>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1</w:t>
      </w:r>
      <w:r>
        <w:rPr>
          <w:rFonts w:hint="eastAsia" w:hAnsi="宋体"/>
          <w:color w:val="000000" w:themeColor="text1"/>
          <w:sz w:val="24"/>
          <w:szCs w:val="24"/>
          <w14:textFill>
            <w14:solidFill>
              <w14:schemeClr w14:val="tx1"/>
            </w14:solidFill>
          </w14:textFill>
        </w:rPr>
        <w:t>：</w:t>
      </w:r>
    </w:p>
    <w:p w14:paraId="55A61FB2">
      <w:pPr>
        <w:pStyle w:val="28"/>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事实依据：</w:t>
      </w:r>
    </w:p>
    <w:p w14:paraId="0F608392">
      <w:pPr>
        <w:pStyle w:val="28"/>
        <w:spacing w:line="360" w:lineRule="auto"/>
        <w:ind w:left="25" w:leftChars="12" w:firstLine="472" w:firstLineChars="197"/>
        <w:rPr>
          <w:rFonts w:hAnsi="宋体"/>
          <w:color w:val="000000" w:themeColor="text1"/>
          <w:sz w:val="24"/>
          <w:szCs w:val="24"/>
          <w14:textFill>
            <w14:solidFill>
              <w14:schemeClr w14:val="tx1"/>
            </w14:solidFill>
          </w14:textFill>
        </w:rPr>
      </w:pPr>
    </w:p>
    <w:p w14:paraId="07857166">
      <w:pPr>
        <w:pStyle w:val="28"/>
        <w:spacing w:line="360" w:lineRule="auto"/>
        <w:ind w:firstLine="480" w:firstLineChars="200"/>
        <w:rPr>
          <w:rFonts w:hAnsi="宋体"/>
          <w:bCs/>
          <w:color w:val="000000" w:themeColor="text1"/>
          <w:sz w:val="24"/>
          <w:szCs w:val="24"/>
          <w:u w:val="single"/>
          <w14:textFill>
            <w14:solidFill>
              <w14:schemeClr w14:val="tx1"/>
            </w14:solidFill>
          </w14:textFill>
        </w:rPr>
      </w:pPr>
      <w:r>
        <w:rPr>
          <w:rFonts w:hint="eastAsia" w:hAnsi="宋体"/>
          <w:bCs/>
          <w:color w:val="000000" w:themeColor="text1"/>
          <w:sz w:val="24"/>
          <w:szCs w:val="24"/>
          <w14:textFill>
            <w14:solidFill>
              <w14:schemeClr w14:val="tx1"/>
            </w14:solidFill>
          </w14:textFill>
        </w:rPr>
        <w:t>法律依据：</w:t>
      </w:r>
    </w:p>
    <w:p w14:paraId="125E1276">
      <w:pPr>
        <w:pStyle w:val="28"/>
        <w:spacing w:line="360" w:lineRule="auto"/>
        <w:ind w:left="25" w:leftChars="12" w:firstLine="352" w:firstLineChars="147"/>
        <w:rPr>
          <w:rFonts w:hAnsi="宋体"/>
          <w:bCs/>
          <w:color w:val="000000" w:themeColor="text1"/>
          <w:sz w:val="24"/>
          <w:szCs w:val="24"/>
          <w:u w:val="single"/>
          <w14:textFill>
            <w14:solidFill>
              <w14:schemeClr w14:val="tx1"/>
            </w14:solidFill>
          </w14:textFill>
        </w:rPr>
      </w:pPr>
    </w:p>
    <w:p w14:paraId="37E11DE8">
      <w:pPr>
        <w:pStyle w:val="28"/>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投诉事项</w:t>
      </w:r>
      <w:r>
        <w:rPr>
          <w:rFonts w:hAnsi="宋体"/>
          <w:color w:val="000000" w:themeColor="text1"/>
          <w:sz w:val="24"/>
          <w:szCs w:val="24"/>
          <w14:textFill>
            <w14:solidFill>
              <w14:schemeClr w14:val="tx1"/>
            </w14:solidFill>
          </w14:textFill>
        </w:rPr>
        <w:t xml:space="preserve">2  </w:t>
      </w:r>
    </w:p>
    <w:p w14:paraId="395705AB">
      <w:pPr>
        <w:pStyle w:val="28"/>
        <w:spacing w:line="360" w:lineRule="auto"/>
        <w:ind w:left="25" w:leftChars="12" w:firstLine="472" w:firstLineChars="197"/>
        <w:rPr>
          <w:rFonts w:hAnsi="宋体"/>
          <w:bCs/>
          <w:color w:val="000000" w:themeColor="text1"/>
          <w:sz w:val="24"/>
          <w:szCs w:val="24"/>
          <w14:textFill>
            <w14:solidFill>
              <w14:schemeClr w14:val="tx1"/>
            </w14:solidFill>
          </w14:textFill>
        </w:rPr>
      </w:pPr>
      <w:r>
        <w:rPr>
          <w:rFonts w:hint="eastAsia" w:hAnsi="宋体"/>
          <w:bCs/>
          <w:color w:val="000000" w:themeColor="text1"/>
          <w:sz w:val="24"/>
          <w:szCs w:val="24"/>
          <w14:textFill>
            <w14:solidFill>
              <w14:schemeClr w14:val="tx1"/>
            </w14:solidFill>
          </w14:textFill>
        </w:rPr>
        <w:t>……</w:t>
      </w:r>
    </w:p>
    <w:p w14:paraId="6FBA9515">
      <w:pPr>
        <w:pStyle w:val="28"/>
        <w:spacing w:line="360" w:lineRule="auto"/>
        <w:ind w:left="25" w:leftChars="12" w:firstLine="472" w:firstLineChars="196"/>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五、与投诉事项相关的投诉请求：</w:t>
      </w:r>
    </w:p>
    <w:p w14:paraId="5B35F99A">
      <w:pPr>
        <w:pStyle w:val="28"/>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请求：</w:t>
      </w:r>
    </w:p>
    <w:p w14:paraId="586D99DB">
      <w:pPr>
        <w:pStyle w:val="28"/>
        <w:spacing w:line="360" w:lineRule="auto"/>
        <w:ind w:left="25" w:leftChars="12" w:firstLine="352" w:firstLineChars="147"/>
        <w:rPr>
          <w:rFonts w:hAnsi="宋体"/>
          <w:color w:val="000000" w:themeColor="text1"/>
          <w:sz w:val="24"/>
          <w:szCs w:val="24"/>
          <w14:textFill>
            <w14:solidFill>
              <w14:schemeClr w14:val="tx1"/>
            </w14:solidFill>
          </w14:textFill>
        </w:rPr>
      </w:pPr>
    </w:p>
    <w:p w14:paraId="61E03BAA">
      <w:pPr>
        <w:pStyle w:val="28"/>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签字（签章）：公章：</w:t>
      </w:r>
    </w:p>
    <w:p w14:paraId="2637A801">
      <w:pPr>
        <w:pStyle w:val="28"/>
        <w:spacing w:line="360" w:lineRule="auto"/>
        <w:ind w:left="25" w:leftChars="12" w:firstLine="352" w:firstLineChars="147"/>
        <w:rPr>
          <w:rFonts w:hAnsi="宋体"/>
          <w:color w:val="000000" w:themeColor="text1"/>
          <w:sz w:val="24"/>
          <w:szCs w:val="24"/>
          <w14:textFill>
            <w14:solidFill>
              <w14:schemeClr w14:val="tx1"/>
            </w14:solidFill>
          </w14:textFill>
        </w:rPr>
      </w:pPr>
    </w:p>
    <w:p w14:paraId="74C207AF">
      <w:pPr>
        <w:pStyle w:val="28"/>
        <w:spacing w:line="360" w:lineRule="auto"/>
        <w:ind w:left="25" w:leftChars="12" w:firstLine="472" w:firstLineChars="197"/>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日期：</w:t>
      </w:r>
    </w:p>
    <w:p w14:paraId="06E3C219">
      <w:pPr>
        <w:pStyle w:val="28"/>
        <w:spacing w:line="360" w:lineRule="auto"/>
        <w:ind w:left="25" w:leftChars="12" w:firstLine="475" w:firstLineChars="197"/>
        <w:rPr>
          <w:rFonts w:hAnsi="宋体"/>
          <w:b/>
          <w:color w:val="000000" w:themeColor="text1"/>
          <w:sz w:val="24"/>
          <w:szCs w:val="24"/>
          <w14:textFill>
            <w14:solidFill>
              <w14:schemeClr w14:val="tx1"/>
            </w14:solidFill>
          </w14:textFill>
        </w:rPr>
      </w:pPr>
    </w:p>
    <w:p w14:paraId="7E6934FC">
      <w:pPr>
        <w:pStyle w:val="28"/>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说明：</w:t>
      </w:r>
    </w:p>
    <w:p w14:paraId="0652BB95">
      <w:pPr>
        <w:pStyle w:val="28"/>
        <w:spacing w:line="360" w:lineRule="auto"/>
        <w:ind w:left="25" w:leftChars="12" w:firstLine="354" w:firstLineChars="147"/>
        <w:rPr>
          <w:rFonts w:hAnsi="宋体"/>
          <w:b/>
          <w:bCs/>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1.</w:t>
      </w:r>
      <w:r>
        <w:rPr>
          <w:rFonts w:hint="eastAsia" w:hAnsi="宋体"/>
          <w:b/>
          <w:color w:val="000000" w:themeColor="text1"/>
          <w:sz w:val="24"/>
          <w:szCs w:val="24"/>
          <w14:textFill>
            <w14:solidFill>
              <w14:schemeClr w14:val="tx1"/>
            </w14:solidFill>
          </w14:textFill>
        </w:rPr>
        <w:t>投诉人提起投诉时，应当提交投诉书和必要的证明材料，并按照被投诉人和与投诉事项有关的供应商数量提供投诉书副本</w:t>
      </w:r>
      <w:r>
        <w:rPr>
          <w:rFonts w:hint="eastAsia" w:hAnsi="宋体"/>
          <w:b/>
          <w:bCs/>
          <w:color w:val="000000" w:themeColor="text1"/>
          <w:sz w:val="24"/>
          <w:szCs w:val="24"/>
          <w14:textFill>
            <w14:solidFill>
              <w14:schemeClr w14:val="tx1"/>
            </w14:solidFill>
          </w14:textFill>
        </w:rPr>
        <w:t>。</w:t>
      </w:r>
    </w:p>
    <w:p w14:paraId="7C4108F9">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2.</w:t>
      </w:r>
      <w:r>
        <w:rPr>
          <w:rFonts w:hint="eastAsia" w:hAnsi="宋体"/>
          <w:b/>
          <w:color w:val="000000" w:themeColor="text1"/>
          <w:sz w:val="24"/>
          <w:szCs w:val="24"/>
          <w14:textFill>
            <w14:solidFill>
              <w14:schemeClr w14:val="tx1"/>
            </w14:solidFill>
          </w14:textFill>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6524EBB7">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3.</w:t>
      </w:r>
      <w:r>
        <w:rPr>
          <w:rFonts w:hint="eastAsia" w:hAnsi="宋体"/>
          <w:b/>
          <w:color w:val="000000" w:themeColor="text1"/>
          <w:sz w:val="24"/>
          <w:szCs w:val="24"/>
          <w14:textFill>
            <w14:solidFill>
              <w14:schemeClr w14:val="tx1"/>
            </w14:solidFill>
          </w14:textFill>
        </w:rPr>
        <w:t>投诉书应简要列明质疑事项，质疑函、质疑答复等作为附件材料提供。</w:t>
      </w:r>
    </w:p>
    <w:p w14:paraId="7AE123F5">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4.</w:t>
      </w:r>
      <w:r>
        <w:rPr>
          <w:rFonts w:hint="eastAsia" w:hAnsi="宋体"/>
          <w:b/>
          <w:color w:val="000000" w:themeColor="text1"/>
          <w:sz w:val="24"/>
          <w:szCs w:val="24"/>
          <w14:textFill>
            <w14:solidFill>
              <w14:schemeClr w14:val="tx1"/>
            </w14:solidFill>
          </w14:textFill>
        </w:rPr>
        <w:t>投诉书的投诉事项应具体、明确，并有必要的事实依据和法律依据。</w:t>
      </w:r>
    </w:p>
    <w:p w14:paraId="4F8259DB">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5.</w:t>
      </w:r>
      <w:r>
        <w:rPr>
          <w:rFonts w:hint="eastAsia" w:hAnsi="宋体"/>
          <w:b/>
          <w:color w:val="000000" w:themeColor="text1"/>
          <w:sz w:val="24"/>
          <w:szCs w:val="24"/>
          <w14:textFill>
            <w14:solidFill>
              <w14:schemeClr w14:val="tx1"/>
            </w14:solidFill>
          </w14:textFill>
        </w:rPr>
        <w:t>投诉书的投诉请求应与投诉事项相关。</w:t>
      </w:r>
    </w:p>
    <w:p w14:paraId="60C7747B">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6.</w:t>
      </w:r>
      <w:r>
        <w:rPr>
          <w:rFonts w:hint="eastAsia" w:hAnsi="宋体"/>
          <w:b/>
          <w:color w:val="000000" w:themeColor="text1"/>
          <w:sz w:val="24"/>
          <w:szCs w:val="24"/>
          <w14:textFill>
            <w14:solidFill>
              <w14:schemeClr w14:val="tx1"/>
            </w14:solidFill>
          </w14:textFill>
        </w:rPr>
        <w:t>投诉人为法人或者其他组织的，投诉书应由法定代表人、主要负责人，或者其授权代表签字或者盖章，并加盖公章。</w:t>
      </w:r>
      <w:bookmarkStart w:id="115" w:name="_Toc74323461"/>
    </w:p>
    <w:p w14:paraId="5E22AC9D">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p>
    <w:p w14:paraId="667398B9">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p>
    <w:p w14:paraId="01E26D79">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p>
    <w:p w14:paraId="600281B0">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p>
    <w:p w14:paraId="7E60E1B8">
      <w:pPr>
        <w:pStyle w:val="28"/>
        <w:spacing w:line="360" w:lineRule="auto"/>
        <w:ind w:left="25" w:leftChars="12" w:firstLine="354" w:firstLineChars="147"/>
        <w:rPr>
          <w:rFonts w:hAnsi="宋体"/>
          <w:b/>
          <w:color w:val="000000" w:themeColor="text1"/>
          <w:sz w:val="24"/>
          <w:szCs w:val="24"/>
          <w14:textFill>
            <w14:solidFill>
              <w14:schemeClr w14:val="tx1"/>
            </w14:solidFill>
          </w14:textFill>
        </w:rPr>
      </w:pPr>
    </w:p>
    <w:p w14:paraId="63892E75">
      <w:pPr>
        <w:pStyle w:val="28"/>
        <w:spacing w:line="360" w:lineRule="auto"/>
        <w:ind w:left="25" w:leftChars="12" w:firstLine="310" w:firstLineChars="147"/>
        <w:rPr>
          <w:rFonts w:hAnsi="宋体"/>
          <w:b/>
          <w:color w:val="000000" w:themeColor="text1"/>
          <w14:textFill>
            <w14:solidFill>
              <w14:schemeClr w14:val="tx1"/>
            </w14:solidFill>
          </w14:textFill>
        </w:rPr>
      </w:pPr>
    </w:p>
    <w:p w14:paraId="28678920">
      <w:pPr>
        <w:pStyle w:val="64"/>
        <w:ind w:firstLine="480"/>
        <w:rPr>
          <w:color w:val="000000" w:themeColor="text1"/>
          <w:lang w:eastAsia="zh-CN"/>
          <w14:textFill>
            <w14:solidFill>
              <w14:schemeClr w14:val="tx1"/>
            </w14:solidFill>
          </w14:textFill>
        </w:rPr>
      </w:pPr>
    </w:p>
    <w:p w14:paraId="4B2533C3">
      <w:pPr>
        <w:pStyle w:val="3"/>
        <w:jc w:val="center"/>
        <w:rPr>
          <w:color w:val="000000" w:themeColor="text1"/>
          <w14:textFill>
            <w14:solidFill>
              <w14:schemeClr w14:val="tx1"/>
            </w14:solidFill>
          </w14:textFill>
        </w:rPr>
      </w:pPr>
    </w:p>
    <w:p w14:paraId="774E4FD2">
      <w:pPr>
        <w:pStyle w:val="3"/>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第七章合同文本</w:t>
      </w:r>
      <w:bookmarkEnd w:id="115"/>
    </w:p>
    <w:p w14:paraId="70D1D023">
      <w:pPr>
        <w:spacing w:line="520" w:lineRule="exact"/>
        <w:rPr>
          <w:rFonts w:ascii="宋体" w:cs="Courier New"/>
          <w:b/>
          <w:color w:val="000000" w:themeColor="text1"/>
          <w:sz w:val="32"/>
          <w:szCs w:val="32"/>
          <w14:textFill>
            <w14:solidFill>
              <w14:schemeClr w14:val="tx1"/>
            </w14:solidFill>
          </w14:textFill>
        </w:rPr>
      </w:pPr>
    </w:p>
    <w:p w14:paraId="71AD4C45">
      <w:pPr>
        <w:widowControl/>
        <w:numPr>
          <w:ilvl w:val="0"/>
          <w:numId w:val="3"/>
        </w:numPr>
        <w:jc w:val="center"/>
        <w:rPr>
          <w:rFonts w:hint="eastAsia" w:ascii="宋体" w:hAnsi="宋体" w:cs="宋体"/>
          <w:b/>
          <w:color w:val="000000" w:themeColor="text1"/>
          <w:sz w:val="44"/>
          <w:szCs w:val="44"/>
          <w14:textFill>
            <w14:solidFill>
              <w14:schemeClr w14:val="tx1"/>
            </w14:solidFill>
          </w14:textFill>
        </w:rPr>
      </w:pPr>
      <w:r>
        <w:rPr>
          <w:rFonts w:ascii="宋体" w:cs="宋体"/>
          <w:color w:val="000000" w:themeColor="text1"/>
          <w:sz w:val="24"/>
          <w14:textFill>
            <w14:solidFill>
              <w14:schemeClr w14:val="tx1"/>
            </w14:solidFill>
          </w14:textFill>
        </w:rPr>
        <w:br w:type="page"/>
      </w:r>
      <w:r>
        <w:rPr>
          <w:rFonts w:hint="eastAsia" w:ascii="宋体" w:hAnsi="宋体" w:cs="宋体"/>
          <w:b/>
          <w:color w:val="000000" w:themeColor="text1"/>
          <w:sz w:val="44"/>
          <w:szCs w:val="44"/>
          <w14:textFill>
            <w14:solidFill>
              <w14:schemeClr w14:val="tx1"/>
            </w14:solidFill>
          </w14:textFill>
        </w:rPr>
        <w:t>建设工程施工合同</w:t>
      </w:r>
    </w:p>
    <w:p w14:paraId="7AF073F6">
      <w:pPr>
        <w:jc w:val="center"/>
        <w:rPr>
          <w:rFonts w:ascii="Times New Roman" w:hAnsi="Times New Roman" w:eastAsia="华文中宋" w:cs="Times New Roman"/>
          <w:b/>
          <w:color w:val="auto"/>
          <w:sz w:val="72"/>
          <w:szCs w:val="52"/>
          <w:highlight w:val="none"/>
        </w:rPr>
      </w:pPr>
      <w:r>
        <w:rPr>
          <w:rFonts w:ascii="Times New Roman" w:hAnsi="Times New Roman" w:eastAsia="华文中宋" w:cs="Times New Roman"/>
          <w:b/>
          <w:color w:val="auto"/>
          <w:sz w:val="72"/>
          <w:szCs w:val="52"/>
          <w:highlight w:val="none"/>
        </w:rPr>
        <w:t>建设工程施工合同</w:t>
      </w:r>
    </w:p>
    <w:p w14:paraId="56E875E3">
      <w:pPr>
        <w:jc w:val="center"/>
        <w:rPr>
          <w:rFonts w:ascii="Times New Roman" w:hAnsi="Times New Roman" w:eastAsia="华文中宋" w:cs="Times New Roman"/>
          <w:b/>
          <w:color w:val="auto"/>
          <w:sz w:val="52"/>
          <w:szCs w:val="52"/>
          <w:highlight w:val="none"/>
        </w:rPr>
      </w:pPr>
    </w:p>
    <w:p w14:paraId="239B3489">
      <w:pPr>
        <w:jc w:val="center"/>
        <w:rPr>
          <w:rFonts w:ascii="Times New Roman" w:hAnsi="Times New Roman" w:eastAsia="黑体" w:cs="Times New Roman"/>
          <w:b/>
          <w:color w:val="auto"/>
          <w:sz w:val="72"/>
          <w:szCs w:val="72"/>
          <w:highlight w:val="none"/>
        </w:rPr>
      </w:pPr>
    </w:p>
    <w:p w14:paraId="66EC8B45">
      <w:pPr>
        <w:jc w:val="center"/>
        <w:rPr>
          <w:rFonts w:ascii="Times New Roman" w:hAnsi="Times New Roman" w:eastAsia="楷体_GB2312" w:cs="Times New Roman"/>
          <w:b/>
          <w:color w:val="auto"/>
          <w:sz w:val="72"/>
          <w:szCs w:val="72"/>
          <w:highlight w:val="none"/>
        </w:rPr>
      </w:pPr>
    </w:p>
    <w:p w14:paraId="248518EC">
      <w:pPr>
        <w:jc w:val="center"/>
        <w:rPr>
          <w:rFonts w:ascii="Times New Roman" w:hAnsi="Times New Roman" w:eastAsia="黑体" w:cs="Times New Roman"/>
          <w:b/>
          <w:color w:val="auto"/>
          <w:sz w:val="52"/>
          <w:szCs w:val="52"/>
          <w:highlight w:val="none"/>
        </w:rPr>
      </w:pPr>
    </w:p>
    <w:p w14:paraId="48BEE9CF">
      <w:pPr>
        <w:rPr>
          <w:rFonts w:ascii="Times New Roman" w:hAnsi="Times New Roman" w:eastAsia="宋体" w:cs="Times New Roman"/>
          <w:b/>
          <w:color w:val="auto"/>
          <w:sz w:val="28"/>
          <w:szCs w:val="28"/>
          <w:highlight w:val="none"/>
        </w:rPr>
      </w:pPr>
    </w:p>
    <w:p w14:paraId="6ABE951E">
      <w:pPr>
        <w:rPr>
          <w:rFonts w:ascii="Times New Roman" w:hAnsi="Times New Roman" w:eastAsia="宋体" w:cs="Times New Roman"/>
          <w:b/>
          <w:color w:val="auto"/>
          <w:sz w:val="28"/>
          <w:szCs w:val="28"/>
          <w:highlight w:val="none"/>
        </w:rPr>
      </w:pPr>
    </w:p>
    <w:p w14:paraId="635D446C">
      <w:pPr>
        <w:rPr>
          <w:rFonts w:ascii="Times New Roman" w:hAnsi="Times New Roman" w:eastAsia="宋体" w:cs="Times New Roman"/>
          <w:b/>
          <w:color w:val="auto"/>
          <w:sz w:val="28"/>
          <w:szCs w:val="28"/>
          <w:highlight w:val="none"/>
        </w:rPr>
      </w:pPr>
    </w:p>
    <w:p w14:paraId="0C389382">
      <w:pPr>
        <w:rPr>
          <w:rFonts w:ascii="Times New Roman" w:hAnsi="Times New Roman" w:eastAsia="宋体" w:cs="Times New Roman"/>
          <w:b/>
          <w:color w:val="auto"/>
          <w:sz w:val="28"/>
          <w:szCs w:val="28"/>
          <w:highlight w:val="none"/>
        </w:rPr>
      </w:pPr>
    </w:p>
    <w:p w14:paraId="2C4A88EA">
      <w:pPr>
        <w:ind w:right="2719" w:rightChars="1295"/>
        <w:jc w:val="distribute"/>
        <w:rPr>
          <w:rFonts w:ascii="Times New Roman" w:hAnsi="Times New Roman" w:eastAsia="宋体" w:cs="Times New Roman"/>
          <w:b/>
          <w:color w:val="auto"/>
          <w:sz w:val="32"/>
          <w:szCs w:val="28"/>
          <w:highlight w:val="none"/>
        </w:rPr>
      </w:pPr>
    </w:p>
    <w:p w14:paraId="27F2251A">
      <w:pPr>
        <w:ind w:right="2719" w:rightChars="1295" w:firstLine="4189" w:firstLineChars="1304"/>
        <w:jc w:val="distribute"/>
        <w:rPr>
          <w:rFonts w:ascii="Times New Roman" w:hAnsi="Times New Roman" w:eastAsia="宋体" w:cs="Times New Roman"/>
          <w:b/>
          <w:color w:val="auto"/>
          <w:sz w:val="32"/>
          <w:szCs w:val="28"/>
          <w:highlight w:val="none"/>
        </w:rPr>
      </w:pPr>
    </w:p>
    <w:p w14:paraId="181D5646">
      <w:pPr>
        <w:ind w:right="2719" w:rightChars="1295"/>
        <w:jc w:val="center"/>
        <w:rPr>
          <w:rFonts w:ascii="Times New Roman" w:hAnsi="Times New Roman" w:eastAsia="宋体" w:cs="Times New Roman"/>
          <w:b/>
          <w:color w:val="auto"/>
          <w:sz w:val="32"/>
          <w:szCs w:val="28"/>
          <w:highlight w:val="none"/>
        </w:rPr>
      </w:pPr>
      <w:r>
        <w:rPr>
          <w:rFonts w:ascii="Times New Roman" w:hAnsi="Times New Roman" w:eastAsia="宋体" w:cs="黑体"/>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4198620</wp:posOffset>
                </wp:positionH>
                <wp:positionV relativeFrom="paragraph">
                  <wp:posOffset>24765</wp:posOffset>
                </wp:positionV>
                <wp:extent cx="723900" cy="457200"/>
                <wp:effectExtent l="4445" t="4445" r="14605" b="14605"/>
                <wp:wrapNone/>
                <wp:docPr id="9" name="矩形 9"/>
                <wp:cNvGraphicFramePr/>
                <a:graphic xmlns:a="http://schemas.openxmlformats.org/drawingml/2006/main">
                  <a:graphicData uri="http://schemas.microsoft.com/office/word/2010/wordprocessingShape">
                    <wps:wsp>
                      <wps:cNvSpPr/>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AE8D8E3">
                            <w:pPr>
                              <w:rPr>
                                <w:rFonts w:ascii="Calibri" w:hAnsi="Calibri" w:eastAsia="宋体" w:cs="Times New Roman"/>
                                <w:b/>
                                <w:bCs/>
                                <w:sz w:val="32"/>
                                <w:szCs w:val="22"/>
                              </w:rPr>
                            </w:pPr>
                            <w:r>
                              <w:rPr>
                                <w:rFonts w:hint="eastAsia" w:ascii="Calibri" w:hAnsi="Calibri" w:eastAsia="宋体" w:cs="Times New Roman"/>
                                <w:b/>
                                <w:bCs/>
                                <w:sz w:val="32"/>
                                <w:szCs w:val="22"/>
                              </w:rPr>
                              <w:t>制定</w:t>
                            </w:r>
                          </w:p>
                        </w:txbxContent>
                      </wps:txbx>
                      <wps:bodyPr upright="1"/>
                    </wps:wsp>
                  </a:graphicData>
                </a:graphic>
              </wp:anchor>
            </w:drawing>
          </mc:Choice>
          <mc:Fallback>
            <w:pict>
              <v:rect id="_x0000_s1026" o:spid="_x0000_s1026" o:spt="1" style="position:absolute;left:0pt;margin-left:330.6pt;margin-top:1.95pt;height:36pt;width:57pt;z-index:251660288;mso-width-relative:page;mso-height-relative:page;" filled="f" stroked="t" coordsize="21600,21600" o:gfxdata="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LE4BTZAAAACAEAAA8AAAAAAAAAAQAgAAAAIgAAAGRycy9kb3ducmV2&#10;LnhtbFBLAQIUABQAAAAIAIdO4kCs/UTO+wEAAP8DAAAOAAAAAAAAAAEAIAAAACgBAABkcnMvZTJv&#10;RG9jLnhtbFBLBQYAAAAABgAGAFkBAACVBQAAAAA=&#10;">
                <v:fill on="f" focussize="0,0"/>
                <v:stroke color="#FFFFFF" joinstyle="miter"/>
                <v:imagedata o:title=""/>
                <o:lock v:ext="edit" aspectratio="f"/>
                <v:textbox>
                  <w:txbxContent>
                    <w:p w14:paraId="6AE8D8E3">
                      <w:pPr>
                        <w:rPr>
                          <w:rFonts w:ascii="Calibri" w:hAnsi="Calibri" w:eastAsia="宋体" w:cs="Times New Roman"/>
                          <w:b/>
                          <w:bCs/>
                          <w:sz w:val="32"/>
                          <w:szCs w:val="22"/>
                        </w:rPr>
                      </w:pPr>
                      <w:r>
                        <w:rPr>
                          <w:rFonts w:hint="eastAsia" w:ascii="Calibri" w:hAnsi="Calibri" w:eastAsia="宋体" w:cs="Times New Roman"/>
                          <w:b/>
                          <w:bCs/>
                          <w:sz w:val="32"/>
                          <w:szCs w:val="22"/>
                        </w:rPr>
                        <w:t>制定</w:t>
                      </w:r>
                    </w:p>
                  </w:txbxContent>
                </v:textbox>
              </v:rect>
            </w:pict>
          </mc:Fallback>
        </mc:AlternateContent>
      </w:r>
      <w:r>
        <w:rPr>
          <w:rFonts w:hint="eastAsia" w:ascii="Times New Roman" w:hAnsi="Times New Roman" w:eastAsia="宋体" w:cs="Times New Roman"/>
          <w:b/>
          <w:color w:val="auto"/>
          <w:sz w:val="32"/>
          <w:szCs w:val="28"/>
          <w:highlight w:val="none"/>
        </w:rPr>
        <w:t xml:space="preserve">            </w:t>
      </w:r>
      <w:r>
        <w:rPr>
          <w:rFonts w:ascii="Times New Roman" w:hAnsi="Times New Roman" w:eastAsia="宋体" w:cs="Times New Roman"/>
          <w:b/>
          <w:color w:val="auto"/>
          <w:sz w:val="32"/>
          <w:szCs w:val="28"/>
          <w:highlight w:val="none"/>
        </w:rPr>
        <w:t>住房城乡建设部</w:t>
      </w:r>
    </w:p>
    <w:p w14:paraId="26BF2C36">
      <w:pPr>
        <w:ind w:right="2719" w:rightChars="1295"/>
        <w:jc w:val="center"/>
        <w:rPr>
          <w:rFonts w:ascii="Times New Roman" w:hAnsi="Times New Roman" w:eastAsia="宋体" w:cs="Times New Roman"/>
          <w:b/>
          <w:color w:val="auto"/>
          <w:sz w:val="32"/>
          <w:szCs w:val="28"/>
          <w:highlight w:val="none"/>
        </w:rPr>
      </w:pPr>
      <w:r>
        <w:rPr>
          <w:rFonts w:hint="eastAsia" w:ascii="Times New Roman" w:hAnsi="Times New Roman" w:eastAsia="宋体" w:cs="Times New Roman"/>
          <w:b/>
          <w:color w:val="auto"/>
          <w:sz w:val="32"/>
          <w:szCs w:val="28"/>
          <w:highlight w:val="none"/>
        </w:rPr>
        <w:t xml:space="preserve">             </w:t>
      </w:r>
      <w:r>
        <w:rPr>
          <w:rFonts w:ascii="Times New Roman" w:hAnsi="Times New Roman" w:eastAsia="宋体" w:cs="Times New Roman"/>
          <w:b/>
          <w:color w:val="auto"/>
          <w:sz w:val="32"/>
          <w:szCs w:val="28"/>
          <w:highlight w:val="none"/>
        </w:rPr>
        <w:t>国家工商行政管理总局</w:t>
      </w:r>
    </w:p>
    <w:p w14:paraId="06A8F829">
      <w:pPr>
        <w:rPr>
          <w:rFonts w:ascii="Calibri" w:hAnsi="Calibri" w:eastAsia="宋体" w:cs="Times New Roman"/>
          <w:color w:val="auto"/>
          <w:szCs w:val="22"/>
          <w:highlight w:val="none"/>
        </w:rPr>
      </w:pPr>
    </w:p>
    <w:p w14:paraId="2F6AC0D3">
      <w:pPr>
        <w:keepNext w:val="0"/>
        <w:keepLines w:val="0"/>
        <w:widowControl/>
        <w:spacing w:line="360" w:lineRule="auto"/>
        <w:jc w:val="center"/>
        <w:outlineLvl w:val="0"/>
        <w:rPr>
          <w:rFonts w:ascii="宋体" w:hAnsi="宋体" w:eastAsia="宋体" w:cs="宋体"/>
          <w:b/>
          <w:color w:val="auto"/>
          <w:kern w:val="0"/>
          <w:sz w:val="44"/>
          <w:szCs w:val="44"/>
          <w:highlight w:val="none"/>
          <w:lang w:val="en-US" w:eastAsia="zh-CN" w:bidi="ar-SA"/>
        </w:rPr>
      </w:pPr>
    </w:p>
    <w:p w14:paraId="19F0B524">
      <w:pPr>
        <w:keepNext w:val="0"/>
        <w:keepLines w:val="0"/>
        <w:widowControl/>
        <w:spacing w:line="360" w:lineRule="auto"/>
        <w:jc w:val="center"/>
        <w:outlineLvl w:val="0"/>
        <w:rPr>
          <w:rFonts w:ascii="宋体" w:hAnsi="宋体" w:eastAsia="宋体" w:cs="宋体"/>
          <w:b/>
          <w:color w:val="auto"/>
          <w:kern w:val="0"/>
          <w:sz w:val="44"/>
          <w:szCs w:val="44"/>
          <w:highlight w:val="none"/>
          <w:lang w:val="en-US" w:eastAsia="zh-CN" w:bidi="ar-SA"/>
        </w:rPr>
      </w:pPr>
    </w:p>
    <w:p w14:paraId="5B1E8BDD">
      <w:pPr>
        <w:keepNext w:val="0"/>
        <w:keepLines w:val="0"/>
        <w:widowControl/>
        <w:spacing w:line="360" w:lineRule="auto"/>
        <w:jc w:val="center"/>
        <w:outlineLvl w:val="0"/>
        <w:rPr>
          <w:rFonts w:ascii="宋体" w:hAnsi="宋体" w:eastAsia="宋体" w:cs="宋体"/>
          <w:b/>
          <w:color w:val="auto"/>
          <w:kern w:val="0"/>
          <w:sz w:val="44"/>
          <w:szCs w:val="44"/>
          <w:highlight w:val="none"/>
          <w:lang w:val="en-US" w:eastAsia="zh-CN" w:bidi="ar-SA"/>
        </w:rPr>
      </w:pPr>
    </w:p>
    <w:p w14:paraId="6BC6E92A">
      <w:pPr>
        <w:keepNext w:val="0"/>
        <w:keepLines w:val="0"/>
        <w:widowControl/>
        <w:spacing w:line="360" w:lineRule="auto"/>
        <w:jc w:val="center"/>
        <w:outlineLvl w:val="0"/>
        <w:rPr>
          <w:rFonts w:ascii="宋体" w:hAnsi="宋体" w:eastAsia="宋体" w:cs="宋体"/>
          <w:b/>
          <w:color w:val="auto"/>
          <w:kern w:val="0"/>
          <w:sz w:val="44"/>
          <w:szCs w:val="44"/>
          <w:highlight w:val="none"/>
          <w:lang w:val="en-US" w:eastAsia="zh-CN" w:bidi="ar-SA"/>
        </w:rPr>
      </w:pPr>
    </w:p>
    <w:p w14:paraId="1B9B1088">
      <w:pPr>
        <w:rPr>
          <w:rFonts w:hint="eastAsia" w:cs="黑体"/>
          <w:color w:val="000000" w:themeColor="text1"/>
          <w:sz w:val="36"/>
          <w:szCs w:val="16"/>
          <w14:textFill>
            <w14:solidFill>
              <w14:schemeClr w14:val="tx1"/>
            </w14:solidFill>
          </w14:textFill>
        </w:rPr>
      </w:pPr>
      <w:r>
        <w:rPr>
          <w:rFonts w:hint="eastAsia" w:cs="黑体"/>
          <w:color w:val="000000" w:themeColor="text1"/>
          <w:sz w:val="36"/>
          <w:szCs w:val="16"/>
          <w14:textFill>
            <w14:solidFill>
              <w14:schemeClr w14:val="tx1"/>
            </w14:solidFill>
          </w14:textFill>
        </w:rPr>
        <w:br w:type="page"/>
      </w:r>
    </w:p>
    <w:p w14:paraId="7A23F6CD">
      <w:pPr>
        <w:pStyle w:val="3"/>
        <w:jc w:val="center"/>
        <w:rPr>
          <w:rFonts w:hint="eastAsia" w:hAnsi="Courier New"/>
          <w:color w:val="000000"/>
        </w:rPr>
      </w:pPr>
      <w:r>
        <w:rPr>
          <w:rFonts w:hint="eastAsia" w:cs="黑体"/>
          <w:color w:val="000000" w:themeColor="text1"/>
          <w:sz w:val="36"/>
          <w:szCs w:val="16"/>
          <w14:textFill>
            <w14:solidFill>
              <w14:schemeClr w14:val="tx1"/>
            </w14:solidFill>
          </w14:textFill>
        </w:rPr>
        <w:t>第一部分合同协议书</w:t>
      </w:r>
    </w:p>
    <w:p w14:paraId="2D95DFD8">
      <w:pPr>
        <w:spacing w:line="360" w:lineRule="auto"/>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发包人（全称）：</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崇左市江州区财政局 </w:t>
      </w:r>
    </w:p>
    <w:p w14:paraId="5A0DBD0B">
      <w:pPr>
        <w:spacing w:line="360" w:lineRule="auto"/>
        <w:rPr>
          <w:rFonts w:hint="default" w:ascii="Calibri" w:hAnsi="Calibri" w:eastAsia="宋体" w:cs="Times New Roman"/>
          <w:color w:val="auto"/>
          <w:szCs w:val="21"/>
          <w:highlight w:val="none"/>
          <w:u w:val="single"/>
          <w:lang w:val="en-US"/>
        </w:rPr>
      </w:pPr>
      <w:r>
        <w:rPr>
          <w:rFonts w:hint="eastAsia" w:ascii="宋体" w:hAnsi="宋体" w:eastAsia="宋体" w:cs="宋体"/>
          <w:color w:val="auto"/>
          <w:szCs w:val="21"/>
          <w:highlight w:val="none"/>
          <w:lang w:bidi="ar"/>
        </w:rPr>
        <w:t>承包人（全称）：</w:t>
      </w:r>
      <w:r>
        <w:rPr>
          <w:rFonts w:hint="eastAsia" w:ascii="Calibri" w:hAnsi="Calibri" w:eastAsia="宋体" w:cs="Times New Roman"/>
          <w:color w:val="auto"/>
          <w:szCs w:val="21"/>
          <w:highlight w:val="none"/>
          <w:u w:val="single"/>
          <w:lang w:val="en-US" w:eastAsia="zh-CN" w:bidi="ar"/>
        </w:rPr>
        <w:t xml:space="preserve">                     </w:t>
      </w:r>
    </w:p>
    <w:p w14:paraId="5C40D534">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根据《中华人民共和国民典法》、《中华人民共和国建筑法》及有关法律规定，遵循平等、自愿、公平和诚实信用的原则，双方就</w:t>
      </w:r>
      <w:r>
        <w:rPr>
          <w:rFonts w:ascii="Calibri" w:hAnsi="Calibri" w:eastAsia="宋体" w:cs="Times New Roman"/>
          <w:color w:val="auto"/>
          <w:szCs w:val="21"/>
          <w:highlight w:val="none"/>
          <w:u w:val="single"/>
          <w:lang w:bidi="ar"/>
        </w:rPr>
        <w:t xml:space="preserve"> </w:t>
      </w:r>
      <w:r>
        <w:rPr>
          <w:rFonts w:hint="eastAsia" w:ascii="宋体" w:hAnsi="宋体" w:cs="宋体"/>
          <w:color w:val="auto"/>
          <w:szCs w:val="21"/>
          <w:highlight w:val="none"/>
          <w:u w:val="single"/>
          <w:lang w:eastAsia="zh-CN" w:bidi="ar"/>
        </w:rPr>
        <w:t>2025年左州镇中干村陇而屯道路硬化工程</w:t>
      </w:r>
      <w:r>
        <w:rPr>
          <w:rFonts w:hint="eastAsia" w:ascii="宋体" w:hAnsi="宋体" w:eastAsia="宋体" w:cs="宋体"/>
          <w:color w:val="auto"/>
          <w:szCs w:val="21"/>
          <w:highlight w:val="none"/>
          <w:lang w:bidi="ar"/>
        </w:rPr>
        <w:t>工程施工及有关事项协商一致，共同达成如下协议：</w:t>
      </w:r>
    </w:p>
    <w:p w14:paraId="6C19978A">
      <w:pPr>
        <w:spacing w:line="360" w:lineRule="auto"/>
        <w:ind w:firstLine="422" w:firstLineChars="200"/>
        <w:outlineLvl w:val="0"/>
        <w:rPr>
          <w:rFonts w:ascii="Calibri" w:hAnsi="Calibri" w:eastAsia="宋体" w:cs="Times New Roman"/>
          <w:b/>
          <w:color w:val="auto"/>
          <w:szCs w:val="21"/>
          <w:highlight w:val="none"/>
        </w:rPr>
      </w:pPr>
      <w:bookmarkStart w:id="116" w:name="_Toc20537"/>
      <w:bookmarkStart w:id="117" w:name="_Toc2162"/>
      <w:bookmarkStart w:id="118" w:name="_Toc29198"/>
      <w:r>
        <w:rPr>
          <w:rFonts w:hint="eastAsia" w:ascii="宋体" w:hAnsi="宋体" w:eastAsia="宋体" w:cs="宋体"/>
          <w:b/>
          <w:color w:val="auto"/>
          <w:szCs w:val="21"/>
          <w:highlight w:val="none"/>
          <w:lang w:bidi="ar"/>
        </w:rPr>
        <w:t>一、工程概况</w:t>
      </w:r>
      <w:bookmarkEnd w:id="116"/>
      <w:bookmarkEnd w:id="117"/>
      <w:bookmarkEnd w:id="118"/>
    </w:p>
    <w:p w14:paraId="416E692B">
      <w:pPr>
        <w:spacing w:line="360" w:lineRule="auto"/>
        <w:ind w:firstLine="411" w:firstLineChars="196"/>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工程名称：</w:t>
      </w:r>
      <w:r>
        <w:rPr>
          <w:rFonts w:hint="eastAsia" w:ascii="宋体" w:hAnsi="宋体" w:cs="宋体"/>
          <w:color w:val="auto"/>
          <w:szCs w:val="21"/>
          <w:highlight w:val="none"/>
          <w:u w:val="single"/>
          <w:lang w:eastAsia="zh-CN" w:bidi="ar"/>
        </w:rPr>
        <w:t>2025年左州镇中干村陇而屯道路硬化工程</w:t>
      </w:r>
      <w:r>
        <w:rPr>
          <w:rFonts w:hint="eastAsia" w:ascii="宋体" w:hAnsi="宋体" w:eastAsia="宋体" w:cs="宋体"/>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715C540">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工程地点：</w:t>
      </w:r>
      <w:r>
        <w:rPr>
          <w:rFonts w:hint="eastAsia" w:ascii="宋体" w:hAnsi="宋体" w:eastAsia="宋体" w:cs="宋体"/>
          <w:color w:val="auto"/>
          <w:szCs w:val="21"/>
          <w:highlight w:val="none"/>
          <w:u w:val="single"/>
          <w:lang w:bidi="ar"/>
        </w:rPr>
        <w:t>崇左市</w:t>
      </w:r>
      <w:r>
        <w:rPr>
          <w:rFonts w:hint="eastAsia" w:ascii="宋体" w:hAnsi="宋体" w:eastAsia="宋体" w:cs="宋体"/>
          <w:color w:val="auto"/>
          <w:szCs w:val="21"/>
          <w:highlight w:val="none"/>
          <w:u w:val="single"/>
          <w:lang w:eastAsia="zh-CN" w:bidi="ar"/>
        </w:rPr>
        <w:t>左州镇</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0E22DEE">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 </w:t>
      </w:r>
      <w:r>
        <w:rPr>
          <w:rFonts w:hint="eastAsia" w:ascii="宋体" w:hAnsi="宋体" w:eastAsia="宋体" w:cs="宋体"/>
          <w:color w:val="auto"/>
          <w:szCs w:val="21"/>
          <w:highlight w:val="none"/>
          <w:lang w:bidi="ar"/>
        </w:rPr>
        <w:t>工程立项批准文号：</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6FD196">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4. </w:t>
      </w:r>
      <w:r>
        <w:rPr>
          <w:rFonts w:hint="eastAsia" w:ascii="宋体" w:hAnsi="宋体" w:eastAsia="宋体" w:cs="宋体"/>
          <w:color w:val="auto"/>
          <w:szCs w:val="21"/>
          <w:highlight w:val="none"/>
          <w:lang w:bidi="ar"/>
        </w:rPr>
        <w:t>资金来源：</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财政资金</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657D831">
      <w:pPr>
        <w:spacing w:line="360" w:lineRule="auto"/>
        <w:ind w:firstLine="411" w:firstLineChars="196"/>
        <w:rPr>
          <w:rFonts w:ascii="宋体" w:hAnsi="宋体" w:eastAsia="宋体" w:cs="宋体"/>
          <w:color w:val="auto"/>
          <w:szCs w:val="21"/>
          <w:highlight w:val="none"/>
          <w:u w:val="single"/>
        </w:rPr>
      </w:pPr>
      <w:r>
        <w:rPr>
          <w:rFonts w:ascii="Calibri" w:hAnsi="Calibri" w:eastAsia="宋体" w:cs="Times New Roman"/>
          <w:color w:val="auto"/>
          <w:szCs w:val="21"/>
          <w:highlight w:val="none"/>
          <w:lang w:bidi="ar"/>
        </w:rPr>
        <w:t xml:space="preserve">5. </w:t>
      </w:r>
      <w:r>
        <w:rPr>
          <w:rFonts w:hint="eastAsia" w:ascii="宋体" w:hAnsi="宋体" w:eastAsia="宋体" w:cs="宋体"/>
          <w:color w:val="auto"/>
          <w:szCs w:val="21"/>
          <w:highlight w:val="none"/>
          <w:lang w:bidi="ar"/>
        </w:rPr>
        <w:t>工程内容：</w:t>
      </w:r>
      <w:r>
        <w:rPr>
          <w:rFonts w:hint="eastAsia" w:ascii="宋体" w:hAnsi="宋体" w:eastAsia="宋体" w:cs="宋体"/>
          <w:color w:val="auto"/>
          <w:szCs w:val="21"/>
          <w:highlight w:val="none"/>
          <w:u w:val="single"/>
          <w:lang w:bidi="ar"/>
        </w:rPr>
        <w:t xml:space="preserve">具体内容以施工设计图纸及工程量清单为准。  </w:t>
      </w:r>
    </w:p>
    <w:p w14:paraId="0FE597CF">
      <w:pPr>
        <w:spacing w:line="360" w:lineRule="auto"/>
        <w:ind w:firstLine="411" w:firstLineChars="196"/>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群体工程应附《承包人承揽工程项目一览表》（附件1）。</w:t>
      </w:r>
    </w:p>
    <w:p w14:paraId="70FC04F7">
      <w:pPr>
        <w:spacing w:line="360" w:lineRule="auto"/>
        <w:ind w:firstLine="411" w:firstLineChars="196"/>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6. </w:t>
      </w:r>
      <w:r>
        <w:rPr>
          <w:rFonts w:hint="eastAsia" w:ascii="宋体" w:hAnsi="宋体" w:eastAsia="宋体" w:cs="宋体"/>
          <w:color w:val="auto"/>
          <w:szCs w:val="21"/>
          <w:highlight w:val="none"/>
          <w:lang w:bidi="ar"/>
        </w:rPr>
        <w:t>工程承包范围：</w:t>
      </w:r>
    </w:p>
    <w:p w14:paraId="2570055D">
      <w:pPr>
        <w:spacing w:line="360" w:lineRule="auto"/>
        <w:ind w:firstLine="405" w:firstLineChars="193"/>
        <w:rPr>
          <w:rFonts w:ascii="Calibri" w:hAnsi="宋体" w:eastAsia="宋体" w:cs="Times New Roman"/>
          <w:color w:val="auto"/>
          <w:szCs w:val="21"/>
          <w:highlight w:val="none"/>
        </w:rPr>
      </w:pPr>
      <w:r>
        <w:rPr>
          <w:rFonts w:hint="eastAsia" w:ascii="宋体" w:hAnsi="宋体" w:cs="宋体"/>
          <w:color w:val="auto"/>
          <w:szCs w:val="21"/>
          <w:highlight w:val="none"/>
          <w:u w:val="single"/>
          <w:lang w:eastAsia="zh-CN" w:bidi="ar"/>
        </w:rPr>
        <w:t>2025年左州镇中干村陇而屯道路硬化工程</w:t>
      </w:r>
      <w:r>
        <w:rPr>
          <w:rFonts w:hint="eastAsia" w:ascii="宋体" w:hAnsi="宋体" w:eastAsia="宋体" w:cs="宋体"/>
          <w:color w:val="auto"/>
          <w:szCs w:val="21"/>
          <w:highlight w:val="none"/>
          <w:u w:val="single"/>
          <w:lang w:bidi="ar"/>
        </w:rPr>
        <w:t>，具体以招标工程量清单和图纸所包含内容为准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B7AA24A">
      <w:pPr>
        <w:spacing w:line="360" w:lineRule="auto"/>
        <w:ind w:firstLine="407" w:firstLineChars="193"/>
        <w:outlineLvl w:val="0"/>
        <w:rPr>
          <w:rFonts w:ascii="Calibri" w:hAnsi="Calibri" w:eastAsia="宋体" w:cs="Times New Roman"/>
          <w:b/>
          <w:color w:val="auto"/>
          <w:szCs w:val="21"/>
          <w:highlight w:val="none"/>
        </w:rPr>
      </w:pPr>
      <w:bookmarkStart w:id="119" w:name="_Toc10435"/>
      <w:bookmarkStart w:id="120" w:name="_Toc18283"/>
      <w:bookmarkStart w:id="121" w:name="_Toc7612"/>
      <w:r>
        <w:rPr>
          <w:rFonts w:hint="eastAsia" w:ascii="宋体" w:hAnsi="宋体" w:eastAsia="宋体" w:cs="宋体"/>
          <w:b/>
          <w:color w:val="auto"/>
          <w:szCs w:val="21"/>
          <w:highlight w:val="none"/>
          <w:lang w:bidi="ar"/>
        </w:rPr>
        <w:t>二、合同工期</w:t>
      </w:r>
      <w:bookmarkEnd w:id="119"/>
      <w:bookmarkEnd w:id="120"/>
      <w:bookmarkEnd w:id="121"/>
    </w:p>
    <w:p w14:paraId="0075AE76">
      <w:pPr>
        <w:spacing w:line="360" w:lineRule="auto"/>
        <w:ind w:firstLine="459"/>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计划开工日期：</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年</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Calibri" w:hAnsi="宋体" w:eastAsia="宋体" w:cs="Times New Roman"/>
          <w:color w:val="auto"/>
          <w:szCs w:val="21"/>
          <w:highlight w:val="none"/>
          <w:u w:val="single"/>
          <w:lang w:bidi="ar"/>
        </w:rPr>
        <w:t xml:space="preserve">  </w:t>
      </w:r>
      <w:r>
        <w:rPr>
          <w:rFonts w:hint="eastAsia" w:ascii="Calibri" w:hAnsi="宋体" w:eastAsia="宋体" w:cs="Times New Roman"/>
          <w:color w:val="auto"/>
          <w:szCs w:val="21"/>
          <w:highlight w:val="none"/>
          <w:u w:val="single"/>
          <w:lang w:val="en-US" w:eastAsia="zh-CN" w:bidi="ar"/>
        </w:rPr>
        <w:t xml:space="preserve">  </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日。（具体以发包人书面通知为准）</w:t>
      </w:r>
    </w:p>
    <w:p w14:paraId="12CB2D42">
      <w:pPr>
        <w:spacing w:line="360" w:lineRule="auto"/>
        <w:ind w:firstLine="459"/>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计划竣工日期：</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年</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Calibri" w:hAnsi="宋体" w:eastAsia="宋体" w:cs="Times New Roman"/>
          <w:color w:val="auto"/>
          <w:szCs w:val="21"/>
          <w:highlight w:val="none"/>
          <w:u w:val="single"/>
          <w:lang w:bidi="ar"/>
        </w:rPr>
        <w:t xml:space="preserve">  </w:t>
      </w:r>
      <w:r>
        <w:rPr>
          <w:rFonts w:hint="eastAsia" w:ascii="Calibri" w:hAnsi="宋体" w:eastAsia="宋体" w:cs="Times New Roman"/>
          <w:color w:val="auto"/>
          <w:szCs w:val="21"/>
          <w:highlight w:val="none"/>
          <w:u w:val="single"/>
          <w:lang w:val="en-US" w:eastAsia="zh-CN" w:bidi="ar"/>
        </w:rPr>
        <w:t xml:space="preserve">  </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日。</w:t>
      </w:r>
    </w:p>
    <w:p w14:paraId="3B2CE9A8">
      <w:pPr>
        <w:spacing w:line="360" w:lineRule="auto"/>
        <w:ind w:firstLine="459"/>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工期总日历天数：</w:t>
      </w:r>
      <w:r>
        <w:rPr>
          <w:rFonts w:hint="eastAsia" w:ascii="Calibri" w:hAnsi="宋体" w:eastAsia="宋体" w:cs="宋体"/>
          <w:color w:val="auto"/>
          <w:szCs w:val="21"/>
          <w:highlight w:val="none"/>
          <w:u w:val="single"/>
          <w:lang w:bidi="ar"/>
        </w:rPr>
        <w:t xml:space="preserve"> </w:t>
      </w:r>
      <w:r>
        <w:rPr>
          <w:rFonts w:hint="eastAsia" w:ascii="Calibri" w:hAnsi="宋体" w:eastAsia="宋体" w:cs="宋体"/>
          <w:color w:val="auto"/>
          <w:szCs w:val="21"/>
          <w:highlight w:val="none"/>
          <w:u w:val="single"/>
          <w:lang w:val="en-US" w:eastAsia="zh-CN" w:bidi="ar"/>
        </w:rPr>
        <w:t>60</w:t>
      </w:r>
      <w:r>
        <w:rPr>
          <w:rFonts w:hint="eastAsia" w:ascii="Calibri" w:hAnsi="宋体" w:eastAsia="宋体" w:cs="宋体"/>
          <w:color w:val="auto"/>
          <w:szCs w:val="21"/>
          <w:highlight w:val="none"/>
          <w:u w:val="single"/>
          <w:lang w:bidi="ar"/>
        </w:rPr>
        <w:t xml:space="preserve"> 天</w:t>
      </w:r>
      <w:r>
        <w:rPr>
          <w:rFonts w:hint="eastAsia" w:ascii="宋体" w:hAnsi="宋体" w:eastAsia="宋体" w:cs="宋体"/>
          <w:color w:val="auto"/>
          <w:szCs w:val="21"/>
          <w:highlight w:val="none"/>
          <w:lang w:bidi="ar"/>
        </w:rPr>
        <w:t>。工期总日历天数与根据前述计划开竣工日期计算的工期天数不一致的，以工期总日历天数为准。</w:t>
      </w:r>
    </w:p>
    <w:p w14:paraId="71B1B822">
      <w:pPr>
        <w:spacing w:line="360" w:lineRule="auto"/>
        <w:ind w:firstLine="459"/>
        <w:outlineLvl w:val="0"/>
        <w:rPr>
          <w:rFonts w:ascii="Calibri" w:hAnsi="Calibri" w:eastAsia="宋体" w:cs="Times New Roman"/>
          <w:b/>
          <w:color w:val="auto"/>
          <w:szCs w:val="21"/>
          <w:highlight w:val="none"/>
        </w:rPr>
      </w:pPr>
      <w:bookmarkStart w:id="122" w:name="_Toc9206"/>
      <w:bookmarkStart w:id="123" w:name="_Toc18328"/>
      <w:bookmarkStart w:id="124" w:name="_Toc28255"/>
      <w:r>
        <w:rPr>
          <w:rFonts w:hint="eastAsia" w:ascii="宋体" w:hAnsi="宋体" w:eastAsia="宋体" w:cs="宋体"/>
          <w:b/>
          <w:color w:val="auto"/>
          <w:szCs w:val="21"/>
          <w:highlight w:val="none"/>
          <w:lang w:bidi="ar"/>
        </w:rPr>
        <w:t>三、质量标准</w:t>
      </w:r>
      <w:bookmarkEnd w:id="122"/>
      <w:bookmarkEnd w:id="123"/>
      <w:bookmarkEnd w:id="124"/>
      <w:r>
        <w:rPr>
          <w:rFonts w:hint="eastAsia" w:ascii="Calibri" w:hAnsi="宋体" w:eastAsia="宋体" w:cs="宋体"/>
          <w:b/>
          <w:color w:val="auto"/>
          <w:szCs w:val="21"/>
          <w:highlight w:val="none"/>
          <w:lang w:bidi="ar"/>
        </w:rPr>
        <w:t xml:space="preserve"> </w:t>
      </w:r>
    </w:p>
    <w:p w14:paraId="7E5AB038">
      <w:pPr>
        <w:spacing w:line="360" w:lineRule="auto"/>
        <w:ind w:firstLine="459"/>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工程质量符合</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国家竣工验收规范合格</w:t>
      </w:r>
      <w:r>
        <w:rPr>
          <w:rFonts w:hint="eastAsia" w:ascii="Calibri" w:hAnsi="Calibri" w:eastAsia="宋体" w:cs="Times New Roman"/>
          <w:color w:val="auto"/>
          <w:szCs w:val="21"/>
          <w:highlight w:val="none"/>
          <w:u w:val="single"/>
          <w:lang w:bidi="ar"/>
        </w:rPr>
        <w:t xml:space="preserve"> </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标准。</w:t>
      </w:r>
    </w:p>
    <w:p w14:paraId="49F8C945">
      <w:pPr>
        <w:widowControl w:val="0"/>
        <w:numPr>
          <w:ilvl w:val="0"/>
          <w:numId w:val="4"/>
        </w:numPr>
        <w:autoSpaceDE/>
        <w:autoSpaceDN/>
        <w:adjustRightInd/>
        <w:spacing w:line="360" w:lineRule="auto"/>
        <w:ind w:firstLine="562" w:firstLineChars="200"/>
        <w:jc w:val="left"/>
        <w:rPr>
          <w:rFonts w:ascii="宋体" w:hAnsi="宋体" w:eastAsia="宋体" w:cs="宋体"/>
          <w:b/>
          <w:color w:val="auto"/>
          <w:kern w:val="0"/>
          <w:sz w:val="28"/>
          <w:szCs w:val="21"/>
          <w:highlight w:val="none"/>
          <w:lang w:val="en-US" w:eastAsia="zh-CN" w:bidi="ar"/>
        </w:rPr>
      </w:pPr>
      <w:bookmarkStart w:id="125" w:name="_Toc29207"/>
      <w:bookmarkStart w:id="126" w:name="_Toc4665"/>
      <w:bookmarkStart w:id="127" w:name="_Toc27680"/>
      <w:r>
        <w:rPr>
          <w:rFonts w:hint="eastAsia" w:ascii="宋体" w:hAnsi="宋体" w:eastAsia="宋体" w:cs="宋体"/>
          <w:b/>
          <w:color w:val="auto"/>
          <w:kern w:val="0"/>
          <w:sz w:val="28"/>
          <w:szCs w:val="21"/>
          <w:highlight w:val="none"/>
          <w:lang w:val="en-US" w:eastAsia="zh-CN" w:bidi="ar"/>
        </w:rPr>
        <w:t>签约合同价与合同价格形式</w:t>
      </w:r>
      <w:bookmarkEnd w:id="125"/>
      <w:bookmarkEnd w:id="126"/>
      <w:bookmarkEnd w:id="127"/>
    </w:p>
    <w:p w14:paraId="61904DDA">
      <w:pPr>
        <w:widowControl w:val="0"/>
        <w:autoSpaceDE/>
        <w:autoSpaceDN/>
        <w:adjustRightInd/>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2"/>
          <w:sz w:val="21"/>
          <w:szCs w:val="21"/>
          <w:highlight w:val="none"/>
          <w:lang w:val="zh-CN" w:eastAsia="zh-CN" w:bidi="zh-CN"/>
        </w:rPr>
        <w:t>签约合同价为：人民币（大写）</w:t>
      </w:r>
      <w:r>
        <w:rPr>
          <w:rFonts w:hint="eastAsia" w:ascii="宋体" w:hAnsi="宋体" w:eastAsia="宋体" w:cs="宋体"/>
          <w:color w:val="auto"/>
          <w:kern w:val="2"/>
          <w:sz w:val="21"/>
          <w:szCs w:val="21"/>
          <w:highlight w:val="none"/>
          <w:u w:val="single"/>
          <w:lang w:val="en-US" w:eastAsia="zh-CN" w:bidi="zh-CN"/>
        </w:rPr>
        <w:t xml:space="preserve">                        </w:t>
      </w:r>
      <w:r>
        <w:rPr>
          <w:rFonts w:hint="eastAsia" w:ascii="宋体" w:hAnsi="宋体" w:eastAsia="宋体" w:cs="宋体"/>
          <w:color w:val="auto"/>
          <w:kern w:val="2"/>
          <w:sz w:val="21"/>
          <w:szCs w:val="21"/>
          <w:highlight w:val="none"/>
          <w:lang w:val="zh-CN" w:eastAsia="zh-CN" w:bidi="zh-CN"/>
        </w:rPr>
        <w:t>（￥</w:t>
      </w:r>
      <w:r>
        <w:rPr>
          <w:rFonts w:hint="eastAsia" w:ascii="宋体" w:hAnsi="宋体" w:eastAsia="宋体" w:cs="宋体"/>
          <w:color w:val="auto"/>
          <w:kern w:val="2"/>
          <w:sz w:val="21"/>
          <w:szCs w:val="21"/>
          <w:highlight w:val="none"/>
          <w:u w:val="single"/>
          <w:lang w:val="en-US" w:eastAsia="zh-CN" w:bidi="zh-CN"/>
        </w:rPr>
        <w:t xml:space="preserve">                    </w:t>
      </w:r>
      <w:r>
        <w:rPr>
          <w:rFonts w:hint="eastAsia" w:ascii="宋体" w:hAnsi="宋体" w:eastAsia="宋体" w:cs="宋体"/>
          <w:color w:val="auto"/>
          <w:kern w:val="2"/>
          <w:sz w:val="21"/>
          <w:szCs w:val="21"/>
          <w:highlight w:val="none"/>
          <w:lang w:val="zh-CN" w:eastAsia="zh-CN" w:bidi="zh-CN"/>
        </w:rPr>
        <w:t>元）</w:t>
      </w:r>
    </w:p>
    <w:p w14:paraId="595E49F1">
      <w:pPr>
        <w:spacing w:line="360" w:lineRule="auto"/>
        <w:ind w:firstLine="525" w:firstLineChars="2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其中：</w:t>
      </w:r>
    </w:p>
    <w:p w14:paraId="1AFE2BC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1</w:t>
      </w:r>
      <w:r>
        <w:rPr>
          <w:rFonts w:hint="eastAsia" w:ascii="宋体" w:hAnsi="宋体" w:eastAsia="宋体" w:cs="宋体"/>
          <w:color w:val="auto"/>
          <w:szCs w:val="21"/>
          <w:highlight w:val="none"/>
          <w:lang w:bidi="ar"/>
        </w:rPr>
        <w:t>）安全文明施工费：</w:t>
      </w:r>
    </w:p>
    <w:p w14:paraId="7B06D861">
      <w:pPr>
        <w:spacing w:line="360" w:lineRule="auto"/>
        <w:ind w:left="420" w:leftChars="200" w:firstLine="525" w:firstLineChars="2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hint="eastAsia" w:ascii="Calibri" w:hAnsi="Calibri" w:eastAsia="宋体" w:cs="Times New Roman"/>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hint="eastAsia" w:ascii="Calibri" w:hAnsi="Calibri" w:eastAsia="宋体" w:cs="Times New Roman"/>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元）；</w:t>
      </w:r>
    </w:p>
    <w:p w14:paraId="428D999B">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）建安劳保费：</w:t>
      </w:r>
    </w:p>
    <w:p w14:paraId="0F1E9D1E">
      <w:pPr>
        <w:spacing w:line="360" w:lineRule="auto"/>
        <w:ind w:left="420" w:leftChars="200" w:firstLine="525" w:firstLineChars="2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D41587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）材料和工程设备暂估价金额：</w:t>
      </w:r>
    </w:p>
    <w:p w14:paraId="0CBD3C2B">
      <w:pPr>
        <w:spacing w:line="360" w:lineRule="auto"/>
        <w:ind w:firstLine="945" w:firstLineChars="4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3EEE322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4</w:t>
      </w:r>
      <w:r>
        <w:rPr>
          <w:rFonts w:hint="eastAsia" w:ascii="宋体" w:hAnsi="宋体" w:eastAsia="宋体" w:cs="宋体"/>
          <w:color w:val="auto"/>
          <w:szCs w:val="21"/>
          <w:highlight w:val="none"/>
          <w:lang w:bidi="ar"/>
        </w:rPr>
        <w:t>）专业工程暂估价金额：</w:t>
      </w:r>
    </w:p>
    <w:p w14:paraId="7D03C91E">
      <w:pPr>
        <w:spacing w:line="360" w:lineRule="auto"/>
        <w:ind w:firstLine="945" w:firstLineChars="45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0C63D9B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5</w:t>
      </w:r>
      <w:r>
        <w:rPr>
          <w:rFonts w:hint="eastAsia" w:ascii="宋体" w:hAnsi="宋体" w:eastAsia="宋体" w:cs="宋体"/>
          <w:color w:val="auto"/>
          <w:szCs w:val="21"/>
          <w:highlight w:val="none"/>
          <w:lang w:bidi="ar"/>
        </w:rPr>
        <w:t>）暂列金额：</w:t>
      </w:r>
    </w:p>
    <w:p w14:paraId="7E6A1A7C">
      <w:pPr>
        <w:spacing w:line="360" w:lineRule="auto"/>
        <w:ind w:firstLine="945" w:firstLineChars="4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284CCF82">
      <w:pPr>
        <w:spacing w:line="360" w:lineRule="auto"/>
        <w:ind w:firstLine="359" w:firstLineChars="171"/>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宋体" w:eastAsia="宋体" w:cs="Times New Roman"/>
          <w:color w:val="auto"/>
          <w:szCs w:val="21"/>
          <w:highlight w:val="none"/>
          <w:lang w:bidi="ar"/>
        </w:rPr>
        <w:t>6</w:t>
      </w:r>
      <w:r>
        <w:rPr>
          <w:rFonts w:hint="eastAsia" w:ascii="宋体" w:hAnsi="宋体" w:eastAsia="宋体" w:cs="宋体"/>
          <w:color w:val="auto"/>
          <w:szCs w:val="21"/>
          <w:highlight w:val="none"/>
          <w:lang w:bidi="ar"/>
        </w:rPr>
        <w:t>）增值税额：</w:t>
      </w:r>
    </w:p>
    <w:p w14:paraId="175C9DF6">
      <w:pPr>
        <w:spacing w:line="360" w:lineRule="auto"/>
        <w:ind w:firstLine="945" w:firstLineChars="45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人民币（大写）</w:t>
      </w:r>
      <w:r>
        <w:rPr>
          <w:rFonts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元）。</w:t>
      </w:r>
    </w:p>
    <w:p w14:paraId="63A80857">
      <w:pPr>
        <w:spacing w:line="360" w:lineRule="auto"/>
        <w:ind w:firstLine="987" w:firstLineChars="47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增值税率：</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p>
    <w:p w14:paraId="31747137">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合同价格形式：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F22F21A">
      <w:pPr>
        <w:spacing w:line="360" w:lineRule="auto"/>
        <w:ind w:firstLine="422" w:firstLineChars="200"/>
        <w:outlineLvl w:val="0"/>
        <w:rPr>
          <w:rFonts w:ascii="Calibri" w:hAnsi="Calibri" w:eastAsia="宋体" w:cs="Times New Roman"/>
          <w:b/>
          <w:color w:val="auto"/>
          <w:szCs w:val="21"/>
          <w:highlight w:val="none"/>
        </w:rPr>
      </w:pPr>
      <w:bookmarkStart w:id="128" w:name="_Toc3062"/>
      <w:bookmarkStart w:id="129" w:name="_Toc4691"/>
      <w:bookmarkStart w:id="130" w:name="_Toc11529"/>
      <w:r>
        <w:rPr>
          <w:rFonts w:hint="eastAsia" w:ascii="宋体" w:hAnsi="宋体" w:eastAsia="宋体" w:cs="宋体"/>
          <w:b/>
          <w:color w:val="auto"/>
          <w:szCs w:val="21"/>
          <w:highlight w:val="none"/>
          <w:lang w:bidi="ar"/>
        </w:rPr>
        <w:t>五、项目经理</w:t>
      </w:r>
      <w:bookmarkEnd w:id="128"/>
      <w:bookmarkEnd w:id="129"/>
      <w:bookmarkEnd w:id="130"/>
    </w:p>
    <w:p w14:paraId="7D12D162">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承包人项目经理：</w:t>
      </w:r>
      <w:r>
        <w:rPr>
          <w:rFonts w:hint="eastAsia" w:ascii="宋体" w:hAnsi="宋体" w:eastAsia="宋体" w:cs="宋体"/>
          <w:b/>
          <w:bCs/>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45B537AF">
      <w:pPr>
        <w:spacing w:line="360" w:lineRule="auto"/>
        <w:ind w:firstLine="422" w:firstLineChars="200"/>
        <w:outlineLvl w:val="0"/>
        <w:rPr>
          <w:rFonts w:ascii="Calibri" w:hAnsi="Calibri" w:eastAsia="宋体" w:cs="Times New Roman"/>
          <w:b/>
          <w:color w:val="auto"/>
          <w:szCs w:val="21"/>
          <w:highlight w:val="none"/>
        </w:rPr>
      </w:pPr>
      <w:bookmarkStart w:id="131" w:name="_Toc6126"/>
      <w:bookmarkStart w:id="132" w:name="_Toc10052"/>
      <w:bookmarkStart w:id="133" w:name="_Toc13832"/>
      <w:r>
        <w:rPr>
          <w:rFonts w:hint="eastAsia" w:ascii="宋体" w:hAnsi="宋体" w:eastAsia="宋体" w:cs="宋体"/>
          <w:b/>
          <w:color w:val="auto"/>
          <w:szCs w:val="21"/>
          <w:highlight w:val="none"/>
          <w:lang w:bidi="ar"/>
        </w:rPr>
        <w:t>六、合同文件构成</w:t>
      </w:r>
      <w:bookmarkEnd w:id="131"/>
      <w:bookmarkEnd w:id="132"/>
      <w:bookmarkEnd w:id="133"/>
    </w:p>
    <w:p w14:paraId="4EC787E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本协议书与下列文件一起构成合同文件：</w:t>
      </w:r>
    </w:p>
    <w:p w14:paraId="1F45EF71">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）中标通知书（如有）；</w:t>
      </w:r>
    </w:p>
    <w:p w14:paraId="40015635">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）投标函及其附录（如有）；</w:t>
      </w:r>
      <w:r>
        <w:rPr>
          <w:rFonts w:ascii="Calibri" w:hAnsi="Calibri" w:eastAsia="宋体" w:cs="Times New Roman"/>
          <w:color w:val="auto"/>
          <w:szCs w:val="21"/>
          <w:highlight w:val="none"/>
          <w:lang w:bidi="ar"/>
        </w:rPr>
        <w:t xml:space="preserve"> </w:t>
      </w:r>
    </w:p>
    <w:p w14:paraId="3443B4BB">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）专用合同条款及其附件；</w:t>
      </w:r>
    </w:p>
    <w:p w14:paraId="70DF70E1">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4</w:t>
      </w:r>
      <w:r>
        <w:rPr>
          <w:rFonts w:hint="eastAsia" w:ascii="宋体" w:hAnsi="宋体" w:eastAsia="宋体" w:cs="宋体"/>
          <w:color w:val="auto"/>
          <w:szCs w:val="21"/>
          <w:highlight w:val="none"/>
          <w:lang w:bidi="ar"/>
        </w:rPr>
        <w:t>）通用合同条款；</w:t>
      </w:r>
    </w:p>
    <w:p w14:paraId="0F202DC4">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5</w:t>
      </w:r>
      <w:r>
        <w:rPr>
          <w:rFonts w:hint="eastAsia" w:ascii="宋体" w:hAnsi="宋体" w:eastAsia="宋体" w:cs="宋体"/>
          <w:color w:val="auto"/>
          <w:szCs w:val="21"/>
          <w:highlight w:val="none"/>
          <w:lang w:bidi="ar"/>
        </w:rPr>
        <w:t>）技术标准和要求；</w:t>
      </w:r>
    </w:p>
    <w:p w14:paraId="09763CC8">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6</w:t>
      </w:r>
      <w:r>
        <w:rPr>
          <w:rFonts w:hint="eastAsia" w:ascii="宋体" w:hAnsi="宋体" w:eastAsia="宋体" w:cs="宋体"/>
          <w:color w:val="auto"/>
          <w:szCs w:val="21"/>
          <w:highlight w:val="none"/>
          <w:lang w:bidi="ar"/>
        </w:rPr>
        <w:t>）已标价工程量清单或预算书；</w:t>
      </w:r>
      <w:r>
        <w:rPr>
          <w:rFonts w:ascii="Calibri" w:hAnsi="Calibri" w:eastAsia="宋体" w:cs="Times New Roman"/>
          <w:color w:val="auto"/>
          <w:szCs w:val="21"/>
          <w:highlight w:val="none"/>
          <w:lang w:bidi="ar"/>
        </w:rPr>
        <w:t xml:space="preserve"> </w:t>
      </w:r>
    </w:p>
    <w:p w14:paraId="0C40909B">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）图纸；</w:t>
      </w:r>
    </w:p>
    <w:p w14:paraId="43DD0698">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8</w:t>
      </w:r>
      <w:r>
        <w:rPr>
          <w:rFonts w:hint="eastAsia" w:ascii="宋体" w:hAnsi="宋体" w:eastAsia="宋体" w:cs="宋体"/>
          <w:color w:val="auto"/>
          <w:szCs w:val="21"/>
          <w:highlight w:val="none"/>
          <w:lang w:bidi="ar"/>
        </w:rPr>
        <w:t>）其他合同文件：</w:t>
      </w:r>
    </w:p>
    <w:p w14:paraId="549C2F6F">
      <w:pPr>
        <w:autoSpaceDE w:val="0"/>
        <w:autoSpaceDN w:val="0"/>
        <w:adjustRightInd w:val="0"/>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招标文件及附件（含所有补充通知）；</w:t>
      </w:r>
    </w:p>
    <w:p w14:paraId="64CF01CD">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在合同订立及履行过程中形成的与合同有关的文件均构成合同文件组成部分。</w:t>
      </w:r>
    </w:p>
    <w:p w14:paraId="79F8450B">
      <w:pPr>
        <w:autoSpaceDE w:val="0"/>
        <w:autoSpaceDN w:val="0"/>
        <w:adjustRightInd w:val="0"/>
        <w:spacing w:line="360" w:lineRule="auto"/>
        <w:ind w:firstLine="420" w:firstLineChars="20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上述各项合同文件包括合同当事人就该项合同文件所作出的补充和修改，属于同一类内容的文件，应以最新签署的为准。专用合同条款及其附件须经合同当事人签字或盖章。</w:t>
      </w:r>
    </w:p>
    <w:p w14:paraId="79C3067F">
      <w:pPr>
        <w:autoSpaceDE w:val="0"/>
        <w:autoSpaceDN w:val="0"/>
        <w:adjustRightInd w:val="0"/>
        <w:spacing w:line="360" w:lineRule="auto"/>
        <w:ind w:firstLine="422" w:firstLineChars="200"/>
        <w:jc w:val="left"/>
        <w:outlineLvl w:val="0"/>
        <w:rPr>
          <w:rFonts w:ascii="Calibri" w:hAnsi="Calibri" w:eastAsia="宋体" w:cs="Times New Roman"/>
          <w:b/>
          <w:color w:val="auto"/>
          <w:szCs w:val="21"/>
          <w:highlight w:val="none"/>
        </w:rPr>
      </w:pPr>
      <w:bookmarkStart w:id="134" w:name="_Toc25332"/>
      <w:bookmarkStart w:id="135" w:name="_Toc27113"/>
      <w:bookmarkStart w:id="136" w:name="_Toc31112"/>
      <w:r>
        <w:rPr>
          <w:rFonts w:hint="eastAsia" w:ascii="宋体" w:hAnsi="宋体" w:eastAsia="宋体" w:cs="宋体"/>
          <w:b/>
          <w:color w:val="auto"/>
          <w:szCs w:val="21"/>
          <w:highlight w:val="none"/>
          <w:lang w:bidi="ar"/>
        </w:rPr>
        <w:t>七、承诺</w:t>
      </w:r>
      <w:bookmarkEnd w:id="134"/>
      <w:bookmarkEnd w:id="135"/>
      <w:bookmarkEnd w:id="136"/>
    </w:p>
    <w:p w14:paraId="7A7EBDF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发包人承诺按照法律规定履行项目审批手续、筹集工程建设资金并按照合同约定的期限和方式支付合同价款。</w:t>
      </w:r>
    </w:p>
    <w:p w14:paraId="205B0503">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承包人承诺按照法律规定及合同约定组织完成工程施工，确保工程质量和安全，不进行转包及违法分包，并在缺陷责任期及保修期内承担相应的工程维修责任。</w:t>
      </w:r>
    </w:p>
    <w:p w14:paraId="6E8B3869">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 </w:t>
      </w:r>
      <w:r>
        <w:rPr>
          <w:rFonts w:hint="eastAsia" w:ascii="宋体" w:hAnsi="宋体" w:eastAsia="宋体" w:cs="宋体"/>
          <w:color w:val="auto"/>
          <w:szCs w:val="21"/>
          <w:highlight w:val="none"/>
          <w:lang w:bidi="ar"/>
        </w:rPr>
        <w:t>发包人和承包人通过招投标形式签订合同的，双方理解并承诺不再就同一工程另行签订与合同实质性内容相背离的协议。</w:t>
      </w:r>
    </w:p>
    <w:p w14:paraId="391AF976">
      <w:pPr>
        <w:spacing w:line="360" w:lineRule="auto"/>
        <w:ind w:firstLine="422" w:firstLineChars="200"/>
        <w:outlineLvl w:val="0"/>
        <w:rPr>
          <w:rFonts w:ascii="Calibri" w:hAnsi="Calibri" w:eastAsia="宋体" w:cs="Times New Roman"/>
          <w:b/>
          <w:color w:val="auto"/>
          <w:szCs w:val="21"/>
          <w:highlight w:val="none"/>
        </w:rPr>
      </w:pPr>
      <w:bookmarkStart w:id="137" w:name="_Toc2932"/>
      <w:bookmarkStart w:id="138" w:name="_Toc14687"/>
      <w:bookmarkStart w:id="139" w:name="_Toc26035"/>
      <w:r>
        <w:rPr>
          <w:rFonts w:hint="eastAsia" w:ascii="宋体" w:hAnsi="宋体" w:eastAsia="宋体" w:cs="宋体"/>
          <w:b/>
          <w:color w:val="auto"/>
          <w:szCs w:val="21"/>
          <w:highlight w:val="none"/>
          <w:lang w:bidi="ar"/>
        </w:rPr>
        <w:t>八、词语含义</w:t>
      </w:r>
      <w:bookmarkEnd w:id="137"/>
      <w:bookmarkEnd w:id="138"/>
      <w:bookmarkEnd w:id="139"/>
    </w:p>
    <w:p w14:paraId="683CBB03">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本协议书中词语含义与第二部分通用合同条款中赋予的含义相同。</w:t>
      </w:r>
    </w:p>
    <w:p w14:paraId="57F89C70">
      <w:pPr>
        <w:spacing w:line="360" w:lineRule="auto"/>
        <w:ind w:firstLine="422" w:firstLineChars="200"/>
        <w:outlineLvl w:val="0"/>
        <w:rPr>
          <w:rFonts w:ascii="Calibri" w:hAnsi="Calibri" w:eastAsia="宋体" w:cs="Times New Roman"/>
          <w:b/>
          <w:color w:val="auto"/>
          <w:szCs w:val="21"/>
          <w:highlight w:val="none"/>
        </w:rPr>
      </w:pPr>
      <w:bookmarkStart w:id="140" w:name="_Toc24762"/>
      <w:bookmarkStart w:id="141" w:name="_Toc11363"/>
      <w:bookmarkStart w:id="142" w:name="_Toc23857"/>
      <w:r>
        <w:rPr>
          <w:rFonts w:hint="eastAsia" w:ascii="宋体" w:hAnsi="宋体" w:eastAsia="宋体" w:cs="宋体"/>
          <w:b/>
          <w:color w:val="auto"/>
          <w:szCs w:val="21"/>
          <w:highlight w:val="none"/>
          <w:lang w:bidi="ar"/>
        </w:rPr>
        <w:t>九、签订时间</w:t>
      </w:r>
      <w:bookmarkEnd w:id="140"/>
      <w:bookmarkEnd w:id="141"/>
      <w:bookmarkEnd w:id="142"/>
    </w:p>
    <w:p w14:paraId="5C89E0B7">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本合同于</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日签订。</w:t>
      </w:r>
    </w:p>
    <w:p w14:paraId="21DD699D">
      <w:pPr>
        <w:spacing w:line="360" w:lineRule="auto"/>
        <w:ind w:firstLine="422" w:firstLineChars="200"/>
        <w:outlineLvl w:val="0"/>
        <w:rPr>
          <w:rFonts w:ascii="Calibri" w:hAnsi="Calibri" w:eastAsia="宋体" w:cs="Times New Roman"/>
          <w:b/>
          <w:color w:val="auto"/>
          <w:szCs w:val="21"/>
          <w:highlight w:val="none"/>
        </w:rPr>
      </w:pPr>
      <w:bookmarkStart w:id="143" w:name="_Toc7907"/>
      <w:bookmarkStart w:id="144" w:name="_Toc13809"/>
      <w:bookmarkStart w:id="145" w:name="_Toc30831"/>
      <w:r>
        <w:rPr>
          <w:rFonts w:hint="eastAsia" w:ascii="宋体" w:hAnsi="宋体" w:eastAsia="宋体" w:cs="宋体"/>
          <w:b/>
          <w:color w:val="auto"/>
          <w:szCs w:val="21"/>
          <w:highlight w:val="none"/>
          <w:lang w:bidi="ar"/>
        </w:rPr>
        <w:t>十、签订地点</w:t>
      </w:r>
      <w:bookmarkEnd w:id="143"/>
      <w:bookmarkEnd w:id="144"/>
      <w:bookmarkEnd w:id="145"/>
    </w:p>
    <w:p w14:paraId="4DBD065F">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本合同在</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val="en-US" w:eastAsia="zh-CN" w:bidi="ar"/>
        </w:rPr>
        <w:t>崇左市江州区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签订。</w:t>
      </w:r>
    </w:p>
    <w:p w14:paraId="5199A2C4">
      <w:pPr>
        <w:spacing w:line="360" w:lineRule="auto"/>
        <w:ind w:firstLine="422" w:firstLineChars="200"/>
        <w:outlineLvl w:val="0"/>
        <w:rPr>
          <w:rFonts w:ascii="Calibri" w:hAnsi="Calibri" w:eastAsia="宋体" w:cs="Times New Roman"/>
          <w:b/>
          <w:color w:val="auto"/>
          <w:szCs w:val="21"/>
          <w:highlight w:val="none"/>
        </w:rPr>
      </w:pPr>
      <w:bookmarkStart w:id="146" w:name="_Toc10089"/>
      <w:bookmarkStart w:id="147" w:name="_Toc12014"/>
      <w:bookmarkStart w:id="148" w:name="_Toc29365"/>
      <w:r>
        <w:rPr>
          <w:rFonts w:hint="eastAsia" w:ascii="宋体" w:hAnsi="宋体" w:eastAsia="宋体" w:cs="宋体"/>
          <w:b/>
          <w:color w:val="auto"/>
          <w:szCs w:val="21"/>
          <w:highlight w:val="none"/>
          <w:lang w:bidi="ar"/>
        </w:rPr>
        <w:t>十一、补充协议</w:t>
      </w:r>
      <w:bookmarkEnd w:id="146"/>
      <w:bookmarkEnd w:id="147"/>
      <w:bookmarkEnd w:id="148"/>
    </w:p>
    <w:p w14:paraId="2B21EFF4">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合同未尽事宜，合同当事人另行签订补充协议，补充协议是合同的组成部分。</w:t>
      </w:r>
    </w:p>
    <w:p w14:paraId="2D5288E2">
      <w:pPr>
        <w:spacing w:line="360" w:lineRule="auto"/>
        <w:ind w:firstLine="422" w:firstLineChars="200"/>
        <w:outlineLvl w:val="0"/>
        <w:rPr>
          <w:rFonts w:ascii="Calibri" w:hAnsi="Calibri" w:eastAsia="宋体" w:cs="Times New Roman"/>
          <w:b/>
          <w:color w:val="auto"/>
          <w:szCs w:val="21"/>
          <w:highlight w:val="none"/>
        </w:rPr>
      </w:pPr>
      <w:bookmarkStart w:id="149" w:name="_Toc6479"/>
      <w:bookmarkStart w:id="150" w:name="_Toc3589"/>
      <w:bookmarkStart w:id="151" w:name="_Toc23992"/>
      <w:r>
        <w:rPr>
          <w:rFonts w:hint="eastAsia" w:ascii="宋体" w:hAnsi="宋体" w:eastAsia="宋体" w:cs="宋体"/>
          <w:b/>
          <w:color w:val="auto"/>
          <w:szCs w:val="21"/>
          <w:highlight w:val="none"/>
          <w:lang w:bidi="ar"/>
        </w:rPr>
        <w:t>十二、合同生效</w:t>
      </w:r>
      <w:bookmarkEnd w:id="149"/>
      <w:bookmarkEnd w:id="150"/>
      <w:bookmarkEnd w:id="151"/>
    </w:p>
    <w:p w14:paraId="6491CF8F">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本合同自</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双方签字并且盖章之日起</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生效。</w:t>
      </w:r>
    </w:p>
    <w:p w14:paraId="18825CA5">
      <w:pPr>
        <w:spacing w:line="360" w:lineRule="auto"/>
        <w:ind w:firstLine="422" w:firstLineChars="200"/>
        <w:outlineLvl w:val="0"/>
        <w:rPr>
          <w:rFonts w:ascii="Calibri" w:hAnsi="Calibri" w:eastAsia="宋体" w:cs="Times New Roman"/>
          <w:b/>
          <w:color w:val="auto"/>
          <w:szCs w:val="21"/>
          <w:highlight w:val="none"/>
        </w:rPr>
      </w:pPr>
      <w:bookmarkStart w:id="152" w:name="_Toc14594"/>
      <w:bookmarkStart w:id="153" w:name="_Toc13300"/>
      <w:bookmarkStart w:id="154" w:name="_Toc15894"/>
      <w:r>
        <w:rPr>
          <w:rFonts w:hint="eastAsia" w:ascii="宋体" w:hAnsi="宋体" w:eastAsia="宋体" w:cs="宋体"/>
          <w:b/>
          <w:color w:val="auto"/>
          <w:szCs w:val="21"/>
          <w:highlight w:val="none"/>
          <w:lang w:bidi="ar"/>
        </w:rPr>
        <w:t>十三、合同份数</w:t>
      </w:r>
      <w:bookmarkEnd w:id="152"/>
      <w:bookmarkEnd w:id="153"/>
      <w:bookmarkEnd w:id="154"/>
    </w:p>
    <w:p w14:paraId="59005740">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本合同一式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eastAsia="zh-CN" w:bidi="ar"/>
        </w:rPr>
        <w:t>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份，均具有同等法律效力，发包人执</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eastAsia="zh-CN" w:bidi="ar"/>
        </w:rPr>
        <w:t>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份，承包人执</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eastAsia="zh-CN" w:bidi="ar"/>
        </w:rPr>
        <w:t>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267719ED">
      <w:pPr>
        <w:spacing w:line="360" w:lineRule="auto"/>
        <w:rPr>
          <w:rFonts w:ascii="宋体" w:hAnsi="宋体" w:eastAsia="宋体" w:cs="宋体"/>
          <w:color w:val="auto"/>
          <w:szCs w:val="21"/>
          <w:highlight w:val="none"/>
          <w:u w:val="single"/>
        </w:rPr>
      </w:pPr>
      <w:r>
        <w:rPr>
          <w:rFonts w:hint="eastAsia"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发包人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(公章)  崇左市江州区财政局        承包人：(公章)</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w:t>
      </w:r>
    </w:p>
    <w:p w14:paraId="2F4E507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法定代表人或其委托代理人：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法定代表人或其委托代理人：</w:t>
      </w:r>
    </w:p>
    <w:p w14:paraId="5CA0AC5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（签字）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（签字）</w:t>
      </w:r>
    </w:p>
    <w:p w14:paraId="6BE6BC3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p>
    <w:p w14:paraId="7987F17C">
      <w:pPr>
        <w:spacing w:line="360" w:lineRule="auto"/>
        <w:ind w:left="5250" w:hanging="5250" w:hangingChars="2500"/>
        <w:rPr>
          <w:rFonts w:hint="default" w:ascii="宋体" w:hAnsi="宋体" w:eastAsia="宋体" w:cs="宋体"/>
          <w:color w:val="auto"/>
          <w:szCs w:val="21"/>
          <w:highlight w:val="none"/>
          <w:u w:val="single"/>
          <w:lang w:val="en-US" w:eastAsia="zh-CN" w:bidi="ar"/>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崇左市江州区滨江路丽江大厦 </w:t>
      </w:r>
      <w:r>
        <w:rPr>
          <w:rFonts w:hint="eastAsia" w:ascii="宋体" w:hAnsi="宋体" w:eastAsia="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p>
    <w:p w14:paraId="2A8674E4">
      <w:pPr>
        <w:spacing w:line="360" w:lineRule="auto"/>
        <w:ind w:left="5250" w:hanging="5250" w:hangingChars="2500"/>
        <w:rPr>
          <w:rFonts w:hint="default" w:ascii="宋体" w:hAnsi="宋体" w:eastAsia="宋体" w:cs="宋体"/>
          <w:color w:val="auto"/>
          <w:szCs w:val="21"/>
          <w:highlight w:val="none"/>
          <w:lang w:val="en-US" w:eastAsia="zh-CN"/>
        </w:rPr>
      </w:pPr>
    </w:p>
    <w:p w14:paraId="35DC2CE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邮政编码：</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u w:val="single"/>
          <w:lang w:val="en-US" w:eastAsia="zh-CN" w:bidi="ar"/>
        </w:rPr>
        <w:t xml:space="preserve">532200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邮政编码：</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p>
    <w:p w14:paraId="0198D03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p>
    <w:p w14:paraId="08E95813">
      <w:pPr>
        <w:spacing w:line="360" w:lineRule="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委托代理人：</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委托代理人：</w:t>
      </w:r>
      <w:r>
        <w:rPr>
          <w:rFonts w:hint="eastAsia" w:ascii="宋体" w:hAnsi="宋体" w:eastAsia="宋体" w:cs="宋体"/>
          <w:color w:val="auto"/>
          <w:szCs w:val="21"/>
          <w:highlight w:val="none"/>
          <w:u w:val="single"/>
          <w:lang w:bidi="ar"/>
        </w:rPr>
        <w:t xml:space="preserve">            </w:t>
      </w:r>
    </w:p>
    <w:p w14:paraId="74C7824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  话：</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电  话：</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p>
    <w:p w14:paraId="15E790A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传  真：</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传  真：</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p>
    <w:p w14:paraId="47C6676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电子信箱：</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p>
    <w:p w14:paraId="5CE2ABA9">
      <w:pPr>
        <w:spacing w:line="360" w:lineRule="auto"/>
        <w:ind w:left="5460" w:hanging="5460" w:hangingChars="2600"/>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开户银行：</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开户银行：</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p>
    <w:p w14:paraId="23DF7677">
      <w:pPr>
        <w:spacing w:line="360" w:lineRule="auto"/>
        <w:rPr>
          <w:rFonts w:hint="default" w:ascii="宋体" w:hAnsi="宋体" w:eastAsia="宋体" w:cs="宋体"/>
          <w:color w:val="auto"/>
          <w:szCs w:val="21"/>
          <w:highlight w:val="none"/>
          <w:u w:val="single"/>
          <w:lang w:val="en-US" w:bidi="ar"/>
        </w:rPr>
      </w:pPr>
      <w:r>
        <w:rPr>
          <w:rFonts w:hint="eastAsia" w:ascii="宋体" w:hAnsi="宋体" w:eastAsia="宋体" w:cs="宋体"/>
          <w:color w:val="auto"/>
          <w:szCs w:val="21"/>
          <w:highlight w:val="none"/>
          <w:lang w:bidi="ar"/>
        </w:rPr>
        <w:t>账  号：</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账  号：</w:t>
      </w:r>
      <w:r>
        <w:rPr>
          <w:rFonts w:hint="eastAsia" w:ascii="宋体" w:hAnsi="宋体" w:eastAsia="宋体" w:cs="宋体"/>
          <w:color w:val="auto"/>
          <w:szCs w:val="21"/>
          <w:highlight w:val="none"/>
          <w:u w:val="single"/>
          <w:lang w:val="en-US" w:eastAsia="zh-CN" w:bidi="ar"/>
        </w:rPr>
        <w:t xml:space="preserve">                     </w:t>
      </w:r>
    </w:p>
    <w:p w14:paraId="0C68047B">
      <w:pPr>
        <w:spacing w:line="360" w:lineRule="auto"/>
        <w:rPr>
          <w:rFonts w:ascii="Calibri" w:hAnsi="Calibri" w:eastAsia="宋体" w:cs="Times New Roman"/>
          <w:color w:val="auto"/>
          <w:szCs w:val="21"/>
          <w:highlight w:val="none"/>
          <w:u w:val="single"/>
        </w:rPr>
      </w:pPr>
    </w:p>
    <w:p w14:paraId="5811A118">
      <w:pPr>
        <w:widowControl/>
        <w:jc w:val="center"/>
        <w:rPr>
          <w:rFonts w:ascii="Calibri" w:hAnsi="宋体" w:eastAsia="宋体" w:cs="黑体"/>
          <w:b/>
          <w:color w:val="auto"/>
          <w:kern w:val="0"/>
          <w:sz w:val="30"/>
          <w:szCs w:val="30"/>
          <w:highlight w:val="none"/>
        </w:rPr>
      </w:pPr>
      <w:r>
        <w:rPr>
          <w:rFonts w:ascii="Calibri" w:hAnsi="Calibri" w:eastAsia="宋体" w:cs="Times New Roman"/>
          <w:color w:val="auto"/>
          <w:szCs w:val="21"/>
          <w:highlight w:val="none"/>
          <w:lang w:bidi="ar"/>
        </w:rPr>
        <w:br w:type="page"/>
      </w:r>
      <w:r>
        <w:rPr>
          <w:rFonts w:hint="eastAsia" w:ascii="宋体" w:hAnsi="宋体" w:eastAsia="宋体" w:cs="宋体"/>
          <w:b/>
          <w:color w:val="auto"/>
          <w:kern w:val="0"/>
          <w:sz w:val="30"/>
          <w:szCs w:val="30"/>
          <w:highlight w:val="none"/>
          <w:lang w:bidi="ar"/>
        </w:rPr>
        <w:t>第二部分</w:t>
      </w:r>
      <w:r>
        <w:rPr>
          <w:rFonts w:hint="eastAsia" w:ascii="Calibri" w:hAnsi="宋体" w:eastAsia="宋体" w:cs="黑体"/>
          <w:b/>
          <w:color w:val="auto"/>
          <w:kern w:val="0"/>
          <w:sz w:val="30"/>
          <w:szCs w:val="30"/>
          <w:highlight w:val="none"/>
          <w:lang w:bidi="ar"/>
        </w:rPr>
        <w:t xml:space="preserve"> </w:t>
      </w:r>
      <w:r>
        <w:rPr>
          <w:rFonts w:hint="eastAsia" w:ascii="宋体" w:hAnsi="宋体" w:eastAsia="宋体" w:cs="宋体"/>
          <w:b/>
          <w:color w:val="auto"/>
          <w:kern w:val="0"/>
          <w:sz w:val="30"/>
          <w:szCs w:val="30"/>
          <w:highlight w:val="none"/>
          <w:lang w:bidi="ar"/>
        </w:rPr>
        <w:t>通用合同条款</w:t>
      </w:r>
    </w:p>
    <w:p w14:paraId="224D32EE">
      <w:pPr>
        <w:spacing w:line="360" w:lineRule="auto"/>
        <w:ind w:firstLine="630" w:firstLineChars="300"/>
        <w:rPr>
          <w:rFonts w:ascii="Calibri" w:hAnsi="宋体" w:eastAsia="宋体" w:cs="宋体"/>
          <w:color w:val="auto"/>
          <w:kern w:val="0"/>
          <w:szCs w:val="21"/>
          <w:highlight w:val="none"/>
        </w:rPr>
      </w:pPr>
      <w:r>
        <w:rPr>
          <w:rFonts w:hint="eastAsia" w:ascii="宋体" w:hAnsi="宋体" w:eastAsia="宋体" w:cs="宋体"/>
          <w:color w:val="auto"/>
          <w:kern w:val="0"/>
          <w:szCs w:val="21"/>
          <w:highlight w:val="none"/>
          <w:lang w:bidi="ar"/>
        </w:rPr>
        <w:t>通用合同条款按照《建设工程施工合同（示范文本）》（</w:t>
      </w:r>
      <w:r>
        <w:rPr>
          <w:rFonts w:ascii="Calibri" w:hAnsi="Calibri" w:eastAsia="宋体" w:cs="Calibri"/>
          <w:color w:val="auto"/>
          <w:kern w:val="0"/>
          <w:szCs w:val="21"/>
          <w:highlight w:val="none"/>
          <w:lang w:bidi="ar"/>
        </w:rPr>
        <w:t>GF</w:t>
      </w:r>
      <w:r>
        <w:rPr>
          <w:rFonts w:hint="eastAsia" w:ascii="宋体" w:hAnsi="宋体" w:eastAsia="宋体" w:cs="宋体"/>
          <w:color w:val="auto"/>
          <w:kern w:val="0"/>
          <w:szCs w:val="21"/>
          <w:highlight w:val="none"/>
          <w:lang w:bidi="ar"/>
        </w:rPr>
        <w:t>—</w:t>
      </w:r>
      <w:r>
        <w:rPr>
          <w:rFonts w:ascii="Calibri" w:hAnsi="Calibri" w:eastAsia="宋体" w:cs="Calibri"/>
          <w:color w:val="auto"/>
          <w:kern w:val="0"/>
          <w:szCs w:val="21"/>
          <w:highlight w:val="none"/>
          <w:lang w:bidi="ar"/>
        </w:rPr>
        <w:t>2017</w:t>
      </w:r>
      <w:r>
        <w:rPr>
          <w:rFonts w:hint="eastAsia" w:ascii="宋体" w:hAnsi="宋体" w:eastAsia="宋体" w:cs="宋体"/>
          <w:color w:val="auto"/>
          <w:kern w:val="0"/>
          <w:szCs w:val="21"/>
          <w:highlight w:val="none"/>
          <w:lang w:bidi="ar"/>
        </w:rPr>
        <w:t>—</w:t>
      </w:r>
      <w:r>
        <w:rPr>
          <w:rFonts w:ascii="Calibri" w:hAnsi="Calibri" w:eastAsia="宋体" w:cs="Calibri"/>
          <w:color w:val="auto"/>
          <w:kern w:val="0"/>
          <w:szCs w:val="21"/>
          <w:highlight w:val="none"/>
          <w:lang w:bidi="ar"/>
        </w:rPr>
        <w:t>0201</w:t>
      </w:r>
      <w:r>
        <w:rPr>
          <w:rFonts w:hint="eastAsia" w:ascii="宋体" w:hAnsi="宋体" w:eastAsia="宋体" w:cs="宋体"/>
          <w:color w:val="auto"/>
          <w:kern w:val="0"/>
          <w:szCs w:val="21"/>
          <w:highlight w:val="none"/>
          <w:lang w:bidi="ar"/>
        </w:rPr>
        <w:t>）执行</w:t>
      </w:r>
    </w:p>
    <w:p w14:paraId="223758E1">
      <w:pPr>
        <w:keepNext w:val="0"/>
        <w:keepLines w:val="0"/>
        <w:widowControl w:val="0"/>
        <w:spacing w:line="400" w:lineRule="exact"/>
        <w:jc w:val="center"/>
        <w:outlineLvl w:val="0"/>
        <w:rPr>
          <w:rFonts w:ascii="Calibri" w:hAnsi="宋体" w:eastAsia="宋体" w:cs="黑体"/>
          <w:b/>
          <w:color w:val="auto"/>
          <w:kern w:val="0"/>
          <w:sz w:val="30"/>
          <w:szCs w:val="30"/>
          <w:highlight w:val="none"/>
          <w:lang w:val="en-US" w:eastAsia="zh-CN" w:bidi="ar-SA"/>
        </w:rPr>
      </w:pPr>
      <w:r>
        <w:rPr>
          <w:rFonts w:ascii="Calibri" w:hAnsi="宋体" w:eastAsia="宋体" w:cs="黑体"/>
          <w:b/>
          <w:color w:val="auto"/>
          <w:kern w:val="0"/>
          <w:sz w:val="30"/>
          <w:szCs w:val="30"/>
          <w:highlight w:val="none"/>
          <w:lang w:val="en-US" w:eastAsia="zh-CN" w:bidi="ar-SA"/>
        </w:rPr>
        <w:t xml:space="preserve"> </w:t>
      </w:r>
    </w:p>
    <w:p w14:paraId="55B253D8">
      <w:pPr>
        <w:keepNext w:val="0"/>
        <w:keepLines w:val="0"/>
        <w:widowControl w:val="0"/>
        <w:spacing w:line="400" w:lineRule="exact"/>
        <w:jc w:val="center"/>
        <w:outlineLvl w:val="0"/>
        <w:rPr>
          <w:rFonts w:ascii="Calibri" w:hAnsi="宋体" w:eastAsia="宋体" w:cs="Times New Roman"/>
          <w:b/>
          <w:color w:val="auto"/>
          <w:kern w:val="0"/>
          <w:sz w:val="30"/>
          <w:szCs w:val="30"/>
          <w:highlight w:val="none"/>
          <w:lang w:val="en-US" w:eastAsia="zh-CN" w:bidi="ar-SA"/>
        </w:rPr>
      </w:pPr>
      <w:bookmarkStart w:id="155" w:name="_Toc15652"/>
      <w:bookmarkStart w:id="156" w:name="_Toc24789"/>
      <w:bookmarkStart w:id="157" w:name="_Toc5348"/>
      <w:r>
        <w:rPr>
          <w:rFonts w:hint="eastAsia" w:ascii="宋体" w:hAnsi="宋体" w:eastAsia="宋体" w:cs="宋体"/>
          <w:b/>
          <w:color w:val="auto"/>
          <w:kern w:val="0"/>
          <w:sz w:val="30"/>
          <w:szCs w:val="30"/>
          <w:highlight w:val="none"/>
          <w:lang w:val="en-US" w:eastAsia="zh-CN" w:bidi="ar-SA"/>
        </w:rPr>
        <w:t>第三部分</w:t>
      </w:r>
      <w:r>
        <w:rPr>
          <w:rFonts w:ascii="Calibri" w:hAnsi="Calibri" w:eastAsia="宋体" w:cs="Times New Roman"/>
          <w:b/>
          <w:color w:val="auto"/>
          <w:kern w:val="0"/>
          <w:sz w:val="30"/>
          <w:szCs w:val="30"/>
          <w:highlight w:val="none"/>
          <w:lang w:val="en-US" w:eastAsia="zh-CN" w:bidi="ar-SA"/>
        </w:rPr>
        <w:t xml:space="preserve"> </w:t>
      </w:r>
      <w:r>
        <w:rPr>
          <w:rFonts w:hint="eastAsia" w:ascii="宋体" w:hAnsi="宋体" w:eastAsia="宋体" w:cs="宋体"/>
          <w:b/>
          <w:color w:val="auto"/>
          <w:kern w:val="0"/>
          <w:sz w:val="30"/>
          <w:szCs w:val="30"/>
          <w:highlight w:val="none"/>
          <w:lang w:val="en-US" w:eastAsia="zh-CN" w:bidi="ar-SA"/>
        </w:rPr>
        <w:t>专用合同条款</w:t>
      </w:r>
      <w:bookmarkEnd w:id="155"/>
      <w:bookmarkEnd w:id="156"/>
      <w:bookmarkEnd w:id="157"/>
    </w:p>
    <w:p w14:paraId="4A1ACF35">
      <w:pPr>
        <w:spacing w:line="360" w:lineRule="auto"/>
        <w:jc w:val="center"/>
        <w:rPr>
          <w:rFonts w:ascii="Calibri"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（注：专用合同条款每一条均应填写完整！）</w:t>
      </w:r>
    </w:p>
    <w:p w14:paraId="547E4BD1">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 </w:t>
      </w:r>
      <w:r>
        <w:rPr>
          <w:rFonts w:hint="eastAsia" w:ascii="黑体" w:hAnsi="宋体" w:eastAsia="黑体" w:cs="黑体"/>
          <w:b/>
          <w:color w:val="auto"/>
          <w:kern w:val="2"/>
          <w:sz w:val="32"/>
          <w:szCs w:val="32"/>
          <w:highlight w:val="none"/>
          <w:lang w:val="en-US" w:eastAsia="zh-CN" w:bidi="ar-SA"/>
        </w:rPr>
        <w:t>一般约定</w:t>
      </w:r>
    </w:p>
    <w:p w14:paraId="160DCE33">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1.1 </w:t>
      </w:r>
      <w:r>
        <w:rPr>
          <w:rFonts w:ascii="仿宋_GB2312" w:hAnsi="宋体" w:eastAsia="仿宋_GB2312" w:cs="仿宋_GB2312"/>
          <w:b/>
          <w:color w:val="auto"/>
          <w:kern w:val="2"/>
          <w:sz w:val="28"/>
          <w:szCs w:val="28"/>
          <w:highlight w:val="none"/>
          <w:lang w:val="en-US" w:eastAsia="zh-CN" w:bidi="ar-SA"/>
        </w:rPr>
        <w:t>词语定义</w:t>
      </w:r>
    </w:p>
    <w:p w14:paraId="393E05DE">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1.1.1 </w:t>
      </w:r>
      <w:r>
        <w:rPr>
          <w:rFonts w:hint="eastAsia" w:ascii="宋体" w:hAnsi="宋体" w:eastAsia="宋体" w:cs="宋体"/>
          <w:color w:val="auto"/>
          <w:kern w:val="0"/>
          <w:szCs w:val="21"/>
          <w:highlight w:val="none"/>
          <w:lang w:bidi="ar"/>
        </w:rPr>
        <w:t>合同</w:t>
      </w:r>
    </w:p>
    <w:p w14:paraId="45499EEE">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1.1.1.10 </w:t>
      </w:r>
      <w:r>
        <w:rPr>
          <w:rFonts w:hint="eastAsia" w:ascii="宋体" w:hAnsi="宋体" w:eastAsia="宋体" w:cs="宋体"/>
          <w:color w:val="auto"/>
          <w:kern w:val="0"/>
          <w:szCs w:val="21"/>
          <w:highlight w:val="none"/>
          <w:lang w:bidi="ar"/>
        </w:rPr>
        <w:t>其他合同文件包括：</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1</w:t>
      </w:r>
      <w:r>
        <w:rPr>
          <w:rFonts w:hint="eastAsia" w:ascii="宋体" w:hAnsi="宋体" w:eastAsia="宋体" w:cs="宋体"/>
          <w:color w:val="auto"/>
          <w:kern w:val="0"/>
          <w:szCs w:val="21"/>
          <w:highlight w:val="none"/>
          <w:u w:val="single"/>
          <w:lang w:bidi="ar"/>
        </w:rPr>
        <w:t>）合同协议书；（</w:t>
      </w:r>
      <w:r>
        <w:rPr>
          <w:rFonts w:ascii="Calibri" w:hAnsi="宋体" w:eastAsia="宋体" w:cs="Times New Roman"/>
          <w:color w:val="auto"/>
          <w:kern w:val="0"/>
          <w:szCs w:val="21"/>
          <w:highlight w:val="none"/>
          <w:u w:val="single"/>
          <w:lang w:bidi="ar"/>
        </w:rPr>
        <w:t>2</w:t>
      </w:r>
      <w:r>
        <w:rPr>
          <w:rFonts w:hint="eastAsia" w:ascii="宋体" w:hAnsi="宋体" w:eastAsia="宋体" w:cs="宋体"/>
          <w:color w:val="auto"/>
          <w:kern w:val="0"/>
          <w:szCs w:val="21"/>
          <w:highlight w:val="none"/>
          <w:u w:val="single"/>
          <w:lang w:bidi="ar"/>
        </w:rPr>
        <w:t>）中标通知书；（</w:t>
      </w:r>
      <w:r>
        <w:rPr>
          <w:rFonts w:ascii="Calibri" w:hAnsi="宋体" w:eastAsia="宋体" w:cs="Times New Roman"/>
          <w:color w:val="auto"/>
          <w:kern w:val="0"/>
          <w:szCs w:val="21"/>
          <w:highlight w:val="none"/>
          <w:u w:val="single"/>
          <w:lang w:bidi="ar"/>
        </w:rPr>
        <w:t>3</w:t>
      </w:r>
      <w:r>
        <w:rPr>
          <w:rFonts w:hint="eastAsia" w:ascii="宋体" w:hAnsi="宋体" w:eastAsia="宋体" w:cs="宋体"/>
          <w:color w:val="auto"/>
          <w:kern w:val="0"/>
          <w:szCs w:val="21"/>
          <w:highlight w:val="none"/>
          <w:u w:val="single"/>
          <w:lang w:bidi="ar"/>
        </w:rPr>
        <w:t>）投标书及其附件；（</w:t>
      </w:r>
      <w:r>
        <w:rPr>
          <w:rFonts w:ascii="Calibri" w:hAnsi="宋体" w:eastAsia="宋体" w:cs="Times New Roman"/>
          <w:color w:val="auto"/>
          <w:kern w:val="0"/>
          <w:szCs w:val="21"/>
          <w:highlight w:val="none"/>
          <w:u w:val="single"/>
          <w:lang w:bidi="ar"/>
        </w:rPr>
        <w:t>4</w:t>
      </w:r>
      <w:r>
        <w:rPr>
          <w:rFonts w:hint="eastAsia" w:ascii="宋体" w:hAnsi="宋体" w:eastAsia="宋体" w:cs="宋体"/>
          <w:color w:val="auto"/>
          <w:kern w:val="0"/>
          <w:szCs w:val="21"/>
          <w:highlight w:val="none"/>
          <w:u w:val="single"/>
          <w:lang w:bidi="ar"/>
        </w:rPr>
        <w:t>）专用合同条款及其附件</w:t>
      </w:r>
      <w:r>
        <w:rPr>
          <w:rFonts w:hint="eastAsia" w:ascii="宋体" w:hAnsi="宋体" w:cs="宋体"/>
          <w:color w:val="auto"/>
          <w:kern w:val="0"/>
          <w:szCs w:val="21"/>
          <w:highlight w:val="none"/>
          <w:u w:val="single"/>
          <w:lang w:val="en-US" w:eastAsia="zh-CN" w:bidi="ar"/>
        </w:rPr>
        <w:t>;</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5</w:t>
      </w:r>
      <w:r>
        <w:rPr>
          <w:rFonts w:hint="eastAsia" w:ascii="宋体" w:hAnsi="宋体" w:eastAsia="宋体" w:cs="宋体"/>
          <w:color w:val="auto"/>
          <w:kern w:val="0"/>
          <w:szCs w:val="21"/>
          <w:highlight w:val="none"/>
          <w:u w:val="single"/>
          <w:lang w:bidi="ar"/>
        </w:rPr>
        <w:t>）通用合同条款；（</w:t>
      </w:r>
      <w:r>
        <w:rPr>
          <w:rFonts w:ascii="Calibri" w:hAnsi="宋体" w:eastAsia="宋体" w:cs="Times New Roman"/>
          <w:color w:val="auto"/>
          <w:kern w:val="0"/>
          <w:szCs w:val="21"/>
          <w:highlight w:val="none"/>
          <w:u w:val="single"/>
          <w:lang w:bidi="ar"/>
        </w:rPr>
        <w:t>6</w:t>
      </w:r>
      <w:r>
        <w:rPr>
          <w:rFonts w:hint="eastAsia" w:ascii="宋体" w:hAnsi="宋体" w:eastAsia="宋体" w:cs="宋体"/>
          <w:color w:val="auto"/>
          <w:kern w:val="0"/>
          <w:szCs w:val="21"/>
          <w:highlight w:val="none"/>
          <w:u w:val="single"/>
          <w:lang w:bidi="ar"/>
        </w:rPr>
        <w:t>）标准、规范及有关技术文件</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7</w:t>
      </w:r>
      <w:r>
        <w:rPr>
          <w:rFonts w:hint="eastAsia" w:ascii="宋体" w:hAnsi="宋体" w:eastAsia="宋体" w:cs="宋体"/>
          <w:color w:val="auto"/>
          <w:kern w:val="0"/>
          <w:szCs w:val="21"/>
          <w:highlight w:val="none"/>
          <w:u w:val="single"/>
          <w:lang w:bidi="ar"/>
        </w:rPr>
        <w:t>）已标价工程量清单或预算书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8</w:t>
      </w:r>
      <w:r>
        <w:rPr>
          <w:rFonts w:hint="eastAsia" w:ascii="宋体" w:hAnsi="宋体" w:eastAsia="宋体" w:cs="宋体"/>
          <w:color w:val="auto"/>
          <w:kern w:val="0"/>
          <w:szCs w:val="21"/>
          <w:highlight w:val="none"/>
          <w:u w:val="single"/>
          <w:lang w:bidi="ar"/>
        </w:rPr>
        <w:t>）图纸</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9</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szCs w:val="21"/>
          <w:highlight w:val="none"/>
          <w:u w:val="single"/>
          <w:lang w:bidi="ar"/>
        </w:rPr>
        <w:t>招标文件及附件（含所有补充通知），双方有关工程的洽商、变更等书面协议或文件视为本合同的组成部分</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EE4ED28">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1.1.2 </w:t>
      </w:r>
      <w:r>
        <w:rPr>
          <w:rFonts w:hint="eastAsia" w:ascii="宋体" w:hAnsi="宋体" w:eastAsia="宋体" w:cs="宋体"/>
          <w:color w:val="auto"/>
          <w:szCs w:val="21"/>
          <w:highlight w:val="none"/>
          <w:lang w:bidi="ar"/>
        </w:rPr>
        <w:t>合同当事人及其他相关方</w:t>
      </w:r>
    </w:p>
    <w:p w14:paraId="13E4B8DF">
      <w:pPr>
        <w:spacing w:line="360" w:lineRule="auto"/>
        <w:ind w:firstLine="420" w:firstLineChars="200"/>
        <w:outlineLvl w:val="0"/>
        <w:rPr>
          <w:rFonts w:ascii="Calibri" w:hAnsi="Calibri" w:eastAsia="宋体" w:cs="Times New Roman"/>
          <w:color w:val="auto"/>
          <w:szCs w:val="21"/>
          <w:highlight w:val="none"/>
        </w:rPr>
      </w:pPr>
      <w:bookmarkStart w:id="158" w:name="_Toc20553"/>
      <w:bookmarkStart w:id="159" w:name="_Toc8920"/>
      <w:bookmarkStart w:id="160" w:name="_Toc25446"/>
      <w:r>
        <w:rPr>
          <w:rFonts w:ascii="Calibri" w:hAnsi="Calibri" w:eastAsia="宋体" w:cs="Times New Roman"/>
          <w:color w:val="auto"/>
          <w:szCs w:val="21"/>
          <w:highlight w:val="none"/>
          <w:lang w:bidi="ar"/>
        </w:rPr>
        <w:t xml:space="preserve">1.1.2.4 </w:t>
      </w:r>
      <w:r>
        <w:rPr>
          <w:rFonts w:hint="eastAsia" w:ascii="宋体" w:hAnsi="宋体" w:eastAsia="宋体" w:cs="宋体"/>
          <w:color w:val="auto"/>
          <w:szCs w:val="21"/>
          <w:highlight w:val="none"/>
          <w:lang w:bidi="ar"/>
        </w:rPr>
        <w:t>监理人：</w:t>
      </w:r>
      <w:bookmarkEnd w:id="158"/>
      <w:bookmarkEnd w:id="159"/>
      <w:bookmarkEnd w:id="160"/>
    </w:p>
    <w:p w14:paraId="511822BB">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4F151F">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资质类别和等级：</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3AD202B">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01119A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B8C77CB">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250BBD1">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1.1.3 </w:t>
      </w:r>
      <w:r>
        <w:rPr>
          <w:rFonts w:hint="eastAsia" w:ascii="宋体" w:hAnsi="宋体" w:eastAsia="宋体" w:cs="宋体"/>
          <w:color w:val="auto"/>
          <w:szCs w:val="21"/>
          <w:highlight w:val="none"/>
          <w:lang w:bidi="ar"/>
        </w:rPr>
        <w:t>工程和设备</w:t>
      </w:r>
    </w:p>
    <w:p w14:paraId="781888A6">
      <w:pPr>
        <w:spacing w:line="360" w:lineRule="auto"/>
        <w:ind w:firstLine="420" w:firstLineChars="200"/>
        <w:outlineLvl w:val="0"/>
        <w:rPr>
          <w:rFonts w:ascii="Calibri" w:hAnsi="Calibri" w:eastAsia="宋体" w:cs="Times New Roman"/>
          <w:color w:val="auto"/>
          <w:szCs w:val="21"/>
          <w:highlight w:val="none"/>
        </w:rPr>
      </w:pPr>
      <w:bookmarkStart w:id="161" w:name="_Toc20087"/>
      <w:bookmarkStart w:id="162" w:name="_Toc5318"/>
      <w:bookmarkStart w:id="163" w:name="_Toc19833"/>
      <w:r>
        <w:rPr>
          <w:rFonts w:ascii="Calibri" w:hAnsi="Calibri" w:eastAsia="宋体" w:cs="Times New Roman"/>
          <w:color w:val="auto"/>
          <w:szCs w:val="21"/>
          <w:highlight w:val="none"/>
          <w:lang w:bidi="ar"/>
        </w:rPr>
        <w:t xml:space="preserve">1.1.3.7 </w:t>
      </w:r>
      <w:r>
        <w:rPr>
          <w:rFonts w:hint="eastAsia" w:ascii="宋体" w:hAnsi="宋体" w:eastAsia="宋体" w:cs="宋体"/>
          <w:color w:val="auto"/>
          <w:szCs w:val="21"/>
          <w:highlight w:val="none"/>
          <w:lang w:bidi="ar"/>
        </w:rPr>
        <w:t>作为施工现场组成部分的其他场所包括：</w:t>
      </w:r>
      <w:r>
        <w:rPr>
          <w:rFonts w:hint="eastAsia" w:ascii="宋体" w:hAnsi="宋体" w:eastAsia="宋体" w:cs="宋体"/>
          <w:color w:val="auto"/>
          <w:szCs w:val="21"/>
          <w:highlight w:val="none"/>
          <w:u w:val="single"/>
          <w:lang w:bidi="ar"/>
        </w:rPr>
        <w:t>永久占地和临时占地</w:t>
      </w:r>
      <w:r>
        <w:rPr>
          <w:rFonts w:hint="eastAsia" w:ascii="宋体" w:hAnsi="宋体"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 </w:t>
      </w:r>
      <w:r>
        <w:rPr>
          <w:rFonts w:hint="eastAsia" w:ascii="宋体" w:hAnsi="宋体" w:eastAsia="宋体" w:cs="宋体"/>
          <w:color w:val="auto"/>
          <w:szCs w:val="21"/>
          <w:highlight w:val="none"/>
          <w:lang w:bidi="ar"/>
        </w:rPr>
        <w:t>。</w:t>
      </w:r>
      <w:bookmarkEnd w:id="161"/>
      <w:bookmarkEnd w:id="162"/>
      <w:bookmarkEnd w:id="163"/>
    </w:p>
    <w:p w14:paraId="273CBE9E">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1.1.3.9 </w:t>
      </w:r>
      <w:r>
        <w:rPr>
          <w:rFonts w:hint="eastAsia" w:ascii="宋体" w:hAnsi="宋体" w:eastAsia="宋体" w:cs="宋体"/>
          <w:color w:val="auto"/>
          <w:kern w:val="0"/>
          <w:szCs w:val="21"/>
          <w:highlight w:val="none"/>
          <w:lang w:bidi="ar"/>
        </w:rPr>
        <w:t>永久占地包括：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符合通用条款规定的发包方提供的施工场所</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96D2EA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kern w:val="0"/>
          <w:szCs w:val="21"/>
          <w:highlight w:val="none"/>
          <w:lang w:bidi="ar"/>
        </w:rPr>
        <w:t xml:space="preserve">1.1.3.10 </w:t>
      </w:r>
      <w:r>
        <w:rPr>
          <w:rFonts w:hint="eastAsia" w:ascii="宋体" w:hAnsi="宋体" w:eastAsia="宋体" w:cs="宋体"/>
          <w:color w:val="auto"/>
          <w:kern w:val="0"/>
          <w:szCs w:val="21"/>
          <w:highlight w:val="none"/>
          <w:lang w:bidi="ar"/>
        </w:rPr>
        <w:t>临时占地包括：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临时设施及生产用的临时用地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D1E3336">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1.3 </w:t>
      </w:r>
      <w:r>
        <w:rPr>
          <w:rFonts w:ascii="仿宋_GB2312" w:hAnsi="宋体" w:eastAsia="仿宋_GB2312" w:cs="仿宋_GB2312"/>
          <w:b/>
          <w:color w:val="auto"/>
          <w:kern w:val="2"/>
          <w:sz w:val="28"/>
          <w:szCs w:val="28"/>
          <w:highlight w:val="none"/>
          <w:lang w:val="en-US" w:eastAsia="zh-CN" w:bidi="ar-SA"/>
        </w:rPr>
        <w:t>法律</w:t>
      </w:r>
    </w:p>
    <w:p w14:paraId="64B2E8CC">
      <w:pPr>
        <w:widowControl w:val="0"/>
        <w:autoSpaceDE w:val="0"/>
        <w:autoSpaceDN w:val="0"/>
        <w:adjustRightInd w:val="0"/>
        <w:spacing w:beforeAutospacing="0" w:afterAutospacing="0" w:line="360" w:lineRule="auto"/>
        <w:ind w:left="596" w:leftChars="284"/>
        <w:jc w:val="left"/>
        <w:rPr>
          <w:rFonts w:ascii="宋体" w:hAnsi="宋体" w:eastAsia="宋体" w:cs="MingLiU_HKSCS"/>
          <w:color w:val="auto"/>
          <w:kern w:val="2"/>
          <w:sz w:val="21"/>
          <w:szCs w:val="21"/>
          <w:highlight w:val="none"/>
          <w:u w:val="single"/>
          <w:lang w:val="en-US" w:eastAsia="zh-CN" w:bidi="ar-SA"/>
        </w:rPr>
      </w:pPr>
      <w:r>
        <w:rPr>
          <w:rFonts w:hint="eastAsia" w:ascii="宋体" w:hAnsi="宋体" w:eastAsia="宋体" w:cs="宋体"/>
          <w:color w:val="auto"/>
          <w:kern w:val="0"/>
          <w:sz w:val="21"/>
          <w:szCs w:val="21"/>
          <w:highlight w:val="none"/>
          <w:lang w:val="en-US" w:eastAsia="zh-CN" w:bidi="ar"/>
        </w:rPr>
        <w:t>适用于合同的其他规范性文件</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《中华人民共和国民典法》、《中华人民共和国建筑法》</w:t>
      </w:r>
    </w:p>
    <w:p w14:paraId="41334CF0">
      <w:pPr>
        <w:widowControl w:val="0"/>
        <w:autoSpaceDE w:val="0"/>
        <w:autoSpaceDN w:val="0"/>
        <w:adjustRightInd w:val="0"/>
        <w:spacing w:beforeAutospacing="0" w:afterAutospacing="0" w:line="360" w:lineRule="auto"/>
        <w:jc w:val="left"/>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
        </w:rPr>
        <w:t>《建筑工程质量管理条例》以及国家和地方关于建设工程管理的有关法规、条例等适用本合同</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5E6F1DFD">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1.4 </w:t>
      </w:r>
      <w:r>
        <w:rPr>
          <w:rFonts w:ascii="仿宋_GB2312" w:hAnsi="宋体" w:eastAsia="仿宋_GB2312" w:cs="仿宋_GB2312"/>
          <w:b/>
          <w:color w:val="auto"/>
          <w:kern w:val="2"/>
          <w:sz w:val="28"/>
          <w:szCs w:val="28"/>
          <w:highlight w:val="none"/>
          <w:lang w:val="en-US" w:eastAsia="zh-CN" w:bidi="ar-SA"/>
        </w:rPr>
        <w:t>标准和规范</w:t>
      </w:r>
    </w:p>
    <w:p w14:paraId="7F7F02EB">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1.4.1 </w:t>
      </w:r>
      <w:r>
        <w:rPr>
          <w:rFonts w:hint="eastAsia" w:ascii="宋体" w:hAnsi="宋体" w:eastAsia="宋体" w:cs="宋体"/>
          <w:color w:val="auto"/>
          <w:szCs w:val="21"/>
          <w:highlight w:val="none"/>
          <w:lang w:bidi="ar"/>
        </w:rPr>
        <w:t>适用于工程的标准规范包括：</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现行的国家标准、规范，行业标准、规范</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EE471E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kern w:val="0"/>
          <w:szCs w:val="21"/>
          <w:highlight w:val="none"/>
          <w:lang w:bidi="ar"/>
        </w:rPr>
        <w:t xml:space="preserve">1.4.2 </w:t>
      </w:r>
      <w:r>
        <w:rPr>
          <w:rFonts w:hint="eastAsia" w:ascii="宋体" w:hAnsi="宋体" w:eastAsia="宋体" w:cs="宋体"/>
          <w:color w:val="auto"/>
          <w:kern w:val="0"/>
          <w:szCs w:val="21"/>
          <w:highlight w:val="none"/>
          <w:lang w:bidi="ar"/>
        </w:rPr>
        <w:t>发包人提供国外标准、规范的名称：</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1945C5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1.4.3 </w:t>
      </w:r>
      <w:r>
        <w:rPr>
          <w:rFonts w:hint="eastAsia" w:ascii="宋体" w:hAnsi="宋体" w:eastAsia="宋体" w:cs="宋体"/>
          <w:color w:val="auto"/>
          <w:szCs w:val="21"/>
          <w:highlight w:val="none"/>
          <w:lang w:bidi="ar"/>
        </w:rPr>
        <w:t>发包人对工程的技术标准和功能要求的特殊要求：</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如有，双方另行协商</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0ACDC6A">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1.5 </w:t>
      </w:r>
      <w:r>
        <w:rPr>
          <w:rFonts w:ascii="仿宋_GB2312" w:hAnsi="Times New Roman" w:eastAsia="仿宋_GB2312" w:cs="仿宋_GB2312"/>
          <w:b/>
          <w:color w:val="auto"/>
          <w:kern w:val="2"/>
          <w:sz w:val="28"/>
          <w:szCs w:val="28"/>
          <w:highlight w:val="none"/>
          <w:lang w:val="en-US" w:eastAsia="zh-CN" w:bidi="ar-SA"/>
        </w:rPr>
        <w:t>合同文件的优先顺序</w:t>
      </w:r>
    </w:p>
    <w:p w14:paraId="0EF39778">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合同文件组成及优先顺序为：</w:t>
      </w:r>
    </w:p>
    <w:p w14:paraId="1767D695">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）合同协议书；</w:t>
      </w:r>
    </w:p>
    <w:p w14:paraId="5D1813B2">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）中标通知书；</w:t>
      </w:r>
    </w:p>
    <w:p w14:paraId="34BEF525">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）投标函及其附录；</w:t>
      </w:r>
    </w:p>
    <w:p w14:paraId="42842512">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）专用合同条款及其附件；</w:t>
      </w:r>
    </w:p>
    <w:p w14:paraId="01A15B6E">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）通用合同条款；</w:t>
      </w:r>
    </w:p>
    <w:p w14:paraId="2F03A0AD">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技术标准和要求</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7C6C423">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已标价工程量清单或预算书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A0657A0">
      <w:pPr>
        <w:spacing w:line="360" w:lineRule="auto"/>
        <w:ind w:firstLine="420" w:firstLineChars="200"/>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图纸</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2FF7E39F">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招标文件及附件（含所有补充通知）等</w:t>
      </w:r>
      <w:r>
        <w:rPr>
          <w:rFonts w:hint="eastAsia" w:ascii="宋体" w:hAnsi="宋体" w:eastAsia="宋体" w:cs="宋体"/>
          <w:color w:val="auto"/>
          <w:kern w:val="0"/>
          <w:szCs w:val="21"/>
          <w:highlight w:val="none"/>
          <w:u w:val="single"/>
          <w:lang w:bidi="ar"/>
        </w:rPr>
        <w:t>其他合同文件</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DEFA99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说明：（</w:t>
      </w:r>
      <w:r>
        <w:rPr>
          <w:rFonts w:ascii="Calibri" w:hAnsi="宋体"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8</w:t>
      </w: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）填空内容分别限于技术标准和要求、图纸、已标价工程量清单或预算书、其他合同文件四者之一，其优先顺序可根据采取的不同合同方式由双方约定。</w:t>
      </w:r>
    </w:p>
    <w:p w14:paraId="792997E4">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1.6 </w:t>
      </w:r>
      <w:r>
        <w:rPr>
          <w:rFonts w:ascii="仿宋_GB2312" w:hAnsi="Times New Roman" w:eastAsia="仿宋_GB2312" w:cs="仿宋_GB2312"/>
          <w:b/>
          <w:color w:val="auto"/>
          <w:kern w:val="2"/>
          <w:sz w:val="28"/>
          <w:szCs w:val="28"/>
          <w:highlight w:val="none"/>
          <w:lang w:val="en-US" w:eastAsia="zh-CN" w:bidi="ar-SA"/>
        </w:rPr>
        <w:t>图纸和承包人文件</w:t>
      </w:r>
      <w:r>
        <w:rPr>
          <w:rFonts w:ascii="Times New Roman" w:hAnsi="Times New Roman" w:eastAsia="仿宋_GB2312" w:cs="Times New Roman"/>
          <w:b/>
          <w:color w:val="auto"/>
          <w:kern w:val="2"/>
          <w:sz w:val="28"/>
          <w:szCs w:val="28"/>
          <w:highlight w:val="none"/>
          <w:lang w:val="en-US" w:eastAsia="zh-CN" w:bidi="ar-SA"/>
        </w:rPr>
        <w:tab/>
      </w:r>
    </w:p>
    <w:p w14:paraId="1C1F72E1">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1.6.1 </w:t>
      </w:r>
      <w:r>
        <w:rPr>
          <w:rFonts w:hint="eastAsia" w:ascii="宋体" w:hAnsi="宋体" w:eastAsia="宋体" w:cs="宋体"/>
          <w:color w:val="auto"/>
          <w:szCs w:val="21"/>
          <w:highlight w:val="none"/>
          <w:lang w:bidi="ar"/>
        </w:rPr>
        <w:t>图纸的提供</w:t>
      </w:r>
    </w:p>
    <w:p w14:paraId="4725CA3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开工前七天</w:t>
      </w:r>
      <w:r>
        <w:rPr>
          <w:rFonts w:hint="eastAsia" w:ascii="宋体" w:hAnsi="宋体" w:eastAsia="宋体" w:cs="宋体"/>
          <w:color w:val="auto"/>
          <w:szCs w:val="21"/>
          <w:highlight w:val="none"/>
          <w:lang w:bidi="ar"/>
        </w:rPr>
        <w:t>；</w:t>
      </w:r>
    </w:p>
    <w:p w14:paraId="648BAD5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发包人向承包人提供图纸的数量：</w:t>
      </w:r>
      <w:r>
        <w:rPr>
          <w:rFonts w:hint="eastAsia" w:ascii="MingLiU_HKSCS" w:hAnsi="Calibri" w:eastAsia="宋体" w:cs="MingLiU_HKSCS"/>
          <w:color w:val="auto"/>
          <w:szCs w:val="21"/>
          <w:highlight w:val="none"/>
          <w:u w:val="single"/>
          <w:lang w:bidi="ar"/>
        </w:rPr>
        <w:t xml:space="preserve"> </w:t>
      </w:r>
      <w:r>
        <w:rPr>
          <w:rFonts w:ascii="MingLiU_HKSCS" w:hAnsi="MingLiU_HKSCS" w:eastAsia="MingLiU_HKSCS" w:cs="MingLiU_HKSCS"/>
          <w:color w:val="auto"/>
          <w:szCs w:val="21"/>
          <w:highlight w:val="none"/>
          <w:u w:val="single"/>
          <w:lang w:bidi="ar"/>
        </w:rPr>
        <w:t xml:space="preserve">2 </w:t>
      </w:r>
      <w:r>
        <w:rPr>
          <w:rFonts w:hint="eastAsia" w:ascii="宋体" w:hAnsi="宋体" w:eastAsia="宋体" w:cs="宋体"/>
          <w:color w:val="auto"/>
          <w:szCs w:val="21"/>
          <w:highlight w:val="none"/>
          <w:u w:val="single"/>
          <w:lang w:bidi="ar"/>
        </w:rPr>
        <w:t>套（承包人需要增加图纸套数的，发包人应代为复制，复制费用由承包人承担）</w:t>
      </w:r>
      <w:r>
        <w:rPr>
          <w:rFonts w:hint="eastAsia" w:ascii="宋体" w:hAnsi="宋体" w:eastAsia="宋体" w:cs="宋体"/>
          <w:color w:val="auto"/>
          <w:szCs w:val="21"/>
          <w:highlight w:val="none"/>
          <w:lang w:bidi="ar"/>
        </w:rPr>
        <w:t>；</w:t>
      </w:r>
    </w:p>
    <w:p w14:paraId="6E4B37F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发包人向承包人提供图纸的内容：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经双方确认的本合同工程承包范围内的全部图纸</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1288827">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1.6.4 </w:t>
      </w:r>
      <w:r>
        <w:rPr>
          <w:rFonts w:hint="eastAsia" w:ascii="宋体" w:hAnsi="宋体" w:eastAsia="宋体" w:cs="宋体"/>
          <w:color w:val="auto"/>
          <w:szCs w:val="21"/>
          <w:highlight w:val="none"/>
          <w:lang w:bidi="ar"/>
        </w:rPr>
        <w:t>承包人文件</w:t>
      </w:r>
    </w:p>
    <w:p w14:paraId="01699DA5">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需要由承包人提供的文件，包括：</w:t>
      </w:r>
      <w:r>
        <w:rPr>
          <w:rFonts w:hint="eastAsia" w:ascii="新宋体" w:hAnsi="新宋体" w:eastAsia="新宋体" w:cs="新宋体"/>
          <w:color w:val="000000"/>
          <w:szCs w:val="21"/>
          <w:highlight w:val="none"/>
          <w:u w:val="single"/>
        </w:rPr>
        <w:t>资质证书、营业执照副本、安全生产许可证复印件并</w:t>
      </w:r>
      <w:r>
        <w:rPr>
          <w:rFonts w:hint="eastAsia" w:ascii="新宋体" w:hAnsi="新宋体" w:eastAsia="新宋体" w:cs="新宋体"/>
          <w:color w:val="000000"/>
          <w:szCs w:val="21"/>
          <w:highlight w:val="none"/>
          <w:u w:val="single"/>
          <w:lang w:eastAsia="zh-CN"/>
        </w:rPr>
        <w:t>加盖</w:t>
      </w:r>
      <w:r>
        <w:rPr>
          <w:rFonts w:hint="eastAsia" w:ascii="新宋体" w:hAnsi="新宋体" w:eastAsia="新宋体" w:cs="新宋体"/>
          <w:color w:val="000000"/>
          <w:szCs w:val="21"/>
          <w:highlight w:val="none"/>
          <w:u w:val="single"/>
        </w:rPr>
        <w:t>单位公章</w:t>
      </w:r>
      <w:r>
        <w:rPr>
          <w:rFonts w:hint="eastAsia" w:ascii="新宋体" w:hAnsi="新宋体" w:eastAsia="新宋体" w:cs="新宋体"/>
          <w:color w:val="000000"/>
          <w:szCs w:val="21"/>
          <w:highlight w:val="none"/>
        </w:rPr>
        <w:t>；</w:t>
      </w:r>
    </w:p>
    <w:p w14:paraId="256F648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承包人提供的文件的期限为：</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color w:val="000000"/>
          <w:szCs w:val="21"/>
          <w:u w:val="single"/>
        </w:rPr>
        <w:t>本合同签订后七日内</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62E06D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承包人提供的文件的数量为：</w:t>
      </w:r>
      <w:r>
        <w:rPr>
          <w:rFonts w:ascii="Calibri" w:hAnsi="Calibri" w:eastAsia="宋体" w:cs="Times New Roman"/>
          <w:color w:val="auto"/>
          <w:szCs w:val="21"/>
          <w:highlight w:val="none"/>
          <w:u w:val="single"/>
          <w:lang w:bidi="ar"/>
        </w:rPr>
        <w:t xml:space="preserve">  </w:t>
      </w:r>
      <w:r>
        <w:rPr>
          <w:rFonts w:hint="eastAsia" w:ascii="Calibri" w:hAnsi="宋体" w:cs="Times New Roman"/>
          <w:color w:val="auto"/>
          <w:szCs w:val="21"/>
          <w:highlight w:val="none"/>
          <w:u w:val="single"/>
          <w:lang w:val="en-US" w:eastAsia="zh-CN" w:bidi="ar"/>
        </w:rPr>
        <w:t>2</w:t>
      </w:r>
      <w:r>
        <w:rPr>
          <w:rFonts w:hint="eastAsia" w:ascii="Calibri" w:hAnsi="宋体" w:cs="Times New Roman"/>
          <w:color w:val="auto"/>
          <w:szCs w:val="21"/>
          <w:highlight w:val="none"/>
          <w:u w:val="single"/>
          <w:lang w:eastAsia="zh-CN" w:bidi="ar"/>
        </w:rPr>
        <w:t>套</w:t>
      </w:r>
      <w:r>
        <w:rPr>
          <w:rFonts w:hint="eastAsia" w:ascii="Calibri" w:hAnsi="宋体" w:cs="Times New Roman"/>
          <w:color w:val="auto"/>
          <w:szCs w:val="21"/>
          <w:highlight w:val="none"/>
          <w:u w:val="single"/>
          <w:lang w:val="en-US" w:eastAsia="zh-CN"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30F17A">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承包人提供的文件的形式为：</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 xml:space="preserve"> </w:t>
      </w:r>
      <w:r>
        <w:rPr>
          <w:rFonts w:hint="eastAsia" w:ascii="Calibri" w:hAnsi="宋体" w:cs="Times New Roman"/>
          <w:color w:val="auto"/>
          <w:szCs w:val="21"/>
          <w:highlight w:val="none"/>
          <w:u w:val="single"/>
          <w:lang w:val="en-US" w:eastAsia="zh-CN" w:bidi="ar"/>
        </w:rPr>
        <w:t>书面</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FAA17E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发包人审批承包人文件的期限：</w:t>
      </w:r>
      <w:r>
        <w:rPr>
          <w:rFonts w:ascii="Calibri" w:hAnsi="Calibri" w:eastAsia="宋体" w:cs="Times New Roman"/>
          <w:color w:val="auto"/>
          <w:szCs w:val="21"/>
          <w:highlight w:val="none"/>
          <w:u w:val="single"/>
          <w:lang w:bidi="ar"/>
        </w:rPr>
        <w:t xml:space="preserve">  </w:t>
      </w:r>
      <w:r>
        <w:rPr>
          <w:rFonts w:hint="eastAsia" w:ascii="宋体" w:hAnsi="宋体" w:cs="宋体"/>
          <w:color w:val="auto"/>
          <w:szCs w:val="21"/>
          <w:highlight w:val="none"/>
          <w:u w:val="single"/>
          <w:lang w:eastAsia="zh-CN" w:bidi="ar"/>
        </w:rPr>
        <w:t>收到</w:t>
      </w:r>
      <w:r>
        <w:rPr>
          <w:rFonts w:hint="eastAsia" w:ascii="宋体" w:hAnsi="宋体" w:eastAsia="宋体" w:cs="宋体"/>
          <w:color w:val="auto"/>
          <w:szCs w:val="21"/>
          <w:highlight w:val="none"/>
          <w:u w:val="single"/>
          <w:lang w:bidi="ar"/>
        </w:rPr>
        <w:t>文件后</w:t>
      </w:r>
      <w:r>
        <w:rPr>
          <w:rFonts w:ascii="Calibri" w:hAnsi="Calibri" w:eastAsia="宋体" w:cs="Calibri"/>
          <w:color w:val="auto"/>
          <w:szCs w:val="21"/>
          <w:highlight w:val="none"/>
          <w:u w:val="single"/>
          <w:lang w:bidi="ar"/>
        </w:rPr>
        <w:t>7</w:t>
      </w:r>
      <w:r>
        <w:rPr>
          <w:rFonts w:hint="eastAsia" w:ascii="宋体" w:hAnsi="宋体" w:eastAsia="宋体" w:cs="宋体"/>
          <w:color w:val="auto"/>
          <w:szCs w:val="21"/>
          <w:highlight w:val="none"/>
          <w:u w:val="single"/>
          <w:lang w:bidi="ar"/>
        </w:rPr>
        <w:t>个工作日内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55E56E5">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1.6.5 </w:t>
      </w:r>
      <w:r>
        <w:rPr>
          <w:rFonts w:hint="eastAsia" w:ascii="宋体" w:hAnsi="宋体" w:eastAsia="宋体" w:cs="宋体"/>
          <w:color w:val="auto"/>
          <w:szCs w:val="21"/>
          <w:highlight w:val="none"/>
          <w:lang w:bidi="ar"/>
        </w:rPr>
        <w:t>现场图纸准备</w:t>
      </w:r>
    </w:p>
    <w:p w14:paraId="20F9312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关于现场图纸准备的约定：</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color w:val="000000"/>
          <w:szCs w:val="21"/>
          <w:highlight w:val="none"/>
          <w:u w:val="single"/>
        </w:rPr>
        <w:t>发包人向承包人提供图纸后在施工现场不够使用时由承包人自行复印，图纸未经发包人允许不得向第三人借阅；</w:t>
      </w:r>
      <w:r>
        <w:rPr>
          <w:rFonts w:hint="eastAsia" w:ascii="宋体" w:hAnsi="宋体" w:eastAsia="宋体" w:cs="宋体"/>
          <w:color w:val="auto"/>
          <w:szCs w:val="21"/>
          <w:highlight w:val="none"/>
          <w:u w:val="single"/>
          <w:lang w:bidi="ar"/>
        </w:rPr>
        <w:t>承包人应在施工现场另外保存一套完整的图纸和承包人文件，供发包人、监理人及有关人员进行工程检查时使用</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BC58971">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1.7 </w:t>
      </w:r>
      <w:r>
        <w:rPr>
          <w:rFonts w:ascii="仿宋_GB2312" w:hAnsi="宋体" w:eastAsia="仿宋_GB2312" w:cs="仿宋_GB2312"/>
          <w:b/>
          <w:color w:val="auto"/>
          <w:kern w:val="2"/>
          <w:sz w:val="28"/>
          <w:szCs w:val="28"/>
          <w:highlight w:val="none"/>
          <w:lang w:val="en-US" w:eastAsia="zh-CN" w:bidi="ar-SA"/>
        </w:rPr>
        <w:t>联络</w:t>
      </w:r>
    </w:p>
    <w:p w14:paraId="4717D8D7">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1.7.1</w:t>
      </w:r>
      <w:r>
        <w:rPr>
          <w:rFonts w:hint="eastAsia" w:ascii="宋体" w:hAnsi="宋体" w:eastAsia="宋体" w:cs="宋体"/>
          <w:color w:val="auto"/>
          <w:kern w:val="0"/>
          <w:szCs w:val="21"/>
          <w:highlight w:val="none"/>
          <w:lang w:bidi="ar"/>
        </w:rPr>
        <w:t>发包人和承包人应当在</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hint="eastAsia" w:ascii="Calibri" w:hAnsi="Calibri" w:cs="Calibri"/>
          <w:color w:val="auto"/>
          <w:szCs w:val="21"/>
          <w:highlight w:val="none"/>
          <w:u w:val="single"/>
          <w:lang w:val="en-US" w:eastAsia="zh-CN" w:bidi="ar"/>
        </w:rPr>
        <w:t>3</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天内将与合同有关的通知、批准、证明、证书、指示、指令、要求、请求、同意、意见、确定和决定等书面函件送达对方当事人。</w:t>
      </w:r>
    </w:p>
    <w:p w14:paraId="5F5A35BF">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1.7.2 </w:t>
      </w:r>
      <w:r>
        <w:rPr>
          <w:rFonts w:hint="eastAsia" w:ascii="宋体" w:hAnsi="宋体" w:eastAsia="宋体" w:cs="宋体"/>
          <w:color w:val="auto"/>
          <w:kern w:val="0"/>
          <w:szCs w:val="21"/>
          <w:highlight w:val="none"/>
          <w:lang w:bidi="ar"/>
        </w:rPr>
        <w:t>发包人接收文件的地点：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highlight w:val="none"/>
          <w:u w:val="single" w:color="auto"/>
          <w:lang w:eastAsia="zh-CN"/>
        </w:rPr>
        <w:t>发包人</w:t>
      </w:r>
      <w:r>
        <w:rPr>
          <w:rFonts w:hint="eastAsia" w:ascii="新宋体" w:hAnsi="新宋体" w:eastAsia="新宋体" w:cs="新宋体"/>
          <w:color w:val="000000"/>
          <w:szCs w:val="21"/>
          <w:highlight w:val="none"/>
          <w:u w:val="single"/>
        </w:rPr>
        <w:t>设在施工现场的业主办公室</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14:paraId="79174EC4">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发包人指定的接收人为：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pacing w:val="-2"/>
          <w:szCs w:val="21"/>
          <w:highlight w:val="none"/>
          <w:u w:val="single"/>
          <w:lang w:bidi="ar"/>
        </w:rPr>
        <w:t>发包人现场代表</w:t>
      </w:r>
      <w:r>
        <w:rPr>
          <w:rFonts w:hint="eastAsia" w:ascii="宋体" w:hAnsi="宋体" w:cs="宋体"/>
          <w:color w:val="auto"/>
          <w:spacing w:val="-2"/>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w:t>
      </w:r>
    </w:p>
    <w:p w14:paraId="2BD5FEF1">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承包人接收文件的地点：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承包人施工场地管理机构的办公地点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5A8BE506">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承包人指定的接收人为：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合同协议书中载明的承包人项目经理本人或者项目经理的授权代表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728F11CA">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监理人接收文件的地点：</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1FA1B8D1">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监理人指定的接收人为：</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5912F3EF">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1.10 </w:t>
      </w:r>
      <w:r>
        <w:rPr>
          <w:rFonts w:ascii="仿宋_GB2312" w:hAnsi="宋体" w:eastAsia="仿宋_GB2312" w:cs="仿宋_GB2312"/>
          <w:b/>
          <w:color w:val="auto"/>
          <w:kern w:val="2"/>
          <w:sz w:val="28"/>
          <w:szCs w:val="28"/>
          <w:highlight w:val="none"/>
          <w:lang w:val="en-US" w:eastAsia="zh-CN" w:bidi="ar-SA"/>
        </w:rPr>
        <w:t>交通运输</w:t>
      </w:r>
    </w:p>
    <w:p w14:paraId="3341639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1.10.1 </w:t>
      </w:r>
      <w:r>
        <w:rPr>
          <w:rFonts w:hint="eastAsia" w:ascii="宋体" w:hAnsi="宋体" w:eastAsia="宋体" w:cs="宋体"/>
          <w:color w:val="auto"/>
          <w:szCs w:val="21"/>
          <w:highlight w:val="none"/>
          <w:lang w:bidi="ar"/>
        </w:rPr>
        <w:t>出入现场的权利</w:t>
      </w:r>
    </w:p>
    <w:p w14:paraId="67062157">
      <w:pPr>
        <w:spacing w:line="360" w:lineRule="auto"/>
        <w:ind w:firstLine="420" w:firstLineChars="200"/>
        <w:rPr>
          <w:rFonts w:hint="eastAsia" w:ascii="Calibri" w:hAnsi="Calibri" w:eastAsia="宋体" w:cs="Times New Roman"/>
          <w:color w:val="auto"/>
          <w:szCs w:val="21"/>
          <w:highlight w:val="none"/>
          <w:u w:val="none"/>
          <w:lang w:eastAsia="zh-CN"/>
        </w:rPr>
      </w:pPr>
      <w:r>
        <w:rPr>
          <w:rFonts w:hint="eastAsia" w:ascii="宋体" w:hAnsi="宋体" w:eastAsia="宋体" w:cs="宋体"/>
          <w:color w:val="auto"/>
          <w:szCs w:val="21"/>
          <w:highlight w:val="none"/>
          <w:lang w:bidi="ar"/>
        </w:rPr>
        <w:t>关于出入现场的权利的约定：</w:t>
      </w:r>
      <w:r>
        <w:rPr>
          <w:rFonts w:ascii="Calibri" w:hAnsi="Calibri" w:eastAsia="宋体" w:cs="Times New Roman"/>
          <w:color w:val="auto"/>
          <w:szCs w:val="21"/>
          <w:highlight w:val="none"/>
          <w:u w:val="single"/>
          <w:lang w:bidi="ar"/>
        </w:rPr>
        <w:t xml:space="preserve"> </w:t>
      </w:r>
      <w:r>
        <w:rPr>
          <w:rFonts w:hint="eastAsia" w:ascii="新宋体" w:hAnsi="新宋体" w:eastAsia="新宋体" w:cs="新宋体"/>
          <w:color w:val="000000"/>
          <w:szCs w:val="21"/>
          <w:highlight w:val="none"/>
          <w:u w:val="single"/>
        </w:rPr>
        <w:t>按本合同《通用条款》第</w:t>
      </w:r>
      <w:r>
        <w:rPr>
          <w:rFonts w:ascii="新宋体" w:hAnsi="新宋体" w:eastAsia="新宋体" w:cs="新宋体"/>
          <w:color w:val="000000"/>
          <w:szCs w:val="21"/>
          <w:highlight w:val="none"/>
          <w:u w:val="single"/>
        </w:rPr>
        <w:t>1.10.1</w:t>
      </w:r>
      <w:r>
        <w:rPr>
          <w:rFonts w:hint="eastAsia" w:ascii="新宋体" w:hAnsi="新宋体" w:eastAsia="新宋体" w:cs="新宋体"/>
          <w:color w:val="000000"/>
          <w:szCs w:val="21"/>
          <w:highlight w:val="none"/>
          <w:u w:val="single"/>
        </w:rPr>
        <w:t>条规定</w:t>
      </w:r>
      <w:r>
        <w:rPr>
          <w:rFonts w:hint="eastAsia" w:ascii="新宋体" w:hAnsi="新宋体" w:eastAsia="新宋体" w:cs="新宋体"/>
          <w:color w:val="000000"/>
          <w:szCs w:val="21"/>
          <w:highlight w:val="none"/>
          <w:u w:val="single"/>
          <w:lang w:val="en-US" w:eastAsia="zh-CN"/>
        </w:rPr>
        <w:t xml:space="preserve"> </w:t>
      </w:r>
      <w:r>
        <w:rPr>
          <w:rFonts w:hint="eastAsia" w:ascii="宋体" w:hAnsi="宋体" w:cs="宋体"/>
          <w:color w:val="auto"/>
          <w:szCs w:val="21"/>
          <w:highlight w:val="none"/>
          <w:u w:val="none"/>
          <w:lang w:eastAsia="zh-CN" w:bidi="ar"/>
        </w:rPr>
        <w:t>。</w:t>
      </w:r>
    </w:p>
    <w:p w14:paraId="4CC4CB3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1.10.3 </w:t>
      </w:r>
      <w:r>
        <w:rPr>
          <w:rFonts w:hint="eastAsia" w:ascii="宋体" w:hAnsi="宋体" w:eastAsia="宋体" w:cs="宋体"/>
          <w:color w:val="auto"/>
          <w:szCs w:val="21"/>
          <w:highlight w:val="none"/>
          <w:lang w:bidi="ar"/>
        </w:rPr>
        <w:t>场内交通</w:t>
      </w:r>
    </w:p>
    <w:p w14:paraId="03E8529A">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关于场外交通和场内交通的边界的约定：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规划批复工程用地红线</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CAA24F4">
      <w:pPr>
        <w:spacing w:line="360" w:lineRule="auto"/>
        <w:ind w:firstLine="420" w:firstLineChars="200"/>
        <w:jc w:val="left"/>
        <w:rPr>
          <w:rFonts w:hint="eastAsia" w:ascii="宋体" w:hAnsi="宋体" w:eastAsia="宋体" w:cs="宋体"/>
          <w:color w:val="auto"/>
          <w:szCs w:val="21"/>
          <w:highlight w:val="none"/>
          <w:u w:val="none"/>
          <w:lang w:bidi="ar"/>
        </w:rPr>
      </w:pPr>
      <w:r>
        <w:rPr>
          <w:rFonts w:hint="eastAsia" w:ascii="宋体" w:hAnsi="宋体" w:eastAsia="宋体" w:cs="宋体"/>
          <w:color w:val="auto"/>
          <w:szCs w:val="21"/>
          <w:highlight w:val="none"/>
          <w:lang w:bidi="ar"/>
        </w:rPr>
        <w:t>关于发包人向承包人免费提供满足工程施工需要的场内道路和交通设施的约定：</w:t>
      </w:r>
      <w:r>
        <w:rPr>
          <w:rFonts w:hint="eastAsia" w:ascii="宋体" w:hAnsi="宋体" w:eastAsia="宋体" w:cs="宋体"/>
          <w:color w:val="auto"/>
          <w:szCs w:val="21"/>
          <w:highlight w:val="none"/>
          <w:u w:val="single"/>
          <w:lang w:bidi="ar"/>
        </w:rPr>
        <w:t>由承包人根据现场实际自行考虑，费用自理</w:t>
      </w:r>
      <w:r>
        <w:rPr>
          <w:rFonts w:hint="eastAsia" w:ascii="宋体" w:hAnsi="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none"/>
          <w:lang w:bidi="ar"/>
        </w:rPr>
        <w:t>。</w:t>
      </w:r>
    </w:p>
    <w:p w14:paraId="5AA0CD9C">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1.10.4 </w:t>
      </w:r>
      <w:r>
        <w:rPr>
          <w:rFonts w:hint="eastAsia" w:ascii="宋体" w:hAnsi="宋体" w:eastAsia="宋体" w:cs="宋体"/>
          <w:color w:val="auto"/>
          <w:szCs w:val="21"/>
          <w:highlight w:val="none"/>
          <w:lang w:bidi="ar"/>
        </w:rPr>
        <w:t>超大件和超重件的运输</w:t>
      </w:r>
    </w:p>
    <w:p w14:paraId="4A26D092">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运输超大件或超重件所需的道路和桥梁临时加固改造费用和其他有关费用由</w:t>
      </w:r>
      <w:r>
        <w:rPr>
          <w:rFonts w:ascii="Calibri" w:hAnsi="Calibri" w:eastAsia="宋体" w:cs="Times New Roman"/>
          <w:color w:val="auto"/>
          <w:szCs w:val="21"/>
          <w:highlight w:val="none"/>
          <w:u w:val="single"/>
          <w:lang w:bidi="ar"/>
        </w:rPr>
        <w:t xml:space="preserve"> </w:t>
      </w:r>
      <w:r>
        <w:rPr>
          <w:rFonts w:hint="eastAsia" w:ascii="宋体" w:hAnsi="宋体" w:cs="宋体"/>
          <w:color w:val="auto"/>
          <w:szCs w:val="21"/>
          <w:highlight w:val="none"/>
          <w:u w:val="single"/>
          <w:lang w:eastAsia="zh-CN" w:bidi="ar"/>
        </w:rPr>
        <w:t>相关责任方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承担。</w:t>
      </w:r>
    </w:p>
    <w:p w14:paraId="668065D8">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1.11 </w:t>
      </w:r>
      <w:r>
        <w:rPr>
          <w:rFonts w:ascii="仿宋_GB2312" w:hAnsi="宋体" w:eastAsia="仿宋_GB2312" w:cs="仿宋_GB2312"/>
          <w:b/>
          <w:color w:val="auto"/>
          <w:kern w:val="2"/>
          <w:sz w:val="28"/>
          <w:szCs w:val="28"/>
          <w:highlight w:val="none"/>
          <w:lang w:val="en-US" w:eastAsia="zh-CN" w:bidi="ar-SA"/>
        </w:rPr>
        <w:t>知识产权</w:t>
      </w:r>
    </w:p>
    <w:p w14:paraId="23C650E9">
      <w:pPr>
        <w:spacing w:line="360" w:lineRule="auto"/>
        <w:ind w:firstLine="420" w:firstLineChars="200"/>
        <w:rPr>
          <w:rFonts w:hint="eastAsia" w:ascii="Calibri" w:hAnsi="Calibri" w:eastAsia="宋体" w:cs="Times New Roman"/>
          <w:color w:val="auto"/>
          <w:szCs w:val="21"/>
          <w:highlight w:val="none"/>
          <w:u w:val="none" w:color="auto"/>
          <w:lang w:eastAsia="zh-CN"/>
        </w:rPr>
      </w:pPr>
      <w:r>
        <w:rPr>
          <w:rFonts w:ascii="Calibri" w:hAnsi="Calibri" w:eastAsia="宋体" w:cs="Times New Roman"/>
          <w:color w:val="auto"/>
          <w:szCs w:val="21"/>
          <w:highlight w:val="none"/>
          <w:lang w:bidi="ar"/>
        </w:rPr>
        <w:t xml:space="preserve">1.11.1 </w:t>
      </w:r>
      <w:r>
        <w:rPr>
          <w:rFonts w:hint="eastAsia" w:ascii="宋体" w:hAnsi="宋体" w:eastAsia="宋体" w:cs="宋体"/>
          <w:color w:val="auto"/>
          <w:szCs w:val="21"/>
          <w:highlight w:val="none"/>
          <w:lang w:bidi="ar"/>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color w:val="000000"/>
          <w:sz w:val="21"/>
          <w:szCs w:val="21"/>
          <w:highlight w:val="none"/>
          <w:u w:val="single"/>
        </w:rPr>
        <w:t>按本合同《通用条款》第1.11条规定</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u w:val="none" w:color="auto"/>
          <w:lang w:eastAsia="zh-CN"/>
        </w:rPr>
        <w:t>。</w:t>
      </w:r>
    </w:p>
    <w:p w14:paraId="3684F603">
      <w:pPr>
        <w:spacing w:line="360" w:lineRule="auto"/>
        <w:ind w:firstLine="420" w:firstLineChars="200"/>
        <w:rPr>
          <w:rFonts w:hint="eastAsia" w:ascii="Calibri" w:hAnsi="Calibri" w:eastAsia="宋体" w:cs="Times New Roman"/>
          <w:color w:val="auto"/>
          <w:szCs w:val="21"/>
          <w:highlight w:val="none"/>
          <w:u w:val="none" w:color="auto"/>
          <w:lang w:eastAsia="zh-CN"/>
        </w:rPr>
      </w:pPr>
      <w:r>
        <w:rPr>
          <w:rFonts w:hint="eastAsia" w:ascii="宋体" w:hAnsi="宋体" w:eastAsia="宋体" w:cs="宋体"/>
          <w:color w:val="auto"/>
          <w:szCs w:val="21"/>
          <w:highlight w:val="none"/>
          <w:lang w:bidi="ar"/>
        </w:rPr>
        <w:t>关于发包人提供的上述文件的使用限制的要求：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color w:val="000000"/>
          <w:sz w:val="21"/>
          <w:szCs w:val="21"/>
          <w:highlight w:val="none"/>
          <w:u w:val="single"/>
        </w:rPr>
        <w:t>按本合同《通用条款》第1.11条规定</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u w:val="none" w:color="auto"/>
          <w:lang w:eastAsia="zh-CN"/>
        </w:rPr>
        <w:t>。</w:t>
      </w:r>
    </w:p>
    <w:p w14:paraId="459EF007">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1.11.2 </w:t>
      </w:r>
      <w:r>
        <w:rPr>
          <w:rFonts w:hint="eastAsia" w:ascii="宋体" w:hAnsi="宋体" w:eastAsia="宋体" w:cs="宋体"/>
          <w:color w:val="auto"/>
          <w:szCs w:val="21"/>
          <w:highlight w:val="none"/>
          <w:lang w:bidi="ar"/>
        </w:rPr>
        <w:t>关于承包人为实施工程所编制文件的著作权的归属：</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发包人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3A7C67F">
      <w:pPr>
        <w:spacing w:line="360" w:lineRule="auto"/>
        <w:ind w:firstLine="420" w:firstLineChars="200"/>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关于承包人提供的上述文件的使用限制的要求：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未经发包人许可，承包人不得用于其他工程或提供给第三方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C230478">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szCs w:val="21"/>
          <w:highlight w:val="none"/>
          <w:lang w:bidi="ar"/>
        </w:rPr>
        <w:t xml:space="preserve">1.11.4 </w:t>
      </w:r>
      <w:r>
        <w:rPr>
          <w:rFonts w:hint="eastAsia" w:ascii="宋体" w:hAnsi="宋体" w:eastAsia="宋体" w:cs="宋体"/>
          <w:color w:val="auto"/>
          <w:szCs w:val="21"/>
          <w:highlight w:val="none"/>
          <w:lang w:bidi="ar"/>
        </w:rPr>
        <w:t>承包人在施工过程中所采用的专利、专有技术、技术秘密的使用费的承担方式：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hint="eastAsia" w:ascii="宋体" w:hAnsi="宋体" w:cs="宋体"/>
          <w:color w:val="auto"/>
          <w:szCs w:val="21"/>
          <w:highlight w:val="none"/>
          <w:u w:val="single"/>
          <w:lang w:eastAsia="zh-CN" w:bidi="ar"/>
        </w:rPr>
        <w:t>自行</w:t>
      </w:r>
      <w:r>
        <w:rPr>
          <w:rFonts w:hint="eastAsia" w:ascii="宋体" w:hAnsi="宋体" w:eastAsia="宋体" w:cs="宋体"/>
          <w:color w:val="auto"/>
          <w:szCs w:val="21"/>
          <w:highlight w:val="none"/>
          <w:u w:val="single"/>
          <w:lang w:bidi="ar"/>
        </w:rPr>
        <w:t>承担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5A58E99A">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1.13</w:t>
      </w:r>
      <w:r>
        <w:rPr>
          <w:rFonts w:ascii="仿宋_GB2312" w:hAnsi="Times New Roman" w:eastAsia="仿宋_GB2312" w:cs="仿宋_GB2312"/>
          <w:b/>
          <w:color w:val="auto"/>
          <w:kern w:val="2"/>
          <w:sz w:val="28"/>
          <w:szCs w:val="28"/>
          <w:highlight w:val="none"/>
          <w:lang w:val="en-US" w:eastAsia="zh-CN" w:bidi="ar-SA"/>
        </w:rPr>
        <w:t>工程量清单错误的修正</w:t>
      </w:r>
    </w:p>
    <w:p w14:paraId="0C601EAC">
      <w:pPr>
        <w:spacing w:line="360" w:lineRule="auto"/>
        <w:ind w:firstLine="420" w:firstLineChars="200"/>
        <w:rPr>
          <w:rFonts w:ascii="Calibri" w:hAnsi="宋体" w:eastAsia="宋体" w:cs="宋体"/>
          <w:color w:val="auto"/>
          <w:kern w:val="0"/>
          <w:szCs w:val="21"/>
          <w:highlight w:val="none"/>
        </w:rPr>
      </w:pPr>
      <w:r>
        <w:rPr>
          <w:rFonts w:hint="eastAsia" w:ascii="宋体" w:hAnsi="宋体" w:eastAsia="宋体" w:cs="宋体"/>
          <w:color w:val="auto"/>
          <w:szCs w:val="21"/>
          <w:highlight w:val="none"/>
          <w:lang w:bidi="ar"/>
        </w:rPr>
        <w:t>出现工程量清单工程量偏差时，是否调整合同价格：</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color w:val="000000"/>
          <w:sz w:val="21"/>
          <w:szCs w:val="21"/>
          <w:highlight w:val="none"/>
          <w:u w:val="single"/>
        </w:rPr>
        <w:t>按第12.1款执行</w:t>
      </w:r>
      <w:r>
        <w:rPr>
          <w:rFonts w:hint="eastAsia" w:ascii="宋体" w:hAnsi="宋体" w:eastAsia="宋体" w:cs="宋体"/>
          <w:spacing w:val="7"/>
          <w:sz w:val="21"/>
          <w:szCs w:val="21"/>
          <w:highlight w:val="none"/>
        </w:rPr>
        <w:t>。</w:t>
      </w:r>
    </w:p>
    <w:p w14:paraId="7A5F7369">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允许调整合同价格的工程量偏差范围及其调整办法：</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color w:val="000000"/>
          <w:sz w:val="21"/>
          <w:szCs w:val="21"/>
          <w:highlight w:val="none"/>
          <w:u w:val="single"/>
        </w:rPr>
        <w:t>按第12.1款执行</w:t>
      </w:r>
      <w:r>
        <w:rPr>
          <w:rFonts w:hint="eastAsia" w:ascii="宋体" w:hAnsi="宋体" w:eastAsia="宋体" w:cs="宋体"/>
          <w:spacing w:val="7"/>
          <w:sz w:val="21"/>
          <w:szCs w:val="21"/>
          <w:highlight w:val="none"/>
        </w:rPr>
        <w:t>。</w:t>
      </w:r>
    </w:p>
    <w:p w14:paraId="1717524B">
      <w:pPr>
        <w:spacing w:line="360" w:lineRule="auto"/>
        <w:rPr>
          <w:rFonts w:ascii="Calibri" w:hAnsi="Calibri" w:eastAsia="宋体" w:cs="Times New Roman"/>
          <w:b/>
          <w:color w:val="auto"/>
          <w:sz w:val="32"/>
          <w:szCs w:val="32"/>
          <w:highlight w:val="none"/>
        </w:rPr>
      </w:pPr>
      <w:r>
        <w:rPr>
          <w:rFonts w:ascii="Calibri" w:hAnsi="Calibri" w:eastAsia="宋体" w:cs="Times New Roman"/>
          <w:b/>
          <w:color w:val="auto"/>
          <w:sz w:val="32"/>
          <w:szCs w:val="32"/>
          <w:highlight w:val="none"/>
          <w:lang w:bidi="ar"/>
        </w:rPr>
        <w:t xml:space="preserve">2. </w:t>
      </w:r>
      <w:r>
        <w:rPr>
          <w:rFonts w:hint="eastAsia" w:ascii="宋体" w:hAnsi="宋体" w:eastAsia="宋体" w:cs="宋体"/>
          <w:b/>
          <w:color w:val="auto"/>
          <w:sz w:val="32"/>
          <w:szCs w:val="32"/>
          <w:highlight w:val="none"/>
          <w:lang w:bidi="ar"/>
        </w:rPr>
        <w:t>发包人</w:t>
      </w:r>
    </w:p>
    <w:p w14:paraId="1C691C76">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2.2 </w:t>
      </w:r>
      <w:r>
        <w:rPr>
          <w:rFonts w:ascii="仿宋_GB2312" w:hAnsi="宋体" w:eastAsia="仿宋_GB2312" w:cs="仿宋_GB2312"/>
          <w:b/>
          <w:color w:val="auto"/>
          <w:kern w:val="2"/>
          <w:sz w:val="28"/>
          <w:szCs w:val="28"/>
          <w:highlight w:val="none"/>
          <w:lang w:val="en-US" w:eastAsia="zh-CN" w:bidi="ar-SA"/>
        </w:rPr>
        <w:t>发包人代表</w:t>
      </w:r>
    </w:p>
    <w:p w14:paraId="57D7C334">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发包人代表：</w:t>
      </w:r>
    </w:p>
    <w:p w14:paraId="2BEB56F9">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4C944CCD">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身份证号：</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宋体" w:hAnsi="宋体" w:eastAsia="宋体" w:cs="宋体"/>
          <w:color w:val="auto"/>
          <w:szCs w:val="21"/>
          <w:highlight w:val="none"/>
          <w:lang w:bidi="ar"/>
        </w:rPr>
        <w:t>；</w:t>
      </w:r>
    </w:p>
    <w:p w14:paraId="282850F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职</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务：</w:t>
      </w:r>
      <w:r>
        <w:rPr>
          <w:rFonts w:hint="default"/>
          <w:color w:val="auto"/>
          <w:sz w:val="21"/>
          <w:szCs w:val="21"/>
          <w:highlight w:val="none"/>
          <w:u w:val="single"/>
          <w:lang w:bidi="ar"/>
        </w:rPr>
        <w:t xml:space="preserve">   </w:t>
      </w:r>
      <w:r>
        <w:rPr>
          <w:rFonts w:hint="default" w:hAnsi="宋体"/>
          <w:color w:val="auto"/>
          <w:sz w:val="21"/>
          <w:szCs w:val="21"/>
          <w:highlight w:val="none"/>
          <w:u w:val="single"/>
          <w:lang w:bidi="ar"/>
        </w:rPr>
        <w:t></w:t>
      </w:r>
      <w:r>
        <w:rPr>
          <w:rFonts w:hint="default" w:ascii="宋体" w:hAnsi="宋体"/>
          <w:color w:val="auto"/>
          <w:sz w:val="21"/>
          <w:szCs w:val="21"/>
          <w:highlight w:val="none"/>
          <w:u w:val="single"/>
          <w:lang w:bidi="ar"/>
        </w:rPr>
        <w:t xml:space="preserve">                       </w:t>
      </w:r>
      <w:r>
        <w:rPr>
          <w:rFonts w:hint="default"/>
          <w:color w:val="auto"/>
          <w:sz w:val="21"/>
          <w:szCs w:val="21"/>
          <w:highlight w:val="none"/>
          <w:u w:val="single"/>
          <w:lang w:bidi="ar"/>
        </w:rPr>
        <w:t xml:space="preserve"> </w:t>
      </w:r>
      <w:r>
        <w:rPr>
          <w:rFonts w:hint="default" w:hAnsi="宋体"/>
          <w:color w:val="auto"/>
          <w:sz w:val="21"/>
          <w:szCs w:val="21"/>
          <w:highlight w:val="none"/>
          <w:u w:val="single"/>
          <w:lang w:bidi="ar"/>
        </w:rPr>
        <w:t></w:t>
      </w:r>
      <w:r>
        <w:rPr>
          <w:rFonts w:hint="default" w:ascii="宋体" w:hAnsi="宋体" w:cs="宋体"/>
          <w:color w:val="auto"/>
          <w:sz w:val="21"/>
          <w:szCs w:val="21"/>
          <w:highlight w:val="none"/>
          <w:lang w:bidi="ar"/>
        </w:rPr>
        <w:t>；</w:t>
      </w:r>
    </w:p>
    <w:p w14:paraId="08B3414A">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hint="default"/>
          <w:color w:val="auto"/>
          <w:sz w:val="21"/>
          <w:szCs w:val="21"/>
          <w:highlight w:val="none"/>
          <w:u w:val="single"/>
          <w:lang w:bidi="ar"/>
        </w:rPr>
        <w:t xml:space="preserve">   </w:t>
      </w:r>
      <w:r>
        <w:rPr>
          <w:rFonts w:hint="default" w:hAnsi="宋体"/>
          <w:color w:val="auto"/>
          <w:sz w:val="21"/>
          <w:szCs w:val="21"/>
          <w:highlight w:val="none"/>
          <w:u w:val="single"/>
          <w:lang w:bidi="ar"/>
        </w:rPr>
        <w:t></w:t>
      </w:r>
      <w:r>
        <w:rPr>
          <w:rFonts w:hint="default" w:ascii="宋体" w:hAnsi="宋体"/>
          <w:color w:val="auto"/>
          <w:sz w:val="21"/>
          <w:szCs w:val="21"/>
          <w:highlight w:val="none"/>
          <w:u w:val="single"/>
          <w:lang w:bidi="ar"/>
        </w:rPr>
        <w:t xml:space="preserve">                       </w:t>
      </w:r>
      <w:r>
        <w:rPr>
          <w:rFonts w:hint="default"/>
          <w:color w:val="auto"/>
          <w:sz w:val="21"/>
          <w:szCs w:val="21"/>
          <w:highlight w:val="none"/>
          <w:u w:val="single"/>
          <w:lang w:bidi="ar"/>
        </w:rPr>
        <w:t xml:space="preserve"> </w:t>
      </w:r>
      <w:r>
        <w:rPr>
          <w:rFonts w:hint="default" w:hAnsi="宋体"/>
          <w:color w:val="auto"/>
          <w:sz w:val="21"/>
          <w:szCs w:val="21"/>
          <w:highlight w:val="none"/>
          <w:u w:val="single"/>
          <w:lang w:bidi="ar"/>
        </w:rPr>
        <w:t></w:t>
      </w:r>
      <w:r>
        <w:rPr>
          <w:rFonts w:hint="default" w:ascii="宋体" w:hAnsi="宋体" w:cs="宋体"/>
          <w:color w:val="auto"/>
          <w:sz w:val="21"/>
          <w:szCs w:val="21"/>
          <w:highlight w:val="none"/>
          <w:lang w:bidi="ar"/>
        </w:rPr>
        <w:t>；</w:t>
      </w:r>
    </w:p>
    <w:p w14:paraId="785BAD9E">
      <w:pPr>
        <w:spacing w:line="360" w:lineRule="auto"/>
        <w:ind w:firstLine="420" w:firstLineChars="200"/>
        <w:rPr>
          <w:rFonts w:hint="default" w:ascii="宋体" w:hAnsi="宋体" w:cs="宋体"/>
          <w:color w:val="auto"/>
          <w:sz w:val="21"/>
          <w:szCs w:val="21"/>
          <w:highlight w:val="none"/>
          <w:lang w:bidi="ar"/>
        </w:rPr>
      </w:pPr>
      <w:r>
        <w:rPr>
          <w:rFonts w:hint="eastAsia" w:ascii="宋体" w:hAnsi="宋体" w:eastAsia="宋体" w:cs="宋体"/>
          <w:color w:val="auto"/>
          <w:szCs w:val="21"/>
          <w:highlight w:val="none"/>
          <w:lang w:bidi="ar"/>
        </w:rPr>
        <w:t>电子信箱：</w:t>
      </w:r>
      <w:r>
        <w:rPr>
          <w:rFonts w:hint="default"/>
          <w:color w:val="auto"/>
          <w:sz w:val="21"/>
          <w:szCs w:val="21"/>
          <w:highlight w:val="none"/>
          <w:u w:val="single"/>
          <w:lang w:bidi="ar"/>
        </w:rPr>
        <w:t xml:space="preserve">   </w:t>
      </w:r>
      <w:r>
        <w:rPr>
          <w:rFonts w:hint="default" w:hAnsi="宋体"/>
          <w:color w:val="auto"/>
          <w:sz w:val="21"/>
          <w:szCs w:val="21"/>
          <w:highlight w:val="none"/>
          <w:u w:val="single"/>
          <w:lang w:bidi="ar"/>
        </w:rPr>
        <w:t></w:t>
      </w:r>
      <w:r>
        <w:rPr>
          <w:rFonts w:hint="default" w:ascii="宋体" w:hAnsi="宋体"/>
          <w:color w:val="auto"/>
          <w:sz w:val="21"/>
          <w:szCs w:val="21"/>
          <w:highlight w:val="none"/>
          <w:u w:val="single"/>
          <w:lang w:bidi="ar"/>
        </w:rPr>
        <w:t xml:space="preserve">                       </w:t>
      </w:r>
      <w:r>
        <w:rPr>
          <w:rFonts w:hint="default"/>
          <w:color w:val="auto"/>
          <w:sz w:val="21"/>
          <w:szCs w:val="21"/>
          <w:highlight w:val="none"/>
          <w:u w:val="single"/>
          <w:lang w:bidi="ar"/>
        </w:rPr>
        <w:t xml:space="preserve"> </w:t>
      </w:r>
      <w:r>
        <w:rPr>
          <w:rFonts w:hint="default" w:hAnsi="宋体"/>
          <w:color w:val="auto"/>
          <w:sz w:val="21"/>
          <w:szCs w:val="21"/>
          <w:highlight w:val="none"/>
          <w:u w:val="single"/>
          <w:lang w:bidi="ar"/>
        </w:rPr>
        <w:t></w:t>
      </w:r>
      <w:r>
        <w:rPr>
          <w:rFonts w:hint="default" w:ascii="宋体" w:hAnsi="宋体" w:cs="宋体"/>
          <w:color w:val="auto"/>
          <w:sz w:val="21"/>
          <w:szCs w:val="21"/>
          <w:highlight w:val="none"/>
          <w:lang w:bidi="ar"/>
        </w:rPr>
        <w:t>；</w:t>
      </w:r>
    </w:p>
    <w:p w14:paraId="3BDDE1D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hint="eastAsia" w:ascii="Calibri" w:hAnsi="宋体" w:eastAsia="宋体" w:cs="Times New Roman"/>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744D6002">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hint="eastAsia" w:ascii="宋体" w:hAnsi="宋体" w:eastAsia="宋体" w:cs="宋体"/>
          <w:color w:val="000000"/>
          <w:sz w:val="21"/>
          <w:szCs w:val="21"/>
          <w:highlight w:val="none"/>
          <w:u w:val="single"/>
        </w:rPr>
      </w:pPr>
      <w:r>
        <w:rPr>
          <w:rFonts w:hint="eastAsia" w:ascii="宋体" w:hAnsi="宋体" w:eastAsia="宋体" w:cs="宋体"/>
          <w:color w:val="auto"/>
          <w:szCs w:val="21"/>
          <w:highlight w:val="none"/>
          <w:lang w:bidi="ar"/>
        </w:rPr>
        <w:t>发包人对发包人代表的授权范围如下：</w:t>
      </w:r>
      <w:r>
        <w:rPr>
          <w:rFonts w:hint="eastAsia" w:ascii="宋体" w:hAnsi="宋体" w:eastAsia="宋体" w:cs="宋体"/>
          <w:color w:val="000000"/>
          <w:sz w:val="21"/>
          <w:szCs w:val="21"/>
          <w:highlight w:val="none"/>
          <w:u w:val="single"/>
        </w:rPr>
        <w:t>负责处理合同履行过程中与发包人有关的事宜：对本工程质量、工期、进度、安全、文明施工及材料和设备进场监督检查；办理中间交工工程验收手续；协调施工现场及外部有关事宜；对涉及工期延长、设计变更和现场签证、已完工程量报告、竣工结算报告等影响工程造价的相关事项报经采购</w:t>
      </w:r>
      <w:r>
        <w:rPr>
          <w:rFonts w:hint="eastAsia" w:ascii="宋体" w:hAnsi="宋体" w:eastAsia="宋体" w:cs="宋体"/>
          <w:color w:val="000000"/>
          <w:sz w:val="21"/>
          <w:szCs w:val="21"/>
          <w:highlight w:val="none"/>
          <w:u w:val="single"/>
          <w:lang w:eastAsia="zh-CN"/>
        </w:rPr>
        <w:t>人</w:t>
      </w:r>
      <w:r>
        <w:rPr>
          <w:rFonts w:hint="eastAsia" w:ascii="宋体" w:hAnsi="宋体" w:eastAsia="宋体" w:cs="宋体"/>
          <w:color w:val="000000"/>
          <w:sz w:val="21"/>
          <w:szCs w:val="21"/>
          <w:highlight w:val="none"/>
          <w:u w:val="single"/>
        </w:rPr>
        <w:t>审议后出面处理。</w:t>
      </w:r>
    </w:p>
    <w:p w14:paraId="630008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textAlignment w:val="baseline"/>
        <w:rPr>
          <w:rFonts w:ascii="Calibri" w:hAnsi="宋体" w:eastAsia="宋体" w:cs="宋体"/>
          <w:color w:val="auto"/>
          <w:szCs w:val="21"/>
          <w:highlight w:val="none"/>
        </w:rPr>
      </w:pPr>
      <w:r>
        <w:rPr>
          <w:rFonts w:hint="eastAsia" w:ascii="宋体" w:hAnsi="宋体" w:eastAsia="宋体" w:cs="宋体"/>
          <w:color w:val="000000"/>
          <w:sz w:val="21"/>
          <w:szCs w:val="21"/>
          <w:highlight w:val="none"/>
          <w:u w:val="single"/>
        </w:rPr>
        <w:t>除非发包人代表在承包人发出的工程施工联系函或其他报告、文件上签署明确意见，否则，发包人代表的签名或其他人签名（即使是其他人签署了意见），仅表示发包人对该文件的签收，不能作为发包人意见或结算依据。</w:t>
      </w:r>
    </w:p>
    <w:p w14:paraId="532FD26B">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2.4 </w:t>
      </w:r>
      <w:r>
        <w:rPr>
          <w:rFonts w:ascii="仿宋_GB2312" w:hAnsi="Times New Roman" w:eastAsia="仿宋_GB2312" w:cs="仿宋_GB2312"/>
          <w:b/>
          <w:color w:val="auto"/>
          <w:kern w:val="2"/>
          <w:sz w:val="28"/>
          <w:szCs w:val="28"/>
          <w:highlight w:val="none"/>
          <w:lang w:val="en-US" w:eastAsia="zh-CN" w:bidi="ar-SA"/>
        </w:rPr>
        <w:t>施工现场、施工条件和基础资料的提供</w:t>
      </w:r>
    </w:p>
    <w:p w14:paraId="59262BCD">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2.4.1 </w:t>
      </w:r>
      <w:r>
        <w:rPr>
          <w:rFonts w:hint="eastAsia" w:ascii="宋体" w:hAnsi="宋体" w:eastAsia="宋体" w:cs="宋体"/>
          <w:color w:val="auto"/>
          <w:szCs w:val="21"/>
          <w:highlight w:val="none"/>
          <w:lang w:bidi="ar"/>
        </w:rPr>
        <w:t>提供施工现场</w:t>
      </w:r>
    </w:p>
    <w:p w14:paraId="19DDCB5C">
      <w:pPr>
        <w:widowControl w:val="0"/>
        <w:spacing w:beforeAutospacing="0" w:afterAutospacing="0" w:line="360" w:lineRule="auto"/>
        <w:ind w:firstLine="420" w:firstLineChars="20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开工日期前七</w:t>
      </w:r>
      <w:r>
        <w:rPr>
          <w:rFonts w:hint="eastAsia" w:ascii="宋体" w:hAnsi="宋体" w:cs="宋体"/>
          <w:color w:val="auto"/>
          <w:kern w:val="2"/>
          <w:sz w:val="21"/>
          <w:szCs w:val="21"/>
          <w:highlight w:val="none"/>
          <w:u w:val="single"/>
          <w:lang w:val="en-US" w:eastAsia="zh-CN" w:bidi="ar"/>
        </w:rPr>
        <w:t>日</w:t>
      </w:r>
      <w:r>
        <w:rPr>
          <w:rFonts w:hint="eastAsia" w:ascii="宋体" w:hAnsi="宋体" w:eastAsia="宋体" w:cs="宋体"/>
          <w:color w:val="auto"/>
          <w:kern w:val="2"/>
          <w:sz w:val="21"/>
          <w:szCs w:val="21"/>
          <w:highlight w:val="none"/>
          <w:u w:val="single"/>
          <w:lang w:val="en-US" w:eastAsia="zh-CN" w:bidi="ar"/>
        </w:rPr>
        <w:t>。</w:t>
      </w:r>
    </w:p>
    <w:p w14:paraId="5E86CF5A">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2.4.2 </w:t>
      </w:r>
      <w:r>
        <w:rPr>
          <w:rFonts w:hint="eastAsia" w:ascii="宋体" w:hAnsi="宋体" w:eastAsia="宋体" w:cs="宋体"/>
          <w:color w:val="auto"/>
          <w:szCs w:val="21"/>
          <w:highlight w:val="none"/>
          <w:lang w:bidi="ar"/>
        </w:rPr>
        <w:t>提供施工条件</w:t>
      </w:r>
    </w:p>
    <w:p w14:paraId="2CD6C788">
      <w:pPr>
        <w:widowControl w:val="0"/>
        <w:spacing w:beforeAutospacing="0" w:afterAutospacing="0" w:line="360" w:lineRule="auto"/>
        <w:ind w:firstLine="485" w:firstLineChars="231"/>
        <w:jc w:val="both"/>
        <w:rPr>
          <w:rFonts w:ascii="Times New Roman" w:hAnsi="Times New Roman" w:eastAsia="宋体" w:cs="Times New Roman"/>
          <w:color w:val="auto"/>
          <w:kern w:val="0"/>
          <w:sz w:val="24"/>
          <w:szCs w:val="24"/>
          <w:highlight w:val="none"/>
          <w:u w:val="single"/>
          <w:lang w:val="en-US" w:eastAsia="zh-CN" w:bidi="ar"/>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ascii="Times New Roman" w:hAnsi="Times New Roman" w:eastAsia="宋体" w:cs="Times New Roman"/>
          <w:color w:val="auto"/>
          <w:kern w:val="0"/>
          <w:sz w:val="24"/>
          <w:szCs w:val="24"/>
          <w:highlight w:val="none"/>
          <w:u w:val="single"/>
          <w:lang w:val="en-US" w:eastAsia="zh-CN" w:bidi="ar"/>
        </w:rPr>
        <w:t xml:space="preserve"> </w:t>
      </w:r>
    </w:p>
    <w:p w14:paraId="7E553D45">
      <w:pPr>
        <w:widowControl w:val="0"/>
        <w:spacing w:beforeAutospacing="0" w:afterAutospacing="0" w:line="360" w:lineRule="auto"/>
        <w:ind w:firstLine="487" w:firstLineChars="231"/>
        <w:jc w:val="both"/>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bCs/>
          <w:color w:val="auto"/>
          <w:kern w:val="0"/>
          <w:sz w:val="21"/>
          <w:szCs w:val="21"/>
          <w:highlight w:val="none"/>
          <w:u w:val="none"/>
          <w:lang w:val="en-US" w:eastAsia="zh-CN" w:bidi="ar"/>
        </w:rPr>
        <w:t>*</w:t>
      </w:r>
      <w:r>
        <w:rPr>
          <w:rFonts w:hint="eastAsia" w:ascii="宋体" w:hAnsi="宋体" w:eastAsia="宋体" w:cs="宋体"/>
          <w:b/>
          <w:color w:val="auto"/>
          <w:kern w:val="2"/>
          <w:sz w:val="21"/>
          <w:szCs w:val="21"/>
          <w:highlight w:val="none"/>
          <w:u w:val="single"/>
          <w:lang w:val="en-US" w:eastAsia="zh-CN" w:bidi="ar"/>
        </w:rPr>
        <w:t>将施工所需的水、电、电信线路接至施工场地的时间、地点和供应要求：发包人提供施工现场用水用电及解决材料堆放问题。若供电部门的原因造成停水、停电，承包人必须自行解决施工用水、用电，费用自理。</w:t>
      </w:r>
    </w:p>
    <w:p w14:paraId="62E52A1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2.5 </w:t>
      </w:r>
      <w:r>
        <w:rPr>
          <w:rFonts w:ascii="仿宋_GB2312" w:hAnsi="Times New Roman" w:eastAsia="仿宋_GB2312" w:cs="仿宋_GB2312"/>
          <w:b/>
          <w:color w:val="auto"/>
          <w:kern w:val="2"/>
          <w:sz w:val="28"/>
          <w:szCs w:val="28"/>
          <w:highlight w:val="none"/>
          <w:lang w:val="en-US" w:eastAsia="zh-CN" w:bidi="ar-SA"/>
        </w:rPr>
        <w:t>资金来源证明及支付担保</w:t>
      </w:r>
    </w:p>
    <w:p w14:paraId="1D31BACC">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发包人提供资金来源证明的期限要求：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78245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发包人是否提供支付担保：</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A2C286">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3. </w:t>
      </w:r>
      <w:r>
        <w:rPr>
          <w:rFonts w:hint="eastAsia" w:ascii="黑体" w:hAnsi="宋体" w:eastAsia="黑体" w:cs="黑体"/>
          <w:b/>
          <w:color w:val="auto"/>
          <w:kern w:val="2"/>
          <w:sz w:val="32"/>
          <w:szCs w:val="32"/>
          <w:highlight w:val="none"/>
          <w:lang w:val="en-US" w:eastAsia="zh-CN" w:bidi="ar-SA"/>
        </w:rPr>
        <w:t>承包人</w:t>
      </w:r>
    </w:p>
    <w:p w14:paraId="5BD84E6B">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3.1 </w:t>
      </w:r>
      <w:r>
        <w:rPr>
          <w:rFonts w:ascii="仿宋_GB2312" w:hAnsi="Times New Roman" w:eastAsia="仿宋_GB2312" w:cs="仿宋_GB2312"/>
          <w:b/>
          <w:color w:val="auto"/>
          <w:kern w:val="2"/>
          <w:sz w:val="28"/>
          <w:szCs w:val="28"/>
          <w:highlight w:val="none"/>
          <w:lang w:val="en-US" w:eastAsia="zh-CN" w:bidi="ar-SA"/>
        </w:rPr>
        <w:t>承包人的一般义务</w:t>
      </w:r>
    </w:p>
    <w:p w14:paraId="1DA4BB53">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9</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bidi="ar"/>
        </w:rPr>
        <w:t>承包人提交的竣工资料的内容</w:t>
      </w:r>
      <w:r>
        <w:rPr>
          <w:rFonts w:hint="eastAsia" w:ascii="新宋体" w:hAnsi="新宋体" w:eastAsia="新宋体" w:cs="新宋体"/>
          <w:color w:val="000000"/>
          <w:szCs w:val="21"/>
          <w:highlight w:val="none"/>
        </w:rPr>
        <w:t>：</w:t>
      </w:r>
      <w:r>
        <w:rPr>
          <w:rFonts w:hint="eastAsia" w:ascii="新宋体" w:hAnsi="新宋体" w:eastAsia="新宋体" w:cs="新宋体"/>
          <w:color w:val="000000"/>
          <w:szCs w:val="21"/>
          <w:highlight w:val="none"/>
          <w:u w:val="single"/>
        </w:rPr>
        <w:t>①竣工图纸；②设计变更、洽商记录、现场签证；③施工资料：控制资料</w:t>
      </w:r>
      <w:r>
        <w:rPr>
          <w:rFonts w:hint="eastAsia" w:ascii="新宋体" w:hAnsi="新宋体" w:eastAsia="新宋体" w:cs="新宋体"/>
          <w:color w:val="000000"/>
          <w:szCs w:val="21"/>
          <w:highlight w:val="none"/>
          <w:u w:val="single"/>
          <w:lang w:eastAsia="zh-CN"/>
        </w:rPr>
        <w:t>（</w:t>
      </w:r>
      <w:r>
        <w:rPr>
          <w:rFonts w:hint="eastAsia" w:ascii="新宋体" w:hAnsi="新宋体" w:eastAsia="新宋体" w:cs="新宋体"/>
          <w:color w:val="000000"/>
          <w:szCs w:val="21"/>
          <w:highlight w:val="none"/>
          <w:u w:val="single"/>
        </w:rPr>
        <w:t>含：材料检</w:t>
      </w:r>
      <w:r>
        <w:rPr>
          <w:rFonts w:hint="eastAsia" w:ascii="新宋体" w:hAnsi="新宋体" w:eastAsia="新宋体" w:cs="新宋体"/>
          <w:color w:val="000000"/>
          <w:szCs w:val="21"/>
          <w:highlight w:val="none"/>
          <w:u w:val="single"/>
          <w:lang w:eastAsia="zh-CN"/>
        </w:rPr>
        <w:t>验报告</w:t>
      </w:r>
      <w:r>
        <w:rPr>
          <w:rFonts w:hint="eastAsia" w:ascii="新宋体" w:hAnsi="新宋体" w:eastAsia="新宋体" w:cs="新宋体"/>
          <w:color w:val="000000"/>
          <w:szCs w:val="21"/>
          <w:highlight w:val="none"/>
          <w:u w:val="single"/>
        </w:rPr>
        <w:t>、施工记录、检验批质量、隐蔽工程记录、分项工程验收记录、分部工程验收记录</w:t>
      </w:r>
      <w:r>
        <w:rPr>
          <w:rFonts w:hint="eastAsia" w:ascii="新宋体" w:hAnsi="新宋体" w:eastAsia="新宋体" w:cs="新宋体"/>
          <w:color w:val="000000"/>
          <w:szCs w:val="21"/>
          <w:highlight w:val="none"/>
          <w:u w:val="single"/>
          <w:lang w:eastAsia="zh-CN"/>
        </w:rPr>
        <w:t>）</w:t>
      </w:r>
      <w:r>
        <w:rPr>
          <w:rFonts w:hint="eastAsia" w:ascii="新宋体" w:hAnsi="新宋体" w:eastAsia="新宋体" w:cs="新宋体"/>
          <w:color w:val="000000"/>
          <w:szCs w:val="21"/>
          <w:highlight w:val="none"/>
          <w:u w:val="single"/>
        </w:rPr>
        <w:t>；④管理资料</w:t>
      </w:r>
      <w:r>
        <w:rPr>
          <w:rFonts w:hint="eastAsia" w:ascii="新宋体" w:hAnsi="新宋体" w:eastAsia="新宋体" w:cs="新宋体"/>
          <w:color w:val="000000"/>
          <w:szCs w:val="21"/>
          <w:highlight w:val="none"/>
          <w:u w:val="single"/>
          <w:lang w:val="en-US" w:eastAsia="zh-CN"/>
        </w:rPr>
        <w:t xml:space="preserve"> </w:t>
      </w:r>
      <w:r>
        <w:rPr>
          <w:rFonts w:hint="eastAsia" w:ascii="新宋体" w:hAnsi="新宋体" w:eastAsia="新宋体" w:cs="新宋体"/>
          <w:color w:val="000000"/>
          <w:szCs w:val="21"/>
          <w:highlight w:val="none"/>
        </w:rPr>
        <w:t>。</w:t>
      </w:r>
      <w:r>
        <w:rPr>
          <w:rFonts w:ascii="新宋体" w:hAnsi="新宋体" w:eastAsia="新宋体" w:cs="新宋体"/>
          <w:color w:val="000000"/>
          <w:szCs w:val="21"/>
          <w:highlight w:val="none"/>
        </w:rPr>
        <w:t xml:space="preserve"> </w:t>
      </w:r>
    </w:p>
    <w:p w14:paraId="0063B09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承包人需要提交的竣工资料套数：</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按建设行政主管部门的要求套数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660ED7D">
      <w:pPr>
        <w:spacing w:line="360" w:lineRule="auto"/>
        <w:ind w:left="424" w:leftChars="202"/>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承包人提交的竣工资料的费用承担：</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承包人承担</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60C7D07">
      <w:pPr>
        <w:spacing w:line="360" w:lineRule="auto"/>
        <w:ind w:left="424" w:leftChars="202"/>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承包人提交的竣工资料移交时间：</w:t>
      </w:r>
      <w:r>
        <w:rPr>
          <w:rFonts w:ascii="Calibri" w:hAnsi="Calibri" w:eastAsia="宋体" w:cs="Times New Roman"/>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竣工验收前十五天</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4FE59D7">
      <w:pPr>
        <w:keepNext w:val="0"/>
        <w:keepLines w:val="0"/>
        <w:pageBreakBefore w:val="0"/>
        <w:widowControl w:val="0"/>
        <w:kinsoku/>
        <w:wordWrap/>
        <w:overflowPunct/>
        <w:topLinePunct w:val="0"/>
        <w:autoSpaceDE/>
        <w:autoSpaceDN/>
        <w:bidi w:val="0"/>
        <w:adjustRightInd/>
        <w:snapToGrid/>
        <w:spacing w:line="37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承包人提交的竣工资料形式要求：</w:t>
      </w:r>
      <w:r>
        <w:rPr>
          <w:rFonts w:hint="eastAsia" w:ascii="宋体" w:hAnsi="宋体" w:eastAsia="宋体" w:cs="宋体"/>
          <w:color w:val="auto"/>
          <w:sz w:val="21"/>
          <w:szCs w:val="21"/>
          <w:highlight w:val="none"/>
          <w:u w:val="single"/>
          <w:lang w:bidi="ar"/>
        </w:rPr>
        <w:t xml:space="preserve">    装订成册         </w:t>
      </w:r>
      <w:r>
        <w:rPr>
          <w:rFonts w:hint="eastAsia" w:ascii="宋体" w:hAnsi="宋体" w:eastAsia="宋体" w:cs="宋体"/>
          <w:color w:val="auto"/>
          <w:sz w:val="21"/>
          <w:szCs w:val="21"/>
          <w:highlight w:val="none"/>
          <w:lang w:bidi="ar"/>
        </w:rPr>
        <w:t>。</w:t>
      </w:r>
    </w:p>
    <w:p w14:paraId="59D8F4E8">
      <w:pPr>
        <w:keepNext w:val="0"/>
        <w:keepLines w:val="0"/>
        <w:pageBreakBefore w:val="0"/>
        <w:widowControl w:val="0"/>
        <w:kinsoku/>
        <w:wordWrap/>
        <w:overflowPunct/>
        <w:topLinePunct w:val="0"/>
        <w:autoSpaceDE/>
        <w:autoSpaceDN/>
        <w:bidi w:val="0"/>
        <w:adjustRightInd/>
        <w:snapToGrid/>
        <w:spacing w:before="138" w:line="372" w:lineRule="auto"/>
        <w:ind w:left="433"/>
        <w:textAlignment w:val="auto"/>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spacing w:val="7"/>
          <w:position w:val="1"/>
          <w:sz w:val="21"/>
          <w:szCs w:val="21"/>
          <w:highlight w:val="none"/>
        </w:rPr>
        <w:t>（10）承包人应履行的其他义务：</w:t>
      </w:r>
    </w:p>
    <w:p w14:paraId="57C64F00">
      <w:pPr>
        <w:keepNext w:val="0"/>
        <w:keepLines w:val="0"/>
        <w:pageBreakBefore w:val="0"/>
        <w:widowControl w:val="0"/>
        <w:kinsoku/>
        <w:wordWrap/>
        <w:overflowPunct/>
        <w:topLinePunct w:val="0"/>
        <w:autoSpaceDE/>
        <w:autoSpaceDN/>
        <w:bidi w:val="0"/>
        <w:adjustRightInd/>
        <w:snapToGrid/>
        <w:spacing w:beforeAutospacing="0" w:afterAutospacing="0" w:line="372" w:lineRule="auto"/>
        <w:ind w:firstLine="443" w:firstLineChars="210"/>
        <w:jc w:val="both"/>
        <w:textAlignment w:val="auto"/>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lang w:val="en-US" w:eastAsia="zh-CN" w:bidi="ar"/>
        </w:rPr>
        <w:t>*(3)承担施工安全保卫工作及非夜间施工照明的责任和要求：</w:t>
      </w:r>
      <w:r>
        <w:rPr>
          <w:rFonts w:hint="eastAsia" w:ascii="宋体" w:hAnsi="宋体" w:eastAsia="宋体" w:cs="Times New Roman"/>
          <w:b/>
          <w:color w:val="auto"/>
          <w:kern w:val="2"/>
          <w:sz w:val="21"/>
          <w:szCs w:val="21"/>
          <w:highlight w:val="none"/>
          <w:u w:val="single"/>
          <w:lang w:val="en-US" w:eastAsia="zh-CN" w:bidi="ar"/>
        </w:rPr>
        <w:t xml:space="preserve">  </w:t>
      </w:r>
      <w:r>
        <w:rPr>
          <w:rFonts w:hint="eastAsia" w:ascii="宋体" w:hAnsi="宋体" w:eastAsia="宋体" w:cs="宋体"/>
          <w:b/>
          <w:color w:val="auto"/>
          <w:kern w:val="2"/>
          <w:sz w:val="21"/>
          <w:szCs w:val="21"/>
          <w:highlight w:val="none"/>
          <w:u w:val="single"/>
          <w:lang w:val="en-US" w:eastAsia="zh-CN" w:bidi="ar"/>
        </w:rPr>
        <w:t>承包人应采取一切合理的预防措施，防止人员伤亡、财产损失事故，费用由承包人承担。</w:t>
      </w:r>
      <w:r>
        <w:rPr>
          <w:rFonts w:hint="eastAsia" w:ascii="宋体" w:hAnsi="宋体" w:eastAsia="宋体" w:cs="Times New Roman"/>
          <w:b/>
          <w:color w:val="auto"/>
          <w:kern w:val="2"/>
          <w:sz w:val="21"/>
          <w:szCs w:val="21"/>
          <w:highlight w:val="none"/>
          <w:u w:val="single"/>
          <w:lang w:val="en-US" w:eastAsia="zh-CN" w:bidi="ar"/>
        </w:rPr>
        <w:t xml:space="preserve">  </w:t>
      </w:r>
    </w:p>
    <w:p w14:paraId="5B7891F1">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
        </w:rPr>
        <w:t>(4)向发包人提供的办公和生活房屋及设施的要求：</w:t>
      </w:r>
      <w:r>
        <w:rPr>
          <w:rFonts w:hint="eastAsia" w:ascii="宋体" w:hAnsi="宋体" w:eastAsia="宋体" w:cs="宋体"/>
          <w:b/>
          <w:color w:val="auto"/>
          <w:kern w:val="2"/>
          <w:sz w:val="21"/>
          <w:szCs w:val="21"/>
          <w:highlight w:val="none"/>
          <w:u w:val="single"/>
          <w:lang w:val="en-US" w:eastAsia="zh-CN" w:bidi="ar"/>
        </w:rPr>
        <w:t>按实际需要，由承包人负责承担。</w:t>
      </w:r>
    </w:p>
    <w:p w14:paraId="34FA93BD">
      <w:pPr>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lang w:val="en-US" w:eastAsia="zh-CN" w:bidi="ar"/>
        </w:rPr>
        <w:t>* (5)需承包人办理的有关施工场地交通、环卫和施工噪音管理等手续：</w:t>
      </w:r>
      <w:r>
        <w:rPr>
          <w:rFonts w:hint="eastAsia" w:ascii="宋体" w:hAnsi="宋体" w:eastAsia="宋体" w:cs="宋体"/>
          <w:b/>
          <w:color w:val="auto"/>
          <w:kern w:val="2"/>
          <w:sz w:val="21"/>
          <w:szCs w:val="21"/>
          <w:highlight w:val="none"/>
          <w:u w:val="single"/>
          <w:lang w:val="en-US" w:eastAsia="zh-CN" w:bidi="ar"/>
        </w:rPr>
        <w:t>因施工需要，经发包人批准，由承包人办理和负责费用。</w:t>
      </w:r>
    </w:p>
    <w:p w14:paraId="33BFBCB6">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
        </w:rPr>
        <w:t xml:space="preserve">(6)已完工程成品保护的特殊要求及费用承担： </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已竣工工程未交付发包人之前，承包人负责已完工程的保护工作，保护期间因承包人原因发生损坏，承包人自费予以修复。</w:t>
      </w:r>
      <w:r>
        <w:rPr>
          <w:rFonts w:hint="eastAsia" w:ascii="宋体" w:hAnsi="宋体" w:eastAsia="宋体" w:cs="Times New Roman"/>
          <w:color w:val="auto"/>
          <w:kern w:val="2"/>
          <w:sz w:val="21"/>
          <w:szCs w:val="21"/>
          <w:highlight w:val="none"/>
          <w:u w:val="single"/>
          <w:lang w:val="en-US" w:eastAsia="zh-CN" w:bidi="ar"/>
        </w:rPr>
        <w:t xml:space="preserve"> </w:t>
      </w:r>
    </w:p>
    <w:p w14:paraId="14226B51">
      <w:pPr>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lang w:val="en-US" w:eastAsia="zh-CN" w:bidi="ar"/>
        </w:rPr>
        <w:t>﹡(7)施工场地周围地下管线和邻近建筑物、构筑物(含文物保护建筑)、古树名木的保护要求及费用承担：</w:t>
      </w:r>
      <w:r>
        <w:rPr>
          <w:rFonts w:hint="eastAsia" w:ascii="宋体" w:hAnsi="宋体" w:eastAsia="宋体" w:cs="宋体"/>
          <w:b/>
          <w:color w:val="auto"/>
          <w:kern w:val="2"/>
          <w:sz w:val="21"/>
          <w:szCs w:val="21"/>
          <w:highlight w:val="none"/>
          <w:u w:val="single"/>
          <w:lang w:val="en-US" w:eastAsia="zh-CN" w:bidi="ar"/>
        </w:rPr>
        <w:t>承包人施工时应探明并负责保护且承担费用，施工时如损坏地下管线、邻近建筑物、构筑物，所发生费用由承包人承担。</w:t>
      </w:r>
    </w:p>
    <w:p w14:paraId="1445355C">
      <w:pPr>
        <w:widowControl w:val="0"/>
        <w:spacing w:beforeAutospacing="0" w:afterAutospacing="0" w:line="360" w:lineRule="auto"/>
        <w:ind w:firstLine="443" w:firstLineChars="210"/>
        <w:jc w:val="both"/>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lang w:val="en-US" w:eastAsia="zh-CN" w:bidi="ar"/>
        </w:rPr>
        <w:t>﹡(8)施工场地清洁卫生的要求：</w:t>
      </w:r>
      <w:r>
        <w:rPr>
          <w:rFonts w:hint="eastAsia" w:ascii="宋体" w:hAnsi="宋体" w:eastAsia="宋体" w:cs="宋体"/>
          <w:b/>
          <w:color w:val="auto"/>
          <w:kern w:val="2"/>
          <w:sz w:val="21"/>
          <w:szCs w:val="21"/>
          <w:highlight w:val="none"/>
          <w:u w:val="single"/>
          <w:lang w:val="en-US" w:eastAsia="zh-CN" w:bidi="ar"/>
        </w:rPr>
        <w:t>由于施工造成的环境污染，其责任和费用均由承包人承担。</w:t>
      </w:r>
    </w:p>
    <w:p w14:paraId="27DD4F2E">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(9)双方约定承包人应做的其他工作：</w:t>
      </w:r>
    </w:p>
    <w:p w14:paraId="5945590C">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1)配合发包人做好安全文明宣传、领导检查宣传等工作，相关费用由承包人承担。</w:t>
      </w:r>
    </w:p>
    <w:p w14:paraId="1DB4B943">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2)承包人生活设施及施工场地，应自费配备消防设备，防止火灾发生。</w:t>
      </w:r>
    </w:p>
    <w:p w14:paraId="68832A73">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3)承包人的临时用地（含项目部驻地等）租用费（含拆迁补偿）、临时用地的环保、恢复、临时用地的青苗补偿及地面附着物拆除等费用均由承包人负责，以上费用在投标报价中综合考虑。</w:t>
      </w:r>
    </w:p>
    <w:p w14:paraId="09C86199">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4)</w:t>
      </w:r>
      <w:r>
        <w:rPr>
          <w:rFonts w:hint="eastAsia" w:ascii="宋体" w:hAnsi="Courier New"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取土场及弃土场由承包人自行解决，但不得违反相关管理规定，并承担相关费用。</w:t>
      </w:r>
    </w:p>
    <w:p w14:paraId="729F4165">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5）经过城市道路的施工车辆，必须按交警、城管、运输等部门相关规定执行。由于施工车辆造成的道路、环境等污染，其责任和费用均由承包人承担。</w:t>
      </w:r>
    </w:p>
    <w:p w14:paraId="20B052CB">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6）承包人负责合同实施期间其合同段内临时交通道路（含场内外连接公共交通道路）和交通设施的修建、维修、养护和交通管理工作，并承担一切费用。</w:t>
      </w:r>
    </w:p>
    <w:p w14:paraId="6FFCAA16">
      <w:pPr>
        <w:widowControl w:val="0"/>
        <w:spacing w:beforeAutospacing="0" w:afterAutospacing="0" w:line="360" w:lineRule="auto"/>
        <w:ind w:firstLine="441" w:firstLineChars="21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3CEEC54E">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3.2 </w:t>
      </w:r>
      <w:r>
        <w:rPr>
          <w:rFonts w:ascii="仿宋_GB2312" w:hAnsi="宋体" w:eastAsia="仿宋_GB2312" w:cs="仿宋_GB2312"/>
          <w:b/>
          <w:color w:val="auto"/>
          <w:kern w:val="2"/>
          <w:sz w:val="28"/>
          <w:szCs w:val="28"/>
          <w:highlight w:val="none"/>
          <w:lang w:val="en-US" w:eastAsia="zh-CN" w:bidi="ar-SA"/>
        </w:rPr>
        <w:t>项目经理</w:t>
      </w:r>
    </w:p>
    <w:p w14:paraId="5E1ADA6C">
      <w:pPr>
        <w:spacing w:line="360" w:lineRule="auto"/>
        <w:ind w:firstLine="420" w:firstLineChars="200"/>
        <w:rPr>
          <w:rFonts w:ascii="Calibri" w:hAnsi="Calibri" w:eastAsia="宋体" w:cs="Times New Roman"/>
          <w:color w:val="0000FF"/>
          <w:szCs w:val="21"/>
          <w:highlight w:val="none"/>
        </w:rPr>
      </w:pPr>
      <w:r>
        <w:rPr>
          <w:rFonts w:ascii="Calibri" w:hAnsi="Calibri" w:eastAsia="宋体" w:cs="Times New Roman"/>
          <w:color w:val="0000FF"/>
          <w:kern w:val="0"/>
          <w:szCs w:val="21"/>
          <w:highlight w:val="none"/>
          <w:lang w:bidi="ar"/>
        </w:rPr>
        <w:t xml:space="preserve">3.2.1 </w:t>
      </w:r>
      <w:r>
        <w:rPr>
          <w:rFonts w:hint="eastAsia" w:ascii="宋体" w:hAnsi="宋体" w:eastAsia="宋体" w:cs="宋体"/>
          <w:color w:val="0000FF"/>
          <w:szCs w:val="21"/>
          <w:highlight w:val="none"/>
          <w:lang w:bidi="ar"/>
        </w:rPr>
        <w:t>项目经理：</w:t>
      </w:r>
    </w:p>
    <w:p w14:paraId="38B18563">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姓</w:t>
      </w:r>
      <w:r>
        <w:rPr>
          <w:rFonts w:ascii="Calibri" w:hAnsi="Calibri" w:eastAsia="宋体" w:cs="Times New Roman"/>
          <w:color w:val="0000FF"/>
          <w:szCs w:val="21"/>
          <w:highlight w:val="none"/>
          <w:lang w:bidi="ar"/>
        </w:rPr>
        <w:t xml:space="preserve">    </w:t>
      </w:r>
      <w:r>
        <w:rPr>
          <w:rFonts w:hint="eastAsia" w:ascii="宋体" w:hAnsi="宋体" w:eastAsia="宋体" w:cs="宋体"/>
          <w:color w:val="0000FF"/>
          <w:szCs w:val="21"/>
          <w:highlight w:val="none"/>
          <w:lang w:bidi="ar"/>
        </w:rPr>
        <w:t>名：</w:t>
      </w:r>
      <w:r>
        <w:rPr>
          <w:rFonts w:ascii="Calibri" w:hAnsi="Calibri" w:eastAsia="宋体" w:cs="Times New Roman"/>
          <w:color w:val="0000FF"/>
          <w:szCs w:val="21"/>
          <w:highlight w:val="none"/>
          <w:u w:val="single"/>
          <w:lang w:bidi="ar"/>
        </w:rPr>
        <w:t xml:space="preserve">    </w:t>
      </w:r>
      <w:r>
        <w:rPr>
          <w:rFonts w:hint="eastAsia" w:ascii="Calibri" w:hAnsi="宋体" w:eastAsia="宋体" w:cs="Times New Roman"/>
          <w:color w:val="0000FF"/>
          <w:szCs w:val="21"/>
          <w:highlight w:val="none"/>
          <w:u w:val="single"/>
          <w:lang w:val="en-US" w:eastAsia="zh-CN" w:bidi="ar"/>
        </w:rPr>
        <w:t xml:space="preserve">                </w:t>
      </w:r>
      <w:r>
        <w:rPr>
          <w:rFonts w:ascii="Calibri" w:hAnsi="Calibri" w:eastAsia="宋体" w:cs="Times New Roman"/>
          <w:color w:val="0000FF"/>
          <w:szCs w:val="21"/>
          <w:highlight w:val="none"/>
          <w:u w:val="single"/>
          <w:lang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290CE6A2">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身份证号：</w:t>
      </w:r>
      <w:r>
        <w:rPr>
          <w:rFonts w:ascii="Calibri" w:hAnsi="宋体" w:eastAsia="宋体" w:cs="Times New Roman"/>
          <w:color w:val="0000FF"/>
          <w:szCs w:val="21"/>
          <w:highlight w:val="none"/>
          <w:u w:val="single"/>
          <w:lang w:bidi="ar"/>
        </w:rPr>
        <w:t></w:t>
      </w:r>
      <w:r>
        <w:rPr>
          <w:rFonts w:ascii="Calibri" w:hAnsi="Calibri" w:eastAsia="宋体" w:cs="Times New Roman"/>
          <w:color w:val="0000FF"/>
          <w:szCs w:val="21"/>
          <w:highlight w:val="none"/>
          <w:u w:val="single"/>
          <w:lang w:bidi="ar"/>
        </w:rPr>
        <w:t xml:space="preserve"> </w:t>
      </w:r>
      <w:r>
        <w:rPr>
          <w:rFonts w:ascii="Calibri" w:hAnsi="宋体" w:eastAsia="宋体" w:cs="Times New Roman"/>
          <w:color w:val="0000FF"/>
          <w:szCs w:val="21"/>
          <w:highlight w:val="none"/>
          <w:u w:val="single"/>
          <w:lang w:bidi="ar"/>
        </w:rPr>
        <w:t></w:t>
      </w:r>
      <w:r>
        <w:rPr>
          <w:rFonts w:hint="eastAsia" w:ascii="Calibri" w:hAnsi="Calibri" w:eastAsia="宋体" w:cs="Times New Roman"/>
          <w:color w:val="0000FF"/>
          <w:szCs w:val="21"/>
          <w:highlight w:val="none"/>
          <w:u w:val="single"/>
          <w:lang w:val="en-US" w:eastAsia="zh-CN"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3B050176">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建造师执业资格等级：</w:t>
      </w:r>
      <w:r>
        <w:rPr>
          <w:rFonts w:ascii="Calibri" w:hAnsi="Calibri" w:eastAsia="宋体" w:cs="Times New Roman"/>
          <w:color w:val="0000FF"/>
          <w:szCs w:val="21"/>
          <w:highlight w:val="none"/>
          <w:u w:val="single"/>
          <w:lang w:bidi="ar"/>
        </w:rPr>
        <w:t xml:space="preserve"> </w:t>
      </w:r>
      <w:r>
        <w:rPr>
          <w:rFonts w:hint="eastAsia" w:ascii="Calibri" w:hAnsi="Calibri" w:eastAsia="宋体" w:cs="Times New Roman"/>
          <w:color w:val="0000FF"/>
          <w:szCs w:val="21"/>
          <w:highlight w:val="none"/>
          <w:u w:val="single"/>
          <w:lang w:val="en-US" w:eastAsia="zh-CN"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39E5F824">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建造师注册证书号：</w:t>
      </w:r>
      <w:r>
        <w:rPr>
          <w:rFonts w:hint="eastAsia" w:ascii="Calibri" w:hAnsi="宋体" w:eastAsia="宋体" w:cs="Times New Roman"/>
          <w:color w:val="0000FF"/>
          <w:szCs w:val="21"/>
          <w:highlight w:val="none"/>
          <w:u w:val="single"/>
          <w:lang w:val="en-US" w:eastAsia="zh-CN"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38DBE5C5">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建造师执业印章号：</w:t>
      </w:r>
      <w:r>
        <w:rPr>
          <w:rFonts w:ascii="Calibri" w:hAnsi="宋体" w:eastAsia="宋体" w:cs="Times New Roman"/>
          <w:color w:val="0000FF"/>
          <w:szCs w:val="21"/>
          <w:highlight w:val="none"/>
          <w:u w:val="single"/>
          <w:lang w:bidi="ar"/>
        </w:rPr>
        <w:t></w:t>
      </w:r>
      <w:r>
        <w:rPr>
          <w:rFonts w:hint="eastAsia" w:ascii="Calibri" w:hAnsi="宋体" w:eastAsia="宋体" w:cs="Times New Roman"/>
          <w:color w:val="0000FF"/>
          <w:szCs w:val="21"/>
          <w:highlight w:val="none"/>
          <w:u w:val="single"/>
          <w:lang w:val="en-US" w:eastAsia="zh-CN" w:bidi="ar"/>
        </w:rPr>
        <w:t xml:space="preserve">                      </w:t>
      </w:r>
      <w:r>
        <w:rPr>
          <w:rFonts w:hint="eastAsia" w:ascii="宋体" w:hAnsi="宋体" w:eastAsia="宋体" w:cs="宋体"/>
          <w:color w:val="0000FF"/>
          <w:szCs w:val="21"/>
          <w:highlight w:val="none"/>
          <w:lang w:bidi="ar"/>
        </w:rPr>
        <w:t>；</w:t>
      </w:r>
    </w:p>
    <w:p w14:paraId="05793962">
      <w:pPr>
        <w:spacing w:line="360" w:lineRule="auto"/>
        <w:ind w:firstLine="420" w:firstLineChars="200"/>
        <w:rPr>
          <w:rFonts w:ascii="Calibri" w:hAnsi="宋体" w:eastAsia="宋体" w:cs="Times New Roman"/>
          <w:color w:val="0000FF"/>
          <w:szCs w:val="21"/>
          <w:highlight w:val="none"/>
        </w:rPr>
      </w:pPr>
      <w:r>
        <w:rPr>
          <w:rFonts w:hint="eastAsia" w:ascii="宋体" w:hAnsi="宋体" w:eastAsia="宋体" w:cs="宋体"/>
          <w:color w:val="0000FF"/>
          <w:szCs w:val="21"/>
          <w:highlight w:val="none"/>
          <w:lang w:bidi="ar"/>
        </w:rPr>
        <w:t>安全生产考核合格证书号：</w:t>
      </w:r>
      <w:r>
        <w:rPr>
          <w:rFonts w:hint="eastAsia" w:ascii="Calibri" w:hAnsi="宋体" w:eastAsia="宋体" w:cs="Times New Roman"/>
          <w:color w:val="0000FF"/>
          <w:szCs w:val="21"/>
          <w:highlight w:val="none"/>
          <w:u w:val="single"/>
          <w:lang w:val="en-US" w:eastAsia="zh-CN" w:bidi="ar"/>
        </w:rPr>
        <w:t xml:space="preserve">                   </w:t>
      </w:r>
      <w:r>
        <w:rPr>
          <w:rFonts w:ascii="Calibri" w:hAnsi="Calibri" w:eastAsia="宋体" w:cs="Times New Roman"/>
          <w:color w:val="0000FF"/>
          <w:szCs w:val="21"/>
          <w:highlight w:val="none"/>
          <w:u w:val="single"/>
          <w:lang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46AC47EC">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联系电话：</w:t>
      </w:r>
      <w:r>
        <w:rPr>
          <w:rFonts w:ascii="Calibri" w:hAnsi="Calibri" w:eastAsia="宋体" w:cs="Times New Roman"/>
          <w:color w:val="0000FF"/>
          <w:szCs w:val="21"/>
          <w:highlight w:val="none"/>
          <w:u w:val="single"/>
          <w:lang w:bidi="ar"/>
        </w:rPr>
        <w:t xml:space="preserve">   </w:t>
      </w:r>
      <w:r>
        <w:rPr>
          <w:rFonts w:hint="eastAsia" w:ascii="Calibri" w:hAnsi="Calibri" w:eastAsia="宋体" w:cs="Times New Roman"/>
          <w:color w:val="0000FF"/>
          <w:szCs w:val="21"/>
          <w:highlight w:val="none"/>
          <w:u w:val="single"/>
          <w:lang w:val="en-US" w:eastAsia="zh-CN"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25262A0B">
      <w:pPr>
        <w:spacing w:line="360" w:lineRule="auto"/>
        <w:ind w:firstLine="420" w:firstLineChars="200"/>
        <w:rPr>
          <w:rFonts w:ascii="Calibri" w:hAnsi="Calibri" w:eastAsia="宋体" w:cs="Times New Roman"/>
          <w:color w:val="0000FF"/>
          <w:szCs w:val="21"/>
          <w:highlight w:val="none"/>
        </w:rPr>
      </w:pPr>
      <w:r>
        <w:rPr>
          <w:rFonts w:hint="eastAsia" w:ascii="宋体" w:hAnsi="宋体" w:eastAsia="宋体" w:cs="宋体"/>
          <w:color w:val="0000FF"/>
          <w:szCs w:val="21"/>
          <w:highlight w:val="none"/>
          <w:lang w:bidi="ar"/>
        </w:rPr>
        <w:t>电子信箱：</w:t>
      </w:r>
      <w:r>
        <w:rPr>
          <w:rFonts w:ascii="Calibri" w:hAnsi="Calibri" w:eastAsia="宋体" w:cs="Times New Roman"/>
          <w:color w:val="0000FF"/>
          <w:szCs w:val="21"/>
          <w:highlight w:val="none"/>
          <w:u w:val="single"/>
          <w:lang w:bidi="ar"/>
        </w:rPr>
        <w:t xml:space="preserve">     </w:t>
      </w:r>
      <w:r>
        <w:rPr>
          <w:rFonts w:hint="eastAsia" w:ascii="Calibri" w:hAnsi="Calibri" w:eastAsia="宋体" w:cs="Times New Roman"/>
          <w:color w:val="0000FF"/>
          <w:szCs w:val="21"/>
          <w:highlight w:val="none"/>
          <w:u w:val="single"/>
          <w:lang w:val="en-US" w:eastAsia="zh-CN" w:bidi="ar"/>
        </w:rPr>
        <w:t xml:space="preserve">                        </w:t>
      </w:r>
      <w:r>
        <w:rPr>
          <w:rFonts w:ascii="Calibri" w:hAnsi="Calibri" w:eastAsia="宋体" w:cs="Times New Roman"/>
          <w:color w:val="0000FF"/>
          <w:szCs w:val="21"/>
          <w:highlight w:val="none"/>
          <w:u w:val="single"/>
          <w:lang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6AE6AEF4">
      <w:pPr>
        <w:spacing w:line="360" w:lineRule="auto"/>
        <w:ind w:firstLine="420" w:firstLineChars="200"/>
        <w:rPr>
          <w:rFonts w:ascii="Calibri" w:hAnsi="宋体" w:eastAsia="宋体" w:cs="Times New Roman"/>
          <w:color w:val="0000FF"/>
          <w:szCs w:val="21"/>
          <w:highlight w:val="none"/>
        </w:rPr>
      </w:pPr>
      <w:r>
        <w:rPr>
          <w:rFonts w:hint="eastAsia" w:ascii="宋体" w:hAnsi="宋体" w:eastAsia="宋体" w:cs="宋体"/>
          <w:color w:val="0000FF"/>
          <w:szCs w:val="21"/>
          <w:highlight w:val="none"/>
          <w:lang w:bidi="ar"/>
        </w:rPr>
        <w:t>通信地址：</w:t>
      </w:r>
      <w:r>
        <w:rPr>
          <w:rFonts w:ascii="Calibri" w:hAnsi="宋体" w:eastAsia="宋体" w:cs="Times New Roman"/>
          <w:color w:val="0000FF"/>
          <w:szCs w:val="21"/>
          <w:highlight w:val="none"/>
          <w:u w:val="single"/>
          <w:lang w:bidi="ar"/>
        </w:rPr>
        <w:t></w:t>
      </w:r>
      <w:r>
        <w:rPr>
          <w:rFonts w:hint="eastAsia" w:ascii="Calibri" w:hAnsi="Calibri" w:eastAsia="宋体" w:cs="Times New Roman"/>
          <w:color w:val="0000FF"/>
          <w:szCs w:val="21"/>
          <w:highlight w:val="none"/>
          <w:u w:val="single"/>
          <w:lang w:bidi="ar"/>
        </w:rPr>
        <w:t xml:space="preserve"> </w:t>
      </w:r>
      <w:r>
        <w:rPr>
          <w:rFonts w:hint="eastAsia" w:ascii="Calibri" w:hAnsi="Calibri" w:eastAsia="宋体" w:cs="Times New Roman"/>
          <w:color w:val="0000FF"/>
          <w:szCs w:val="21"/>
          <w:highlight w:val="none"/>
          <w:u w:val="single"/>
          <w:lang w:val="en-US" w:eastAsia="zh-CN" w:bidi="ar"/>
        </w:rPr>
        <w:t xml:space="preserve">                          </w:t>
      </w:r>
      <w:r>
        <w:rPr>
          <w:rFonts w:ascii="Calibri" w:hAnsi="宋体" w:eastAsia="宋体" w:cs="Times New Roman"/>
          <w:color w:val="0000FF"/>
          <w:szCs w:val="21"/>
          <w:highlight w:val="none"/>
          <w:u w:val="single"/>
          <w:lang w:bidi="ar"/>
        </w:rPr>
        <w:t></w:t>
      </w:r>
      <w:r>
        <w:rPr>
          <w:rFonts w:hint="eastAsia" w:ascii="宋体" w:hAnsi="宋体" w:eastAsia="宋体" w:cs="宋体"/>
          <w:color w:val="0000FF"/>
          <w:szCs w:val="21"/>
          <w:highlight w:val="none"/>
          <w:lang w:bidi="ar"/>
        </w:rPr>
        <w:t>；</w:t>
      </w:r>
    </w:p>
    <w:p w14:paraId="1CF76BB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承包人对项目经理的授权范围如下：</w:t>
      </w:r>
      <w:r>
        <w:rPr>
          <w:rFonts w:hint="eastAsia" w:ascii="新宋体" w:hAnsi="新宋体" w:eastAsia="新宋体" w:cs="新宋体"/>
          <w:color w:val="000000"/>
          <w:szCs w:val="21"/>
          <w:highlight w:val="none"/>
          <w:u w:val="single"/>
        </w:rPr>
        <w:t>项目经理仅限于对本工程的施工现场全面管理，包括质量、技术、安全、进度管理，与发包人、监理工程师有关工程联系单、函件往来的签收</w:t>
      </w:r>
      <w:r>
        <w:rPr>
          <w:rFonts w:hint="eastAsia" w:ascii="新宋体" w:hAnsi="新宋体" w:eastAsia="新宋体" w:cs="新宋体"/>
          <w:color w:val="000000"/>
          <w:szCs w:val="21"/>
          <w:highlight w:val="none"/>
          <w:u w:val="single"/>
          <w:lang w:eastAsia="zh-CN"/>
        </w:rPr>
        <w:t>，</w:t>
      </w:r>
      <w:r>
        <w:rPr>
          <w:rFonts w:hint="eastAsia" w:ascii="宋体" w:hAnsi="宋体" w:eastAsia="宋体" w:cs="宋体"/>
          <w:color w:val="auto"/>
          <w:szCs w:val="21"/>
          <w:highlight w:val="none"/>
          <w:u w:val="single"/>
          <w:lang w:bidi="ar"/>
        </w:rPr>
        <w:t>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lang w:bidi="ar"/>
        </w:rPr>
        <w:t>。</w:t>
      </w:r>
    </w:p>
    <w:p w14:paraId="217C2439">
      <w:pPr>
        <w:keepNext w:val="0"/>
        <w:keepLines w:val="0"/>
        <w:pageBreakBefore w:val="0"/>
        <w:widowControl w:val="0"/>
        <w:kinsoku/>
        <w:wordWrap/>
        <w:overflowPunct/>
        <w:topLinePunct w:val="0"/>
        <w:autoSpaceDE/>
        <w:autoSpaceDN/>
        <w:bidi w:val="0"/>
        <w:adjustRightInd/>
        <w:snapToGrid/>
        <w:spacing w:line="372"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关于项目经理每月在施工现场的时间要求：</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000000"/>
          <w:szCs w:val="21"/>
          <w:highlight w:val="none"/>
          <w:u w:val="single"/>
        </w:rPr>
        <w:t>每月不少于22天</w:t>
      </w:r>
      <w:r>
        <w:rPr>
          <w:rFonts w:hint="eastAsia" w:ascii="宋体" w:hAnsi="宋体" w:eastAsia="宋体" w:cs="宋体"/>
          <w:color w:val="000000"/>
          <w:szCs w:val="21"/>
          <w:highlight w:val="none"/>
        </w:rPr>
        <w:t>。</w:t>
      </w:r>
    </w:p>
    <w:p w14:paraId="6F0697CC">
      <w:pPr>
        <w:keepNext w:val="0"/>
        <w:keepLines w:val="0"/>
        <w:pageBreakBefore w:val="0"/>
        <w:widowControl w:val="0"/>
        <w:kinsoku/>
        <w:wordWrap/>
        <w:overflowPunct/>
        <w:topLinePunct w:val="0"/>
        <w:autoSpaceDE/>
        <w:autoSpaceDN/>
        <w:bidi w:val="0"/>
        <w:adjustRightInd/>
        <w:snapToGrid/>
        <w:spacing w:line="372" w:lineRule="auto"/>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承包人未提交劳动合同，以及没有为项目经理缴纳社会保险证明的违约责任：</w:t>
      </w:r>
      <w:r>
        <w:rPr>
          <w:rFonts w:hint="eastAsia" w:ascii="宋体" w:hAnsi="宋体" w:eastAsia="宋体" w:cs="宋体"/>
          <w:color w:val="000000"/>
          <w:szCs w:val="21"/>
          <w:highlight w:val="none"/>
          <w:u w:val="single"/>
        </w:rPr>
        <w:t>该项目被视为无权履行职责，发包人有权要求更换项目经理由此增加的费用和（或）延误的工期由承包人承担</w:t>
      </w:r>
      <w:r>
        <w:rPr>
          <w:rFonts w:hint="eastAsia" w:ascii="宋体" w:hAnsi="宋体" w:eastAsia="宋体" w:cs="宋体"/>
          <w:color w:val="000000"/>
          <w:szCs w:val="21"/>
          <w:highlight w:val="none"/>
        </w:rPr>
        <w:t>。</w:t>
      </w:r>
    </w:p>
    <w:p w14:paraId="63435A2C">
      <w:pPr>
        <w:keepNext w:val="0"/>
        <w:keepLines w:val="0"/>
        <w:pageBreakBefore w:val="0"/>
        <w:widowControl w:val="0"/>
        <w:kinsoku/>
        <w:wordWrap/>
        <w:overflowPunct/>
        <w:topLinePunct w:val="0"/>
        <w:autoSpaceDE/>
        <w:autoSpaceDN/>
        <w:bidi w:val="0"/>
        <w:adjustRightInd/>
        <w:snapToGrid/>
        <w:spacing w:line="372" w:lineRule="auto"/>
        <w:ind w:firstLine="420" w:firstLineChars="200"/>
        <w:textAlignment w:val="auto"/>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项目经理未经批准，擅自离开施工现场的违约责任：</w:t>
      </w:r>
      <w:r>
        <w:rPr>
          <w:rFonts w:hint="eastAsia" w:ascii="宋体" w:hAnsi="宋体" w:eastAsia="宋体" w:cs="宋体"/>
          <w:color w:val="auto"/>
          <w:szCs w:val="21"/>
          <w:highlight w:val="none"/>
          <w:u w:val="single"/>
          <w:lang w:bidi="ar"/>
        </w:rPr>
        <w:t>项目经理每月在岗带班时间不得少于当月施工时间的</w:t>
      </w:r>
      <w:r>
        <w:rPr>
          <w:rFonts w:ascii="Calibri" w:hAnsi="宋体" w:eastAsia="宋体" w:cs="Times New Roman"/>
          <w:color w:val="auto"/>
          <w:szCs w:val="21"/>
          <w:highlight w:val="none"/>
          <w:u w:val="single"/>
          <w:lang w:bidi="ar"/>
        </w:rPr>
        <w:t>80%</w:t>
      </w:r>
      <w:r>
        <w:rPr>
          <w:rFonts w:hint="eastAsia" w:ascii="宋体" w:hAnsi="宋体" w:eastAsia="宋体" w:cs="宋体"/>
          <w:color w:val="auto"/>
          <w:szCs w:val="21"/>
          <w:highlight w:val="none"/>
          <w:u w:val="single"/>
          <w:lang w:bidi="ar"/>
        </w:rPr>
        <w:t>。未经发包人同意或正当理由，项目经理每月在岗带班时间少于当月施工时间</w:t>
      </w:r>
      <w:r>
        <w:rPr>
          <w:rFonts w:ascii="Calibri" w:hAnsi="宋体" w:eastAsia="宋体" w:cs="Times New Roman"/>
          <w:color w:val="auto"/>
          <w:szCs w:val="21"/>
          <w:highlight w:val="none"/>
          <w:u w:val="single"/>
          <w:lang w:bidi="ar"/>
        </w:rPr>
        <w:t>80%</w:t>
      </w:r>
      <w:r>
        <w:rPr>
          <w:rFonts w:hint="eastAsia" w:ascii="宋体" w:hAnsi="宋体" w:eastAsia="宋体" w:cs="宋体"/>
          <w:color w:val="auto"/>
          <w:szCs w:val="21"/>
          <w:highlight w:val="none"/>
          <w:u w:val="single"/>
          <w:lang w:bidi="ar"/>
        </w:rPr>
        <w:t>的，少在岗带班一天，发包人有权处违约金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日（人民币）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049A3DA">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3.2.3 </w:t>
      </w:r>
      <w:r>
        <w:rPr>
          <w:rFonts w:hint="eastAsia" w:ascii="宋体" w:hAnsi="宋体" w:eastAsia="宋体" w:cs="宋体"/>
          <w:color w:val="auto"/>
          <w:szCs w:val="21"/>
          <w:highlight w:val="none"/>
          <w:lang w:bidi="ar"/>
        </w:rPr>
        <w:t>承包人擅自更换项目经理的违约责任：</w:t>
      </w:r>
      <w:r>
        <w:rPr>
          <w:rFonts w:hint="eastAsia" w:ascii="宋体" w:hAnsi="宋体" w:eastAsia="宋体" w:cs="宋体"/>
          <w:color w:val="auto"/>
          <w:szCs w:val="21"/>
          <w:highlight w:val="none"/>
          <w:u w:val="single"/>
          <w:lang w:bidi="ar"/>
        </w:rPr>
        <w:t>承包人项目经理必须与承包人投标时所承诺的人员一致，并在</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（开工日期）</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前到任。在监理人向承包人颁发</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（竣工证明材料名称）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前，项目经理不得同时兼任其他任何项目的项目经理</w:t>
      </w:r>
      <w:r>
        <w:rPr>
          <w:rFonts w:hint="eastAsia" w:ascii="宋体" w:hAnsi="宋体" w:eastAsia="宋体" w:cs="宋体"/>
          <w:color w:val="auto"/>
          <w:kern w:val="0"/>
          <w:szCs w:val="21"/>
          <w:highlight w:val="none"/>
          <w:u w:val="single"/>
          <w:lang w:bidi="ar"/>
        </w:rPr>
        <w:t>（符合桂建管</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2013</w:t>
      </w:r>
      <w:r>
        <w:rPr>
          <w:rFonts w:hint="eastAsia" w:ascii="宋体" w:hAnsi="宋体" w:eastAsia="宋体" w:cs="宋体"/>
          <w:color w:val="auto"/>
          <w:szCs w:val="21"/>
          <w:highlight w:val="none"/>
          <w:u w:val="single"/>
          <w:lang w:bidi="ar"/>
        </w:rPr>
        <w:t>﹞</w:t>
      </w:r>
      <w:r>
        <w:rPr>
          <w:rFonts w:ascii="Calibri" w:hAnsi="Calibri" w:eastAsia="宋体" w:cs="Times New Roman"/>
          <w:color w:val="auto"/>
          <w:kern w:val="0"/>
          <w:szCs w:val="21"/>
          <w:highlight w:val="none"/>
          <w:u w:val="single"/>
          <w:lang w:bidi="ar"/>
        </w:rPr>
        <w:t>17</w:t>
      </w:r>
      <w:r>
        <w:rPr>
          <w:rFonts w:hint="eastAsia" w:ascii="宋体" w:hAnsi="宋体" w:eastAsia="宋体" w:cs="宋体"/>
          <w:color w:val="auto"/>
          <w:kern w:val="0"/>
          <w:szCs w:val="21"/>
          <w:highlight w:val="none"/>
          <w:u w:val="single"/>
          <w:lang w:bidi="ar"/>
        </w:rPr>
        <w:t>号和</w:t>
      </w:r>
      <w:r>
        <w:rPr>
          <w:rFonts w:hint="eastAsia" w:ascii="宋体" w:hAnsi="宋体" w:eastAsia="宋体" w:cs="宋体"/>
          <w:color w:val="auto"/>
          <w:szCs w:val="21"/>
          <w:highlight w:val="none"/>
          <w:u w:val="single"/>
          <w:lang w:bidi="ar"/>
        </w:rPr>
        <w:t>桂建管﹝</w:t>
      </w:r>
      <w:r>
        <w:rPr>
          <w:rFonts w:ascii="Calibri" w:hAnsi="Calibri" w:eastAsia="宋体" w:cs="Times New Roman"/>
          <w:color w:val="auto"/>
          <w:szCs w:val="21"/>
          <w:highlight w:val="none"/>
          <w:u w:val="single"/>
          <w:lang w:bidi="ar"/>
        </w:rPr>
        <w:t>2014</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25</w:t>
      </w:r>
      <w:r>
        <w:rPr>
          <w:rFonts w:hint="eastAsia" w:ascii="宋体" w:hAnsi="宋体" w:eastAsia="宋体" w:cs="宋体"/>
          <w:color w:val="auto"/>
          <w:szCs w:val="21"/>
          <w:highlight w:val="none"/>
          <w:u w:val="single"/>
          <w:lang w:bidi="ar"/>
        </w:rPr>
        <w:t>号</w:t>
      </w:r>
      <w:r>
        <w:rPr>
          <w:rFonts w:hint="eastAsia" w:ascii="宋体" w:hAnsi="宋体" w:eastAsia="宋体" w:cs="宋体"/>
          <w:color w:val="auto"/>
          <w:kern w:val="0"/>
          <w:szCs w:val="21"/>
          <w:highlight w:val="none"/>
          <w:u w:val="single"/>
          <w:lang w:bidi="ar"/>
        </w:rPr>
        <w:t>文除外）</w:t>
      </w:r>
      <w:r>
        <w:rPr>
          <w:rFonts w:hint="eastAsia" w:ascii="宋体" w:hAnsi="宋体" w:eastAsia="宋体" w:cs="宋体"/>
          <w:color w:val="auto"/>
          <w:szCs w:val="21"/>
          <w:highlight w:val="none"/>
          <w:u w:val="single"/>
          <w:lang w:bidi="ar"/>
        </w:rPr>
        <w:t>。未经发包人书面同意，承包人擅自更换项目经理的视为违约，违约金处</w:t>
      </w:r>
      <w:r>
        <w:rPr>
          <w:rFonts w:ascii="Calibri" w:hAnsi="Calibri" w:eastAsia="宋体" w:cs="Times New Roman"/>
          <w:color w:val="auto"/>
          <w:szCs w:val="21"/>
          <w:highlight w:val="none"/>
          <w:u w:val="single"/>
          <w:lang w:bidi="ar"/>
        </w:rPr>
        <w:t xml:space="preserve"> </w:t>
      </w:r>
      <w:r>
        <w:rPr>
          <w:rFonts w:hint="eastAsia" w:ascii="Calibri" w:hAnsi="Calibri" w:cs="Calibri"/>
          <w:color w:val="auto"/>
          <w:szCs w:val="21"/>
          <w:highlight w:val="none"/>
          <w:u w:val="single"/>
          <w:lang w:val="en-US" w:eastAsia="zh-CN" w:bidi="ar"/>
        </w:rPr>
        <w:t>5</w:t>
      </w:r>
      <w:r>
        <w:rPr>
          <w:rFonts w:ascii="Calibri" w:hAnsi="Calibri" w:eastAsia="宋体" w:cs="Calibri"/>
          <w:color w:val="auto"/>
          <w:szCs w:val="21"/>
          <w:highlight w:val="none"/>
          <w:u w:val="single"/>
          <w:lang w:bidi="ar"/>
        </w:rPr>
        <w:t>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77C3283A">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3.2.4 </w:t>
      </w:r>
      <w:r>
        <w:rPr>
          <w:rFonts w:hint="eastAsia" w:ascii="宋体" w:hAnsi="宋体" w:eastAsia="宋体" w:cs="宋体"/>
          <w:color w:val="auto"/>
          <w:szCs w:val="21"/>
          <w:highlight w:val="none"/>
          <w:lang w:bidi="ar"/>
        </w:rPr>
        <w:t>承包人无正当理由拒绝更换项目经理的违约责任：</w:t>
      </w:r>
      <w:r>
        <w:rPr>
          <w:rFonts w:hint="eastAsia" w:ascii="宋体" w:hAnsi="宋体" w:eastAsia="宋体" w:cs="宋体"/>
          <w:color w:val="auto"/>
          <w:szCs w:val="21"/>
          <w:highlight w:val="none"/>
          <w:u w:val="single"/>
          <w:lang w:bidi="ar"/>
        </w:rPr>
        <w:t>因承包人项目经理不称职，发包人要求调换而未及时调换的，视为承包人违约，必须向发包人交纳处罚金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0A815016">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3.3 </w:t>
      </w:r>
      <w:r>
        <w:rPr>
          <w:rFonts w:ascii="仿宋_GB2312" w:hAnsi="宋体" w:eastAsia="仿宋_GB2312" w:cs="仿宋_GB2312"/>
          <w:b/>
          <w:color w:val="auto"/>
          <w:kern w:val="2"/>
          <w:sz w:val="28"/>
          <w:szCs w:val="28"/>
          <w:highlight w:val="none"/>
          <w:lang w:val="en-US" w:eastAsia="zh-CN" w:bidi="ar-SA"/>
        </w:rPr>
        <w:t>承包人人员</w:t>
      </w:r>
    </w:p>
    <w:p w14:paraId="31D9636E">
      <w:pPr>
        <w:spacing w:line="360" w:lineRule="auto"/>
        <w:ind w:firstLine="420" w:firstLineChars="200"/>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3.3.1 </w:t>
      </w:r>
      <w:r>
        <w:rPr>
          <w:rFonts w:hint="eastAsia" w:ascii="宋体" w:hAnsi="宋体" w:eastAsia="宋体" w:cs="宋体"/>
          <w:color w:val="auto"/>
          <w:szCs w:val="21"/>
          <w:highlight w:val="none"/>
          <w:lang w:bidi="ar"/>
        </w:rPr>
        <w:t>承包人提交项目管理机构及施工现场管理人员安排报告（格式见合同附件</w:t>
      </w:r>
      <w:r>
        <w:rPr>
          <w:rFonts w:hint="eastAsia" w:ascii="Calibri" w:hAnsi="宋体" w:eastAsia="宋体" w:cs="Times New Roman"/>
          <w:color w:val="auto"/>
          <w:szCs w:val="21"/>
          <w:highlight w:val="none"/>
          <w:lang w:val="en-US" w:eastAsia="zh-CN" w:bidi="ar"/>
        </w:rPr>
        <w:t>2</w:t>
      </w:r>
      <w:r>
        <w:rPr>
          <w:rFonts w:hint="eastAsia" w:ascii="宋体" w:hAnsi="宋体" w:eastAsia="宋体" w:cs="宋体"/>
          <w:color w:val="auto"/>
          <w:szCs w:val="21"/>
          <w:highlight w:val="none"/>
          <w:lang w:bidi="ar"/>
        </w:rPr>
        <w:t>）的期限：</w:t>
      </w:r>
    </w:p>
    <w:p w14:paraId="223E3046">
      <w:pPr>
        <w:spacing w:line="360" w:lineRule="auto"/>
        <w:rPr>
          <w:rFonts w:ascii="Calibri" w:hAnsi="Calibri" w:eastAsia="宋体" w:cs="Times New Roman"/>
          <w:color w:val="auto"/>
          <w:szCs w:val="21"/>
          <w:highlight w:val="none"/>
        </w:rPr>
      </w:pPr>
      <w:r>
        <w:rPr>
          <w:rFonts w:ascii="Calibri" w:hAnsi="Calibri" w:eastAsia="宋体" w:cs="Times New Roman"/>
          <w:color w:val="auto"/>
          <w:szCs w:val="21"/>
          <w:highlight w:val="none"/>
          <w:u w:val="single"/>
          <w:lang w:bidi="ar"/>
        </w:rPr>
        <w:t xml:space="preserve">  </w:t>
      </w:r>
      <w:r>
        <w:rPr>
          <w:rFonts w:hint="eastAsia" w:ascii="Calibri" w:hAnsi="Calibri" w:cs="Times New Roman"/>
          <w:color w:val="auto"/>
          <w:szCs w:val="21"/>
          <w:highlight w:val="none"/>
          <w:u w:val="single"/>
          <w:lang w:eastAsia="zh-CN" w:bidi="ar"/>
        </w:rPr>
        <w:t>接到</w:t>
      </w:r>
      <w:r>
        <w:rPr>
          <w:rFonts w:hint="eastAsia" w:ascii="宋体" w:hAnsi="宋体" w:cs="宋体"/>
          <w:color w:val="auto"/>
          <w:szCs w:val="21"/>
          <w:highlight w:val="none"/>
          <w:u w:val="single"/>
          <w:lang w:eastAsia="zh-CN" w:bidi="ar"/>
        </w:rPr>
        <w:t>开工通知后</w:t>
      </w:r>
      <w:r>
        <w:rPr>
          <w:rFonts w:ascii="Calibri" w:hAnsi="Calibri" w:eastAsia="宋体" w:cs="Calibri"/>
          <w:color w:val="auto"/>
          <w:szCs w:val="21"/>
          <w:highlight w:val="none"/>
          <w:u w:val="single"/>
          <w:lang w:bidi="ar"/>
        </w:rPr>
        <w:t>7</w:t>
      </w:r>
      <w:r>
        <w:rPr>
          <w:rFonts w:hint="eastAsia" w:ascii="Calibri" w:hAnsi="Calibri" w:cs="Calibri"/>
          <w:color w:val="auto"/>
          <w:szCs w:val="21"/>
          <w:highlight w:val="none"/>
          <w:u w:val="single"/>
          <w:lang w:eastAsia="zh-CN" w:bidi="ar"/>
        </w:rPr>
        <w:t>日</w:t>
      </w:r>
      <w:r>
        <w:rPr>
          <w:rFonts w:hint="eastAsia" w:ascii="宋体" w:hAnsi="宋体" w:cs="宋体"/>
          <w:color w:val="auto"/>
          <w:szCs w:val="21"/>
          <w:highlight w:val="none"/>
          <w:u w:val="single"/>
          <w:lang w:eastAsia="zh-CN" w:bidi="ar"/>
        </w:rPr>
        <w:t>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BDBFBED">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3.3.3 </w:t>
      </w:r>
      <w:r>
        <w:rPr>
          <w:rFonts w:hint="eastAsia" w:ascii="宋体" w:hAnsi="宋体" w:eastAsia="宋体" w:cs="宋体"/>
          <w:color w:val="auto"/>
          <w:szCs w:val="21"/>
          <w:highlight w:val="none"/>
          <w:lang w:bidi="ar"/>
        </w:rPr>
        <w:t>承包人无正当理由拒绝撤换主要施工管理人员的违约责任：</w:t>
      </w:r>
      <w:r>
        <w:rPr>
          <w:rFonts w:hint="eastAsia" w:ascii="宋体" w:hAnsi="宋体" w:eastAsia="宋体" w:cs="宋体"/>
          <w:color w:val="auto"/>
          <w:szCs w:val="21"/>
          <w:highlight w:val="none"/>
          <w:u w:val="single"/>
          <w:lang w:bidi="ar"/>
        </w:rPr>
        <w:t>因承包人主要施工管理人员不称职，发包人要求调换而无正当理由拒绝撤换或未及时调换的，视为承包人违约，必须向发包人交纳处罚金，处罚标准：技术负责人</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次（人民币）；专业工程师</w:t>
      </w:r>
      <w:r>
        <w:rPr>
          <w:rFonts w:hint="eastAsia" w:ascii="Calibri" w:hAnsi="Calibri" w:cs="Calibri"/>
          <w:color w:val="auto"/>
          <w:szCs w:val="21"/>
          <w:highlight w:val="none"/>
          <w:u w:val="single"/>
          <w:lang w:val="en-US" w:eastAsia="zh-CN" w:bidi="ar"/>
        </w:rPr>
        <w:t>5</w:t>
      </w:r>
      <w:r>
        <w:rPr>
          <w:rFonts w:ascii="Calibri" w:hAnsi="Calibri" w:eastAsia="宋体" w:cs="Calibri"/>
          <w:color w:val="auto"/>
          <w:szCs w:val="21"/>
          <w:highlight w:val="none"/>
          <w:u w:val="single"/>
          <w:lang w:bidi="ar"/>
        </w:rPr>
        <w:t>00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18AAFF2B">
      <w:pPr>
        <w:spacing w:line="360" w:lineRule="auto"/>
        <w:ind w:firstLine="420" w:firstLineChars="200"/>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3.3.4 </w:t>
      </w:r>
      <w:r>
        <w:rPr>
          <w:rFonts w:hint="eastAsia" w:ascii="宋体" w:hAnsi="宋体" w:eastAsia="宋体" w:cs="宋体"/>
          <w:color w:val="auto"/>
          <w:szCs w:val="21"/>
          <w:highlight w:val="none"/>
          <w:lang w:bidi="ar"/>
        </w:rPr>
        <w:t>承包人主要施工管理人员离开施工现场的批准要求：</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双方自行协商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EE1412F">
      <w:pPr>
        <w:spacing w:line="360" w:lineRule="auto"/>
        <w:ind w:firstLine="420" w:firstLineChars="20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3.3.5 </w:t>
      </w:r>
      <w:r>
        <w:rPr>
          <w:rFonts w:hint="eastAsia" w:ascii="宋体" w:hAnsi="宋体" w:eastAsia="宋体" w:cs="宋体"/>
          <w:color w:val="auto"/>
          <w:szCs w:val="21"/>
          <w:highlight w:val="none"/>
          <w:lang w:bidi="ar"/>
        </w:rPr>
        <w:t>承包人擅自更换主要施工管理人员的违约责任：</w:t>
      </w:r>
      <w:r>
        <w:rPr>
          <w:rFonts w:hint="eastAsia" w:ascii="宋体" w:hAnsi="宋体" w:eastAsia="宋体" w:cs="宋体"/>
          <w:color w:val="auto"/>
          <w:szCs w:val="21"/>
          <w:highlight w:val="none"/>
          <w:u w:val="single"/>
          <w:lang w:bidi="ar"/>
        </w:rPr>
        <w:t>项目技术负责人、专职安全员及其承诺的其它在场管理人员未经发包人书面同意不准擅自更换，擅自更换项目技术负责人处</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次（人民币）违约金；擅自更换专职安全员处</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次（人民币）违约金；擅自更换其它在场管理人员处</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次（人民币）违约金</w:t>
      </w:r>
      <w:r>
        <w:rPr>
          <w:rFonts w:hint="eastAsia" w:ascii="宋体" w:hAnsi="宋体" w:eastAsia="宋体" w:cs="宋体"/>
          <w:color w:val="auto"/>
          <w:szCs w:val="21"/>
          <w:highlight w:val="none"/>
          <w:lang w:bidi="ar"/>
        </w:rPr>
        <w:t>。</w:t>
      </w:r>
    </w:p>
    <w:p w14:paraId="2AC112CA">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承包人主要施工管理人员擅自离开施工现场的违约责任：</w:t>
      </w:r>
      <w:r>
        <w:rPr>
          <w:rFonts w:hint="eastAsia" w:ascii="宋体" w:hAnsi="宋体" w:eastAsia="宋体" w:cs="宋体"/>
          <w:color w:val="auto"/>
          <w:szCs w:val="21"/>
          <w:highlight w:val="none"/>
          <w:u w:val="single"/>
          <w:lang w:bidi="ar"/>
        </w:rPr>
        <w:t>未经发包人同意，项目技术负责人擅自离岗的，视为承包人违约，发包人有权处违约金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次（人民币）；未经发包人同意，专职安全员擅自离岗的，视为承包人违约，发包人有权处违约金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次（人民币）；其它在场管理人员擅自离岗的，视为承包人违约，发包人有权处违约金</w:t>
      </w:r>
      <w:r>
        <w:rPr>
          <w:rFonts w:ascii="Calibri" w:hAnsi="Calibri" w:eastAsia="宋体" w:cs="Calibri"/>
          <w:color w:val="auto"/>
          <w:szCs w:val="21"/>
          <w:highlight w:val="none"/>
          <w:u w:val="single"/>
          <w:lang w:bidi="ar"/>
        </w:rPr>
        <w:t>1000</w:t>
      </w:r>
      <w:r>
        <w:rPr>
          <w:rFonts w:hint="eastAsia" w:ascii="宋体" w:hAnsi="宋体" w:eastAsia="宋体" w:cs="宋体"/>
          <w:color w:val="auto"/>
          <w:szCs w:val="21"/>
          <w:highlight w:val="none"/>
          <w:u w:val="single"/>
          <w:lang w:bidi="ar"/>
        </w:rPr>
        <w:t>元</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人</w:t>
      </w:r>
      <w:r>
        <w:rPr>
          <w:rFonts w:ascii="Calibri" w:hAnsi="Calibri" w:eastAsia="宋体" w:cs="Times New Roman"/>
          <w:color w:val="auto"/>
          <w:szCs w:val="21"/>
          <w:highlight w:val="none"/>
          <w:u w:val="single"/>
          <w:lang w:bidi="ar"/>
        </w:rPr>
        <w:t>•</w:t>
      </w:r>
      <w:r>
        <w:rPr>
          <w:rFonts w:hint="eastAsia" w:ascii="宋体" w:hAnsi="宋体" w:eastAsia="宋体" w:cs="宋体"/>
          <w:color w:val="auto"/>
          <w:szCs w:val="21"/>
          <w:highlight w:val="none"/>
          <w:u w:val="single"/>
          <w:lang w:bidi="ar"/>
        </w:rPr>
        <w:t>次（人民币）</w:t>
      </w:r>
      <w:r>
        <w:rPr>
          <w:rFonts w:hint="eastAsia" w:ascii="宋体" w:hAnsi="宋体" w:eastAsia="宋体" w:cs="宋体"/>
          <w:color w:val="auto"/>
          <w:szCs w:val="21"/>
          <w:highlight w:val="none"/>
          <w:lang w:bidi="ar"/>
        </w:rPr>
        <w:t>。</w:t>
      </w:r>
    </w:p>
    <w:p w14:paraId="61A8F4F7">
      <w:pPr>
        <w:pStyle w:val="23"/>
        <w:rPr>
          <w:highlight w:val="none"/>
          <w:lang w:val="en-US" w:eastAsia="zh-CN"/>
        </w:rPr>
      </w:pPr>
    </w:p>
    <w:p w14:paraId="1A8C7E6B">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3.5 </w:t>
      </w:r>
      <w:r>
        <w:rPr>
          <w:rFonts w:ascii="仿宋_GB2312" w:hAnsi="宋体" w:eastAsia="仿宋_GB2312" w:cs="仿宋_GB2312"/>
          <w:b/>
          <w:color w:val="auto"/>
          <w:kern w:val="2"/>
          <w:sz w:val="28"/>
          <w:szCs w:val="28"/>
          <w:highlight w:val="none"/>
          <w:lang w:val="en-US" w:eastAsia="zh-CN" w:bidi="ar-SA"/>
        </w:rPr>
        <w:t>分包</w:t>
      </w:r>
    </w:p>
    <w:p w14:paraId="693A2D52">
      <w:pPr>
        <w:keepNext w:val="0"/>
        <w:keepLines w:val="0"/>
        <w:widowControl/>
        <w:spacing w:line="415" w:lineRule="auto"/>
        <w:ind w:firstLine="432" w:firstLineChars="200"/>
        <w:jc w:val="left"/>
        <w:outlineLvl w:val="2"/>
        <w:rPr>
          <w:rFonts w:ascii="宋体" w:hAnsi="宋体" w:eastAsia="宋体" w:cs="宋体"/>
          <w:spacing w:val="7"/>
          <w:sz w:val="20"/>
          <w:szCs w:val="20"/>
          <w:highlight w:val="none"/>
          <w:u w:val="none" w:color="auto"/>
        </w:rPr>
      </w:pPr>
      <w:r>
        <w:rPr>
          <w:rFonts w:ascii="宋体" w:hAnsi="宋体" w:eastAsia="宋体" w:cs="宋体"/>
          <w:spacing w:val="8"/>
          <w:sz w:val="20"/>
          <w:szCs w:val="20"/>
          <w:highlight w:val="none"/>
          <w:u w:val="none" w:color="auto"/>
        </w:rPr>
        <w:t>本工程不允许分包</w:t>
      </w:r>
      <w:r>
        <w:rPr>
          <w:rFonts w:hint="eastAsia" w:ascii="宋体" w:hAnsi="宋体" w:eastAsia="宋体" w:cs="宋体"/>
          <w:spacing w:val="8"/>
          <w:sz w:val="20"/>
          <w:szCs w:val="20"/>
          <w:highlight w:val="none"/>
          <w:u w:val="none" w:color="auto"/>
          <w:lang w:eastAsia="zh-CN"/>
        </w:rPr>
        <w:t>。</w:t>
      </w:r>
      <w:r>
        <w:rPr>
          <w:rFonts w:ascii="宋体" w:hAnsi="宋体" w:eastAsia="宋体" w:cs="宋体"/>
          <w:spacing w:val="7"/>
          <w:sz w:val="20"/>
          <w:szCs w:val="20"/>
          <w:highlight w:val="none"/>
          <w:u w:val="none" w:color="auto"/>
        </w:rPr>
        <w:t xml:space="preserve"> </w:t>
      </w:r>
    </w:p>
    <w:p w14:paraId="740D992A">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3.6 </w:t>
      </w:r>
      <w:r>
        <w:rPr>
          <w:rFonts w:ascii="仿宋_GB2312" w:hAnsi="Times New Roman" w:eastAsia="仿宋_GB2312" w:cs="仿宋_GB2312"/>
          <w:b/>
          <w:color w:val="auto"/>
          <w:kern w:val="2"/>
          <w:sz w:val="28"/>
          <w:szCs w:val="28"/>
          <w:highlight w:val="none"/>
          <w:lang w:val="en-US" w:eastAsia="zh-CN" w:bidi="ar-SA"/>
        </w:rPr>
        <w:t>工程照管与成品、半成品保护</w:t>
      </w:r>
    </w:p>
    <w:p w14:paraId="3A929469">
      <w:pPr>
        <w:spacing w:line="360" w:lineRule="auto"/>
        <w:ind w:firstLine="420" w:firstLineChars="200"/>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承包人负责照管工程及工程相关的材料、工程设备的起始时间：</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开工至验收合格竣工移交</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557C8CAD">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3.7 </w:t>
      </w:r>
      <w:r>
        <w:rPr>
          <w:rFonts w:ascii="仿宋_GB2312" w:hAnsi="宋体" w:eastAsia="仿宋_GB2312" w:cs="仿宋_GB2312"/>
          <w:b/>
          <w:color w:val="auto"/>
          <w:kern w:val="2"/>
          <w:sz w:val="28"/>
          <w:szCs w:val="28"/>
          <w:highlight w:val="none"/>
          <w:lang w:val="en-US" w:eastAsia="zh-CN" w:bidi="ar-SA"/>
        </w:rPr>
        <w:t>履约保证金</w:t>
      </w:r>
    </w:p>
    <w:p w14:paraId="268927E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承包人是否提供履约担保：</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52528B78">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承包人提供履约担保的形式、金额及期限的：</w:t>
      </w:r>
      <w:r>
        <w:rPr>
          <w:rFonts w:hint="eastAsia" w:ascii="宋体" w:hAnsi="宋体" w:eastAsia="宋体" w:cs="宋体"/>
          <w:color w:val="auto"/>
          <w:szCs w:val="21"/>
          <w:highlight w:val="none"/>
          <w:u w:val="single"/>
          <w:lang w:bidi="ar"/>
        </w:rPr>
        <w:t xml:space="preserve">  无   </w:t>
      </w:r>
      <w:r>
        <w:rPr>
          <w:rFonts w:hint="eastAsia" w:ascii="宋体" w:hAnsi="宋体" w:eastAsia="宋体" w:cs="宋体"/>
          <w:color w:val="auto"/>
          <w:szCs w:val="21"/>
          <w:highlight w:val="none"/>
          <w:lang w:bidi="ar"/>
        </w:rPr>
        <w:t>。</w:t>
      </w:r>
    </w:p>
    <w:p w14:paraId="76FFD05B">
      <w:pPr>
        <w:spacing w:line="360" w:lineRule="auto"/>
        <w:ind w:firstLine="420" w:firstLineChars="200"/>
        <w:rPr>
          <w:rFonts w:ascii="Calibri" w:hAnsi="宋体" w:eastAsia="宋体" w:cs="Times New Roman"/>
          <w:color w:val="auto"/>
          <w:szCs w:val="21"/>
          <w:highlight w:val="none"/>
          <w:u w:val="single"/>
        </w:rPr>
      </w:pPr>
      <w:r>
        <w:rPr>
          <w:rFonts w:hint="eastAsia" w:ascii="宋体" w:hAnsi="宋体" w:eastAsia="宋体" w:cs="宋体"/>
          <w:color w:val="auto"/>
          <w:szCs w:val="21"/>
          <w:highlight w:val="none"/>
          <w:u w:val="single"/>
          <w:lang w:bidi="ar"/>
        </w:rPr>
        <w:t>承包人在中标后</w:t>
      </w:r>
      <w:r>
        <w:rPr>
          <w:rFonts w:ascii="Calibri" w:hAnsi="Calibri" w:eastAsia="宋体" w:cs="Times New Roman"/>
          <w:color w:val="auto"/>
          <w:szCs w:val="21"/>
          <w:highlight w:val="none"/>
          <w:u w:val="single"/>
          <w:lang w:bidi="ar"/>
        </w:rPr>
        <w:t>7</w:t>
      </w:r>
      <w:r>
        <w:rPr>
          <w:rFonts w:hint="eastAsia" w:ascii="宋体" w:hAnsi="宋体" w:eastAsia="宋体" w:cs="宋体"/>
          <w:color w:val="auto"/>
          <w:szCs w:val="21"/>
          <w:highlight w:val="none"/>
          <w:u w:val="single"/>
          <w:lang w:bidi="ar"/>
        </w:rPr>
        <w:t>个工作日内，按</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崇左市（各市住房城乡建设行政主管部门规定）规定将农民工工资保障金存入帐户。工程竣工验收结算经审定后，按照规定程序，将农民工工资保障金没有使用或剩余的金额退还给承包人。</w:t>
      </w:r>
    </w:p>
    <w:p w14:paraId="7CB9E365">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4. </w:t>
      </w:r>
      <w:r>
        <w:rPr>
          <w:rFonts w:hint="eastAsia" w:ascii="黑体" w:hAnsi="宋体" w:eastAsia="黑体" w:cs="黑体"/>
          <w:b/>
          <w:color w:val="auto"/>
          <w:kern w:val="2"/>
          <w:sz w:val="32"/>
          <w:szCs w:val="32"/>
          <w:highlight w:val="none"/>
          <w:lang w:val="en-US" w:eastAsia="zh-CN" w:bidi="ar-SA"/>
        </w:rPr>
        <w:t>监理人</w:t>
      </w:r>
    </w:p>
    <w:p w14:paraId="131D329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4.1 </w:t>
      </w:r>
      <w:r>
        <w:rPr>
          <w:rFonts w:ascii="仿宋_GB2312" w:hAnsi="Times New Roman" w:eastAsia="仿宋_GB2312" w:cs="仿宋_GB2312"/>
          <w:b/>
          <w:color w:val="auto"/>
          <w:kern w:val="2"/>
          <w:sz w:val="28"/>
          <w:szCs w:val="28"/>
          <w:highlight w:val="none"/>
          <w:lang w:val="en-US" w:eastAsia="zh-CN" w:bidi="ar-SA"/>
        </w:rPr>
        <w:t>监理人的一般规定</w:t>
      </w:r>
    </w:p>
    <w:p w14:paraId="2B723C4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关于监理人的监理内容：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ED7D0F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关于监理人的监理权限：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w:t>
      </w:r>
      <w:r>
        <w:rPr>
          <w:rFonts w:hint="eastAsia" w:ascii="宋体"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09875B7F">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关于监理人在施工现场的办公场所、生活场所的提供和费用承担的约定：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按发包人与监理人签订的监理合同。承包方提供施工现场办公场所。</w:t>
      </w:r>
    </w:p>
    <w:p w14:paraId="43FE623B">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4.2 </w:t>
      </w:r>
      <w:r>
        <w:rPr>
          <w:rFonts w:ascii="仿宋_GB2312" w:hAnsi="宋体" w:eastAsia="仿宋_GB2312" w:cs="仿宋_GB2312"/>
          <w:b/>
          <w:color w:val="auto"/>
          <w:kern w:val="2"/>
          <w:sz w:val="28"/>
          <w:szCs w:val="28"/>
          <w:highlight w:val="none"/>
          <w:lang w:val="en-US" w:eastAsia="zh-CN" w:bidi="ar-SA"/>
        </w:rPr>
        <w:t>监理人员</w:t>
      </w:r>
    </w:p>
    <w:p w14:paraId="1AF4D89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总监理工程师：</w:t>
      </w:r>
    </w:p>
    <w:p w14:paraId="66B38DF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姓</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w:t>
      </w:r>
      <w:r>
        <w:rPr>
          <w:rFonts w:ascii="Calibri" w:hAnsi="Calibri" w:eastAsia="宋体" w:cs="Times New Roman"/>
          <w:color w:val="auto"/>
          <w:szCs w:val="21"/>
          <w:highlight w:val="none"/>
          <w:u w:val="single"/>
          <w:lang w:bidi="ar"/>
        </w:rPr>
        <w:t xml:space="preserve"> </w:t>
      </w:r>
      <w:r>
        <w:rPr>
          <w:rFonts w:ascii="Calibri" w:hAnsi="宋体" w:eastAsia="宋体" w:cs="Times New Roman"/>
          <w:color w:val="auto"/>
          <w:szCs w:val="21"/>
          <w:highlight w:val="none"/>
          <w:u w:val="single"/>
          <w:lang w:bidi="ar"/>
        </w:rPr>
        <w:t></w:t>
      </w:r>
      <w:r>
        <w:rPr>
          <w:rFonts w:hint="eastAsia" w:ascii="Calibri" w:hAnsi="宋体" w:eastAsia="宋体" w:cs="Times New Roman"/>
          <w:color w:val="auto"/>
          <w:szCs w:val="21"/>
          <w:highlight w:val="none"/>
          <w:u w:val="single"/>
          <w:lang w:val="en-US" w:eastAsia="zh-CN" w:bidi="ar"/>
        </w:rPr>
        <w:t xml:space="preserve">                            </w:t>
      </w:r>
      <w:r>
        <w:rPr>
          <w:rFonts w:hint="eastAsia" w:ascii="宋体" w:hAnsi="宋体" w:eastAsia="宋体" w:cs="宋体"/>
          <w:color w:val="auto"/>
          <w:szCs w:val="21"/>
          <w:highlight w:val="none"/>
          <w:lang w:bidi="ar"/>
        </w:rPr>
        <w:t>；</w:t>
      </w:r>
    </w:p>
    <w:p w14:paraId="6BE4D0F6">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职</w:t>
      </w:r>
      <w:r>
        <w:rPr>
          <w:rFonts w:ascii="Calibri" w:hAnsi="Calibri"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务：</w:t>
      </w:r>
      <w:r>
        <w:rPr>
          <w:rFonts w:hint="eastAsia" w:ascii="Calibri" w:hAnsi="宋体" w:eastAsia="宋体" w:cs="Times New Roman"/>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9D2D204">
      <w:pPr>
        <w:spacing w:line="360" w:lineRule="auto"/>
        <w:ind w:firstLine="420" w:firstLineChars="200"/>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监理工程师执业资格证书号：</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CFB5018">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联系电话：</w:t>
      </w:r>
      <w:r>
        <w:rPr>
          <w:rFonts w:hint="eastAsia" w:ascii="Calibri" w:hAnsi="宋体" w:eastAsia="宋体" w:cs="Times New Roman"/>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7461CD5">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电子信箱：</w:t>
      </w:r>
      <w:r>
        <w:rPr>
          <w:rFonts w:hint="eastAsia" w:ascii="Calibri" w:hAnsi="宋体" w:eastAsia="宋体" w:cs="Times New Roman"/>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3192D2CD">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通信地址：</w:t>
      </w:r>
      <w:r>
        <w:rPr>
          <w:rFonts w:hint="eastAsia" w:ascii="Calibri" w:hAnsi="宋体" w:eastAsia="宋体" w:cs="Times New Roman"/>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4716C19F">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关于监理人的其他约定：</w:t>
      </w:r>
      <w:r>
        <w:rPr>
          <w:rFonts w:hint="eastAsia"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43ED439">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4.4 </w:t>
      </w:r>
      <w:r>
        <w:rPr>
          <w:rFonts w:ascii="仿宋_GB2312" w:hAnsi="宋体" w:eastAsia="仿宋_GB2312" w:cs="仿宋_GB2312"/>
          <w:b/>
          <w:color w:val="auto"/>
          <w:kern w:val="2"/>
          <w:sz w:val="28"/>
          <w:szCs w:val="28"/>
          <w:highlight w:val="none"/>
          <w:lang w:val="en-US" w:eastAsia="zh-CN" w:bidi="ar-SA"/>
        </w:rPr>
        <w:t>商定或确定</w:t>
      </w:r>
    </w:p>
    <w:p w14:paraId="4BACC587">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在发包人和承包人不能通过协商达成一致意见时，发包人授权监理人对以下事项进行确定：</w:t>
      </w:r>
    </w:p>
    <w:p w14:paraId="6C09D9F6">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524B461">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0B5B57F">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747CE7E">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5. </w:t>
      </w:r>
      <w:r>
        <w:rPr>
          <w:rFonts w:hint="eastAsia" w:ascii="黑体" w:hAnsi="宋体" w:eastAsia="黑体" w:cs="黑体"/>
          <w:b/>
          <w:color w:val="auto"/>
          <w:kern w:val="2"/>
          <w:sz w:val="32"/>
          <w:szCs w:val="32"/>
          <w:highlight w:val="none"/>
          <w:lang w:val="en-US" w:eastAsia="zh-CN" w:bidi="ar-SA"/>
        </w:rPr>
        <w:t>工程质量</w:t>
      </w:r>
    </w:p>
    <w:p w14:paraId="64C734B7">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5.1 </w:t>
      </w:r>
      <w:r>
        <w:rPr>
          <w:rFonts w:ascii="仿宋_GB2312" w:hAnsi="宋体" w:eastAsia="仿宋_GB2312" w:cs="仿宋_GB2312"/>
          <w:b/>
          <w:color w:val="auto"/>
          <w:kern w:val="2"/>
          <w:sz w:val="28"/>
          <w:szCs w:val="28"/>
          <w:highlight w:val="none"/>
          <w:lang w:val="en-US" w:eastAsia="zh-CN" w:bidi="ar-SA"/>
        </w:rPr>
        <w:t>质量要求</w:t>
      </w:r>
    </w:p>
    <w:p w14:paraId="53460F38">
      <w:pPr>
        <w:spacing w:line="360" w:lineRule="auto"/>
        <w:ind w:firstLine="420"/>
        <w:jc w:val="left"/>
        <w:rPr>
          <w:rFonts w:ascii="宋体" w:hAnsi="宋体" w:eastAsia="宋体" w:cs="宋体"/>
          <w:sz w:val="21"/>
          <w:szCs w:val="21"/>
          <w:highlight w:val="none"/>
        </w:rPr>
      </w:pPr>
      <w:r>
        <w:rPr>
          <w:rFonts w:ascii="Calibri" w:hAnsi="Calibri" w:eastAsia="宋体" w:cs="Times New Roman"/>
          <w:color w:val="auto"/>
          <w:szCs w:val="21"/>
          <w:highlight w:val="none"/>
          <w:lang w:bidi="ar"/>
        </w:rPr>
        <w:t xml:space="preserve">5.1.1 </w:t>
      </w:r>
      <w:r>
        <w:rPr>
          <w:rFonts w:hint="eastAsia" w:ascii="宋体" w:hAnsi="宋体" w:eastAsia="宋体" w:cs="宋体"/>
          <w:color w:val="auto"/>
          <w:szCs w:val="21"/>
          <w:highlight w:val="none"/>
          <w:lang w:bidi="ar"/>
        </w:rPr>
        <w:t>特殊质量标准和要求：</w:t>
      </w:r>
      <w:r>
        <w:rPr>
          <w:rFonts w:hint="eastAsia" w:ascii="宋体" w:hAnsi="宋体" w:eastAsia="宋体" w:cs="宋体"/>
          <w:b/>
          <w:color w:val="000000"/>
          <w:sz w:val="21"/>
          <w:szCs w:val="21"/>
          <w:highlight w:val="none"/>
          <w:u w:val="single"/>
        </w:rPr>
        <w:t>特殊要求：</w:t>
      </w:r>
      <w:r>
        <w:rPr>
          <w:rFonts w:hint="eastAsia" w:ascii="宋体" w:hAnsi="宋体" w:eastAsia="宋体" w:cs="宋体"/>
          <w:b/>
          <w:bCs/>
          <w:color w:val="000000"/>
          <w:sz w:val="21"/>
          <w:szCs w:val="21"/>
          <w:highlight w:val="none"/>
          <w:u w:val="single"/>
        </w:rPr>
        <w:t>严格执行广西住房和城乡自治区住建厅《关于严格实行市政和市政基础设施工程质量终身责任承诺、永久性质量责任标牌、终身责任信息档案等制度的通知》（桂建管</w:t>
      </w:r>
      <w:r>
        <w:rPr>
          <w:rFonts w:hint="eastAsia" w:ascii="宋体" w:hAnsi="宋体" w:eastAsia="宋体" w:cs="宋体"/>
          <w:b/>
          <w:bCs/>
          <w:color w:val="000000"/>
          <w:sz w:val="21"/>
          <w:szCs w:val="21"/>
          <w:highlight w:val="none"/>
          <w:u w:val="single"/>
          <w:lang w:eastAsia="zh-CN"/>
        </w:rPr>
        <w:t>〔2014〕96号</w:t>
      </w:r>
      <w:r>
        <w:rPr>
          <w:rFonts w:hint="eastAsia" w:ascii="宋体" w:hAnsi="宋体" w:eastAsia="宋体" w:cs="宋体"/>
          <w:b/>
          <w:bCs/>
          <w:color w:val="000000"/>
          <w:sz w:val="21"/>
          <w:szCs w:val="21"/>
          <w:highlight w:val="none"/>
          <w:u w:val="single"/>
        </w:rPr>
        <w:t>）</w:t>
      </w:r>
      <w:r>
        <w:rPr>
          <w:rFonts w:hint="eastAsia" w:ascii="宋体" w:hAnsi="宋体" w:eastAsia="宋体" w:cs="宋体"/>
          <w:color w:val="000000"/>
          <w:sz w:val="21"/>
          <w:szCs w:val="21"/>
          <w:highlight w:val="none"/>
        </w:rPr>
        <w:t>。</w:t>
      </w:r>
    </w:p>
    <w:p w14:paraId="2B566C95">
      <w:pPr>
        <w:spacing w:before="127" w:line="228" w:lineRule="auto"/>
        <w:ind w:left="423"/>
        <w:rPr>
          <w:rFonts w:ascii="宋体" w:hAnsi="宋体" w:eastAsia="宋体" w:cs="宋体"/>
          <w:sz w:val="21"/>
          <w:szCs w:val="21"/>
          <w:highlight w:val="none"/>
        </w:rPr>
      </w:pPr>
      <w:r>
        <w:rPr>
          <w:rFonts w:ascii="宋体" w:hAnsi="宋体" w:eastAsia="宋体" w:cs="宋体"/>
          <w:spacing w:val="9"/>
          <w:sz w:val="21"/>
          <w:szCs w:val="21"/>
          <w:highlight w:val="none"/>
        </w:rPr>
        <w:t>关于工程奖项的约定：</w:t>
      </w:r>
      <w:r>
        <w:rPr>
          <w:rFonts w:ascii="宋体" w:hAnsi="宋体" w:eastAsia="宋体" w:cs="宋体"/>
          <w:spacing w:val="9"/>
          <w:sz w:val="21"/>
          <w:szCs w:val="21"/>
          <w:highlight w:val="none"/>
          <w:u w:val="single" w:color="auto"/>
        </w:rPr>
        <w:t xml:space="preserve"> </w:t>
      </w:r>
      <w:r>
        <w:rPr>
          <w:rFonts w:hint="eastAsia" w:ascii="宋体" w:hAnsi="宋体" w:eastAsia="宋体" w:cs="宋体"/>
          <w:spacing w:val="9"/>
          <w:sz w:val="21"/>
          <w:szCs w:val="21"/>
          <w:highlight w:val="none"/>
          <w:u w:val="single" w:color="auto"/>
          <w:lang w:val="en-US" w:eastAsia="zh-CN"/>
        </w:rPr>
        <w:t xml:space="preserve"> /</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w:t>
      </w:r>
    </w:p>
    <w:p w14:paraId="51E9FD1A">
      <w:pPr>
        <w:spacing w:line="360" w:lineRule="auto"/>
        <w:ind w:firstLine="420" w:firstLineChars="200"/>
        <w:jc w:val="left"/>
        <w:rPr>
          <w:rFonts w:ascii="Calibri" w:hAnsi="Calibri" w:eastAsia="宋体" w:cs="Times New Roman"/>
          <w:color w:val="auto"/>
          <w:szCs w:val="21"/>
          <w:highlight w:val="none"/>
        </w:rPr>
      </w:pPr>
    </w:p>
    <w:p w14:paraId="1D65A6C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5.3 </w:t>
      </w:r>
      <w:r>
        <w:rPr>
          <w:rFonts w:hint="eastAsia" w:ascii="宋体" w:hAnsi="宋体" w:eastAsia="宋体" w:cs="宋体"/>
          <w:color w:val="auto"/>
          <w:szCs w:val="21"/>
          <w:highlight w:val="none"/>
          <w:lang w:bidi="ar"/>
        </w:rPr>
        <w:t>隐蔽工程检查</w:t>
      </w:r>
    </w:p>
    <w:p w14:paraId="1CFF9888">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5.3.2</w:t>
      </w:r>
      <w:r>
        <w:rPr>
          <w:rFonts w:hint="eastAsia" w:ascii="宋体" w:hAnsi="宋体" w:eastAsia="宋体" w:cs="宋体"/>
          <w:color w:val="auto"/>
          <w:szCs w:val="21"/>
          <w:highlight w:val="none"/>
          <w:lang w:bidi="ar"/>
        </w:rPr>
        <w:t>承包人提前通知监理人隐蔽工程检查的期限的约定：</w:t>
      </w:r>
      <w:r>
        <w:rPr>
          <w:rFonts w:hint="eastAsia" w:ascii="宋体" w:hAnsi="宋体" w:eastAsia="宋体" w:cs="宋体"/>
          <w:color w:val="auto"/>
          <w:szCs w:val="21"/>
          <w:highlight w:val="none"/>
          <w:u w:val="single"/>
          <w:lang w:bidi="ar"/>
        </w:rPr>
        <w:t>工程隐蔽或中间验收前</w:t>
      </w:r>
      <w:r>
        <w:rPr>
          <w:rFonts w:ascii="Calibri" w:hAnsi="Calibri" w:eastAsia="宋体" w:cs="Times New Roman"/>
          <w:color w:val="auto"/>
          <w:szCs w:val="21"/>
          <w:highlight w:val="none"/>
          <w:u w:val="single"/>
          <w:lang w:bidi="ar"/>
        </w:rPr>
        <w:t>12</w:t>
      </w:r>
      <w:r>
        <w:rPr>
          <w:rFonts w:hint="eastAsia" w:ascii="宋体" w:hAnsi="宋体" w:eastAsia="宋体" w:cs="宋体"/>
          <w:color w:val="auto"/>
          <w:szCs w:val="21"/>
          <w:highlight w:val="none"/>
          <w:u w:val="single"/>
          <w:lang w:bidi="ar"/>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Pr>
          <w:rFonts w:hint="eastAsia" w:ascii="宋体" w:hAnsi="宋体" w:eastAsia="宋体" w:cs="宋体"/>
          <w:color w:val="auto"/>
          <w:szCs w:val="21"/>
          <w:highlight w:val="none"/>
          <w:u w:val="none"/>
          <w:lang w:bidi="ar"/>
        </w:rPr>
        <w:t>。</w:t>
      </w:r>
    </w:p>
    <w:p w14:paraId="411B86C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监理人不能按时进行检查时，应提前</w:t>
      </w:r>
      <w:r>
        <w:rPr>
          <w:rFonts w:ascii="Calibri" w:hAnsi="Calibri" w:eastAsia="宋体" w:cs="Times New Roman"/>
          <w:color w:val="auto"/>
          <w:szCs w:val="21"/>
          <w:highlight w:val="none"/>
          <w:u w:val="single"/>
          <w:lang w:bidi="ar"/>
        </w:rPr>
        <w:t xml:space="preserve">  </w:t>
      </w:r>
      <w:r>
        <w:rPr>
          <w:rFonts w:hint="eastAsia" w:ascii="Calibri" w:hAnsi="Calibri" w:cs="Calibri"/>
          <w:color w:val="auto"/>
          <w:szCs w:val="21"/>
          <w:highlight w:val="none"/>
          <w:u w:val="single"/>
          <w:lang w:val="en-US" w:eastAsia="zh-CN" w:bidi="ar"/>
        </w:rPr>
        <w:t>24</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小时提交书面延期要求。</w:t>
      </w:r>
    </w:p>
    <w:p w14:paraId="5D431F7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关于延期最长不得超过：</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48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w:t>
      </w:r>
    </w:p>
    <w:p w14:paraId="4DB22F8A">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6. </w:t>
      </w:r>
      <w:r>
        <w:rPr>
          <w:rFonts w:hint="eastAsia" w:ascii="黑体" w:hAnsi="宋体" w:eastAsia="黑体" w:cs="黑体"/>
          <w:b/>
          <w:color w:val="auto"/>
          <w:kern w:val="2"/>
          <w:sz w:val="32"/>
          <w:szCs w:val="32"/>
          <w:highlight w:val="none"/>
          <w:lang w:val="en-US" w:eastAsia="zh-CN" w:bidi="ar-SA"/>
        </w:rPr>
        <w:t>安全文明施工与环境保护</w:t>
      </w:r>
    </w:p>
    <w:p w14:paraId="028207FE">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6.1 </w:t>
      </w:r>
      <w:r>
        <w:rPr>
          <w:rFonts w:ascii="仿宋_GB2312" w:hAnsi="Times New Roman" w:eastAsia="仿宋_GB2312" w:cs="仿宋_GB2312"/>
          <w:b/>
          <w:color w:val="auto"/>
          <w:kern w:val="2"/>
          <w:sz w:val="28"/>
          <w:szCs w:val="28"/>
          <w:highlight w:val="none"/>
          <w:lang w:val="en-US" w:eastAsia="zh-CN" w:bidi="ar-SA"/>
        </w:rPr>
        <w:t>安全文明施工</w:t>
      </w:r>
    </w:p>
    <w:p w14:paraId="4C0028F9">
      <w:pPr>
        <w:keepNext w:val="0"/>
        <w:keepLines w:val="0"/>
        <w:pageBreakBefore w:val="0"/>
        <w:widowControl w:val="0"/>
        <w:kinsoku/>
        <w:wordWrap/>
        <w:overflowPunct/>
        <w:topLinePunct w:val="0"/>
        <w:autoSpaceDE/>
        <w:autoSpaceDN/>
        <w:bidi w:val="0"/>
        <w:adjustRightInd/>
        <w:snapToGrid/>
        <w:spacing w:line="372"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6.1.1 项目安全生产的达标目标及相应事项的约定：</w:t>
      </w:r>
      <w:r>
        <w:rPr>
          <w:rFonts w:hint="eastAsia" w:ascii="宋体" w:hAnsi="宋体" w:eastAsia="宋体" w:cs="宋体"/>
          <w:b/>
          <w:color w:val="000000"/>
          <w:szCs w:val="21"/>
          <w:highlight w:val="none"/>
          <w:u w:val="single"/>
        </w:rPr>
        <w:t>达到《建筑施工安全检查标准》（JGJ59-2011）的标准和符合《广西壮族自治区建设工程安全文明施工费使用细则》（桂建质</w:t>
      </w:r>
      <w:r>
        <w:rPr>
          <w:rFonts w:hint="eastAsia" w:ascii="宋体" w:hAnsi="宋体" w:eastAsia="宋体" w:cs="宋体"/>
          <w:b/>
          <w:color w:val="000000"/>
          <w:szCs w:val="21"/>
          <w:highlight w:val="none"/>
          <w:u w:val="single"/>
          <w:lang w:eastAsia="zh-CN"/>
        </w:rPr>
        <w:t>〔2015〕16号</w:t>
      </w:r>
      <w:r>
        <w:rPr>
          <w:rFonts w:hint="eastAsia" w:ascii="宋体" w:hAnsi="宋体" w:eastAsia="宋体" w:cs="宋体"/>
          <w:b/>
          <w:color w:val="000000"/>
          <w:szCs w:val="21"/>
          <w:highlight w:val="none"/>
          <w:u w:val="single"/>
        </w:rPr>
        <w:t>文）的要求。</w:t>
      </w:r>
    </w:p>
    <w:p w14:paraId="43CD68E2">
      <w:pPr>
        <w:keepNext w:val="0"/>
        <w:keepLines w:val="0"/>
        <w:pageBreakBefore w:val="0"/>
        <w:widowControl w:val="0"/>
        <w:kinsoku/>
        <w:wordWrap/>
        <w:overflowPunct/>
        <w:topLinePunct w:val="0"/>
        <w:autoSpaceDE/>
        <w:autoSpaceDN/>
        <w:bidi w:val="0"/>
        <w:adjustRightInd/>
        <w:snapToGrid/>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关于安全文明施工奖项的约定：</w:t>
      </w:r>
      <w:r>
        <w:rPr>
          <w:rFonts w:hint="eastAsia" w:ascii="宋体" w:hAnsi="宋体" w:eastAsia="宋体" w:cs="宋体"/>
          <w:color w:val="auto"/>
          <w:szCs w:val="21"/>
          <w:highlight w:val="none"/>
          <w:u w:val="single"/>
          <w:lang w:bidi="ar"/>
        </w:rPr>
        <w:t xml:space="preserve">    /    </w:t>
      </w:r>
      <w:r>
        <w:rPr>
          <w:rFonts w:hint="eastAsia" w:ascii="宋体" w:hAnsi="宋体" w:eastAsia="宋体" w:cs="宋体"/>
          <w:color w:val="auto"/>
          <w:szCs w:val="21"/>
          <w:highlight w:val="none"/>
          <w:lang w:bidi="ar"/>
        </w:rPr>
        <w:t>。</w:t>
      </w:r>
    </w:p>
    <w:p w14:paraId="288E5E3D">
      <w:pPr>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6.1.4 </w:t>
      </w:r>
      <w:r>
        <w:rPr>
          <w:rFonts w:hint="eastAsia" w:ascii="宋体" w:hAnsi="宋体" w:eastAsia="宋体" w:cs="宋体"/>
          <w:color w:val="auto"/>
          <w:szCs w:val="21"/>
          <w:highlight w:val="none"/>
          <w:lang w:bidi="ar"/>
        </w:rPr>
        <w:t>关于治安保卫的特别约定：</w:t>
      </w:r>
      <w:r>
        <w:rPr>
          <w:rFonts w:hint="eastAsia" w:ascii="宋体" w:hAnsi="宋体" w:eastAsia="宋体" w:cs="宋体"/>
          <w:color w:val="auto"/>
          <w:szCs w:val="21"/>
          <w:highlight w:val="none"/>
          <w:u w:val="single"/>
          <w:lang w:bidi="ar"/>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none"/>
          <w:lang w:bidi="ar"/>
        </w:rPr>
        <w:t>。</w:t>
      </w:r>
    </w:p>
    <w:p w14:paraId="475E2D6A">
      <w:pPr>
        <w:spacing w:line="360" w:lineRule="auto"/>
        <w:ind w:firstLine="420"/>
        <w:jc w:val="left"/>
        <w:rPr>
          <w:rFonts w:ascii="Calibri" w:hAnsi="Calibri" w:eastAsia="宋体" w:cs="Times New Roman"/>
          <w:color w:val="auto"/>
          <w:sz w:val="21"/>
          <w:szCs w:val="21"/>
          <w:highlight w:val="none"/>
        </w:rPr>
      </w:pPr>
      <w:r>
        <w:rPr>
          <w:rFonts w:hint="eastAsia" w:ascii="宋体" w:hAnsi="宋体" w:eastAsia="宋体" w:cs="宋体"/>
          <w:color w:val="auto"/>
          <w:szCs w:val="21"/>
          <w:highlight w:val="none"/>
          <w:lang w:bidi="ar"/>
        </w:rPr>
        <w:t>关于编制施工场地治安管理计划的约定：</w:t>
      </w:r>
      <w:r>
        <w:rPr>
          <w:rFonts w:hint="eastAsia" w:ascii="宋体" w:hAnsi="宋体" w:eastAsia="宋体" w:cs="宋体"/>
          <w:color w:val="000000"/>
          <w:sz w:val="21"/>
          <w:szCs w:val="21"/>
          <w:highlight w:val="none"/>
          <w:u w:val="single"/>
        </w:rPr>
        <w:t>开工后七日内由发包人、承包人共同编制，并制定应对突发治安事件的紧急预案</w:t>
      </w:r>
      <w:r>
        <w:rPr>
          <w:rFonts w:hint="eastAsia" w:ascii="宋体" w:hAnsi="宋体" w:eastAsia="宋体" w:cs="宋体"/>
          <w:color w:val="000000"/>
          <w:sz w:val="21"/>
          <w:szCs w:val="21"/>
          <w:highlight w:val="none"/>
          <w:u w:val="none"/>
        </w:rPr>
        <w:t>。</w:t>
      </w:r>
    </w:p>
    <w:p w14:paraId="327AB87E">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6.1.5 </w:t>
      </w:r>
      <w:r>
        <w:rPr>
          <w:rFonts w:hint="eastAsia" w:ascii="宋体" w:hAnsi="宋体" w:eastAsia="宋体" w:cs="宋体"/>
          <w:color w:val="auto"/>
          <w:szCs w:val="21"/>
          <w:highlight w:val="none"/>
          <w:lang w:bidi="ar"/>
        </w:rPr>
        <w:t>文明施工</w:t>
      </w:r>
    </w:p>
    <w:p w14:paraId="57A62E7D">
      <w:pPr>
        <w:keepNext w:val="0"/>
        <w:keepLines w:val="0"/>
        <w:pageBreakBefore w:val="0"/>
        <w:widowControl w:val="0"/>
        <w:kinsoku/>
        <w:wordWrap/>
        <w:overflowPunct/>
        <w:topLinePunct w:val="0"/>
        <w:autoSpaceDE/>
        <w:autoSpaceDN/>
        <w:bidi w:val="0"/>
        <w:adjustRightInd/>
        <w:snapToGrid/>
        <w:spacing w:line="372" w:lineRule="auto"/>
        <w:ind w:firstLine="420"/>
        <w:jc w:val="left"/>
        <w:textAlignment w:val="auto"/>
        <w:rPr>
          <w:rFonts w:ascii="Times New Roman" w:hAnsi="Times New Roman" w:eastAsia="宋体" w:cs="Times New Roman"/>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b/>
          <w:color w:val="000000"/>
          <w:sz w:val="21"/>
          <w:szCs w:val="21"/>
          <w:highlight w:val="none"/>
          <w:u w:val="single"/>
        </w:rPr>
        <w:t>安全防护、文明施工设施须按崇左市城乡建委《崇左市建设工程质量安全管理标准化图集》要求执行</w:t>
      </w:r>
      <w:r>
        <w:rPr>
          <w:rFonts w:hint="eastAsia" w:ascii="宋体" w:hAnsi="宋体" w:eastAsia="宋体" w:cs="宋体"/>
          <w:b/>
          <w:color w:val="000000"/>
          <w:sz w:val="21"/>
          <w:szCs w:val="21"/>
          <w:highlight w:val="none"/>
          <w:u w:val="single"/>
          <w:lang w:val="en-US" w:eastAsia="zh-CN"/>
        </w:rPr>
        <w:t xml:space="preserve"> </w:t>
      </w:r>
      <w:r>
        <w:rPr>
          <w:rFonts w:hint="eastAsia" w:ascii="宋体" w:hAnsi="宋体" w:eastAsia="宋体" w:cs="宋体"/>
          <w:b/>
          <w:color w:val="000000"/>
          <w:sz w:val="21"/>
          <w:szCs w:val="21"/>
          <w:highlight w:val="none"/>
          <w:u w:val="none"/>
        </w:rPr>
        <w:t>。</w:t>
      </w:r>
    </w:p>
    <w:p w14:paraId="00CB4963">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6.1.6 </w:t>
      </w:r>
      <w:r>
        <w:rPr>
          <w:rFonts w:hint="eastAsia" w:ascii="宋体" w:hAnsi="宋体" w:eastAsia="宋体" w:cs="宋体"/>
          <w:color w:val="auto"/>
          <w:szCs w:val="21"/>
          <w:highlight w:val="none"/>
          <w:lang w:bidi="ar"/>
        </w:rPr>
        <w:t>关于安全文明施工费支付比例和支付期限的约定：</w:t>
      </w:r>
    </w:p>
    <w:p w14:paraId="4D1B27A6">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）本合同价款已包含安全文明施工费</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w:t>
      </w:r>
    </w:p>
    <w:p w14:paraId="597BF468">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）使用要求：专款专用。具体按</w:t>
      </w:r>
      <w:r>
        <w:rPr>
          <w:rFonts w:hint="eastAsia" w:ascii="宋体" w:hAnsi="宋体" w:eastAsia="宋体" w:cs="宋体"/>
          <w:color w:val="auto"/>
          <w:kern w:val="0"/>
          <w:szCs w:val="21"/>
          <w:highlight w:val="none"/>
          <w:u w:val="single"/>
          <w:lang w:bidi="ar"/>
        </w:rPr>
        <w:t>《广西壮族自治区建设工程安全文明施工费使用管理细则》（桂建质〔</w:t>
      </w:r>
      <w:r>
        <w:rPr>
          <w:rFonts w:ascii="Calibri" w:hAnsi="宋体" w:eastAsia="宋体" w:cs="Times New Roman"/>
          <w:color w:val="auto"/>
          <w:kern w:val="0"/>
          <w:szCs w:val="21"/>
          <w:highlight w:val="none"/>
          <w:u w:val="single"/>
          <w:lang w:bidi="ar"/>
        </w:rPr>
        <w:t>2015</w:t>
      </w:r>
      <w:r>
        <w:rPr>
          <w:rFonts w:hint="eastAsia" w:ascii="宋体" w:hAnsi="宋体" w:eastAsia="宋体" w:cs="宋体"/>
          <w:color w:val="auto"/>
          <w:kern w:val="0"/>
          <w:szCs w:val="21"/>
          <w:highlight w:val="none"/>
          <w:u w:val="single"/>
          <w:lang w:bidi="ar"/>
        </w:rPr>
        <w:t>〕</w:t>
      </w:r>
      <w:r>
        <w:rPr>
          <w:rFonts w:ascii="Calibri" w:hAnsi="宋体" w:eastAsia="宋体" w:cs="Times New Roman"/>
          <w:color w:val="auto"/>
          <w:kern w:val="0"/>
          <w:szCs w:val="21"/>
          <w:highlight w:val="none"/>
          <w:u w:val="single"/>
          <w:lang w:bidi="ar"/>
        </w:rPr>
        <w:t>16</w:t>
      </w:r>
      <w:r>
        <w:rPr>
          <w:rFonts w:hint="eastAsia" w:ascii="宋体" w:hAnsi="宋体" w:eastAsia="宋体" w:cs="宋体"/>
          <w:color w:val="auto"/>
          <w:kern w:val="0"/>
          <w:szCs w:val="21"/>
          <w:highlight w:val="none"/>
          <w:u w:val="single"/>
          <w:lang w:bidi="ar"/>
        </w:rPr>
        <w:t>号）</w:t>
      </w:r>
      <w:r>
        <w:rPr>
          <w:rFonts w:hint="eastAsia" w:ascii="宋体" w:hAnsi="宋体" w:eastAsia="宋体" w:cs="宋体"/>
          <w:color w:val="auto"/>
          <w:kern w:val="0"/>
          <w:szCs w:val="21"/>
          <w:highlight w:val="none"/>
          <w:lang w:bidi="ar"/>
        </w:rPr>
        <w:t>和</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bidi="ar"/>
        </w:rPr>
        <w:t>崇左</w:t>
      </w:r>
      <w:r>
        <w:rPr>
          <w:rFonts w:ascii="Calibri" w:hAnsi="宋体"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市相关规定执行。</w:t>
      </w:r>
    </w:p>
    <w:p w14:paraId="290C9B53">
      <w:pPr>
        <w:autoSpaceDE w:val="0"/>
        <w:autoSpaceDN w:val="0"/>
        <w:adjustRightInd w:val="0"/>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宋体"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）支付约定：无预付款。安全文明施工费与进度款同期支付。</w:t>
      </w:r>
    </w:p>
    <w:p w14:paraId="41A12F67">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6.3 </w:t>
      </w:r>
      <w:r>
        <w:rPr>
          <w:rFonts w:ascii="仿宋_GB2312" w:hAnsi="宋体" w:eastAsia="仿宋_GB2312" w:cs="仿宋_GB2312"/>
          <w:b/>
          <w:color w:val="auto"/>
          <w:kern w:val="2"/>
          <w:sz w:val="28"/>
          <w:szCs w:val="28"/>
          <w:highlight w:val="none"/>
          <w:lang w:val="en-US" w:eastAsia="zh-CN" w:bidi="ar-SA"/>
        </w:rPr>
        <w:t>环境保护</w:t>
      </w:r>
    </w:p>
    <w:p w14:paraId="5460390F">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因施工需要，经发包人批准，由承包人办理有关施工场地交通、环卫和施工噪音管理等手续，费用由承包人负责。</w:t>
      </w:r>
    </w:p>
    <w:p w14:paraId="5B3073F9">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u w:val="single"/>
          <w:lang w:bidi="ar"/>
        </w:rPr>
        <w:t>经过城市道路的施工车辆，必须按交警、城管、运输等部门相关规定执行。由于施工车辆造成的道路、环境等污染，其责任和费用均由承包人承担。</w:t>
      </w:r>
    </w:p>
    <w:p w14:paraId="2DFE268D">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7. </w:t>
      </w:r>
      <w:r>
        <w:rPr>
          <w:rFonts w:hint="eastAsia" w:ascii="黑体" w:hAnsi="宋体" w:eastAsia="黑体" w:cs="黑体"/>
          <w:b/>
          <w:color w:val="auto"/>
          <w:kern w:val="2"/>
          <w:sz w:val="32"/>
          <w:szCs w:val="32"/>
          <w:highlight w:val="none"/>
          <w:lang w:val="en-US" w:eastAsia="zh-CN" w:bidi="ar-SA"/>
        </w:rPr>
        <w:t>工期和进度</w:t>
      </w:r>
    </w:p>
    <w:p w14:paraId="140CA494">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7.1 </w:t>
      </w:r>
      <w:r>
        <w:rPr>
          <w:rFonts w:ascii="仿宋_GB2312" w:hAnsi="Times New Roman" w:eastAsia="仿宋_GB2312" w:cs="仿宋_GB2312"/>
          <w:b/>
          <w:color w:val="auto"/>
          <w:kern w:val="2"/>
          <w:sz w:val="28"/>
          <w:szCs w:val="28"/>
          <w:highlight w:val="none"/>
          <w:lang w:val="en-US" w:eastAsia="zh-CN" w:bidi="ar-SA"/>
        </w:rPr>
        <w:t>施工组织设计</w:t>
      </w:r>
    </w:p>
    <w:p w14:paraId="152ECAB4">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ascii="Calibri" w:hAnsi="Calibri" w:eastAsia="宋体" w:cs="Times New Roman"/>
          <w:color w:val="auto"/>
          <w:szCs w:val="21"/>
          <w:highlight w:val="none"/>
          <w:lang w:bidi="ar"/>
        </w:rPr>
        <w:t xml:space="preserve">7.1.1 </w:t>
      </w:r>
      <w:r>
        <w:rPr>
          <w:rFonts w:hint="eastAsia" w:ascii="宋体" w:hAnsi="宋体" w:eastAsia="宋体" w:cs="宋体"/>
          <w:color w:val="auto"/>
          <w:szCs w:val="21"/>
          <w:highlight w:val="none"/>
          <w:lang w:bidi="ar"/>
        </w:rPr>
        <w:t>合</w:t>
      </w:r>
      <w:r>
        <w:rPr>
          <w:rFonts w:hint="eastAsia" w:ascii="宋体" w:hAnsi="宋体" w:eastAsia="宋体" w:cs="宋体"/>
          <w:color w:val="auto"/>
          <w:kern w:val="0"/>
          <w:szCs w:val="21"/>
          <w:highlight w:val="none"/>
          <w:lang w:bidi="ar"/>
        </w:rPr>
        <w:t>同当事人约定的施工组织设计应包括的其他内容：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施工进度计划包括总进度计划、分阶段和分项进度计划、设备材料人员进场计划；施工方案说明包括分部、分项工程或工程部位的名称及施工顺序和方法</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FE04F66">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szCs w:val="21"/>
          <w:highlight w:val="none"/>
          <w:lang w:bidi="ar"/>
        </w:rPr>
        <w:t xml:space="preserve">7.1.2 </w:t>
      </w:r>
      <w:r>
        <w:rPr>
          <w:rFonts w:hint="eastAsia" w:ascii="宋体" w:hAnsi="宋体" w:eastAsia="宋体" w:cs="宋体"/>
          <w:color w:val="auto"/>
          <w:kern w:val="0"/>
          <w:szCs w:val="21"/>
          <w:highlight w:val="none"/>
          <w:lang w:bidi="ar"/>
        </w:rPr>
        <w:t>施工组织设计的提交和修改</w:t>
      </w:r>
    </w:p>
    <w:p w14:paraId="2D9DE55C">
      <w:pPr>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Cs w:val="21"/>
          <w:highlight w:val="none"/>
          <w:lang w:bidi="ar"/>
        </w:rPr>
        <w:t>承包人提交详细施工组织设计的期限的约定：</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spacing w:val="4"/>
          <w:sz w:val="21"/>
          <w:szCs w:val="21"/>
          <w:highlight w:val="none"/>
          <w:u w:val="single" w:color="auto"/>
        </w:rPr>
        <w:t xml:space="preserve"> </w:t>
      </w:r>
      <w:r>
        <w:rPr>
          <w:rFonts w:hint="eastAsia" w:ascii="宋体" w:hAnsi="宋体" w:eastAsia="宋体" w:cs="宋体"/>
          <w:spacing w:val="4"/>
          <w:sz w:val="21"/>
          <w:szCs w:val="21"/>
          <w:highlight w:val="none"/>
          <w:u w:val="single" w:color="auto"/>
          <w:lang w:eastAsia="zh-CN"/>
        </w:rPr>
        <w:t>签订合同后</w:t>
      </w:r>
      <w:r>
        <w:rPr>
          <w:rFonts w:hint="eastAsia" w:ascii="宋体" w:hAnsi="宋体" w:eastAsia="宋体" w:cs="宋体"/>
          <w:spacing w:val="4"/>
          <w:sz w:val="21"/>
          <w:szCs w:val="21"/>
          <w:highlight w:val="none"/>
          <w:u w:val="single" w:color="auto"/>
        </w:rPr>
        <w:t>七</w:t>
      </w:r>
      <w:r>
        <w:rPr>
          <w:rFonts w:hint="eastAsia" w:ascii="宋体" w:hAnsi="宋体" w:eastAsia="宋体" w:cs="宋体"/>
          <w:spacing w:val="4"/>
          <w:sz w:val="21"/>
          <w:szCs w:val="21"/>
          <w:highlight w:val="none"/>
          <w:u w:val="single" w:color="auto"/>
          <w:lang w:eastAsia="zh-CN"/>
        </w:rPr>
        <w:t>日</w:t>
      </w:r>
      <w:r>
        <w:rPr>
          <w:rFonts w:hint="eastAsia" w:ascii="宋体" w:hAnsi="宋体" w:eastAsia="宋体" w:cs="宋体"/>
          <w:spacing w:val="4"/>
          <w:sz w:val="21"/>
          <w:szCs w:val="21"/>
          <w:highlight w:val="none"/>
          <w:u w:val="single" w:color="auto"/>
        </w:rPr>
        <w:t>内</w:t>
      </w:r>
      <w:r>
        <w:rPr>
          <w:rFonts w:hint="eastAsia" w:ascii="宋体" w:hAnsi="宋体" w:eastAsia="宋体" w:cs="宋体"/>
          <w:spacing w:val="4"/>
          <w:sz w:val="21"/>
          <w:szCs w:val="21"/>
          <w:highlight w:val="none"/>
          <w:u w:val="single" w:color="auto"/>
          <w:lang w:val="en-US" w:eastAsia="zh-CN"/>
        </w:rPr>
        <w:t xml:space="preserve"> </w:t>
      </w:r>
      <w:r>
        <w:rPr>
          <w:rFonts w:hint="eastAsia" w:ascii="宋体" w:hAnsi="宋体" w:eastAsia="宋体" w:cs="宋体"/>
          <w:spacing w:val="8"/>
          <w:sz w:val="21"/>
          <w:szCs w:val="21"/>
          <w:highlight w:val="none"/>
        </w:rPr>
        <w:t>。</w:t>
      </w:r>
    </w:p>
    <w:p w14:paraId="7F1E10C4">
      <w:pPr>
        <w:widowControl w:val="0"/>
        <w:spacing w:beforeAutospacing="0" w:afterAutospacing="0" w:line="360" w:lineRule="auto"/>
        <w:ind w:firstLine="420" w:firstLineChars="200"/>
        <w:jc w:val="left"/>
        <w:rPr>
          <w:rFonts w:ascii="宋体" w:hAnsi="宋体" w:eastAsia="宋体" w:cs="Times New Roman"/>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
        </w:rPr>
        <w:t>发包人和监理人在收到详细的施工组织设计后确认或提出修改意见的期限：</w:t>
      </w:r>
      <w:r>
        <w:rPr>
          <w:rFonts w:hint="eastAsia" w:ascii="宋体" w:hAnsi="宋体" w:eastAsia="宋体" w:cs="Times New Roman"/>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 xml:space="preserve">七日内 </w:t>
      </w:r>
      <w:r>
        <w:rPr>
          <w:rFonts w:hint="eastAsia" w:ascii="宋体" w:hAnsi="宋体" w:eastAsia="宋体" w:cs="宋体"/>
          <w:color w:val="auto"/>
          <w:kern w:val="2"/>
          <w:sz w:val="21"/>
          <w:szCs w:val="21"/>
          <w:highlight w:val="none"/>
          <w:u w:val="none"/>
          <w:lang w:val="en-US" w:eastAsia="zh-CN" w:bidi="ar"/>
        </w:rPr>
        <w:t>。</w:t>
      </w:r>
    </w:p>
    <w:p w14:paraId="0A5FCDEF">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7.2 </w:t>
      </w:r>
      <w:r>
        <w:rPr>
          <w:rFonts w:ascii="仿宋_GB2312" w:hAnsi="Times New Roman" w:eastAsia="仿宋_GB2312" w:cs="仿宋_GB2312"/>
          <w:b/>
          <w:color w:val="auto"/>
          <w:kern w:val="2"/>
          <w:sz w:val="28"/>
          <w:szCs w:val="28"/>
          <w:highlight w:val="none"/>
          <w:lang w:val="en-US" w:eastAsia="zh-CN" w:bidi="ar-SA"/>
        </w:rPr>
        <w:t>施工进度计划</w:t>
      </w:r>
    </w:p>
    <w:p w14:paraId="54535CF3">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7.2.2 </w:t>
      </w:r>
      <w:r>
        <w:rPr>
          <w:rFonts w:hint="eastAsia" w:ascii="宋体" w:hAnsi="宋体" w:eastAsia="宋体" w:cs="宋体"/>
          <w:color w:val="auto"/>
          <w:szCs w:val="21"/>
          <w:highlight w:val="none"/>
          <w:lang w:bidi="ar"/>
        </w:rPr>
        <w:t>施工进度计划的修订</w:t>
      </w:r>
    </w:p>
    <w:p w14:paraId="43FF1B6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发包人和监理人在收到修订的施工进度计划后确认或提出修改意见的期限：</w:t>
      </w:r>
      <w:r>
        <w:rPr>
          <w:rFonts w:ascii="Calibri" w:hAnsi="Calibri" w:eastAsia="宋体" w:cs="Times New Roman"/>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七日</w:t>
      </w:r>
      <w:r>
        <w:rPr>
          <w:rFonts w:hint="eastAsia" w:ascii="宋体" w:hAnsi="宋体" w:eastAsia="宋体" w:cs="宋体"/>
          <w:color w:val="auto"/>
          <w:szCs w:val="21"/>
          <w:highlight w:val="none"/>
          <w:u w:val="single"/>
          <w:lang w:bidi="ar"/>
        </w:rPr>
        <w:t xml:space="preserve">内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BC6EC87">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7.3 </w:t>
      </w:r>
      <w:r>
        <w:rPr>
          <w:rFonts w:ascii="仿宋_GB2312" w:hAnsi="Times New Roman" w:eastAsia="仿宋_GB2312" w:cs="仿宋_GB2312"/>
          <w:b/>
          <w:color w:val="auto"/>
          <w:kern w:val="2"/>
          <w:sz w:val="28"/>
          <w:szCs w:val="28"/>
          <w:highlight w:val="none"/>
          <w:lang w:val="en-US" w:eastAsia="zh-CN" w:bidi="ar-SA"/>
        </w:rPr>
        <w:t>开工</w:t>
      </w:r>
    </w:p>
    <w:p w14:paraId="4AF98F7F">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7.3.1 </w:t>
      </w:r>
      <w:r>
        <w:rPr>
          <w:rFonts w:hint="eastAsia" w:ascii="宋体" w:hAnsi="宋体" w:eastAsia="宋体" w:cs="宋体"/>
          <w:color w:val="auto"/>
          <w:szCs w:val="21"/>
          <w:highlight w:val="none"/>
          <w:lang w:bidi="ar"/>
        </w:rPr>
        <w:t>开工准备</w:t>
      </w:r>
    </w:p>
    <w:p w14:paraId="79F58841">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关于承包人提交</w:t>
      </w:r>
      <w:r>
        <w:rPr>
          <w:rFonts w:hint="eastAsia" w:ascii="宋体" w:hAnsi="宋体" w:eastAsia="宋体" w:cs="宋体"/>
          <w:color w:val="auto"/>
          <w:kern w:val="0"/>
          <w:szCs w:val="21"/>
          <w:highlight w:val="none"/>
          <w:lang w:bidi="ar"/>
        </w:rPr>
        <w:t>工程开工报审表的期限：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合同签订后</w:t>
      </w:r>
      <w:r>
        <w:rPr>
          <w:rFonts w:hint="eastAsia" w:ascii="Calibri" w:hAnsi="Calibri" w:cs="Calibri"/>
          <w:color w:val="auto"/>
          <w:szCs w:val="21"/>
          <w:highlight w:val="none"/>
          <w:u w:val="single"/>
          <w:lang w:eastAsia="zh-CN" w:bidi="ar"/>
        </w:rPr>
        <w:t>七日</w:t>
      </w:r>
      <w:r>
        <w:rPr>
          <w:rFonts w:hint="eastAsia" w:ascii="宋体" w:hAnsi="宋体" w:eastAsia="宋体" w:cs="宋体"/>
          <w:color w:val="auto"/>
          <w:szCs w:val="21"/>
          <w:highlight w:val="none"/>
          <w:u w:val="single"/>
          <w:lang w:bidi="ar"/>
        </w:rPr>
        <w:t>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83C6615">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关于发包人应完成的其他开工准备工作及期限：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合同签订后</w:t>
      </w:r>
      <w:r>
        <w:rPr>
          <w:rFonts w:hint="eastAsia" w:ascii="Calibri" w:hAnsi="Calibri" w:cs="Calibri"/>
          <w:color w:val="auto"/>
          <w:szCs w:val="21"/>
          <w:highlight w:val="none"/>
          <w:u w:val="single"/>
          <w:lang w:eastAsia="zh-CN" w:bidi="ar"/>
        </w:rPr>
        <w:t>七日</w:t>
      </w:r>
      <w:r>
        <w:rPr>
          <w:rFonts w:hint="eastAsia" w:ascii="宋体" w:hAnsi="宋体" w:eastAsia="宋体" w:cs="宋体"/>
          <w:color w:val="auto"/>
          <w:szCs w:val="21"/>
          <w:highlight w:val="none"/>
          <w:u w:val="single"/>
          <w:lang w:bidi="ar"/>
        </w:rPr>
        <w:t>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2BA40E">
      <w:pPr>
        <w:spacing w:line="360" w:lineRule="auto"/>
        <w:ind w:firstLine="426"/>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关于承包人应完成的其他开工准备工作及期限：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合同签订后</w:t>
      </w:r>
      <w:r>
        <w:rPr>
          <w:rFonts w:hint="eastAsia" w:ascii="Calibri" w:hAnsi="Calibri" w:cs="Calibri"/>
          <w:color w:val="auto"/>
          <w:szCs w:val="21"/>
          <w:highlight w:val="none"/>
          <w:u w:val="single"/>
          <w:lang w:eastAsia="zh-CN" w:bidi="ar"/>
        </w:rPr>
        <w:t>七日</w:t>
      </w:r>
      <w:r>
        <w:rPr>
          <w:rFonts w:hint="eastAsia" w:ascii="宋体" w:hAnsi="宋体" w:eastAsia="宋体" w:cs="宋体"/>
          <w:color w:val="auto"/>
          <w:szCs w:val="21"/>
          <w:highlight w:val="none"/>
          <w:u w:val="single"/>
          <w:lang w:bidi="ar"/>
        </w:rPr>
        <w:t>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E6000A1">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7.3.2 </w:t>
      </w:r>
      <w:r>
        <w:rPr>
          <w:rFonts w:hint="eastAsia" w:ascii="宋体" w:hAnsi="宋体" w:eastAsia="宋体" w:cs="宋体"/>
          <w:color w:val="auto"/>
          <w:szCs w:val="21"/>
          <w:highlight w:val="none"/>
          <w:lang w:bidi="ar"/>
        </w:rPr>
        <w:t>开工通知</w:t>
      </w:r>
    </w:p>
    <w:p w14:paraId="090B5FB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因发包人原因造成监理人未能在计划开工日期之日起</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90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天内发出开工通知的，承包人有权提出价格调整要求，或者解除合同。</w:t>
      </w:r>
    </w:p>
    <w:p w14:paraId="52BA8F5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7.4 </w:t>
      </w:r>
      <w:r>
        <w:rPr>
          <w:rFonts w:ascii="仿宋_GB2312" w:hAnsi="宋体" w:eastAsia="仿宋_GB2312" w:cs="仿宋_GB2312"/>
          <w:b/>
          <w:color w:val="auto"/>
          <w:kern w:val="2"/>
          <w:sz w:val="28"/>
          <w:szCs w:val="28"/>
          <w:highlight w:val="none"/>
          <w:lang w:val="en-US" w:eastAsia="zh-CN" w:bidi="ar-SA"/>
        </w:rPr>
        <w:t>测量放线</w:t>
      </w:r>
    </w:p>
    <w:p w14:paraId="5BA77033">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7.4.1</w:t>
      </w:r>
      <w:r>
        <w:rPr>
          <w:rFonts w:hint="eastAsia" w:ascii="宋体" w:hAnsi="宋体" w:eastAsia="宋体" w:cs="宋体"/>
          <w:color w:val="auto"/>
          <w:szCs w:val="21"/>
          <w:highlight w:val="none"/>
          <w:lang w:bidi="ar"/>
        </w:rPr>
        <w:t>发包人通过监理人向承包人提供测量基准点、基准线和水准点及其书面资料的期限：</w:t>
      </w:r>
    </w:p>
    <w:p w14:paraId="298FE935">
      <w:pPr>
        <w:spacing w:line="276" w:lineRule="auto"/>
        <w:jc w:val="left"/>
        <w:rPr>
          <w:rFonts w:ascii="新宋体" w:hAnsi="新宋体" w:eastAsia="新宋体" w:cs="新宋体"/>
          <w:color w:val="000000"/>
          <w:szCs w:val="21"/>
          <w:highlight w:val="none"/>
          <w:u w:val="single"/>
        </w:rPr>
      </w:pPr>
      <w:r>
        <w:rPr>
          <w:rFonts w:hint="eastAsia" w:ascii="宋体" w:hAnsi="宋体" w:eastAsia="宋体" w:cs="宋体"/>
          <w:color w:val="000000"/>
          <w:szCs w:val="21"/>
          <w:highlight w:val="none"/>
          <w:u w:val="single"/>
        </w:rPr>
        <w:t>不得晚于《开工通知》标明的开工日期前七天</w:t>
      </w:r>
      <w:r>
        <w:rPr>
          <w:rFonts w:hint="eastAsia" w:ascii="宋体" w:hAnsi="宋体" w:eastAsia="宋体" w:cs="宋体"/>
          <w:color w:val="000000"/>
          <w:szCs w:val="21"/>
          <w:highlight w:val="none"/>
        </w:rPr>
        <w:t>。</w:t>
      </w:r>
    </w:p>
    <w:p w14:paraId="2AC28B4D">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7.5 </w:t>
      </w:r>
      <w:r>
        <w:rPr>
          <w:rFonts w:ascii="仿宋_GB2312" w:hAnsi="宋体" w:eastAsia="仿宋_GB2312" w:cs="仿宋_GB2312"/>
          <w:b/>
          <w:color w:val="auto"/>
          <w:kern w:val="2"/>
          <w:sz w:val="28"/>
          <w:szCs w:val="28"/>
          <w:highlight w:val="none"/>
          <w:lang w:val="en-US" w:eastAsia="zh-CN" w:bidi="ar-SA"/>
        </w:rPr>
        <w:t>工期延误</w:t>
      </w:r>
    </w:p>
    <w:p w14:paraId="5ACCF39E">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7.5.1 </w:t>
      </w:r>
      <w:r>
        <w:rPr>
          <w:rFonts w:hint="eastAsia" w:ascii="宋体" w:hAnsi="宋体" w:eastAsia="宋体" w:cs="宋体"/>
          <w:color w:val="auto"/>
          <w:szCs w:val="21"/>
          <w:highlight w:val="none"/>
          <w:lang w:bidi="ar"/>
        </w:rPr>
        <w:t>因发包人原因导致工期延误</w:t>
      </w:r>
    </w:p>
    <w:p w14:paraId="4D5BBEF9">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 w:val="21"/>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7</w:t>
      </w:r>
      <w:r>
        <w:rPr>
          <w:rFonts w:hint="eastAsia" w:ascii="宋体" w:hAnsi="宋体" w:eastAsia="宋体" w:cs="宋体"/>
          <w:color w:val="auto"/>
          <w:szCs w:val="21"/>
          <w:highlight w:val="none"/>
          <w:lang w:bidi="ar"/>
        </w:rPr>
        <w:t>）因发包人原因导致工期延误的其他情形：</w:t>
      </w:r>
      <w:r>
        <w:rPr>
          <w:rFonts w:hint="eastAsia" w:ascii="宋体" w:hAnsi="宋体" w:eastAsia="宋体" w:cs="宋体"/>
          <w:color w:val="000000"/>
          <w:sz w:val="21"/>
          <w:szCs w:val="21"/>
          <w:highlight w:val="none"/>
          <w:u w:val="single"/>
        </w:rPr>
        <w:t>①工程项目设计变更；②发包人未能按合同要求配合施工或因发包人原因造成的延误、故障、阻止导致停工时；③可能会出现的但非承包人的过失或违约造成的工期相应顺延；④</w:t>
      </w:r>
      <w:r>
        <w:rPr>
          <w:rFonts w:hint="eastAsia" w:ascii="宋体" w:hAnsi="宋体" w:eastAsia="宋体" w:cs="宋体"/>
          <w:spacing w:val="10"/>
          <w:sz w:val="21"/>
          <w:szCs w:val="21"/>
          <w:highlight w:val="none"/>
          <w:u w:val="single" w:color="auto"/>
        </w:rPr>
        <w:t>在施工过程中遇到地下障碍物、溶洞、岩石、文物或地下管线的。</w:t>
      </w:r>
      <w:r>
        <w:rPr>
          <w:rFonts w:hint="eastAsia" w:ascii="宋体" w:hAnsi="宋体" w:eastAsia="宋体" w:cs="宋体"/>
          <w:color w:val="000000"/>
          <w:sz w:val="21"/>
          <w:szCs w:val="21"/>
          <w:highlight w:val="none"/>
          <w:u w:val="single"/>
        </w:rPr>
        <w:t>⑤政府指令性要求停工的（如重大节日、活动、高考、中考等）；⑥日</w:t>
      </w:r>
      <w:r>
        <w:rPr>
          <w:rFonts w:hint="eastAsia" w:ascii="宋体" w:hAnsi="宋体" w:eastAsia="宋体" w:cs="宋体"/>
          <w:color w:val="000000"/>
          <w:sz w:val="21"/>
          <w:szCs w:val="21"/>
          <w:highlight w:val="none"/>
          <w:u w:val="single"/>
          <w:lang w:eastAsia="zh-CN"/>
        </w:rPr>
        <w:t>降雨</w:t>
      </w:r>
      <w:r>
        <w:rPr>
          <w:rFonts w:hint="eastAsia" w:ascii="宋体" w:hAnsi="宋体" w:eastAsia="宋体" w:cs="宋体"/>
          <w:color w:val="000000"/>
          <w:sz w:val="21"/>
          <w:szCs w:val="21"/>
          <w:highlight w:val="none"/>
          <w:u w:val="single"/>
        </w:rPr>
        <w:t>量超过20mm时可顺延一天</w:t>
      </w:r>
      <w:r>
        <w:rPr>
          <w:rFonts w:hint="eastAsia" w:ascii="宋体" w:hAnsi="宋体" w:eastAsia="宋体" w:cs="宋体"/>
          <w:color w:val="000000"/>
          <w:sz w:val="21"/>
          <w:szCs w:val="21"/>
          <w:highlight w:val="none"/>
        </w:rPr>
        <w:t>。</w:t>
      </w:r>
    </w:p>
    <w:p w14:paraId="5B7DEEF2">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7.5.2 因承包人原因导致工期延误</w:t>
      </w:r>
    </w:p>
    <w:p w14:paraId="1BD0CC2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000000"/>
          <w:sz w:val="21"/>
          <w:szCs w:val="21"/>
          <w:highlight w:val="none"/>
        </w:rPr>
        <w:t>双方约定经监理工程师确认，工期相应顺延的情况：</w:t>
      </w:r>
      <w:r>
        <w:rPr>
          <w:rFonts w:hint="eastAsia" w:ascii="宋体" w:hAnsi="宋体" w:eastAsia="宋体" w:cs="宋体"/>
          <w:color w:val="000000"/>
          <w:sz w:val="21"/>
          <w:szCs w:val="21"/>
          <w:highlight w:val="none"/>
          <w:u w:val="single"/>
        </w:rPr>
        <w:t>①</w:t>
      </w:r>
      <w:r>
        <w:rPr>
          <w:rFonts w:hint="eastAsia" w:ascii="宋体" w:hAnsi="宋体" w:eastAsia="宋体" w:cs="宋体"/>
          <w:color w:val="000000"/>
          <w:szCs w:val="21"/>
          <w:highlight w:val="none"/>
          <w:u w:val="single"/>
        </w:rPr>
        <w:t>非承包人原因停水停电，累计超过4小时可顺延一天或一周内非承包人原因停水、停电累计超过8个小时可顺延一天</w:t>
      </w:r>
      <w:r>
        <w:rPr>
          <w:rFonts w:hint="eastAsia" w:ascii="宋体" w:hAnsi="宋体" w:eastAsia="宋体" w:cs="宋体"/>
          <w:color w:val="000000"/>
          <w:sz w:val="21"/>
          <w:szCs w:val="21"/>
          <w:highlight w:val="none"/>
          <w:u w:val="single"/>
        </w:rPr>
        <w:t>②</w:t>
      </w:r>
      <w:r>
        <w:rPr>
          <w:rFonts w:hint="eastAsia" w:ascii="宋体" w:hAnsi="宋体" w:eastAsia="宋体" w:cs="宋体"/>
          <w:spacing w:val="8"/>
          <w:sz w:val="21"/>
          <w:szCs w:val="21"/>
          <w:highlight w:val="none"/>
          <w:u w:val="single" w:color="auto"/>
        </w:rPr>
        <w:t>不可抗力。</w:t>
      </w:r>
      <w:r>
        <w:rPr>
          <w:rFonts w:hint="eastAsia" w:ascii="宋体" w:hAnsi="宋体" w:eastAsia="宋体" w:cs="宋体"/>
          <w:color w:val="000000"/>
          <w:sz w:val="21"/>
          <w:szCs w:val="21"/>
          <w:highlight w:val="none"/>
          <w:u w:val="single"/>
        </w:rPr>
        <w:t>③</w:t>
      </w:r>
      <w:r>
        <w:rPr>
          <w:rFonts w:hint="eastAsia" w:ascii="宋体" w:hAnsi="宋体" w:eastAsia="宋体" w:cs="宋体"/>
          <w:spacing w:val="8"/>
          <w:sz w:val="21"/>
          <w:szCs w:val="21"/>
          <w:highlight w:val="none"/>
          <w:u w:val="single" w:color="auto"/>
        </w:rPr>
        <w:t xml:space="preserve">工程师同意或承包人有证据证明的可顺延工期的其他情况 </w:t>
      </w:r>
      <w:r>
        <w:rPr>
          <w:rFonts w:hint="eastAsia" w:ascii="宋体" w:hAnsi="宋体" w:eastAsia="宋体" w:cs="宋体"/>
          <w:spacing w:val="8"/>
          <w:sz w:val="21"/>
          <w:szCs w:val="21"/>
          <w:highlight w:val="none"/>
        </w:rPr>
        <w:t>。</w:t>
      </w:r>
    </w:p>
    <w:p w14:paraId="77020AF2">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因承包人原因造成工期延误，逾期竣工违约金的计算方法为：</w:t>
      </w:r>
      <w:r>
        <w:rPr>
          <w:rFonts w:hint="eastAsia" w:ascii="宋体" w:hAnsi="宋体" w:eastAsia="宋体" w:cs="宋体"/>
          <w:color w:val="auto"/>
          <w:szCs w:val="21"/>
          <w:highlight w:val="none"/>
          <w:u w:val="single"/>
          <w:lang w:bidi="ar"/>
        </w:rPr>
        <w:t>非上述原因，承包人不能按合同约定的时间竣工，承包人应承担违约责任。应向发包人支付误期赔偿费（赔偿费按逾期竣工的单栋工程罚款，每延误一天,按该栋工程结算造价扣除建安劳保费、发包人材料设备价款、暂估专业工程、暂列金额后的万分之四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w:t>
      </w:r>
      <w:r>
        <w:rPr>
          <w:rFonts w:ascii="Calibri" w:hAnsi="Calibri" w:eastAsia="宋体" w:cs="Times New Roman"/>
          <w:color w:val="auto"/>
          <w:szCs w:val="21"/>
          <w:highlight w:val="none"/>
          <w:u w:val="single"/>
          <w:lang w:bidi="ar"/>
        </w:rPr>
        <w:t xml:space="preserve"> </w:t>
      </w:r>
    </w:p>
    <w:p w14:paraId="7ACD682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因承包人原因造成工期延误，逾期竣工违约金的上限：</w:t>
      </w:r>
      <w:r>
        <w:rPr>
          <w:rFonts w:hint="eastAsia" w:ascii="宋体" w:hAnsi="宋体" w:eastAsia="宋体" w:cs="宋体"/>
          <w:color w:val="auto"/>
          <w:szCs w:val="21"/>
          <w:highlight w:val="none"/>
          <w:u w:val="single"/>
          <w:lang w:bidi="ar"/>
        </w:rPr>
        <w:t>逾期竣工的单位工程结算造价扣除建安劳保费、发包人材料价款、暂估专业工程、暂列金额后的</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5</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422C58D7">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7.6 </w:t>
      </w:r>
      <w:r>
        <w:rPr>
          <w:rFonts w:ascii="仿宋_GB2312" w:hAnsi="Times New Roman" w:eastAsia="仿宋_GB2312" w:cs="仿宋_GB2312"/>
          <w:b/>
          <w:color w:val="auto"/>
          <w:kern w:val="2"/>
          <w:sz w:val="28"/>
          <w:szCs w:val="28"/>
          <w:highlight w:val="none"/>
          <w:lang w:val="en-US" w:eastAsia="zh-CN" w:bidi="ar-SA"/>
        </w:rPr>
        <w:t>不利物质条件</w:t>
      </w:r>
    </w:p>
    <w:p w14:paraId="4F54BF4F">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不利物质条件的其他情形和有关约定：</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0005A12">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7.7 </w:t>
      </w:r>
      <w:r>
        <w:rPr>
          <w:rFonts w:ascii="仿宋_GB2312" w:hAnsi="Times New Roman" w:eastAsia="仿宋_GB2312" w:cs="仿宋_GB2312"/>
          <w:b/>
          <w:color w:val="auto"/>
          <w:kern w:val="2"/>
          <w:sz w:val="28"/>
          <w:szCs w:val="28"/>
          <w:highlight w:val="none"/>
          <w:lang w:val="en-US" w:eastAsia="zh-CN" w:bidi="ar-SA"/>
        </w:rPr>
        <w:t>异常恶劣的气候条件</w:t>
      </w:r>
    </w:p>
    <w:p w14:paraId="6E375D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发包人和承包人同意以下情形视为异常恶劣的气候条件：</w:t>
      </w:r>
    </w:p>
    <w:p w14:paraId="5E45768A">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pacing w:val="-4"/>
          <w:szCs w:val="21"/>
          <w:highlight w:val="none"/>
        </w:rPr>
        <w:t>8级以上的持续3天的大风</w:t>
      </w:r>
      <w:r>
        <w:rPr>
          <w:rFonts w:hint="eastAsia" w:ascii="宋体" w:hAnsi="宋体" w:eastAsia="宋体" w:cs="宋体"/>
          <w:color w:val="000000"/>
          <w:szCs w:val="21"/>
          <w:highlight w:val="none"/>
        </w:rPr>
        <w:t>；</w:t>
      </w:r>
    </w:p>
    <w:p w14:paraId="7D3DEFE9">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pacing w:val="-4"/>
          <w:szCs w:val="21"/>
          <w:highlight w:val="none"/>
        </w:rPr>
        <w:t>暴雨级以上的持续3天的大雨；20年以上未发生过的洪水</w:t>
      </w:r>
      <w:r>
        <w:rPr>
          <w:rFonts w:hint="eastAsia" w:ascii="宋体" w:hAnsi="宋体" w:eastAsia="宋体" w:cs="宋体"/>
          <w:color w:val="000000"/>
          <w:szCs w:val="21"/>
          <w:highlight w:val="none"/>
        </w:rPr>
        <w:t>；</w:t>
      </w:r>
    </w:p>
    <w:p w14:paraId="72813A9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pacing w:val="-4"/>
          <w:szCs w:val="21"/>
          <w:highlight w:val="none"/>
        </w:rPr>
        <w:t>20年以上未发生过，持续3天的高温天气；20年以上未发生过，持续3天的严寒天气</w:t>
      </w:r>
      <w:r>
        <w:rPr>
          <w:rFonts w:hint="eastAsia" w:ascii="宋体" w:hAnsi="宋体" w:eastAsia="宋体" w:cs="宋体"/>
          <w:color w:val="000000"/>
          <w:szCs w:val="21"/>
          <w:highlight w:val="none"/>
        </w:rPr>
        <w:t>。</w:t>
      </w:r>
    </w:p>
    <w:p w14:paraId="276B69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000000"/>
          <w:spacing w:val="-4"/>
          <w:szCs w:val="21"/>
          <w:highlight w:val="none"/>
        </w:rPr>
        <w:t xml:space="preserve">    以上异常恶劣的气候的认定以当地气象部门出具的材料为准</w:t>
      </w:r>
      <w:r>
        <w:rPr>
          <w:rFonts w:hint="eastAsia" w:ascii="宋体" w:hAnsi="宋体" w:eastAsia="宋体" w:cs="宋体"/>
          <w:color w:val="000000"/>
          <w:szCs w:val="21"/>
          <w:highlight w:val="none"/>
        </w:rPr>
        <w:t>。</w:t>
      </w:r>
    </w:p>
    <w:p w14:paraId="21166B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对上列几种形式，应以实际造成灾害和影响施工为准。</w:t>
      </w:r>
    </w:p>
    <w:p w14:paraId="1DE53950">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8. </w:t>
      </w:r>
      <w:r>
        <w:rPr>
          <w:rFonts w:hint="eastAsia" w:ascii="黑体" w:hAnsi="宋体" w:eastAsia="黑体" w:cs="黑体"/>
          <w:b/>
          <w:color w:val="auto"/>
          <w:kern w:val="2"/>
          <w:sz w:val="32"/>
          <w:szCs w:val="32"/>
          <w:highlight w:val="none"/>
          <w:lang w:val="en-US" w:eastAsia="zh-CN" w:bidi="ar-SA"/>
        </w:rPr>
        <w:t>材料与设备</w:t>
      </w:r>
    </w:p>
    <w:p w14:paraId="49EA76AF">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8.2 </w:t>
      </w:r>
      <w:r>
        <w:rPr>
          <w:rFonts w:ascii="仿宋_GB2312" w:hAnsi="Times New Roman" w:eastAsia="仿宋_GB2312" w:cs="仿宋_GB2312"/>
          <w:b/>
          <w:color w:val="auto"/>
          <w:kern w:val="2"/>
          <w:sz w:val="28"/>
          <w:szCs w:val="28"/>
          <w:highlight w:val="none"/>
          <w:lang w:val="en-US" w:eastAsia="zh-CN" w:bidi="ar-SA"/>
        </w:rPr>
        <w:t>承包人采购材料与工程设备</w:t>
      </w:r>
    </w:p>
    <w:p w14:paraId="6B913862">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除已标价工程量清单《发包人提供主要材料和工程设备一览表》（表</w:t>
      </w:r>
      <w:r>
        <w:rPr>
          <w:rFonts w:ascii="Calibri" w:hAnsi="Calibri" w:eastAsia="宋体" w:cs="Times New Roman"/>
          <w:color w:val="auto"/>
          <w:kern w:val="0"/>
          <w:szCs w:val="21"/>
          <w:highlight w:val="none"/>
          <w:lang w:bidi="ar"/>
        </w:rPr>
        <w:t>-21</w:t>
      </w:r>
      <w:r>
        <w:rPr>
          <w:rFonts w:hint="eastAsia" w:ascii="宋体" w:hAnsi="宋体" w:eastAsia="宋体" w:cs="宋体"/>
          <w:color w:val="auto"/>
          <w:kern w:val="0"/>
          <w:szCs w:val="21"/>
          <w:highlight w:val="none"/>
          <w:lang w:bidi="ar"/>
        </w:rPr>
        <w:t>）中明确的材料、工程设备外，由承包人负责材料和工程设备的采购、运输和保管。《</w:t>
      </w:r>
      <w:r>
        <w:rPr>
          <w:rFonts w:hint="eastAsia" w:ascii="宋体" w:hAnsi="宋体" w:eastAsia="宋体" w:cs="宋体"/>
          <w:color w:val="auto"/>
          <w:szCs w:val="21"/>
          <w:highlight w:val="none"/>
          <w:lang w:bidi="ar"/>
        </w:rPr>
        <w:t>承包人提供主要材料和工程设备一览表》</w:t>
      </w:r>
      <w:r>
        <w:rPr>
          <w:rFonts w:hint="eastAsia" w:ascii="宋体" w:hAnsi="宋体" w:eastAsia="宋体" w:cs="宋体"/>
          <w:color w:val="auto"/>
          <w:kern w:val="0"/>
          <w:szCs w:val="21"/>
          <w:highlight w:val="none"/>
          <w:lang w:bidi="ar"/>
        </w:rPr>
        <w:t>（表</w:t>
      </w:r>
      <w:r>
        <w:rPr>
          <w:rFonts w:ascii="Calibri" w:hAnsi="Calibri" w:eastAsia="宋体" w:cs="Times New Roman"/>
          <w:color w:val="auto"/>
          <w:kern w:val="0"/>
          <w:szCs w:val="21"/>
          <w:highlight w:val="none"/>
          <w:lang w:bidi="ar"/>
        </w:rPr>
        <w:t>-22</w:t>
      </w:r>
      <w:r>
        <w:rPr>
          <w:rFonts w:hint="eastAsia" w:ascii="宋体" w:hAnsi="宋体" w:eastAsia="宋体" w:cs="宋体"/>
          <w:color w:val="auto"/>
          <w:kern w:val="0"/>
          <w:szCs w:val="21"/>
          <w:highlight w:val="none"/>
          <w:lang w:bidi="ar"/>
        </w:rPr>
        <w:t>）见已标价工程量清单。</w:t>
      </w:r>
    </w:p>
    <w:p w14:paraId="07B702BF">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8.4 </w:t>
      </w:r>
      <w:r>
        <w:rPr>
          <w:rFonts w:ascii="仿宋_GB2312" w:hAnsi="Times New Roman" w:eastAsia="仿宋_GB2312" w:cs="仿宋_GB2312"/>
          <w:b/>
          <w:color w:val="auto"/>
          <w:kern w:val="2"/>
          <w:sz w:val="28"/>
          <w:szCs w:val="28"/>
          <w:highlight w:val="none"/>
          <w:lang w:val="en-US" w:eastAsia="zh-CN" w:bidi="ar-SA"/>
        </w:rPr>
        <w:t>材料与工程设备的保管与使用</w:t>
      </w:r>
    </w:p>
    <w:p w14:paraId="2C8AFF4E">
      <w:pPr>
        <w:spacing w:line="360" w:lineRule="auto"/>
        <w:ind w:firstLine="420" w:firstLineChars="200"/>
        <w:jc w:val="left"/>
        <w:rPr>
          <w:rFonts w:hint="eastAsia" w:ascii="宋体" w:hAnsi="宋体" w:eastAsia="宋体" w:cs="宋体"/>
          <w:color w:val="auto"/>
          <w:szCs w:val="21"/>
          <w:highlight w:val="none"/>
          <w:u w:val="single"/>
        </w:rPr>
      </w:pPr>
      <w:r>
        <w:rPr>
          <w:rFonts w:ascii="Calibri" w:hAnsi="Calibri" w:eastAsia="宋体" w:cs="Times New Roman"/>
          <w:color w:val="auto"/>
          <w:szCs w:val="21"/>
          <w:highlight w:val="none"/>
          <w:lang w:bidi="ar"/>
        </w:rPr>
        <w:t>8.4.1</w:t>
      </w:r>
      <w:r>
        <w:rPr>
          <w:rFonts w:hint="eastAsia" w:ascii="宋体" w:hAnsi="宋体" w:eastAsia="宋体" w:cs="宋体"/>
          <w:color w:val="auto"/>
          <w:szCs w:val="21"/>
          <w:highlight w:val="none"/>
          <w:lang w:bidi="ar"/>
        </w:rPr>
        <w:t>发包人供应的材料设备的保管费用的承担：</w:t>
      </w:r>
      <w:r>
        <w:rPr>
          <w:rFonts w:hint="eastAsia" w:ascii="宋体" w:hAnsi="宋体" w:eastAsia="宋体" w:cs="宋体"/>
          <w:color w:val="000000"/>
          <w:szCs w:val="21"/>
          <w:highlight w:val="none"/>
          <w:u w:val="single"/>
        </w:rPr>
        <w:t>按本合同《通用条款》第8.4.1条规定</w:t>
      </w:r>
      <w:r>
        <w:rPr>
          <w:rFonts w:hint="eastAsia" w:ascii="宋体" w:hAnsi="宋体" w:eastAsia="宋体" w:cs="宋体"/>
          <w:color w:val="auto"/>
          <w:szCs w:val="21"/>
          <w:highlight w:val="none"/>
          <w:lang w:bidi="ar"/>
        </w:rPr>
        <w:t>。</w:t>
      </w:r>
    </w:p>
    <w:p w14:paraId="1C118112">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8.6 </w:t>
      </w:r>
      <w:r>
        <w:rPr>
          <w:rFonts w:ascii="仿宋_GB2312" w:hAnsi="宋体" w:eastAsia="仿宋_GB2312" w:cs="仿宋_GB2312"/>
          <w:b/>
          <w:color w:val="auto"/>
          <w:kern w:val="2"/>
          <w:sz w:val="28"/>
          <w:szCs w:val="28"/>
          <w:highlight w:val="none"/>
          <w:lang w:val="en-US" w:eastAsia="zh-CN" w:bidi="ar-SA"/>
        </w:rPr>
        <w:t>样品</w:t>
      </w:r>
    </w:p>
    <w:p w14:paraId="0942B2FE">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8.6.1 </w:t>
      </w:r>
      <w:r>
        <w:rPr>
          <w:rFonts w:hint="eastAsia" w:ascii="宋体" w:hAnsi="宋体" w:eastAsia="宋体" w:cs="宋体"/>
          <w:color w:val="auto"/>
          <w:kern w:val="0"/>
          <w:szCs w:val="21"/>
          <w:highlight w:val="none"/>
          <w:lang w:bidi="ar"/>
        </w:rPr>
        <w:t>样品的报送与封存</w:t>
      </w:r>
    </w:p>
    <w:p w14:paraId="49775384">
      <w:pPr>
        <w:autoSpaceDE w:val="0"/>
        <w:autoSpaceDN w:val="0"/>
        <w:adjustRightInd w:val="0"/>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需要承包人报送样品的材料或工程设备，样品的种类、名称、规格、数量要求：</w:t>
      </w:r>
      <w:r>
        <w:rPr>
          <w:rFonts w:hint="eastAsia" w:ascii="宋体" w:hAnsi="宋体" w:eastAsia="宋体" w:cs="宋体"/>
          <w:color w:val="auto"/>
          <w:szCs w:val="21"/>
          <w:highlight w:val="none"/>
          <w:u w:val="single"/>
          <w:lang w:bidi="ar"/>
        </w:rPr>
        <w:t>主要材料涉及品种、款式、颜色等方面内容的，承包人应提交准备合格的材料样品送发包人选定。</w:t>
      </w:r>
    </w:p>
    <w:p w14:paraId="3466DC0B">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8.8 </w:t>
      </w:r>
      <w:r>
        <w:rPr>
          <w:rFonts w:ascii="仿宋_GB2312" w:hAnsi="Times New Roman" w:eastAsia="仿宋_GB2312" w:cs="仿宋_GB2312"/>
          <w:b/>
          <w:color w:val="auto"/>
          <w:kern w:val="2"/>
          <w:sz w:val="28"/>
          <w:szCs w:val="28"/>
          <w:highlight w:val="none"/>
          <w:lang w:val="en-US" w:eastAsia="zh-CN" w:bidi="ar-SA"/>
        </w:rPr>
        <w:t>施工设备和临时设施</w:t>
      </w:r>
    </w:p>
    <w:p w14:paraId="5E788240">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8.8.1 </w:t>
      </w:r>
      <w:r>
        <w:rPr>
          <w:rFonts w:hint="eastAsia" w:ascii="宋体" w:hAnsi="宋体" w:eastAsia="宋体" w:cs="宋体"/>
          <w:color w:val="auto"/>
          <w:szCs w:val="21"/>
          <w:highlight w:val="none"/>
          <w:lang w:bidi="ar"/>
        </w:rPr>
        <w:t>承包人提供的施工设备和临时设施</w:t>
      </w:r>
    </w:p>
    <w:p w14:paraId="47B11B44">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w:t>
      </w:r>
    </w:p>
    <w:p w14:paraId="2F142CBD">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关于修建临时设施费用承担的约定：</w:t>
      </w:r>
    </w:p>
    <w:p w14:paraId="601CFA6B">
      <w:pPr>
        <w:widowControl w:val="0"/>
        <w:autoSpaceDE w:val="0"/>
        <w:autoSpaceDN w:val="0"/>
        <w:adjustRightInd w:val="0"/>
        <w:spacing w:beforeAutospacing="0" w:afterAutospacing="0" w:line="360" w:lineRule="auto"/>
        <w:ind w:firstLine="422" w:firstLineChars="200"/>
        <w:jc w:val="left"/>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u w:val="single"/>
          <w:lang w:val="en-US" w:eastAsia="zh-CN" w:bidi="ar"/>
        </w:rPr>
        <w:t>①承包人的临时用地（含项目部驻地等）租用费（含拆迁补偿）、临时用地的环保、恢复、临时用地的青苗补偿及地面附着物拆除等费用均由承包人负责，以上费用在投标报价中综合考虑。</w:t>
      </w:r>
    </w:p>
    <w:p w14:paraId="59044A15">
      <w:pPr>
        <w:widowControl w:val="0"/>
        <w:autoSpaceDE w:val="0"/>
        <w:autoSpaceDN w:val="0"/>
        <w:adjustRightInd w:val="0"/>
        <w:spacing w:beforeAutospacing="0" w:afterAutospacing="0" w:line="360" w:lineRule="auto"/>
        <w:ind w:firstLine="422" w:firstLineChars="200"/>
        <w:jc w:val="left"/>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u w:val="single"/>
          <w:lang w:val="en-US" w:eastAsia="zh-CN" w:bidi="ar"/>
        </w:rPr>
        <w:t>②承包人负责合同实施期间其合同段内临时交通道路（含场内外连接公共交通道路）和交通设施的修建、维修、养护和交通管理工作，并承担一切费用。</w:t>
      </w:r>
    </w:p>
    <w:p w14:paraId="17BA08C1">
      <w:pPr>
        <w:widowControl w:val="0"/>
        <w:autoSpaceDE w:val="0"/>
        <w:autoSpaceDN w:val="0"/>
        <w:adjustRightInd w:val="0"/>
        <w:spacing w:beforeAutospacing="0" w:afterAutospacing="0" w:line="360" w:lineRule="auto"/>
        <w:ind w:firstLine="422" w:firstLineChars="200"/>
        <w:jc w:val="left"/>
        <w:rPr>
          <w:rFonts w:ascii="宋体" w:hAnsi="宋体" w:eastAsia="宋体" w:cs="Times New Roman"/>
          <w:b/>
          <w:color w:val="auto"/>
          <w:kern w:val="2"/>
          <w:sz w:val="21"/>
          <w:szCs w:val="21"/>
          <w:highlight w:val="none"/>
          <w:u w:val="single"/>
          <w:lang w:val="en-US" w:eastAsia="zh-CN" w:bidi="ar-SA"/>
        </w:rPr>
      </w:pPr>
      <w:r>
        <w:rPr>
          <w:rFonts w:hint="eastAsia" w:ascii="宋体" w:hAnsi="宋体" w:eastAsia="宋体" w:cs="宋体"/>
          <w:b/>
          <w:color w:val="auto"/>
          <w:kern w:val="2"/>
          <w:sz w:val="21"/>
          <w:szCs w:val="21"/>
          <w:highlight w:val="none"/>
          <w:u w:val="single"/>
          <w:lang w:val="en-US" w:eastAsia="zh-CN" w:bidi="ar"/>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D5F90EA">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8.8.2 </w:t>
      </w:r>
      <w:r>
        <w:rPr>
          <w:rFonts w:hint="eastAsia" w:ascii="宋体" w:hAnsi="宋体" w:eastAsia="宋体" w:cs="宋体"/>
          <w:color w:val="auto"/>
          <w:szCs w:val="21"/>
          <w:highlight w:val="none"/>
          <w:lang w:bidi="ar"/>
        </w:rPr>
        <w:t>发包人提供的施工设备和临时设施</w:t>
      </w:r>
    </w:p>
    <w:p w14:paraId="698B4317">
      <w:pPr>
        <w:autoSpaceDE w:val="0"/>
        <w:autoSpaceDN w:val="0"/>
        <w:adjustRightInd w:val="0"/>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发包人提供的施工设备和临时设施：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339D768">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9. </w:t>
      </w:r>
      <w:r>
        <w:rPr>
          <w:rFonts w:hint="eastAsia" w:ascii="黑体" w:hAnsi="宋体" w:eastAsia="黑体" w:cs="黑体"/>
          <w:b/>
          <w:color w:val="auto"/>
          <w:kern w:val="2"/>
          <w:sz w:val="32"/>
          <w:szCs w:val="32"/>
          <w:highlight w:val="none"/>
          <w:lang w:val="en-US" w:eastAsia="zh-CN" w:bidi="ar-SA"/>
        </w:rPr>
        <w:t>试验与检验</w:t>
      </w:r>
    </w:p>
    <w:p w14:paraId="099C524F">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9.1 </w:t>
      </w:r>
      <w:r>
        <w:rPr>
          <w:rFonts w:ascii="仿宋_GB2312" w:hAnsi="Times New Roman" w:eastAsia="仿宋_GB2312" w:cs="仿宋_GB2312"/>
          <w:b/>
          <w:color w:val="auto"/>
          <w:kern w:val="2"/>
          <w:sz w:val="28"/>
          <w:szCs w:val="28"/>
          <w:highlight w:val="none"/>
          <w:lang w:val="en-US" w:eastAsia="zh-CN" w:bidi="ar-SA"/>
        </w:rPr>
        <w:t>试验设备与试验人员</w:t>
      </w:r>
    </w:p>
    <w:p w14:paraId="2C81B83D">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9.1.2 </w:t>
      </w:r>
      <w:r>
        <w:rPr>
          <w:rFonts w:hint="eastAsia" w:ascii="宋体" w:hAnsi="宋体" w:eastAsia="宋体" w:cs="宋体"/>
          <w:color w:val="auto"/>
          <w:szCs w:val="21"/>
          <w:highlight w:val="none"/>
          <w:lang w:bidi="ar"/>
        </w:rPr>
        <w:t>试验设备</w:t>
      </w:r>
    </w:p>
    <w:p w14:paraId="42F608FC">
      <w:pPr>
        <w:spacing w:before="165" w:line="228" w:lineRule="auto"/>
        <w:ind w:left="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施工现场需要配置的试验场所：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color w:val="000000"/>
          <w:sz w:val="21"/>
          <w:szCs w:val="21"/>
          <w:highlight w:val="none"/>
          <w:u w:val="single"/>
        </w:rPr>
        <w:t>承包人根据现场实际需要另行配置</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7"/>
          <w:sz w:val="21"/>
          <w:szCs w:val="21"/>
          <w:highlight w:val="none"/>
        </w:rPr>
        <w:t>。</w:t>
      </w:r>
    </w:p>
    <w:p w14:paraId="02DD0114">
      <w:pPr>
        <w:spacing w:before="165" w:line="228" w:lineRule="auto"/>
        <w:ind w:left="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bidi="ar"/>
        </w:rPr>
        <w:t>施工现场需要配备的试验设备：</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color w:val="000000"/>
          <w:sz w:val="21"/>
          <w:szCs w:val="21"/>
          <w:highlight w:val="none"/>
          <w:u w:val="single"/>
        </w:rPr>
        <w:t>承包人根据现场实际需要另行配置</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7"/>
          <w:sz w:val="21"/>
          <w:szCs w:val="21"/>
          <w:highlight w:val="none"/>
        </w:rPr>
        <w:t>。</w:t>
      </w:r>
    </w:p>
    <w:p w14:paraId="1CCFDDDC">
      <w:pPr>
        <w:keepNext w:val="0"/>
        <w:keepLines w:val="0"/>
        <w:widowControl/>
        <w:spacing w:line="415" w:lineRule="auto"/>
        <w:jc w:val="left"/>
        <w:outlineLvl w:val="2"/>
        <w:rPr>
          <w:rFonts w:hint="eastAsia" w:ascii="宋体" w:hAnsi="宋体" w:eastAsia="宋体" w:cs="宋体"/>
          <w:b/>
          <w:color w:val="auto"/>
          <w:kern w:val="2"/>
          <w:sz w:val="21"/>
          <w:szCs w:val="21"/>
          <w:highlight w:val="none"/>
          <w:lang w:val="en-US" w:eastAsia="zh-CN" w:bidi="ar-SA"/>
        </w:rPr>
      </w:pPr>
    </w:p>
    <w:p w14:paraId="63E25853">
      <w:pPr>
        <w:keepNext w:val="0"/>
        <w:keepLines w:val="0"/>
        <w:widowControl/>
        <w:spacing w:line="415" w:lineRule="auto"/>
        <w:jc w:val="left"/>
        <w:outlineLvl w:val="2"/>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 xml:space="preserve">9.4 现场工艺试验 </w:t>
      </w:r>
    </w:p>
    <w:p w14:paraId="184F795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现场工艺试验的有关约定：</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spacing w:val="8"/>
          <w:sz w:val="21"/>
          <w:szCs w:val="21"/>
          <w:highlight w:val="none"/>
          <w:u w:val="single" w:color="auto"/>
        </w:rPr>
        <w:t xml:space="preserve"> </w:t>
      </w:r>
      <w:r>
        <w:rPr>
          <w:rFonts w:hint="eastAsia" w:ascii="宋体" w:hAnsi="宋体" w:eastAsia="宋体" w:cs="宋体"/>
          <w:color w:val="000000"/>
          <w:sz w:val="21"/>
          <w:szCs w:val="21"/>
          <w:highlight w:val="none"/>
          <w:u w:val="single"/>
        </w:rPr>
        <w:t>承包人根据现场实际需要另行配置</w:t>
      </w:r>
      <w:r>
        <w:rPr>
          <w:rFonts w:hint="eastAsia" w:ascii="宋体" w:hAnsi="宋体" w:eastAsia="宋体" w:cs="宋体"/>
          <w:spacing w:val="7"/>
          <w:sz w:val="21"/>
          <w:szCs w:val="21"/>
          <w:highlight w:val="none"/>
          <w:u w:val="single" w:color="auto"/>
        </w:rPr>
        <w:t xml:space="preserve"> </w:t>
      </w:r>
      <w:r>
        <w:rPr>
          <w:rFonts w:hint="eastAsia" w:ascii="宋体" w:hAnsi="宋体" w:eastAsia="宋体" w:cs="宋体"/>
          <w:spacing w:val="7"/>
          <w:sz w:val="21"/>
          <w:szCs w:val="21"/>
          <w:highlight w:val="none"/>
        </w:rPr>
        <w:t>。</w:t>
      </w:r>
    </w:p>
    <w:p w14:paraId="47D9E8B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9.5 </w:t>
      </w:r>
      <w:r>
        <w:rPr>
          <w:rFonts w:ascii="仿宋_GB2312" w:hAnsi="宋体" w:eastAsia="仿宋_GB2312" w:cs="仿宋_GB2312"/>
          <w:b/>
          <w:color w:val="auto"/>
          <w:kern w:val="2"/>
          <w:sz w:val="28"/>
          <w:szCs w:val="28"/>
          <w:highlight w:val="none"/>
          <w:lang w:val="en-US" w:eastAsia="zh-CN" w:bidi="ar-SA"/>
        </w:rPr>
        <w:t>检验费用</w:t>
      </w:r>
    </w:p>
    <w:p w14:paraId="261C2EF2">
      <w:pPr>
        <w:keepNext w:val="0"/>
        <w:keepLines w:val="0"/>
        <w:pageBreakBefore w:val="0"/>
        <w:widowControl w:val="0"/>
        <w:kinsoku/>
        <w:wordWrap/>
        <w:overflowPunct/>
        <w:topLinePunct w:val="0"/>
        <w:autoSpaceDE/>
        <w:autoSpaceDN/>
        <w:bidi w:val="0"/>
        <w:adjustRightInd/>
        <w:snapToGrid/>
        <w:spacing w:line="360" w:lineRule="auto"/>
        <w:ind w:firstLine="408"/>
        <w:textAlignment w:val="auto"/>
        <w:rPr>
          <w:rFonts w:hint="eastAsia" w:ascii="新宋体" w:hAnsi="新宋体" w:eastAsia="新宋体" w:cs="新宋体"/>
          <w:color w:val="000000"/>
          <w:szCs w:val="21"/>
          <w:highlight w:val="none"/>
        </w:rPr>
      </w:pPr>
      <w:r>
        <w:rPr>
          <w:rFonts w:hint="eastAsia" w:ascii="新宋体" w:hAnsi="新宋体" w:eastAsia="新宋体" w:cs="新宋体"/>
          <w:color w:val="000000"/>
          <w:szCs w:val="21"/>
          <w:highlight w:val="none"/>
        </w:rPr>
        <w:t>根据中华人民共和国住房和城乡建设部令第57号规定，工程质量检测业务由</w:t>
      </w:r>
      <w:r>
        <w:rPr>
          <w:rFonts w:hint="eastAsia" w:ascii="新宋体" w:hAnsi="新宋体" w:eastAsia="新宋体" w:cs="新宋体"/>
          <w:color w:val="000000"/>
          <w:szCs w:val="21"/>
          <w:highlight w:val="none"/>
          <w:lang w:eastAsia="zh-CN"/>
        </w:rPr>
        <w:t>采购人</w:t>
      </w:r>
      <w:r>
        <w:rPr>
          <w:rFonts w:hint="eastAsia" w:ascii="新宋体" w:hAnsi="新宋体" w:eastAsia="新宋体" w:cs="新宋体"/>
          <w:color w:val="000000"/>
          <w:szCs w:val="21"/>
          <w:highlight w:val="none"/>
        </w:rPr>
        <w:t>委托有相应资质的检测机构检测。费用从</w:t>
      </w:r>
      <w:r>
        <w:rPr>
          <w:rFonts w:hint="eastAsia" w:ascii="新宋体" w:hAnsi="新宋体" w:eastAsia="新宋体" w:cs="新宋体"/>
          <w:color w:val="000000"/>
          <w:szCs w:val="21"/>
          <w:highlight w:val="none"/>
          <w:lang w:eastAsia="zh-CN"/>
        </w:rPr>
        <w:t>采购人</w:t>
      </w:r>
      <w:r>
        <w:rPr>
          <w:rFonts w:hint="eastAsia" w:ascii="新宋体" w:hAnsi="新宋体" w:eastAsia="新宋体" w:cs="新宋体"/>
          <w:color w:val="000000"/>
          <w:szCs w:val="21"/>
          <w:highlight w:val="none"/>
        </w:rPr>
        <w:t>的项目建设经费中支出并直接支付给检测机构，不计入合同价款内。</w:t>
      </w:r>
    </w:p>
    <w:p w14:paraId="70CC3D18">
      <w:pPr>
        <w:pStyle w:val="23"/>
        <w:rPr>
          <w:highlight w:val="none"/>
          <w:lang w:val="en-US" w:eastAsia="zh-CN"/>
        </w:rPr>
      </w:pPr>
    </w:p>
    <w:p w14:paraId="774BC161">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10. </w:t>
      </w:r>
      <w:r>
        <w:rPr>
          <w:rFonts w:hint="eastAsia" w:ascii="黑体" w:hAnsi="宋体" w:eastAsia="黑体" w:cs="黑体"/>
          <w:b/>
          <w:color w:val="auto"/>
          <w:kern w:val="2"/>
          <w:sz w:val="32"/>
          <w:szCs w:val="32"/>
          <w:highlight w:val="none"/>
          <w:lang w:val="en-US" w:eastAsia="zh-CN" w:bidi="ar-SA"/>
        </w:rPr>
        <w:t>变更</w:t>
      </w:r>
    </w:p>
    <w:p w14:paraId="7DF22938">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10.1 </w:t>
      </w:r>
      <w:r>
        <w:rPr>
          <w:rFonts w:ascii="仿宋_GB2312" w:hAnsi="宋体" w:eastAsia="仿宋_GB2312" w:cs="仿宋_GB2312"/>
          <w:b/>
          <w:color w:val="auto"/>
          <w:kern w:val="2"/>
          <w:sz w:val="28"/>
          <w:szCs w:val="28"/>
          <w:highlight w:val="none"/>
          <w:lang w:val="en-US" w:eastAsia="zh-CN" w:bidi="ar-SA"/>
        </w:rPr>
        <w:t>变更的范围</w:t>
      </w:r>
    </w:p>
    <w:p w14:paraId="7342927B">
      <w:pPr>
        <w:spacing w:line="360" w:lineRule="auto"/>
        <w:ind w:firstLine="426"/>
        <w:jc w:val="left"/>
        <w:rPr>
          <w:rFonts w:ascii="Calibri" w:hAnsi="Calibri" w:eastAsia="宋体" w:cs="Times New Roman"/>
          <w:color w:val="auto"/>
          <w:sz w:val="21"/>
          <w:szCs w:val="21"/>
          <w:highlight w:val="none"/>
        </w:rPr>
      </w:pPr>
      <w:r>
        <w:rPr>
          <w:rFonts w:hint="eastAsia" w:ascii="宋体" w:hAnsi="宋体" w:eastAsia="宋体" w:cs="宋体"/>
          <w:color w:val="auto"/>
          <w:szCs w:val="21"/>
          <w:highlight w:val="none"/>
          <w:lang w:bidi="ar"/>
        </w:rPr>
        <w:t>关于变更的范围的约定：</w:t>
      </w:r>
      <w:r>
        <w:rPr>
          <w:rFonts w:hint="eastAsia" w:ascii="宋体" w:hAnsi="宋体" w:eastAsia="宋体" w:cs="宋体"/>
          <w:spacing w:val="9"/>
          <w:sz w:val="21"/>
          <w:szCs w:val="21"/>
          <w:highlight w:val="none"/>
          <w:u w:val="single" w:color="auto"/>
        </w:rPr>
        <w:t xml:space="preserve"> </w:t>
      </w:r>
      <w:r>
        <w:rPr>
          <w:rFonts w:hint="eastAsia" w:ascii="宋体" w:hAnsi="宋体" w:eastAsia="宋体" w:cs="宋体"/>
          <w:color w:val="000000"/>
          <w:sz w:val="21"/>
          <w:szCs w:val="21"/>
          <w:highlight w:val="none"/>
          <w:u w:val="single"/>
        </w:rPr>
        <w:t>（1）按程序进行的设计变更；（2）本合同《通用条款》第10.1条所列情形。</w:t>
      </w:r>
    </w:p>
    <w:p w14:paraId="52381F59">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10.3 </w:t>
      </w:r>
      <w:r>
        <w:rPr>
          <w:rFonts w:ascii="仿宋_GB2312" w:hAnsi="宋体" w:eastAsia="仿宋_GB2312" w:cs="仿宋_GB2312"/>
          <w:b/>
          <w:color w:val="auto"/>
          <w:kern w:val="2"/>
          <w:sz w:val="28"/>
          <w:szCs w:val="28"/>
          <w:highlight w:val="none"/>
          <w:lang w:val="en-US" w:eastAsia="zh-CN" w:bidi="ar-SA"/>
        </w:rPr>
        <w:t>变更程序</w:t>
      </w:r>
    </w:p>
    <w:p w14:paraId="66C1B794">
      <w:pPr>
        <w:widowControl w:val="0"/>
        <w:adjustRightInd w:val="0"/>
        <w:spacing w:beforeAutospacing="0" w:afterAutospacing="0" w:line="360" w:lineRule="auto"/>
        <w:ind w:firstLine="441" w:firstLineChars="210"/>
        <w:jc w:val="both"/>
        <w:textAlignment w:val="baseline"/>
        <w:rPr>
          <w:rFonts w:ascii="Times New Roman" w:hAnsi="Times New Roman" w:eastAsia="宋体" w:cs="Times New Roman"/>
          <w:color w:val="auto"/>
          <w:kern w:val="2"/>
          <w:sz w:val="21"/>
          <w:szCs w:val="21"/>
          <w:highlight w:val="none"/>
          <w:lang w:val="en-US" w:eastAsia="zh-CN" w:bidi="ar-SA"/>
        </w:rPr>
      </w:pPr>
      <w:r>
        <w:rPr>
          <w:rFonts w:ascii="Times New Roman" w:hAnsi="Times New Roman" w:eastAsia="宋体" w:cs="Times New Roman"/>
          <w:color w:val="auto"/>
          <w:kern w:val="2"/>
          <w:sz w:val="21"/>
          <w:szCs w:val="21"/>
          <w:highlight w:val="none"/>
          <w:lang w:val="en-US" w:eastAsia="zh-CN" w:bidi="ar"/>
        </w:rPr>
        <w:t>10.3.1</w:t>
      </w:r>
      <w:r>
        <w:rPr>
          <w:rFonts w:hint="eastAsia" w:ascii="宋体" w:hAnsi="宋体" w:eastAsia="宋体" w:cs="宋体"/>
          <w:color w:val="auto"/>
          <w:kern w:val="2"/>
          <w:sz w:val="21"/>
          <w:szCs w:val="21"/>
          <w:highlight w:val="none"/>
          <w:lang w:val="en-US" w:eastAsia="zh-CN" w:bidi="ar"/>
        </w:rPr>
        <w:t>国有投资项目：</w:t>
      </w:r>
    </w:p>
    <w:p w14:paraId="2948B997">
      <w:pPr>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⑴设计变更和工程签证，按各市政府或相关部门的规定办理。属不可抗力（自然灾害、突发事件等）造成变更的，按特事特办原则予以办理。</w:t>
      </w:r>
    </w:p>
    <w:p w14:paraId="753857C0">
      <w:pPr>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⑵建设单位在实施项目过程中，若发生单价变动，由建设单位、监理单位、施工单位及其他相关单位共同商定并签字确认。</w:t>
      </w:r>
    </w:p>
    <w:p w14:paraId="0599E562">
      <w:pPr>
        <w:widowControl w:val="0"/>
        <w:adjustRightInd w:val="0"/>
        <w:spacing w:beforeAutospacing="0" w:afterAutospacing="0" w:line="360" w:lineRule="auto"/>
        <w:ind w:firstLine="441" w:firstLineChars="210"/>
        <w:jc w:val="both"/>
        <w:textAlignment w:val="baseline"/>
        <w:rPr>
          <w:rFonts w:ascii="Times New Roman"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⑶</w:t>
      </w:r>
      <w:r>
        <w:rPr>
          <w:rFonts w:ascii="Times New Roman" w:hAnsi="宋体"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当合同规定的合同价款调整情况发生后，承包人未在规定时间内通知发包人，或者未在规定时间内提出调整报告，发包人可以根据有关资料，决定是否调整和调整的金额，并书面通知承包人。</w:t>
      </w:r>
    </w:p>
    <w:p w14:paraId="6C47DAF5">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10.4 </w:t>
      </w:r>
      <w:r>
        <w:rPr>
          <w:rFonts w:ascii="仿宋_GB2312" w:hAnsi="宋体" w:eastAsia="仿宋_GB2312" w:cs="仿宋_GB2312"/>
          <w:b/>
          <w:color w:val="auto"/>
          <w:kern w:val="2"/>
          <w:sz w:val="28"/>
          <w:szCs w:val="28"/>
          <w:highlight w:val="none"/>
          <w:lang w:val="en-US" w:eastAsia="zh-CN" w:bidi="ar-SA"/>
        </w:rPr>
        <w:t>变更估价</w:t>
      </w:r>
    </w:p>
    <w:p w14:paraId="2791FA86">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10.4.1 </w:t>
      </w:r>
      <w:r>
        <w:rPr>
          <w:rFonts w:hint="eastAsia" w:ascii="宋体" w:hAnsi="宋体" w:eastAsia="宋体" w:cs="宋体"/>
          <w:color w:val="auto"/>
          <w:szCs w:val="21"/>
          <w:highlight w:val="none"/>
          <w:lang w:bidi="ar"/>
        </w:rPr>
        <w:t>变更估价原则</w:t>
      </w:r>
    </w:p>
    <w:p w14:paraId="2E125215">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Calibri" w:hAnsi="宋体" w:eastAsia="宋体" w:cs="宋体"/>
          <w:color w:val="auto"/>
          <w:szCs w:val="21"/>
          <w:highlight w:val="none"/>
        </w:rPr>
      </w:pPr>
      <w:r>
        <w:rPr>
          <w:rFonts w:hint="eastAsia" w:ascii="宋体" w:hAnsi="宋体" w:eastAsia="宋体" w:cs="宋体"/>
          <w:color w:val="auto"/>
          <w:szCs w:val="21"/>
          <w:highlight w:val="none"/>
          <w:lang w:bidi="ar"/>
        </w:rPr>
        <w:t>关于变更估价的约定</w:t>
      </w:r>
      <w:r>
        <w:rPr>
          <w:rFonts w:ascii="Calibri" w:hAnsi="Calibri" w:eastAsia="宋体" w:cs="Times New Roman"/>
          <w:color w:val="auto"/>
          <w:szCs w:val="21"/>
          <w:highlight w:val="none"/>
          <w:lang w:bidi="ar"/>
        </w:rPr>
        <w:t xml:space="preserve">: </w:t>
      </w:r>
      <w:r>
        <w:rPr>
          <w:rFonts w:hint="eastAsia" w:ascii="宋体" w:hAnsi="宋体" w:eastAsia="宋体" w:cs="宋体"/>
          <w:bCs/>
          <w:color w:val="000000"/>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eastAsia="宋体" w:cs="宋体"/>
          <w:b/>
          <w:color w:val="000000"/>
          <w:szCs w:val="21"/>
          <w:highlight w:val="none"/>
        </w:rPr>
        <w:t>☑</w:t>
      </w:r>
      <w:r>
        <w:rPr>
          <w:rFonts w:hint="eastAsia" w:ascii="宋体" w:hAnsi="宋体" w:eastAsia="宋体" w:cs="宋体"/>
          <w:bCs/>
          <w:color w:val="000000"/>
          <w:szCs w:val="21"/>
          <w:highlight w:val="none"/>
          <w:u w:val="single"/>
        </w:rPr>
        <w:t>乘以下浮系数      %，</w:t>
      </w:r>
      <w:r>
        <w:rPr>
          <w:rFonts w:hint="eastAsia" w:ascii="宋体" w:hAnsi="宋体" w:eastAsia="宋体" w:cs="宋体"/>
          <w:b/>
          <w:color w:val="000000"/>
          <w:szCs w:val="21"/>
          <w:highlight w:val="none"/>
        </w:rPr>
        <w:t>□</w:t>
      </w:r>
      <w:r>
        <w:rPr>
          <w:rFonts w:hint="eastAsia" w:ascii="宋体" w:hAnsi="宋体" w:eastAsia="宋体" w:cs="宋体"/>
          <w:bCs/>
          <w:color w:val="000000"/>
          <w:szCs w:val="21"/>
          <w:highlight w:val="none"/>
          <w:u w:val="single"/>
        </w:rPr>
        <w:t>不乘下浮系数）计算，其中材料价格按施工期间的《  崇左 市建设工程造价信息》相应价格信息进行计算；《 崇左市建设工程造价信息》没有相应价格信息的按市场价计算；无定额可套的，根据市场价格协商确定综合价格；对于国有资产投资的项目，新增项目的单价必须经 审计部门 审定</w:t>
      </w:r>
      <w:r>
        <w:rPr>
          <w:rFonts w:hint="eastAsia" w:ascii="宋体" w:hAnsi="宋体" w:eastAsia="宋体" w:cs="宋体"/>
          <w:color w:val="000000"/>
          <w:szCs w:val="21"/>
          <w:highlight w:val="none"/>
        </w:rPr>
        <w:t>。</w:t>
      </w:r>
    </w:p>
    <w:p w14:paraId="236D765E">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10.5 </w:t>
      </w:r>
      <w:r>
        <w:rPr>
          <w:rFonts w:ascii="仿宋_GB2312" w:hAnsi="Times New Roman" w:eastAsia="仿宋_GB2312" w:cs="仿宋_GB2312"/>
          <w:b/>
          <w:color w:val="auto"/>
          <w:kern w:val="2"/>
          <w:sz w:val="28"/>
          <w:szCs w:val="28"/>
          <w:highlight w:val="none"/>
          <w:lang w:val="en-US" w:eastAsia="zh-CN" w:bidi="ar-SA"/>
        </w:rPr>
        <w:t>承包人的合理化建议</w:t>
      </w:r>
    </w:p>
    <w:p w14:paraId="763CF93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监理人审查承包人合理化建议的期限：</w:t>
      </w:r>
      <w:r>
        <w:rPr>
          <w:rFonts w:hint="eastAsia" w:ascii="宋体" w:hAnsi="宋体" w:eastAsia="宋体" w:cs="宋体"/>
          <w:color w:val="auto"/>
          <w:szCs w:val="21"/>
          <w:highlight w:val="none"/>
          <w:u w:val="single"/>
          <w:lang w:bidi="ar"/>
        </w:rPr>
        <w:t>监理人应在收到承包人提交的合理化建议后7天内审查完毕并报送发包人，发现其中存在技术上的缺陷，应书面通知承包人修改，逾期视为同意</w:t>
      </w:r>
      <w:r>
        <w:rPr>
          <w:rFonts w:hint="eastAsia" w:ascii="宋体" w:hAnsi="宋体" w:eastAsia="宋体" w:cs="宋体"/>
          <w:color w:val="auto"/>
          <w:szCs w:val="21"/>
          <w:highlight w:val="none"/>
          <w:lang w:bidi="ar"/>
        </w:rPr>
        <w:t>。</w:t>
      </w:r>
    </w:p>
    <w:p w14:paraId="66DF2C37">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发包人审批承包人合理化建议的期限：</w:t>
      </w:r>
      <w:r>
        <w:rPr>
          <w:rFonts w:hint="eastAsia" w:ascii="宋体" w:hAnsi="宋体" w:eastAsia="宋体" w:cs="宋体"/>
          <w:color w:val="auto"/>
          <w:szCs w:val="21"/>
          <w:highlight w:val="none"/>
          <w:u w:val="single"/>
          <w:lang w:bidi="ar"/>
        </w:rPr>
        <w:t>发包人应在收到监理人报送的合理化建议后7天内审批完毕</w:t>
      </w:r>
      <w:r>
        <w:rPr>
          <w:rFonts w:hint="eastAsia" w:ascii="宋体" w:hAnsi="宋体" w:eastAsia="宋体" w:cs="宋体"/>
          <w:color w:val="auto"/>
          <w:szCs w:val="21"/>
          <w:highlight w:val="none"/>
          <w:lang w:bidi="ar"/>
        </w:rPr>
        <w:t>。</w:t>
      </w:r>
    </w:p>
    <w:p w14:paraId="272E6458">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承包人提出的合理化建议降低了合同价格或者提高了工程经济效益的奖励的方法和金额为：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双方协商</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F3318A5">
      <w:pPr>
        <w:keepNext w:val="0"/>
        <w:keepLines w:val="0"/>
        <w:widowControl/>
        <w:numPr>
          <w:ilvl w:val="0"/>
          <w:numId w:val="5"/>
        </w:numPr>
        <w:spacing w:line="415" w:lineRule="auto"/>
        <w:ind w:left="0" w:firstLine="0"/>
        <w:jc w:val="both"/>
        <w:outlineLvl w:val="1"/>
        <w:rPr>
          <w:rFonts w:ascii="Arial" w:hAnsi="宋体" w:eastAsia="黑体" w:cs="Times New Roman"/>
          <w:b/>
          <w:color w:val="auto"/>
          <w:kern w:val="2"/>
          <w:sz w:val="32"/>
          <w:szCs w:val="32"/>
          <w:highlight w:val="none"/>
          <w:lang w:val="en-US" w:eastAsia="zh-CN" w:bidi="ar-SA"/>
        </w:rPr>
      </w:pPr>
      <w:r>
        <w:rPr>
          <w:rFonts w:hint="eastAsia" w:ascii="黑体" w:hAnsi="宋体" w:eastAsia="黑体" w:cs="黑体"/>
          <w:b/>
          <w:color w:val="auto"/>
          <w:kern w:val="2"/>
          <w:sz w:val="32"/>
          <w:szCs w:val="32"/>
          <w:highlight w:val="none"/>
          <w:lang w:val="en-US" w:eastAsia="zh-CN" w:bidi="ar-SA"/>
        </w:rPr>
        <w:t>价格调整</w:t>
      </w:r>
    </w:p>
    <w:p w14:paraId="31167D66">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①法律变化引起的调整；</w:t>
      </w:r>
    </w:p>
    <w:p w14:paraId="272ADAB2">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②工程变更、项目特征不符、工程量清单缺项、工程量偏差引起的调整；</w:t>
      </w:r>
    </w:p>
    <w:p w14:paraId="34A9DF1B">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③计日工引起的调整。</w:t>
      </w:r>
    </w:p>
    <w:p w14:paraId="5E9F7A14">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11.1 </w:t>
      </w:r>
      <w:r>
        <w:rPr>
          <w:rFonts w:ascii="仿宋_GB2312" w:hAnsi="Times New Roman" w:eastAsia="仿宋_GB2312" w:cs="仿宋_GB2312"/>
          <w:b/>
          <w:color w:val="auto"/>
          <w:kern w:val="2"/>
          <w:sz w:val="28"/>
          <w:szCs w:val="28"/>
          <w:highlight w:val="none"/>
          <w:lang w:val="en-US" w:eastAsia="zh-CN" w:bidi="ar-SA"/>
        </w:rPr>
        <w:t>市场价格波动引起的调整</w:t>
      </w:r>
    </w:p>
    <w:p w14:paraId="13EA1527">
      <w:pPr>
        <w:spacing w:line="360" w:lineRule="auto"/>
        <w:ind w:firstLine="420" w:firstLineChars="200"/>
        <w:jc w:val="left"/>
        <w:rPr>
          <w:rFonts w:ascii="Calibri" w:hAnsi="宋体" w:eastAsia="宋体" w:cs="宋体"/>
          <w:color w:val="auto"/>
          <w:szCs w:val="21"/>
          <w:highlight w:val="none"/>
        </w:rPr>
      </w:pPr>
      <w:r>
        <w:rPr>
          <w:rFonts w:hint="eastAsia" w:ascii="宋体" w:hAnsi="宋体" w:eastAsia="宋体" w:cs="宋体"/>
          <w:color w:val="auto"/>
          <w:kern w:val="0"/>
          <w:szCs w:val="21"/>
          <w:highlight w:val="none"/>
          <w:lang w:bidi="ar"/>
        </w:rPr>
        <w:t>市场价格波动是否调整合同价格的约定：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1FFC5F4">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12. </w:t>
      </w:r>
      <w:r>
        <w:rPr>
          <w:rFonts w:hint="eastAsia" w:ascii="黑体" w:hAnsi="宋体" w:eastAsia="黑体" w:cs="黑体"/>
          <w:b/>
          <w:color w:val="auto"/>
          <w:kern w:val="2"/>
          <w:sz w:val="32"/>
          <w:szCs w:val="32"/>
          <w:highlight w:val="none"/>
          <w:lang w:val="en-US" w:eastAsia="zh-CN" w:bidi="ar-SA"/>
        </w:rPr>
        <w:t>合同价格、计量与支付</w:t>
      </w:r>
    </w:p>
    <w:p w14:paraId="5E57E094">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12.1 </w:t>
      </w:r>
      <w:r>
        <w:rPr>
          <w:rFonts w:ascii="仿宋_GB2312" w:hAnsi="宋体" w:eastAsia="仿宋_GB2312" w:cs="仿宋_GB2312"/>
          <w:b/>
          <w:color w:val="auto"/>
          <w:kern w:val="2"/>
          <w:sz w:val="28"/>
          <w:szCs w:val="28"/>
          <w:highlight w:val="none"/>
          <w:lang w:val="en-US" w:eastAsia="zh-CN" w:bidi="ar-SA"/>
        </w:rPr>
        <w:t>合同价格形式</w:t>
      </w:r>
    </w:p>
    <w:p w14:paraId="2C0134DF">
      <w:pPr>
        <w:keepNext/>
        <w:keepLines/>
        <w:spacing w:line="276" w:lineRule="auto"/>
        <w:ind w:firstLine="420" w:firstLineChars="200"/>
        <w:jc w:val="left"/>
        <w:outlineLvl w:val="2"/>
        <w:rPr>
          <w:rFonts w:ascii="Times New Roman" w:hAnsi="Times New Roman" w:eastAsia="仿宋_GB2312" w:cs="Times New Roman"/>
          <w:b/>
          <w:color w:val="auto"/>
          <w:kern w:val="2"/>
          <w:sz w:val="28"/>
          <w:szCs w:val="28"/>
          <w:highlight w:val="none"/>
          <w:lang w:val="en-US" w:eastAsia="zh-CN" w:bidi="ar-SA"/>
        </w:rPr>
      </w:pPr>
      <w:r>
        <w:rPr>
          <w:rFonts w:hint="eastAsia" w:ascii="宋体" w:hAnsi="宋体" w:eastAsia="宋体" w:cs="宋体"/>
          <w:b w:val="0"/>
          <w:bCs/>
          <w:color w:val="000000"/>
          <w:szCs w:val="21"/>
          <w:highlight w:val="none"/>
        </w:rPr>
        <w:t>固定综合单价</w:t>
      </w:r>
    </w:p>
    <w:p w14:paraId="14605559">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12.2 </w:t>
      </w:r>
      <w:r>
        <w:rPr>
          <w:rFonts w:ascii="仿宋_GB2312" w:hAnsi="宋体" w:eastAsia="仿宋_GB2312" w:cs="仿宋_GB2312"/>
          <w:b/>
          <w:color w:val="auto"/>
          <w:kern w:val="2"/>
          <w:sz w:val="28"/>
          <w:szCs w:val="28"/>
          <w:highlight w:val="none"/>
          <w:lang w:val="en-US" w:eastAsia="zh-CN" w:bidi="ar-SA"/>
        </w:rPr>
        <w:t>预付款</w:t>
      </w:r>
    </w:p>
    <w:p w14:paraId="30B4BEC7">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12.2.1 </w:t>
      </w:r>
      <w:r>
        <w:rPr>
          <w:rFonts w:hint="eastAsia" w:ascii="宋体" w:hAnsi="宋体" w:eastAsia="宋体" w:cs="宋体"/>
          <w:color w:val="auto"/>
          <w:szCs w:val="21"/>
          <w:highlight w:val="none"/>
          <w:lang w:bidi="ar"/>
        </w:rPr>
        <w:t>预付款的支付</w:t>
      </w:r>
    </w:p>
    <w:p w14:paraId="79789D2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预付款支付比例或金额：</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合同金额的30%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D4A6E29">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预付款支付期限：</w:t>
      </w:r>
      <w:r>
        <w:rPr>
          <w:rFonts w:hint="eastAsia" w:ascii="Calibri" w:hAnsi="Calibri" w:eastAsia="宋体" w:cs="Times New Roman"/>
          <w:color w:val="auto"/>
          <w:szCs w:val="21"/>
          <w:highlight w:val="none"/>
          <w:u w:val="single"/>
          <w:lang w:val="en-US" w:eastAsia="zh-CN" w:bidi="ar"/>
        </w:rPr>
        <w:t>合同签订后，甲方在收到乙方开具</w:t>
      </w:r>
      <w:r>
        <w:rPr>
          <w:rFonts w:hint="eastAsia" w:ascii="宋体" w:hAnsi="宋体" w:eastAsia="宋体" w:cs="宋体"/>
          <w:color w:val="auto"/>
          <w:szCs w:val="21"/>
          <w:highlight w:val="none"/>
          <w:u w:val="single"/>
          <w:lang w:bidi="ar"/>
        </w:rPr>
        <w:t>等额</w:t>
      </w:r>
      <w:r>
        <w:rPr>
          <w:rFonts w:hint="eastAsia" w:ascii="Calibri" w:hAnsi="Calibri" w:eastAsia="宋体" w:cs="Times New Roman"/>
          <w:color w:val="auto"/>
          <w:szCs w:val="21"/>
          <w:highlight w:val="none"/>
          <w:u w:val="single"/>
          <w:lang w:val="en-US" w:eastAsia="zh-CN" w:bidi="ar"/>
        </w:rPr>
        <w:t>的增值税专用发票后1</w:t>
      </w:r>
      <w:r>
        <w:rPr>
          <w:rFonts w:hint="eastAsia" w:ascii="Calibri" w:hAnsi="Calibri" w:cs="Times New Roman"/>
          <w:color w:val="auto"/>
          <w:szCs w:val="21"/>
          <w:highlight w:val="none"/>
          <w:u w:val="single"/>
          <w:lang w:val="en-US" w:eastAsia="zh-CN" w:bidi="ar"/>
        </w:rPr>
        <w:t>0</w:t>
      </w:r>
      <w:r>
        <w:rPr>
          <w:rFonts w:hint="eastAsia" w:ascii="Calibri" w:hAnsi="Calibri" w:eastAsia="宋体" w:cs="Times New Roman"/>
          <w:color w:val="auto"/>
          <w:szCs w:val="21"/>
          <w:highlight w:val="none"/>
          <w:u w:val="single"/>
          <w:lang w:val="en-US" w:eastAsia="zh-CN" w:bidi="ar"/>
        </w:rPr>
        <w:t>日内支付</w:t>
      </w:r>
      <w:r>
        <w:rPr>
          <w:rFonts w:hint="eastAsia" w:ascii="宋体" w:hAnsi="宋体" w:eastAsia="宋体" w:cs="宋体"/>
          <w:color w:val="auto"/>
          <w:szCs w:val="21"/>
          <w:highlight w:val="none"/>
          <w:lang w:bidi="ar"/>
        </w:rPr>
        <w:t>。</w:t>
      </w:r>
    </w:p>
    <w:p w14:paraId="092758BE">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预付款扣回的方式：</w:t>
      </w:r>
      <w:r>
        <w:rPr>
          <w:rFonts w:ascii="Calibri" w:hAnsi="Calibri" w:eastAsia="宋体" w:cs="Times New Roman"/>
          <w:color w:val="auto"/>
          <w:szCs w:val="21"/>
          <w:highlight w:val="none"/>
          <w:u w:val="single"/>
          <w:lang w:bidi="ar"/>
        </w:rPr>
        <w:t xml:space="preserve"> </w:t>
      </w:r>
      <w:r>
        <w:rPr>
          <w:rFonts w:hint="eastAsia" w:ascii="Calibri" w:hAnsi="Calibri" w:eastAsia="宋体" w:cs="Times New Roman"/>
          <w:color w:val="auto"/>
          <w:szCs w:val="21"/>
          <w:highlight w:val="none"/>
          <w:u w:val="single"/>
          <w:lang w:bidi="ar"/>
        </w:rPr>
        <w:t>在支付工程进度款时同等比例扣回</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733CD7A">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12.3 </w:t>
      </w:r>
      <w:r>
        <w:rPr>
          <w:rFonts w:ascii="仿宋_GB2312" w:hAnsi="宋体" w:eastAsia="仿宋_GB2312" w:cs="仿宋_GB2312"/>
          <w:b/>
          <w:color w:val="auto"/>
          <w:kern w:val="2"/>
          <w:sz w:val="28"/>
          <w:szCs w:val="28"/>
          <w:highlight w:val="none"/>
          <w:lang w:val="en-US" w:eastAsia="zh-CN" w:bidi="ar-SA"/>
        </w:rPr>
        <w:t>计量</w:t>
      </w:r>
    </w:p>
    <w:p w14:paraId="6E6FA49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12.3.1 计量原则</w:t>
      </w:r>
    </w:p>
    <w:p w14:paraId="45D6F061">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ascii="宋体" w:hAnsi="宋体" w:eastAsia="宋体" w:cs="宋体"/>
          <w:color w:val="auto"/>
          <w:szCs w:val="21"/>
          <w:highlight w:val="none"/>
          <w:u w:val="none"/>
        </w:rPr>
      </w:pPr>
      <w:r>
        <w:rPr>
          <w:rFonts w:hint="eastAsia" w:ascii="宋体" w:hAnsi="宋体" w:eastAsia="宋体" w:cs="宋体"/>
          <w:color w:val="auto"/>
          <w:szCs w:val="21"/>
          <w:highlight w:val="none"/>
          <w:lang w:bidi="ar"/>
        </w:rPr>
        <w:t>工程量计算规则：</w:t>
      </w:r>
      <w:r>
        <w:rPr>
          <w:rFonts w:hint="eastAsia" w:ascii="宋体" w:hAnsi="宋体" w:eastAsia="宋体" w:cs="宋体"/>
          <w:color w:val="000000"/>
          <w:szCs w:val="21"/>
          <w:highlight w:val="none"/>
          <w:u w:val="single"/>
        </w:rPr>
        <w:t>工程的计量均以《建设工程工程量清单计价规范》（GB50500－2013）</w:t>
      </w:r>
      <w:r>
        <w:rPr>
          <w:rFonts w:hint="eastAsia" w:ascii="宋体" w:hAnsi="宋体" w:eastAsia="宋体" w:cs="宋体"/>
          <w:color w:val="000000"/>
          <w:szCs w:val="21"/>
          <w:highlight w:val="none"/>
          <w:u w:val="single"/>
          <w:lang w:eastAsia="zh-CN"/>
        </w:rPr>
        <w:t>及其</w:t>
      </w:r>
      <w:r>
        <w:rPr>
          <w:rFonts w:hint="eastAsia" w:ascii="宋体" w:hAnsi="宋体" w:eastAsia="宋体" w:cs="宋体"/>
          <w:color w:val="000000"/>
          <w:szCs w:val="21"/>
          <w:highlight w:val="none"/>
          <w:u w:val="single"/>
        </w:rPr>
        <w:t>广西壮族自治区实施细则、《建设工程工程量清单计算规范》（GB50854~50862－2013）及其广西实施细则、本工程补充项目清单为准</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none"/>
        </w:rPr>
        <w:t>。</w:t>
      </w:r>
    </w:p>
    <w:p w14:paraId="5F56F7E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12.3.2 </w:t>
      </w:r>
      <w:r>
        <w:rPr>
          <w:rFonts w:hint="eastAsia" w:ascii="宋体" w:hAnsi="宋体" w:eastAsia="宋体" w:cs="宋体"/>
          <w:color w:val="auto"/>
          <w:szCs w:val="21"/>
          <w:highlight w:val="none"/>
          <w:lang w:bidi="ar"/>
        </w:rPr>
        <w:t>计量周期</w:t>
      </w:r>
    </w:p>
    <w:p w14:paraId="02E4CEE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关于计量周期的约定：</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每月</w:t>
      </w:r>
      <w:r>
        <w:rPr>
          <w:rFonts w:ascii="Calibri" w:hAnsi="Calibri" w:eastAsia="宋体" w:cs="Times New Roman"/>
          <w:color w:val="auto"/>
          <w:szCs w:val="21"/>
          <w:highlight w:val="none"/>
          <w:u w:val="single"/>
          <w:lang w:bidi="ar"/>
        </w:rPr>
        <w:t>25</w:t>
      </w:r>
      <w:r>
        <w:rPr>
          <w:rFonts w:hint="eastAsia" w:ascii="宋体" w:hAnsi="宋体" w:eastAsia="宋体" w:cs="宋体"/>
          <w:color w:val="auto"/>
          <w:szCs w:val="21"/>
          <w:highlight w:val="none"/>
          <w:u w:val="single"/>
          <w:lang w:bidi="ar"/>
        </w:rPr>
        <w:t>日前</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EE2CB99">
      <w:pPr>
        <w:spacing w:line="360" w:lineRule="auto"/>
        <w:ind w:firstLine="420" w:firstLineChars="200"/>
        <w:jc w:val="left"/>
        <w:outlineLvl w:val="0"/>
        <w:rPr>
          <w:rFonts w:ascii="Calibri" w:hAnsi="Calibri" w:eastAsia="宋体" w:cs="Times New Roman"/>
          <w:color w:val="auto"/>
          <w:szCs w:val="21"/>
          <w:highlight w:val="none"/>
        </w:rPr>
      </w:pPr>
      <w:bookmarkStart w:id="164" w:name="_Toc2687"/>
      <w:bookmarkStart w:id="165" w:name="_Toc13678"/>
      <w:bookmarkStart w:id="166" w:name="_Toc20105"/>
      <w:r>
        <w:rPr>
          <w:rFonts w:ascii="Calibri" w:hAnsi="Calibri" w:eastAsia="宋体" w:cs="Times New Roman"/>
          <w:color w:val="auto"/>
          <w:szCs w:val="21"/>
          <w:highlight w:val="none"/>
          <w:lang w:bidi="ar"/>
        </w:rPr>
        <w:t xml:space="preserve">12.3.3 </w:t>
      </w:r>
      <w:r>
        <w:rPr>
          <w:rFonts w:hint="eastAsia" w:ascii="宋体" w:hAnsi="宋体" w:eastAsia="宋体" w:cs="宋体"/>
          <w:color w:val="auto"/>
          <w:szCs w:val="21"/>
          <w:highlight w:val="none"/>
          <w:lang w:bidi="ar"/>
        </w:rPr>
        <w:t>单价合同的计量</w:t>
      </w:r>
      <w:bookmarkEnd w:id="164"/>
      <w:bookmarkEnd w:id="165"/>
      <w:bookmarkEnd w:id="166"/>
    </w:p>
    <w:p w14:paraId="364952C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关于单价合同计量的约定：</w:t>
      </w:r>
    </w:p>
    <w:p w14:paraId="06EB8AEC">
      <w:pPr>
        <w:spacing w:line="360" w:lineRule="auto"/>
        <w:ind w:firstLine="441" w:firstLineChars="21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 </w:t>
      </w:r>
      <w:r>
        <w:rPr>
          <w:rFonts w:hint="eastAsia" w:ascii="宋体" w:hAnsi="宋体" w:eastAsia="宋体" w:cs="宋体"/>
          <w:color w:val="auto"/>
          <w:szCs w:val="21"/>
          <w:highlight w:val="none"/>
          <w:lang w:bidi="ar"/>
        </w:rPr>
        <w:t>工程量清单所列的工程量，不能作为承包人按合同履行其责任依据，实际施工中发生的工程量增加或减少并不影响承包人履行合同的责任，工程结算以完成的实际工程量为准。</w:t>
      </w:r>
    </w:p>
    <w:p w14:paraId="5F970616">
      <w:pPr>
        <w:spacing w:line="360" w:lineRule="auto"/>
        <w:ind w:firstLine="441" w:firstLineChars="210"/>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(2) </w:t>
      </w:r>
      <w:r>
        <w:rPr>
          <w:rFonts w:hint="eastAsia" w:ascii="宋体" w:hAnsi="宋体" w:eastAsia="宋体" w:cs="宋体"/>
          <w:color w:val="auto"/>
          <w:szCs w:val="21"/>
          <w:highlight w:val="none"/>
          <w:lang w:bidi="ar"/>
        </w:rPr>
        <w:t>除另有规定外，工程师应按照合同通过计量来核实确定已完成的工程量和价款，承包人应得到该价款扣除保留金后的金额。当工程师要对已完工的工程量进行计量时，应适时地通知承包人参加。</w:t>
      </w:r>
    </w:p>
    <w:p w14:paraId="3E1FB3A1">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12.4 </w:t>
      </w:r>
      <w:r>
        <w:rPr>
          <w:rFonts w:ascii="仿宋_GB2312" w:hAnsi="Times New Roman" w:eastAsia="仿宋_GB2312" w:cs="仿宋_GB2312"/>
          <w:b/>
          <w:color w:val="auto"/>
          <w:kern w:val="2"/>
          <w:sz w:val="28"/>
          <w:szCs w:val="28"/>
          <w:highlight w:val="none"/>
          <w:lang w:val="en-US" w:eastAsia="zh-CN" w:bidi="ar-SA"/>
        </w:rPr>
        <w:t>工程进度款支付</w:t>
      </w:r>
    </w:p>
    <w:p w14:paraId="0D6F180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12.4.1 </w:t>
      </w:r>
      <w:r>
        <w:rPr>
          <w:rFonts w:hint="eastAsia" w:ascii="宋体" w:hAnsi="宋体" w:eastAsia="宋体" w:cs="宋体"/>
          <w:color w:val="auto"/>
          <w:szCs w:val="21"/>
          <w:highlight w:val="none"/>
          <w:lang w:bidi="ar"/>
        </w:rPr>
        <w:t>付款周期</w:t>
      </w:r>
    </w:p>
    <w:p w14:paraId="2D204A90">
      <w:pPr>
        <w:spacing w:line="360" w:lineRule="auto"/>
        <w:ind w:firstLine="420" w:firstLineChars="200"/>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关于付款周期及进度款的约定：财政资金到位后，甲方在收到乙方开具相应发票的十日内，按合同价预拨付资金的30%给乙方，工程进度款按完成工程量支付，发包人在承包方开具等额增值税发票后三十日内按照工程进度支付相应的进度款，合同内按已完成工程量的80%支付，合同外按已完成工程量的</w:t>
      </w: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bidi="ar"/>
        </w:rPr>
        <w:t>0%支付，工程完工验收合格后，并收到乙方开具相应发票的三十日内，工程结算经结算审核部门（审计或财政）审定后支付至结算价的97%。按结算审核部门审定的结算造价金额预留3%作为工程质保金，待工程保修期满后再付清。</w:t>
      </w:r>
    </w:p>
    <w:p w14:paraId="1EF872A6">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12.4.2 </w:t>
      </w:r>
      <w:r>
        <w:rPr>
          <w:rFonts w:hint="eastAsia" w:ascii="宋体" w:hAnsi="宋体" w:eastAsia="宋体" w:cs="宋体"/>
          <w:color w:val="auto"/>
          <w:szCs w:val="21"/>
          <w:highlight w:val="none"/>
          <w:lang w:bidi="ar"/>
        </w:rPr>
        <w:t>进度付款申请单的编制</w:t>
      </w:r>
    </w:p>
    <w:p w14:paraId="1809E242">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关于进度付款申请单编制的约定：</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000000"/>
          <w:szCs w:val="21"/>
          <w:highlight w:val="none"/>
          <w:u w:val="single"/>
        </w:rPr>
        <w:t>根据发包人的要求进行编制</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9834410">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12.4.3 </w:t>
      </w:r>
      <w:r>
        <w:rPr>
          <w:rFonts w:hint="eastAsia" w:ascii="宋体" w:hAnsi="宋体" w:eastAsia="宋体" w:cs="宋体"/>
          <w:color w:val="auto"/>
          <w:szCs w:val="21"/>
          <w:highlight w:val="none"/>
          <w:lang w:bidi="ar"/>
        </w:rPr>
        <w:t>进度付款申请单的提交</w:t>
      </w:r>
    </w:p>
    <w:p w14:paraId="5DC0745E">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）单价合同进度付款申请单提交的约定：</w:t>
      </w:r>
      <w:r>
        <w:rPr>
          <w:rFonts w:hint="eastAsia" w:ascii="Calibri" w:hAnsi="宋体" w:eastAsia="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七日内</w:t>
      </w:r>
      <w:r>
        <w:rPr>
          <w:rFonts w:hint="eastAsia" w:ascii="宋体" w:hAnsi="宋体" w:eastAsia="宋体" w:cs="宋体"/>
          <w:color w:val="auto"/>
          <w:szCs w:val="21"/>
          <w:highlight w:val="none"/>
          <w:lang w:bidi="ar"/>
        </w:rPr>
        <w:t>。</w:t>
      </w:r>
    </w:p>
    <w:p w14:paraId="4C2D5488">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12.4.4 </w:t>
      </w:r>
      <w:r>
        <w:rPr>
          <w:rFonts w:hint="eastAsia" w:ascii="宋体" w:hAnsi="宋体" w:eastAsia="宋体" w:cs="宋体"/>
          <w:color w:val="auto"/>
          <w:szCs w:val="21"/>
          <w:highlight w:val="none"/>
          <w:lang w:bidi="ar"/>
        </w:rPr>
        <w:t>进度款审核和支付</w:t>
      </w:r>
    </w:p>
    <w:p w14:paraId="5C57E88D">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）监理人审查并报送发包人的期限：</w:t>
      </w:r>
      <w:r>
        <w:rPr>
          <w:rFonts w:ascii="Calibri" w:hAnsi="Calibri" w:eastAsia="宋体" w:cs="Times New Roman"/>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七日内</w:t>
      </w:r>
      <w:r>
        <w:rPr>
          <w:rFonts w:hint="eastAsia" w:ascii="宋体" w:hAnsi="宋体" w:eastAsia="宋体" w:cs="宋体"/>
          <w:color w:val="auto"/>
          <w:szCs w:val="21"/>
          <w:highlight w:val="none"/>
          <w:u w:val="single"/>
          <w:lang w:bidi="ar"/>
        </w:rPr>
        <w:t>_</w:t>
      </w:r>
      <w:r>
        <w:rPr>
          <w:rFonts w:hint="eastAsia" w:ascii="宋体" w:hAnsi="宋体" w:eastAsia="宋体" w:cs="宋体"/>
          <w:color w:val="auto"/>
          <w:szCs w:val="21"/>
          <w:highlight w:val="none"/>
          <w:lang w:bidi="ar"/>
        </w:rPr>
        <w:t>。</w:t>
      </w:r>
    </w:p>
    <w:p w14:paraId="789AEA9B">
      <w:pPr>
        <w:spacing w:line="360" w:lineRule="auto"/>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发包人完成审批并签发进度款支付证书的期限：</w:t>
      </w:r>
      <w:r>
        <w:rPr>
          <w:rFonts w:ascii="Calibri" w:hAnsi="Calibri" w:eastAsia="宋体" w:cs="Times New Roman"/>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七日内</w:t>
      </w:r>
      <w:r>
        <w:rPr>
          <w:rFonts w:hint="eastAsia" w:ascii="宋体" w:hAnsi="宋体" w:eastAsia="宋体" w:cs="宋体"/>
          <w:color w:val="auto"/>
          <w:szCs w:val="21"/>
          <w:highlight w:val="none"/>
          <w:u w:val="single"/>
          <w:lang w:bidi="ar"/>
        </w:rPr>
        <w:t>_</w:t>
      </w:r>
      <w:r>
        <w:rPr>
          <w:rFonts w:hint="eastAsia" w:ascii="宋体" w:hAnsi="宋体" w:eastAsia="宋体" w:cs="宋体"/>
          <w:color w:val="auto"/>
          <w:szCs w:val="21"/>
          <w:highlight w:val="none"/>
          <w:lang w:bidi="ar"/>
        </w:rPr>
        <w:t>。</w:t>
      </w:r>
    </w:p>
    <w:p w14:paraId="1BCC062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）发包人支付进度款的期限：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执行通用条款</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620A6DE">
      <w:pPr>
        <w:spacing w:line="360" w:lineRule="auto"/>
        <w:ind w:firstLine="525" w:firstLineChars="25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发包人逾期支付进度款的违约金的计算方式：</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无</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DD2E449">
      <w:pPr>
        <w:spacing w:line="360" w:lineRule="auto"/>
        <w:ind w:firstLine="525" w:firstLineChars="250"/>
        <w:jc w:val="left"/>
        <w:rPr>
          <w:rFonts w:ascii="Calibri" w:hAnsi="宋体" w:eastAsia="宋体" w:cs="Times New Roman"/>
          <w:color w:val="auto"/>
          <w:szCs w:val="21"/>
          <w:highlight w:val="none"/>
        </w:rPr>
      </w:pPr>
      <w:r>
        <w:rPr>
          <w:rFonts w:hint="eastAsia" w:ascii="宋体" w:hAnsi="宋体" w:eastAsia="宋体" w:cs="宋体"/>
          <w:color w:val="auto"/>
          <w:szCs w:val="21"/>
          <w:highlight w:val="none"/>
          <w:lang w:bidi="ar"/>
        </w:rPr>
        <w:t>进度款支付方式：</w:t>
      </w:r>
      <w:r>
        <w:rPr>
          <w:rFonts w:hint="eastAsia" w:ascii="宋体" w:hAnsi="宋体" w:eastAsia="宋体" w:cs="宋体"/>
          <w:color w:val="auto"/>
          <w:szCs w:val="21"/>
          <w:highlight w:val="none"/>
          <w:u w:val="single"/>
          <w:lang w:bidi="ar"/>
        </w:rPr>
        <w:t>银行转账</w:t>
      </w:r>
      <w:r>
        <w:rPr>
          <w:rFonts w:hint="eastAsia" w:ascii="宋体" w:hAnsi="宋体" w:eastAsia="宋体" w:cs="宋体"/>
          <w:color w:val="auto"/>
          <w:szCs w:val="21"/>
          <w:highlight w:val="none"/>
          <w:lang w:bidi="ar"/>
        </w:rPr>
        <w:t>。</w:t>
      </w:r>
    </w:p>
    <w:p w14:paraId="665E1E47">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13. </w:t>
      </w:r>
      <w:r>
        <w:rPr>
          <w:rFonts w:hint="eastAsia" w:ascii="黑体" w:hAnsi="宋体" w:eastAsia="黑体" w:cs="黑体"/>
          <w:b/>
          <w:color w:val="auto"/>
          <w:kern w:val="2"/>
          <w:sz w:val="32"/>
          <w:szCs w:val="32"/>
          <w:highlight w:val="none"/>
          <w:lang w:val="en-US" w:eastAsia="zh-CN" w:bidi="ar-SA"/>
        </w:rPr>
        <w:t>验收和工程试车</w:t>
      </w:r>
    </w:p>
    <w:p w14:paraId="27AFAFFE">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13.1 </w:t>
      </w:r>
      <w:r>
        <w:rPr>
          <w:rFonts w:ascii="仿宋_GB2312" w:hAnsi="Times New Roman" w:eastAsia="仿宋_GB2312" w:cs="仿宋_GB2312"/>
          <w:b/>
          <w:color w:val="auto"/>
          <w:kern w:val="2"/>
          <w:sz w:val="28"/>
          <w:szCs w:val="28"/>
          <w:highlight w:val="none"/>
          <w:lang w:val="en-US" w:eastAsia="zh-CN" w:bidi="ar-SA"/>
        </w:rPr>
        <w:t>分部分项工程验收</w:t>
      </w:r>
    </w:p>
    <w:p w14:paraId="6D82DEBD">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13.1.2</w:t>
      </w:r>
      <w:r>
        <w:rPr>
          <w:rFonts w:hint="eastAsia" w:ascii="宋体" w:hAnsi="宋体" w:eastAsia="宋体" w:cs="宋体"/>
          <w:color w:val="auto"/>
          <w:szCs w:val="21"/>
          <w:highlight w:val="none"/>
          <w:lang w:bidi="ar"/>
        </w:rPr>
        <w:t>监理人不能按时进行验收时，应提前</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24</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小时提交书面延期要求。</w:t>
      </w:r>
    </w:p>
    <w:p w14:paraId="7C87F08A">
      <w:pPr>
        <w:spacing w:line="360" w:lineRule="auto"/>
        <w:ind w:firstLine="420" w:firstLineChars="200"/>
        <w:jc w:val="left"/>
        <w:rPr>
          <w:rFonts w:ascii="Calibri" w:hAnsi="Calibri" w:eastAsia="宋体" w:cs="Times New Roman"/>
          <w:b/>
          <w:color w:val="auto"/>
          <w:szCs w:val="21"/>
          <w:highlight w:val="none"/>
        </w:rPr>
      </w:pPr>
      <w:r>
        <w:rPr>
          <w:rFonts w:hint="eastAsia" w:ascii="宋体" w:hAnsi="宋体" w:eastAsia="宋体" w:cs="宋体"/>
          <w:color w:val="auto"/>
          <w:szCs w:val="21"/>
          <w:highlight w:val="none"/>
          <w:lang w:bidi="ar"/>
        </w:rPr>
        <w:t>关于延期最长不得超过：</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48</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小时。</w:t>
      </w:r>
    </w:p>
    <w:p w14:paraId="4C065DB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13.2 </w:t>
      </w:r>
      <w:r>
        <w:rPr>
          <w:rFonts w:ascii="仿宋_GB2312" w:hAnsi="宋体" w:eastAsia="仿宋_GB2312" w:cs="仿宋_GB2312"/>
          <w:b/>
          <w:color w:val="auto"/>
          <w:kern w:val="2"/>
          <w:sz w:val="28"/>
          <w:szCs w:val="28"/>
          <w:highlight w:val="none"/>
          <w:lang w:val="en-US" w:eastAsia="zh-CN" w:bidi="ar-SA"/>
        </w:rPr>
        <w:t>竣工验收</w:t>
      </w:r>
    </w:p>
    <w:p w14:paraId="742CB0BF">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13.2.1</w:t>
      </w:r>
      <w:r>
        <w:rPr>
          <w:rFonts w:hint="eastAsia" w:ascii="宋体" w:hAnsi="宋体" w:eastAsia="宋体" w:cs="宋体"/>
          <w:color w:val="auto"/>
          <w:szCs w:val="21"/>
          <w:highlight w:val="none"/>
          <w:lang w:bidi="ar"/>
        </w:rPr>
        <w:t>竣工验收条件</w:t>
      </w:r>
    </w:p>
    <w:p w14:paraId="31F308A2">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）承包人负责整理和提交的竣工验收资料应当符合工程所在地建设行政主管部门和</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或</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城市建设档案管理机构有关施工资料的要求，具体内容包括：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按工程所在地建设行政主管部门和（或）城市建设有关规定及发包人需要</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3DC20CE">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竣工验收资料的份数：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一式</w:t>
      </w:r>
      <w:r>
        <w:rPr>
          <w:rFonts w:hint="eastAsia" w:ascii="宋体" w:hAnsi="宋体" w:cs="宋体"/>
          <w:color w:val="auto"/>
          <w:szCs w:val="21"/>
          <w:highlight w:val="none"/>
          <w:u w:val="single"/>
          <w:lang w:val="en-US" w:eastAsia="zh-CN" w:bidi="ar"/>
        </w:rPr>
        <w:t>贰份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327AF0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承包人提供竣工图的约定：</w:t>
      </w:r>
      <w:r>
        <w:rPr>
          <w:rFonts w:hint="eastAsia" w:ascii="宋体" w:hAnsi="宋体" w:eastAsia="宋体" w:cs="宋体"/>
          <w:color w:val="auto"/>
          <w:szCs w:val="21"/>
          <w:highlight w:val="none"/>
          <w:u w:val="single"/>
          <w:lang w:bidi="ar"/>
        </w:rPr>
        <w:t>竣工验收正式通过后</w:t>
      </w:r>
      <w:r>
        <w:rPr>
          <w:rFonts w:ascii="Calibri" w:hAnsi="Calibri" w:eastAsia="宋体" w:cs="Times New Roman"/>
          <w:color w:val="auto"/>
          <w:szCs w:val="21"/>
          <w:highlight w:val="none"/>
          <w:u w:val="single"/>
          <w:lang w:bidi="ar"/>
        </w:rPr>
        <w:t>5</w:t>
      </w:r>
      <w:r>
        <w:rPr>
          <w:rFonts w:hint="eastAsia" w:ascii="宋体" w:hAnsi="宋体" w:eastAsia="宋体" w:cs="宋体"/>
          <w:color w:val="auto"/>
          <w:szCs w:val="21"/>
          <w:highlight w:val="none"/>
          <w:u w:val="single"/>
          <w:lang w:bidi="ar"/>
        </w:rPr>
        <w:t>天（工程造价在</w:t>
      </w:r>
      <w:r>
        <w:rPr>
          <w:rFonts w:ascii="Calibri" w:hAnsi="Calibri" w:eastAsia="宋体" w:cs="Times New Roman"/>
          <w:color w:val="auto"/>
          <w:szCs w:val="21"/>
          <w:highlight w:val="none"/>
          <w:u w:val="single"/>
          <w:lang w:bidi="ar"/>
        </w:rPr>
        <w:t>500</w:t>
      </w:r>
      <w:r>
        <w:rPr>
          <w:rFonts w:hint="eastAsia" w:ascii="宋体" w:hAnsi="宋体" w:eastAsia="宋体" w:cs="宋体"/>
          <w:color w:val="auto"/>
          <w:szCs w:val="21"/>
          <w:highlight w:val="none"/>
          <w:u w:val="single"/>
          <w:lang w:bidi="ar"/>
        </w:rPr>
        <w:t>万元以下含</w:t>
      </w:r>
      <w:r>
        <w:rPr>
          <w:rFonts w:ascii="Calibri" w:hAnsi="Calibri" w:eastAsia="宋体" w:cs="Times New Roman"/>
          <w:color w:val="auto"/>
          <w:szCs w:val="21"/>
          <w:highlight w:val="none"/>
          <w:u w:val="single"/>
          <w:lang w:bidi="ar"/>
        </w:rPr>
        <w:t>500</w:t>
      </w:r>
      <w:r>
        <w:rPr>
          <w:rFonts w:hint="eastAsia" w:ascii="宋体" w:hAnsi="宋体" w:eastAsia="宋体" w:cs="宋体"/>
          <w:color w:val="auto"/>
          <w:szCs w:val="21"/>
          <w:highlight w:val="none"/>
          <w:u w:val="single"/>
          <w:lang w:bidi="ar"/>
        </w:rPr>
        <w:t>万元）、</w:t>
      </w:r>
      <w:r>
        <w:rPr>
          <w:rFonts w:ascii="Calibri" w:hAnsi="Calibri" w:eastAsia="宋体" w:cs="Times New Roman"/>
          <w:color w:val="auto"/>
          <w:szCs w:val="21"/>
          <w:highlight w:val="none"/>
          <w:u w:val="single"/>
          <w:lang w:bidi="ar"/>
        </w:rPr>
        <w:t>10</w:t>
      </w:r>
      <w:r>
        <w:rPr>
          <w:rFonts w:hint="eastAsia" w:ascii="宋体" w:hAnsi="宋体" w:eastAsia="宋体" w:cs="宋体"/>
          <w:color w:val="auto"/>
          <w:szCs w:val="21"/>
          <w:highlight w:val="none"/>
          <w:u w:val="single"/>
          <w:lang w:bidi="ar"/>
        </w:rPr>
        <w:t>天（工程造价在</w:t>
      </w:r>
      <w:r>
        <w:rPr>
          <w:rFonts w:ascii="Calibri" w:hAnsi="Calibri" w:eastAsia="宋体" w:cs="Times New Roman"/>
          <w:color w:val="auto"/>
          <w:szCs w:val="21"/>
          <w:highlight w:val="none"/>
          <w:u w:val="single"/>
          <w:lang w:bidi="ar"/>
        </w:rPr>
        <w:t>500</w:t>
      </w:r>
      <w:r>
        <w:rPr>
          <w:rFonts w:hint="eastAsia" w:ascii="宋体" w:hAnsi="宋体" w:eastAsia="宋体" w:cs="宋体"/>
          <w:color w:val="auto"/>
          <w:szCs w:val="21"/>
          <w:highlight w:val="none"/>
          <w:u w:val="single"/>
          <w:lang w:bidi="ar"/>
        </w:rPr>
        <w:t>万元至</w:t>
      </w:r>
      <w:r>
        <w:rPr>
          <w:rFonts w:ascii="Calibri" w:hAnsi="Calibri" w:eastAsia="宋体" w:cs="Times New Roman"/>
          <w:color w:val="auto"/>
          <w:szCs w:val="21"/>
          <w:highlight w:val="none"/>
          <w:u w:val="single"/>
          <w:lang w:bidi="ar"/>
        </w:rPr>
        <w:t>1000</w:t>
      </w:r>
      <w:r>
        <w:rPr>
          <w:rFonts w:hint="eastAsia" w:ascii="宋体" w:hAnsi="宋体" w:eastAsia="宋体" w:cs="宋体"/>
          <w:color w:val="auto"/>
          <w:szCs w:val="21"/>
          <w:highlight w:val="none"/>
          <w:u w:val="single"/>
          <w:lang w:bidi="ar"/>
        </w:rPr>
        <w:t>万元之间含</w:t>
      </w:r>
      <w:r>
        <w:rPr>
          <w:rFonts w:ascii="Calibri" w:hAnsi="Calibri" w:eastAsia="宋体" w:cs="Times New Roman"/>
          <w:color w:val="auto"/>
          <w:szCs w:val="21"/>
          <w:highlight w:val="none"/>
          <w:u w:val="single"/>
          <w:lang w:bidi="ar"/>
        </w:rPr>
        <w:t>1000</w:t>
      </w:r>
      <w:r>
        <w:rPr>
          <w:rFonts w:hint="eastAsia" w:ascii="宋体" w:hAnsi="宋体" w:eastAsia="宋体" w:cs="宋体"/>
          <w:color w:val="auto"/>
          <w:szCs w:val="21"/>
          <w:highlight w:val="none"/>
          <w:u w:val="single"/>
          <w:lang w:bidi="ar"/>
        </w:rPr>
        <w:t>万元）、</w:t>
      </w:r>
      <w:r>
        <w:rPr>
          <w:rFonts w:ascii="Calibri" w:hAnsi="Calibri" w:eastAsia="宋体" w:cs="Times New Roman"/>
          <w:color w:val="auto"/>
          <w:szCs w:val="21"/>
          <w:highlight w:val="none"/>
          <w:u w:val="single"/>
          <w:lang w:bidi="ar"/>
        </w:rPr>
        <w:t>15</w:t>
      </w:r>
      <w:r>
        <w:rPr>
          <w:rFonts w:hint="eastAsia" w:ascii="宋体" w:hAnsi="宋体" w:eastAsia="宋体" w:cs="宋体"/>
          <w:color w:val="auto"/>
          <w:szCs w:val="21"/>
          <w:highlight w:val="none"/>
          <w:u w:val="single"/>
          <w:lang w:bidi="ar"/>
        </w:rPr>
        <w:t>天（工程造价在</w:t>
      </w:r>
      <w:r>
        <w:rPr>
          <w:rFonts w:ascii="Calibri" w:hAnsi="Calibri" w:eastAsia="宋体" w:cs="Times New Roman"/>
          <w:color w:val="auto"/>
          <w:szCs w:val="21"/>
          <w:highlight w:val="none"/>
          <w:u w:val="single"/>
          <w:lang w:bidi="ar"/>
        </w:rPr>
        <w:t>1000</w:t>
      </w:r>
      <w:r>
        <w:rPr>
          <w:rFonts w:hint="eastAsia" w:ascii="宋体" w:hAnsi="宋体" w:eastAsia="宋体" w:cs="宋体"/>
          <w:color w:val="auto"/>
          <w:szCs w:val="21"/>
          <w:highlight w:val="none"/>
          <w:u w:val="single"/>
          <w:lang w:bidi="ar"/>
        </w:rPr>
        <w:t>万元以上），提供竣工图的数量分别为</w:t>
      </w:r>
      <w:r>
        <w:rPr>
          <w:rFonts w:ascii="Calibri" w:hAnsi="Calibri" w:eastAsia="宋体" w:cs="Times New Roman"/>
          <w:color w:val="auto"/>
          <w:szCs w:val="21"/>
          <w:highlight w:val="none"/>
          <w:u w:val="single"/>
          <w:lang w:bidi="ar"/>
        </w:rPr>
        <w:t>2</w:t>
      </w:r>
      <w:r>
        <w:rPr>
          <w:rFonts w:hint="eastAsia" w:ascii="宋体" w:hAnsi="宋体" w:eastAsia="宋体" w:cs="宋体"/>
          <w:color w:val="auto"/>
          <w:szCs w:val="21"/>
          <w:highlight w:val="none"/>
          <w:u w:val="single"/>
          <w:lang w:bidi="ar"/>
        </w:rPr>
        <w:t>套、</w:t>
      </w:r>
      <w:r>
        <w:rPr>
          <w:rFonts w:ascii="Calibri" w:hAnsi="Calibri" w:eastAsia="宋体" w:cs="Times New Roman"/>
          <w:color w:val="auto"/>
          <w:szCs w:val="21"/>
          <w:highlight w:val="none"/>
          <w:u w:val="single"/>
          <w:lang w:bidi="ar"/>
        </w:rPr>
        <w:t>4</w:t>
      </w:r>
      <w:r>
        <w:rPr>
          <w:rFonts w:hint="eastAsia" w:ascii="宋体" w:hAnsi="宋体" w:eastAsia="宋体" w:cs="宋体"/>
          <w:color w:val="auto"/>
          <w:szCs w:val="21"/>
          <w:highlight w:val="none"/>
          <w:u w:val="single"/>
          <w:lang w:bidi="ar"/>
        </w:rPr>
        <w:t>套、</w:t>
      </w:r>
      <w:r>
        <w:rPr>
          <w:rFonts w:ascii="Calibri" w:hAnsi="Calibri" w:eastAsia="宋体" w:cs="Times New Roman"/>
          <w:color w:val="auto"/>
          <w:szCs w:val="21"/>
          <w:highlight w:val="none"/>
          <w:u w:val="single"/>
          <w:lang w:bidi="ar"/>
        </w:rPr>
        <w:t>6</w:t>
      </w:r>
      <w:r>
        <w:rPr>
          <w:rFonts w:hint="eastAsia" w:ascii="宋体" w:hAnsi="宋体" w:eastAsia="宋体" w:cs="宋体"/>
          <w:color w:val="auto"/>
          <w:szCs w:val="21"/>
          <w:highlight w:val="none"/>
          <w:u w:val="single"/>
          <w:lang w:bidi="ar"/>
        </w:rPr>
        <w:t>套。</w:t>
      </w:r>
    </w:p>
    <w:p w14:paraId="38F22992">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13.2.2</w:t>
      </w:r>
      <w:r>
        <w:rPr>
          <w:rFonts w:hint="eastAsia" w:ascii="宋体" w:hAnsi="宋体" w:eastAsia="宋体" w:cs="宋体"/>
          <w:color w:val="auto"/>
          <w:szCs w:val="21"/>
          <w:highlight w:val="none"/>
          <w:lang w:bidi="ar"/>
        </w:rPr>
        <w:t>竣工验收程序</w:t>
      </w:r>
    </w:p>
    <w:p w14:paraId="4A1FC1C6">
      <w:pPr>
        <w:spacing w:line="360" w:lineRule="auto"/>
        <w:ind w:firstLine="420" w:firstLineChars="200"/>
        <w:jc w:val="left"/>
        <w:rPr>
          <w:rFonts w:ascii="Calibri" w:hAnsi="Calibri" w:eastAsia="宋体" w:cs="Times New Roman"/>
          <w:b w:val="0"/>
          <w:bCs w:val="0"/>
          <w:color w:val="auto"/>
          <w:szCs w:val="21"/>
          <w:highlight w:val="none"/>
          <w:u w:val="single"/>
        </w:rPr>
      </w:pPr>
      <w:r>
        <w:rPr>
          <w:rFonts w:hint="eastAsia" w:ascii="宋体" w:hAnsi="宋体" w:eastAsia="宋体" w:cs="宋体"/>
          <w:color w:val="auto"/>
          <w:kern w:val="0"/>
          <w:szCs w:val="21"/>
          <w:highlight w:val="none"/>
          <w:lang w:bidi="ar"/>
        </w:rPr>
        <w:t>关于竣工验收程序的约定：</w:t>
      </w:r>
      <w:r>
        <w:rPr>
          <w:rFonts w:ascii="Calibri" w:hAnsi="Calibri" w:eastAsia="宋体" w:cs="Times New Roman"/>
          <w:b w:val="0"/>
          <w:bCs w:val="0"/>
          <w:color w:val="auto"/>
          <w:szCs w:val="21"/>
          <w:highlight w:val="none"/>
          <w:u w:val="single"/>
          <w:lang w:bidi="ar"/>
        </w:rPr>
        <w:t xml:space="preserve"> </w:t>
      </w:r>
      <w:r>
        <w:rPr>
          <w:rFonts w:hint="eastAsia" w:ascii="宋体" w:hAnsi="宋体" w:eastAsia="宋体" w:cs="宋体"/>
          <w:b w:val="0"/>
          <w:bCs w:val="0"/>
          <w:color w:val="auto"/>
          <w:szCs w:val="21"/>
          <w:highlight w:val="none"/>
          <w:u w:val="single"/>
          <w:lang w:bidi="ar"/>
        </w:rPr>
        <w:t>按国家有关验收规程执行</w:t>
      </w:r>
      <w:r>
        <w:rPr>
          <w:rFonts w:ascii="Calibri" w:hAnsi="Calibri" w:eastAsia="宋体" w:cs="Times New Roman"/>
          <w:b w:val="0"/>
          <w:bCs w:val="0"/>
          <w:color w:val="auto"/>
          <w:szCs w:val="21"/>
          <w:highlight w:val="none"/>
          <w:u w:val="single"/>
          <w:lang w:bidi="ar"/>
        </w:rPr>
        <w:t xml:space="preserve"> </w:t>
      </w:r>
      <w:r>
        <w:rPr>
          <w:rFonts w:hint="eastAsia" w:ascii="宋体" w:hAnsi="宋体" w:eastAsia="宋体" w:cs="宋体"/>
          <w:b w:val="0"/>
          <w:bCs w:val="0"/>
          <w:color w:val="auto"/>
          <w:szCs w:val="21"/>
          <w:highlight w:val="none"/>
          <w:lang w:bidi="ar"/>
        </w:rPr>
        <w:t>。</w:t>
      </w:r>
    </w:p>
    <w:p w14:paraId="2CD96D6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发包人不按照本项约定组织竣工验收、颁发工程接收证书的违约金的计算方法：</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8742DA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13.2.5</w:t>
      </w:r>
      <w:r>
        <w:rPr>
          <w:rFonts w:hint="eastAsia" w:ascii="宋体" w:hAnsi="宋体" w:eastAsia="宋体" w:cs="宋体"/>
          <w:color w:val="auto"/>
          <w:szCs w:val="21"/>
          <w:highlight w:val="none"/>
          <w:lang w:bidi="ar"/>
        </w:rPr>
        <w:t>移交、接收全部与部分工程</w:t>
      </w:r>
    </w:p>
    <w:p w14:paraId="60AEE98B">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承包人向发包人移交工程的期限：</w:t>
      </w:r>
      <w:r>
        <w:rPr>
          <w:rFonts w:hint="eastAsia" w:ascii="宋体" w:hAnsi="宋体" w:eastAsia="宋体" w:cs="宋体"/>
          <w:color w:val="auto"/>
          <w:kern w:val="0"/>
          <w:szCs w:val="21"/>
          <w:highlight w:val="none"/>
          <w:u w:val="single"/>
          <w:lang w:bidi="ar"/>
        </w:rPr>
        <w:t>按通用合同条款执行</w:t>
      </w:r>
      <w:r>
        <w:rPr>
          <w:rFonts w:hint="eastAsia" w:ascii="宋体" w:hAnsi="宋体" w:eastAsia="宋体" w:cs="宋体"/>
          <w:color w:val="auto"/>
          <w:szCs w:val="21"/>
          <w:highlight w:val="none"/>
          <w:lang w:bidi="ar"/>
        </w:rPr>
        <w:t>。</w:t>
      </w:r>
    </w:p>
    <w:p w14:paraId="48E250C6">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发包人未按本合同约定接收全部或部分工程的，违约金的计算方法为：</w:t>
      </w:r>
      <w:r>
        <w:rPr>
          <w:rFonts w:hint="eastAsia" w:ascii="宋体" w:hAnsi="宋体" w:eastAsia="宋体" w:cs="宋体"/>
          <w:color w:val="auto"/>
          <w:kern w:val="0"/>
          <w:szCs w:val="21"/>
          <w:highlight w:val="none"/>
          <w:u w:val="single"/>
          <w:lang w:bidi="ar"/>
        </w:rPr>
        <w:t>按通用合同条款执行</w:t>
      </w:r>
      <w:r>
        <w:rPr>
          <w:rFonts w:hint="eastAsia" w:ascii="宋体" w:hAnsi="宋体" w:eastAsia="宋体" w:cs="宋体"/>
          <w:color w:val="auto"/>
          <w:szCs w:val="21"/>
          <w:highlight w:val="none"/>
          <w:lang w:bidi="ar"/>
        </w:rPr>
        <w:t>。</w:t>
      </w:r>
    </w:p>
    <w:p w14:paraId="5BEFE804">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承包人未按时移交工程的，违约金的计算方法为：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按本合同专用条款的7.5.2条款执行。</w:t>
      </w:r>
    </w:p>
    <w:p w14:paraId="4E4ABA09">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13.3 </w:t>
      </w:r>
      <w:r>
        <w:rPr>
          <w:rFonts w:ascii="仿宋_GB2312" w:hAnsi="宋体" w:eastAsia="仿宋_GB2312" w:cs="仿宋_GB2312"/>
          <w:b/>
          <w:color w:val="auto"/>
          <w:kern w:val="2"/>
          <w:sz w:val="28"/>
          <w:szCs w:val="28"/>
          <w:highlight w:val="none"/>
          <w:lang w:val="en-US" w:eastAsia="zh-CN" w:bidi="ar-SA"/>
        </w:rPr>
        <w:t>工程试车</w:t>
      </w:r>
    </w:p>
    <w:p w14:paraId="3D9A60FB">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13.3.1 </w:t>
      </w:r>
      <w:r>
        <w:rPr>
          <w:rFonts w:hint="eastAsia" w:ascii="宋体" w:hAnsi="宋体" w:eastAsia="宋体" w:cs="宋体"/>
          <w:color w:val="auto"/>
          <w:kern w:val="0"/>
          <w:szCs w:val="21"/>
          <w:highlight w:val="none"/>
          <w:lang w:bidi="ar"/>
        </w:rPr>
        <w:t>试车程序</w:t>
      </w:r>
    </w:p>
    <w:p w14:paraId="28766A8F">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工程试车内容：</w:t>
      </w:r>
      <w:r>
        <w:rPr>
          <w:rFonts w:ascii="Calibri" w:hAnsi="Calibri"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16FF2BC">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）单机无负荷试车费用由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承担；</w:t>
      </w:r>
    </w:p>
    <w:p w14:paraId="17D89013">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）无负荷联动试车费用由</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承包人</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承担。</w:t>
      </w:r>
    </w:p>
    <w:p w14:paraId="72BC9168">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13.3.3 </w:t>
      </w:r>
      <w:r>
        <w:rPr>
          <w:rFonts w:hint="eastAsia" w:ascii="宋体" w:hAnsi="宋体" w:eastAsia="宋体" w:cs="宋体"/>
          <w:color w:val="auto"/>
          <w:kern w:val="0"/>
          <w:szCs w:val="21"/>
          <w:highlight w:val="none"/>
          <w:lang w:bidi="ar"/>
        </w:rPr>
        <w:t>投料试车</w:t>
      </w:r>
    </w:p>
    <w:p w14:paraId="36DF15A3">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kern w:val="0"/>
          <w:szCs w:val="21"/>
          <w:highlight w:val="none"/>
          <w:lang w:bidi="ar"/>
        </w:rPr>
        <w:t>关于投料试车相关事项的约定：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投料试运行应在工程竣工验收后由发包人负责，如发包人要求在工程竣工验收前进行或需要承包人配合时，应征得承包人同意，另行签订补充协议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D9791BB">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13.6 </w:t>
      </w:r>
      <w:r>
        <w:rPr>
          <w:rFonts w:ascii="仿宋_GB2312" w:hAnsi="宋体" w:eastAsia="仿宋_GB2312" w:cs="仿宋_GB2312"/>
          <w:b/>
          <w:color w:val="auto"/>
          <w:kern w:val="2"/>
          <w:sz w:val="28"/>
          <w:szCs w:val="28"/>
          <w:highlight w:val="none"/>
          <w:lang w:val="en-US" w:eastAsia="zh-CN" w:bidi="ar-SA"/>
        </w:rPr>
        <w:t>竣工退场</w:t>
      </w:r>
    </w:p>
    <w:p w14:paraId="0EC4DFD7">
      <w:pPr>
        <w:spacing w:line="360" w:lineRule="auto"/>
        <w:ind w:firstLine="420" w:firstLineChars="200"/>
        <w:jc w:val="left"/>
        <w:outlineLvl w:val="0"/>
        <w:rPr>
          <w:rFonts w:ascii="Calibri" w:hAnsi="Calibri" w:eastAsia="宋体" w:cs="Times New Roman"/>
          <w:color w:val="auto"/>
          <w:kern w:val="0"/>
          <w:szCs w:val="21"/>
          <w:highlight w:val="none"/>
        </w:rPr>
      </w:pPr>
      <w:bookmarkStart w:id="167" w:name="_Toc6597"/>
      <w:bookmarkStart w:id="168" w:name="_Toc29143"/>
      <w:bookmarkStart w:id="169" w:name="_Toc29730"/>
      <w:r>
        <w:rPr>
          <w:rFonts w:ascii="Calibri" w:hAnsi="Calibri" w:eastAsia="宋体" w:cs="Times New Roman"/>
          <w:color w:val="auto"/>
          <w:kern w:val="0"/>
          <w:szCs w:val="21"/>
          <w:highlight w:val="none"/>
          <w:lang w:bidi="ar"/>
        </w:rPr>
        <w:t xml:space="preserve">13.6.1 </w:t>
      </w:r>
      <w:r>
        <w:rPr>
          <w:rFonts w:hint="eastAsia" w:ascii="宋体" w:hAnsi="宋体" w:eastAsia="宋体" w:cs="宋体"/>
          <w:color w:val="auto"/>
          <w:kern w:val="0"/>
          <w:szCs w:val="21"/>
          <w:highlight w:val="none"/>
          <w:lang w:bidi="ar"/>
        </w:rPr>
        <w:t>竣工退场</w:t>
      </w:r>
      <w:bookmarkEnd w:id="167"/>
      <w:bookmarkEnd w:id="168"/>
      <w:bookmarkEnd w:id="169"/>
    </w:p>
    <w:p w14:paraId="2E235DCA">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承包人完成竣工退场的期限：</w:t>
      </w:r>
      <w:r>
        <w:rPr>
          <w:rFonts w:hint="eastAsia" w:ascii="宋体" w:hAnsi="宋体" w:eastAsia="宋体" w:cs="宋体"/>
          <w:spacing w:val="8"/>
          <w:sz w:val="21"/>
          <w:szCs w:val="21"/>
          <w:highlight w:val="yellow"/>
          <w:u w:val="single" w:color="auto"/>
        </w:rPr>
        <w:t xml:space="preserve"> </w:t>
      </w:r>
      <w:r>
        <w:rPr>
          <w:rFonts w:hint="eastAsia" w:ascii="宋体" w:hAnsi="宋体" w:eastAsia="宋体" w:cs="宋体"/>
          <w:color w:val="000000"/>
          <w:sz w:val="21"/>
          <w:szCs w:val="21"/>
          <w:highlight w:val="none"/>
          <w:u w:val="single"/>
        </w:rPr>
        <w:t>颁发工程接收证书后 14天内</w:t>
      </w:r>
      <w:r>
        <w:rPr>
          <w:rFonts w:hint="eastAsia" w:ascii="宋体" w:hAnsi="宋体" w:eastAsia="宋体" w:cs="宋体"/>
          <w:spacing w:val="10"/>
          <w:sz w:val="21"/>
          <w:szCs w:val="21"/>
          <w:highlight w:val="none"/>
          <w:u w:val="single" w:color="auto"/>
        </w:rPr>
        <w:t>，</w:t>
      </w:r>
      <w:r>
        <w:rPr>
          <w:rFonts w:hint="eastAsia" w:ascii="宋体" w:hAnsi="宋体" w:eastAsia="宋体" w:cs="宋体"/>
          <w:color w:val="auto"/>
          <w:szCs w:val="21"/>
          <w:highlight w:val="none"/>
          <w:u w:val="single"/>
          <w:lang w:bidi="ar"/>
        </w:rPr>
        <w:t>如承包人到期后不退场，发包人有权安排其他人员进行清理，费用从承包人工程款中扣除</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0271A697">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14. </w:t>
      </w:r>
      <w:r>
        <w:rPr>
          <w:rFonts w:hint="eastAsia" w:ascii="黑体" w:hAnsi="宋体" w:eastAsia="黑体" w:cs="黑体"/>
          <w:b/>
          <w:color w:val="auto"/>
          <w:kern w:val="2"/>
          <w:sz w:val="32"/>
          <w:szCs w:val="32"/>
          <w:highlight w:val="none"/>
          <w:lang w:val="en-US" w:eastAsia="zh-CN" w:bidi="ar-SA"/>
        </w:rPr>
        <w:t>竣工结算</w:t>
      </w:r>
    </w:p>
    <w:p w14:paraId="74DF0438">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14.1 </w:t>
      </w:r>
      <w:r>
        <w:rPr>
          <w:rFonts w:ascii="仿宋_GB2312" w:hAnsi="宋体" w:eastAsia="仿宋_GB2312" w:cs="仿宋_GB2312"/>
          <w:b/>
          <w:color w:val="auto"/>
          <w:kern w:val="2"/>
          <w:sz w:val="28"/>
          <w:szCs w:val="28"/>
          <w:highlight w:val="none"/>
          <w:lang w:val="en-US" w:eastAsia="zh-CN" w:bidi="ar-SA"/>
        </w:rPr>
        <w:t>竣工付款申请</w:t>
      </w:r>
    </w:p>
    <w:p w14:paraId="39F37ECA">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承包人提交竣工付款申请单的期限：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 xml:space="preserve">工程竣工验收合格后30天内，承包人提交完整结算文件资料给发包人 </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CA5CDCB">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竣工付款申请单应包括的内容：</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除通用条款外，有关本工程的施工图纸与说明和会审记录，以及图表、资料、双方进行的有关会议、洽谈记录、双方协商同意并经双方当事人签证的有关修改设计的变更文件等，都是施工和竣工验收的有效技术资料，也是工程结算的论据</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DB687E3">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14.2 </w:t>
      </w:r>
      <w:r>
        <w:rPr>
          <w:rFonts w:ascii="仿宋_GB2312" w:hAnsi="宋体" w:eastAsia="仿宋_GB2312" w:cs="仿宋_GB2312"/>
          <w:b/>
          <w:color w:val="auto"/>
          <w:kern w:val="2"/>
          <w:sz w:val="28"/>
          <w:szCs w:val="28"/>
          <w:highlight w:val="none"/>
          <w:lang w:val="en-US" w:eastAsia="zh-CN" w:bidi="ar-SA"/>
        </w:rPr>
        <w:t>竣工结算审核</w:t>
      </w:r>
    </w:p>
    <w:p w14:paraId="101088E1">
      <w:pPr>
        <w:spacing w:before="66" w:line="228" w:lineRule="auto"/>
        <w:ind w:left="424"/>
        <w:rPr>
          <w:rFonts w:ascii="宋体" w:hAnsi="宋体" w:eastAsia="宋体" w:cs="宋体"/>
          <w:sz w:val="20"/>
          <w:szCs w:val="20"/>
          <w:highlight w:val="none"/>
        </w:rPr>
      </w:pPr>
      <w:r>
        <w:rPr>
          <w:rFonts w:ascii="宋体" w:hAnsi="宋体" w:eastAsia="宋体" w:cs="宋体"/>
          <w:spacing w:val="8"/>
          <w:sz w:val="20"/>
          <w:szCs w:val="20"/>
          <w:highlight w:val="none"/>
        </w:rPr>
        <w:t>发包人审批竣工付款申请单的期限：</w:t>
      </w:r>
    </w:p>
    <w:p w14:paraId="789C5EE2">
      <w:pPr>
        <w:spacing w:line="131" w:lineRule="exact"/>
        <w:rPr>
          <w:highlight w:val="none"/>
        </w:rPr>
      </w:pPr>
    </w:p>
    <w:tbl>
      <w:tblPr>
        <w:tblStyle w:val="243"/>
        <w:tblW w:w="9202" w:type="dxa"/>
        <w:tblInd w:w="5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63AD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769" w:type="dxa"/>
            <w:noWrap w:val="0"/>
            <w:vAlign w:val="top"/>
          </w:tcPr>
          <w:p w14:paraId="3D28B552">
            <w:pPr>
              <w:rPr>
                <w:rFonts w:ascii="Arial"/>
                <w:sz w:val="21"/>
                <w:highlight w:val="none"/>
              </w:rPr>
            </w:pPr>
          </w:p>
        </w:tc>
        <w:tc>
          <w:tcPr>
            <w:tcW w:w="2465" w:type="dxa"/>
            <w:noWrap w:val="0"/>
            <w:vAlign w:val="top"/>
          </w:tcPr>
          <w:p w14:paraId="23072DA5">
            <w:pPr>
              <w:pStyle w:val="242"/>
              <w:spacing w:before="36" w:line="227" w:lineRule="auto"/>
              <w:ind w:left="201"/>
              <w:rPr>
                <w:highlight w:val="none"/>
              </w:rPr>
            </w:pPr>
            <w:r>
              <w:rPr>
                <w:spacing w:val="8"/>
                <w:highlight w:val="none"/>
              </w:rPr>
              <w:t>工程竣工结算报告金额</w:t>
            </w:r>
          </w:p>
        </w:tc>
        <w:tc>
          <w:tcPr>
            <w:tcW w:w="5968" w:type="dxa"/>
            <w:noWrap w:val="0"/>
            <w:vAlign w:val="top"/>
          </w:tcPr>
          <w:p w14:paraId="6F94AC37">
            <w:pPr>
              <w:pStyle w:val="242"/>
              <w:spacing w:before="36" w:line="229" w:lineRule="auto"/>
              <w:ind w:left="2477"/>
              <w:rPr>
                <w:highlight w:val="none"/>
              </w:rPr>
            </w:pPr>
            <w:r>
              <w:rPr>
                <w:spacing w:val="8"/>
                <w:highlight w:val="none"/>
              </w:rPr>
              <w:t>发包人审查时间</w:t>
            </w:r>
          </w:p>
        </w:tc>
      </w:tr>
      <w:tr w14:paraId="1EDC3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noWrap w:val="0"/>
            <w:vAlign w:val="top"/>
          </w:tcPr>
          <w:p w14:paraId="77AF9156">
            <w:pPr>
              <w:spacing w:before="10" w:line="265" w:lineRule="exact"/>
              <w:ind w:left="346"/>
              <w:rPr>
                <w:rFonts w:ascii="Calibri" w:hAnsi="Calibri" w:eastAsia="Calibri" w:cs="Calibri"/>
                <w:sz w:val="20"/>
                <w:szCs w:val="20"/>
                <w:highlight w:val="none"/>
              </w:rPr>
            </w:pPr>
            <w:r>
              <w:rPr>
                <w:rFonts w:ascii="Calibri" w:hAnsi="Calibri" w:eastAsia="Calibri" w:cs="Calibri"/>
                <w:position w:val="2"/>
                <w:sz w:val="20"/>
                <w:szCs w:val="20"/>
                <w:highlight w:val="none"/>
              </w:rPr>
              <w:t>1</w:t>
            </w:r>
          </w:p>
        </w:tc>
        <w:tc>
          <w:tcPr>
            <w:tcW w:w="2465" w:type="dxa"/>
            <w:noWrap w:val="0"/>
            <w:vAlign w:val="top"/>
          </w:tcPr>
          <w:p w14:paraId="0AE7E407">
            <w:pPr>
              <w:pStyle w:val="242"/>
              <w:spacing w:before="12" w:line="266" w:lineRule="exact"/>
              <w:ind w:left="644"/>
              <w:rPr>
                <w:highlight w:val="none"/>
              </w:rPr>
            </w:pPr>
            <w:r>
              <w:rPr>
                <w:rFonts w:ascii="Calibri" w:hAnsi="Calibri" w:eastAsia="Calibri" w:cs="Calibri"/>
                <w:spacing w:val="3"/>
                <w:position w:val="1"/>
                <w:highlight w:val="none"/>
              </w:rPr>
              <w:t>500</w:t>
            </w:r>
            <w:r>
              <w:rPr>
                <w:rFonts w:ascii="Calibri" w:hAnsi="Calibri" w:eastAsia="Calibri" w:cs="Calibri"/>
                <w:spacing w:val="28"/>
                <w:position w:val="1"/>
                <w:highlight w:val="none"/>
              </w:rPr>
              <w:t xml:space="preserve"> </w:t>
            </w:r>
            <w:r>
              <w:rPr>
                <w:spacing w:val="3"/>
                <w:position w:val="1"/>
                <w:highlight w:val="none"/>
              </w:rPr>
              <w:t>万元以下</w:t>
            </w:r>
          </w:p>
        </w:tc>
        <w:tc>
          <w:tcPr>
            <w:tcW w:w="5968" w:type="dxa"/>
            <w:noWrap w:val="0"/>
            <w:vAlign w:val="top"/>
          </w:tcPr>
          <w:p w14:paraId="5A0A21EC">
            <w:pPr>
              <w:pStyle w:val="242"/>
              <w:spacing w:before="12" w:line="266" w:lineRule="exact"/>
              <w:ind w:left="637"/>
              <w:rPr>
                <w:highlight w:val="none"/>
              </w:rPr>
            </w:pPr>
            <w:r>
              <w:rPr>
                <w:spacing w:val="8"/>
                <w:position w:val="1"/>
                <w:highlight w:val="none"/>
              </w:rPr>
              <w:t>从接到竣工结算报告和完整的竣工结算资料之日起</w:t>
            </w:r>
            <w:r>
              <w:rPr>
                <w:spacing w:val="-33"/>
                <w:position w:val="1"/>
                <w:highlight w:val="none"/>
              </w:rPr>
              <w:t xml:space="preserve"> </w:t>
            </w:r>
            <w:r>
              <w:rPr>
                <w:rFonts w:ascii="Calibri" w:hAnsi="Calibri" w:eastAsia="Calibri" w:cs="Calibri"/>
                <w:spacing w:val="8"/>
                <w:position w:val="1"/>
                <w:highlight w:val="none"/>
              </w:rPr>
              <w:t>20</w:t>
            </w:r>
            <w:r>
              <w:rPr>
                <w:rFonts w:ascii="Calibri" w:hAnsi="Calibri" w:eastAsia="Calibri" w:cs="Calibri"/>
                <w:spacing w:val="22"/>
                <w:w w:val="101"/>
                <w:position w:val="1"/>
                <w:highlight w:val="none"/>
              </w:rPr>
              <w:t xml:space="preserve"> </w:t>
            </w:r>
            <w:r>
              <w:rPr>
                <w:spacing w:val="8"/>
                <w:position w:val="1"/>
                <w:highlight w:val="none"/>
              </w:rPr>
              <w:t>天</w:t>
            </w:r>
          </w:p>
        </w:tc>
      </w:tr>
      <w:tr w14:paraId="2B73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69" w:type="dxa"/>
            <w:noWrap w:val="0"/>
            <w:vAlign w:val="top"/>
          </w:tcPr>
          <w:p w14:paraId="7151D42F">
            <w:pPr>
              <w:spacing w:before="13" w:line="265" w:lineRule="exact"/>
              <w:ind w:left="340"/>
              <w:rPr>
                <w:rFonts w:ascii="Calibri" w:hAnsi="Calibri" w:eastAsia="Calibri" w:cs="Calibri"/>
                <w:sz w:val="20"/>
                <w:szCs w:val="20"/>
                <w:highlight w:val="none"/>
              </w:rPr>
            </w:pPr>
            <w:r>
              <w:rPr>
                <w:rFonts w:ascii="Calibri" w:hAnsi="Calibri" w:eastAsia="Calibri" w:cs="Calibri"/>
                <w:position w:val="2"/>
                <w:sz w:val="20"/>
                <w:szCs w:val="20"/>
                <w:highlight w:val="none"/>
              </w:rPr>
              <w:t>2</w:t>
            </w:r>
          </w:p>
        </w:tc>
        <w:tc>
          <w:tcPr>
            <w:tcW w:w="2465" w:type="dxa"/>
            <w:noWrap w:val="0"/>
            <w:vAlign w:val="top"/>
          </w:tcPr>
          <w:p w14:paraId="798B6F05">
            <w:pPr>
              <w:pStyle w:val="242"/>
              <w:spacing w:before="13" w:line="265" w:lineRule="exact"/>
              <w:ind w:left="376"/>
              <w:rPr>
                <w:highlight w:val="none"/>
              </w:rPr>
            </w:pPr>
            <w:r>
              <w:rPr>
                <w:rFonts w:ascii="Calibri" w:hAnsi="Calibri" w:eastAsia="Calibri" w:cs="Calibri"/>
                <w:spacing w:val="2"/>
                <w:position w:val="1"/>
                <w:highlight w:val="none"/>
              </w:rPr>
              <w:t>500</w:t>
            </w:r>
            <w:r>
              <w:rPr>
                <w:rFonts w:ascii="Calibri" w:hAnsi="Calibri" w:eastAsia="Calibri" w:cs="Calibri"/>
                <w:spacing w:val="30"/>
                <w:position w:val="1"/>
                <w:highlight w:val="none"/>
              </w:rPr>
              <w:t xml:space="preserve"> </w:t>
            </w:r>
            <w:r>
              <w:rPr>
                <w:spacing w:val="2"/>
                <w:position w:val="1"/>
                <w:highlight w:val="none"/>
              </w:rPr>
              <w:t>万元</w:t>
            </w:r>
            <w:r>
              <w:rPr>
                <w:rFonts w:ascii="Calibri" w:hAnsi="Calibri" w:eastAsia="Calibri" w:cs="Calibri"/>
                <w:spacing w:val="2"/>
                <w:position w:val="1"/>
                <w:highlight w:val="none"/>
              </w:rPr>
              <w:t>-2000</w:t>
            </w:r>
            <w:r>
              <w:rPr>
                <w:rFonts w:ascii="Calibri" w:hAnsi="Calibri" w:eastAsia="Calibri" w:cs="Calibri"/>
                <w:spacing w:val="23"/>
                <w:position w:val="1"/>
                <w:highlight w:val="none"/>
              </w:rPr>
              <w:t xml:space="preserve"> </w:t>
            </w:r>
            <w:r>
              <w:rPr>
                <w:spacing w:val="2"/>
                <w:position w:val="1"/>
                <w:highlight w:val="none"/>
              </w:rPr>
              <w:t>万元</w:t>
            </w:r>
          </w:p>
        </w:tc>
        <w:tc>
          <w:tcPr>
            <w:tcW w:w="5968" w:type="dxa"/>
            <w:noWrap w:val="0"/>
            <w:vAlign w:val="top"/>
          </w:tcPr>
          <w:p w14:paraId="31C89888">
            <w:pPr>
              <w:pStyle w:val="242"/>
              <w:spacing w:before="13" w:line="265" w:lineRule="exact"/>
              <w:ind w:left="637"/>
              <w:rPr>
                <w:highlight w:val="none"/>
              </w:rPr>
            </w:pPr>
            <w:r>
              <w:rPr>
                <w:spacing w:val="8"/>
                <w:position w:val="1"/>
                <w:highlight w:val="none"/>
              </w:rPr>
              <w:t>从接到竣工结算报告和完整的竣工结算资料之日起</w:t>
            </w:r>
            <w:r>
              <w:rPr>
                <w:spacing w:val="-33"/>
                <w:position w:val="1"/>
                <w:highlight w:val="none"/>
              </w:rPr>
              <w:t xml:space="preserve"> </w:t>
            </w:r>
            <w:r>
              <w:rPr>
                <w:rFonts w:ascii="Calibri" w:hAnsi="Calibri" w:eastAsia="Calibri" w:cs="Calibri"/>
                <w:spacing w:val="8"/>
                <w:position w:val="1"/>
                <w:highlight w:val="none"/>
              </w:rPr>
              <w:t>30</w:t>
            </w:r>
            <w:r>
              <w:rPr>
                <w:rFonts w:ascii="Calibri" w:hAnsi="Calibri" w:eastAsia="Calibri" w:cs="Calibri"/>
                <w:spacing w:val="22"/>
                <w:w w:val="101"/>
                <w:position w:val="1"/>
                <w:highlight w:val="none"/>
              </w:rPr>
              <w:t xml:space="preserve"> </w:t>
            </w:r>
            <w:r>
              <w:rPr>
                <w:spacing w:val="8"/>
                <w:position w:val="1"/>
                <w:highlight w:val="none"/>
              </w:rPr>
              <w:t>天</w:t>
            </w:r>
          </w:p>
        </w:tc>
      </w:tr>
      <w:tr w14:paraId="129C9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69" w:type="dxa"/>
            <w:noWrap w:val="0"/>
            <w:vAlign w:val="top"/>
          </w:tcPr>
          <w:p w14:paraId="334E1199">
            <w:pPr>
              <w:spacing w:before="12" w:line="266" w:lineRule="exact"/>
              <w:ind w:left="338"/>
              <w:rPr>
                <w:rFonts w:ascii="Calibri" w:hAnsi="Calibri" w:eastAsia="Calibri" w:cs="Calibri"/>
                <w:sz w:val="20"/>
                <w:szCs w:val="20"/>
                <w:highlight w:val="none"/>
              </w:rPr>
            </w:pPr>
            <w:r>
              <w:rPr>
                <w:rFonts w:ascii="Calibri" w:hAnsi="Calibri" w:eastAsia="Calibri" w:cs="Calibri"/>
                <w:position w:val="2"/>
                <w:sz w:val="20"/>
                <w:szCs w:val="20"/>
                <w:highlight w:val="none"/>
              </w:rPr>
              <w:t>3</w:t>
            </w:r>
          </w:p>
        </w:tc>
        <w:tc>
          <w:tcPr>
            <w:tcW w:w="2465" w:type="dxa"/>
            <w:noWrap w:val="0"/>
            <w:vAlign w:val="top"/>
          </w:tcPr>
          <w:p w14:paraId="5516DC10">
            <w:pPr>
              <w:pStyle w:val="242"/>
              <w:spacing w:before="12" w:line="266" w:lineRule="exact"/>
              <w:ind w:left="322"/>
              <w:rPr>
                <w:highlight w:val="none"/>
              </w:rPr>
            </w:pPr>
            <w:r>
              <w:rPr>
                <w:rFonts w:ascii="Calibri" w:hAnsi="Calibri" w:eastAsia="Calibri" w:cs="Calibri"/>
                <w:spacing w:val="3"/>
                <w:position w:val="1"/>
                <w:highlight w:val="none"/>
              </w:rPr>
              <w:t>2000</w:t>
            </w:r>
            <w:r>
              <w:rPr>
                <w:rFonts w:ascii="Calibri" w:hAnsi="Calibri" w:eastAsia="Calibri" w:cs="Calibri"/>
                <w:spacing w:val="23"/>
                <w:position w:val="1"/>
                <w:highlight w:val="none"/>
              </w:rPr>
              <w:t xml:space="preserve"> </w:t>
            </w:r>
            <w:r>
              <w:rPr>
                <w:spacing w:val="3"/>
                <w:position w:val="1"/>
                <w:highlight w:val="none"/>
              </w:rPr>
              <w:t>万元</w:t>
            </w:r>
            <w:r>
              <w:rPr>
                <w:rFonts w:ascii="Calibri" w:hAnsi="Calibri" w:eastAsia="Calibri" w:cs="Calibri"/>
                <w:spacing w:val="3"/>
                <w:position w:val="1"/>
                <w:highlight w:val="none"/>
              </w:rPr>
              <w:t>-5000</w:t>
            </w:r>
            <w:r>
              <w:rPr>
                <w:rFonts w:ascii="Calibri" w:hAnsi="Calibri" w:eastAsia="Calibri" w:cs="Calibri"/>
                <w:spacing w:val="20"/>
                <w:w w:val="101"/>
                <w:position w:val="1"/>
                <w:highlight w:val="none"/>
              </w:rPr>
              <w:t xml:space="preserve"> </w:t>
            </w:r>
            <w:r>
              <w:rPr>
                <w:spacing w:val="3"/>
                <w:position w:val="1"/>
                <w:highlight w:val="none"/>
              </w:rPr>
              <w:t>万元</w:t>
            </w:r>
          </w:p>
        </w:tc>
        <w:tc>
          <w:tcPr>
            <w:tcW w:w="5968" w:type="dxa"/>
            <w:noWrap w:val="0"/>
            <w:vAlign w:val="top"/>
          </w:tcPr>
          <w:p w14:paraId="2A7841F3">
            <w:pPr>
              <w:pStyle w:val="242"/>
              <w:spacing w:before="12" w:line="266" w:lineRule="exact"/>
              <w:ind w:left="637"/>
              <w:rPr>
                <w:highlight w:val="none"/>
              </w:rPr>
            </w:pPr>
            <w:r>
              <w:rPr>
                <w:spacing w:val="10"/>
                <w:position w:val="1"/>
                <w:highlight w:val="none"/>
              </w:rPr>
              <w:t>从接到竣工结算报告和完整的竣工结算资料之日起</w:t>
            </w:r>
            <w:r>
              <w:rPr>
                <w:rFonts w:ascii="Calibri" w:hAnsi="Calibri" w:eastAsia="Calibri" w:cs="Calibri"/>
                <w:spacing w:val="10"/>
                <w:position w:val="1"/>
                <w:highlight w:val="none"/>
              </w:rPr>
              <w:t>45</w:t>
            </w:r>
            <w:r>
              <w:rPr>
                <w:rFonts w:ascii="Calibri" w:hAnsi="Calibri" w:eastAsia="Calibri" w:cs="Calibri"/>
                <w:spacing w:val="39"/>
                <w:w w:val="101"/>
                <w:position w:val="1"/>
                <w:highlight w:val="none"/>
              </w:rPr>
              <w:t xml:space="preserve"> </w:t>
            </w:r>
            <w:r>
              <w:rPr>
                <w:spacing w:val="10"/>
                <w:position w:val="1"/>
                <w:highlight w:val="none"/>
              </w:rPr>
              <w:t>天</w:t>
            </w:r>
          </w:p>
        </w:tc>
      </w:tr>
      <w:tr w14:paraId="14132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69" w:type="dxa"/>
            <w:noWrap w:val="0"/>
            <w:vAlign w:val="top"/>
          </w:tcPr>
          <w:p w14:paraId="7D598B43">
            <w:pPr>
              <w:spacing w:before="13" w:line="265" w:lineRule="exact"/>
              <w:ind w:left="333"/>
              <w:rPr>
                <w:rFonts w:ascii="Calibri" w:hAnsi="Calibri" w:eastAsia="Calibri" w:cs="Calibri"/>
                <w:sz w:val="20"/>
                <w:szCs w:val="20"/>
                <w:highlight w:val="none"/>
              </w:rPr>
            </w:pPr>
            <w:r>
              <w:rPr>
                <w:rFonts w:ascii="Calibri" w:hAnsi="Calibri" w:eastAsia="Calibri" w:cs="Calibri"/>
                <w:position w:val="2"/>
                <w:sz w:val="20"/>
                <w:szCs w:val="20"/>
                <w:highlight w:val="none"/>
              </w:rPr>
              <w:t>4</w:t>
            </w:r>
          </w:p>
        </w:tc>
        <w:tc>
          <w:tcPr>
            <w:tcW w:w="2465" w:type="dxa"/>
            <w:noWrap w:val="0"/>
            <w:vAlign w:val="top"/>
          </w:tcPr>
          <w:p w14:paraId="646EFD9A">
            <w:pPr>
              <w:pStyle w:val="242"/>
              <w:spacing w:before="15" w:line="266" w:lineRule="exact"/>
              <w:ind w:left="592"/>
              <w:rPr>
                <w:highlight w:val="none"/>
              </w:rPr>
            </w:pPr>
            <w:r>
              <w:rPr>
                <w:rFonts w:ascii="Calibri" w:hAnsi="Calibri" w:eastAsia="Calibri" w:cs="Calibri"/>
                <w:spacing w:val="4"/>
                <w:position w:val="1"/>
                <w:highlight w:val="none"/>
              </w:rPr>
              <w:t>5000</w:t>
            </w:r>
            <w:r>
              <w:rPr>
                <w:rFonts w:ascii="Calibri" w:hAnsi="Calibri" w:eastAsia="Calibri" w:cs="Calibri"/>
                <w:spacing w:val="23"/>
                <w:w w:val="101"/>
                <w:position w:val="1"/>
                <w:highlight w:val="none"/>
              </w:rPr>
              <w:t xml:space="preserve"> </w:t>
            </w:r>
            <w:r>
              <w:rPr>
                <w:spacing w:val="4"/>
                <w:position w:val="1"/>
                <w:highlight w:val="none"/>
              </w:rPr>
              <w:t>万元以上</w:t>
            </w:r>
          </w:p>
        </w:tc>
        <w:tc>
          <w:tcPr>
            <w:tcW w:w="5968" w:type="dxa"/>
            <w:noWrap w:val="0"/>
            <w:vAlign w:val="top"/>
          </w:tcPr>
          <w:p w14:paraId="43A698C1">
            <w:pPr>
              <w:pStyle w:val="242"/>
              <w:spacing w:before="15" w:line="266" w:lineRule="exact"/>
              <w:ind w:left="637"/>
              <w:rPr>
                <w:highlight w:val="none"/>
              </w:rPr>
            </w:pPr>
            <w:r>
              <w:rPr>
                <w:spacing w:val="8"/>
                <w:position w:val="1"/>
                <w:highlight w:val="none"/>
              </w:rPr>
              <w:t>从接到竣工结算报告和完整的竣工结算资料之日起</w:t>
            </w:r>
            <w:r>
              <w:rPr>
                <w:spacing w:val="-33"/>
                <w:position w:val="1"/>
                <w:highlight w:val="none"/>
              </w:rPr>
              <w:t xml:space="preserve"> </w:t>
            </w:r>
            <w:r>
              <w:rPr>
                <w:rFonts w:ascii="Calibri" w:hAnsi="Calibri" w:eastAsia="Calibri" w:cs="Calibri"/>
                <w:spacing w:val="8"/>
                <w:position w:val="1"/>
                <w:highlight w:val="none"/>
              </w:rPr>
              <w:t>60</w:t>
            </w:r>
            <w:r>
              <w:rPr>
                <w:rFonts w:ascii="Calibri" w:hAnsi="Calibri" w:eastAsia="Calibri" w:cs="Calibri"/>
                <w:spacing w:val="22"/>
                <w:w w:val="101"/>
                <w:position w:val="1"/>
                <w:highlight w:val="none"/>
              </w:rPr>
              <w:t xml:space="preserve"> </w:t>
            </w:r>
            <w:r>
              <w:rPr>
                <w:spacing w:val="8"/>
                <w:position w:val="1"/>
                <w:highlight w:val="none"/>
              </w:rPr>
              <w:t>天</w:t>
            </w:r>
          </w:p>
        </w:tc>
      </w:tr>
    </w:tbl>
    <w:p w14:paraId="67915009">
      <w:pPr>
        <w:keepNext w:val="0"/>
        <w:keepLines w:val="0"/>
        <w:pageBreakBefore w:val="0"/>
        <w:widowControl w:val="0"/>
        <w:kinsoku/>
        <w:wordWrap/>
        <w:overflowPunct/>
        <w:topLinePunct w:val="0"/>
        <w:autoSpaceDE/>
        <w:autoSpaceDN/>
        <w:bidi w:val="0"/>
        <w:adjustRightInd/>
        <w:snapToGrid/>
        <w:spacing w:before="31" w:line="360" w:lineRule="auto"/>
        <w:ind w:left="437"/>
        <w:textAlignment w:val="auto"/>
        <w:rPr>
          <w:rFonts w:ascii="宋体" w:hAnsi="宋体" w:eastAsia="宋体" w:cs="宋体"/>
          <w:sz w:val="20"/>
          <w:szCs w:val="20"/>
          <w:highlight w:val="none"/>
        </w:rPr>
      </w:pPr>
      <w:r>
        <w:rPr>
          <w:rFonts w:ascii="宋体" w:hAnsi="宋体" w:eastAsia="宋体" w:cs="宋体"/>
          <w:spacing w:val="9"/>
          <w:sz w:val="20"/>
          <w:szCs w:val="20"/>
          <w:highlight w:val="none"/>
          <w:u w:val="single" w:color="auto"/>
        </w:rPr>
        <w:t>因承包人提供的结算资料不完整而需要补充或承包人不按时对账耽误时间时，审查时间应相应顺延</w:t>
      </w:r>
      <w:r>
        <w:rPr>
          <w:rFonts w:ascii="宋体" w:hAnsi="宋体" w:eastAsia="宋体" w:cs="宋体"/>
          <w:spacing w:val="9"/>
          <w:sz w:val="20"/>
          <w:szCs w:val="20"/>
          <w:highlight w:val="none"/>
        </w:rPr>
        <w:t>。</w:t>
      </w:r>
    </w:p>
    <w:p w14:paraId="1EBB36BD">
      <w:pPr>
        <w:keepNext w:val="0"/>
        <w:keepLines w:val="0"/>
        <w:pageBreakBefore w:val="0"/>
        <w:widowControl w:val="0"/>
        <w:kinsoku/>
        <w:wordWrap/>
        <w:overflowPunct/>
        <w:topLinePunct w:val="0"/>
        <w:autoSpaceDE/>
        <w:autoSpaceDN/>
        <w:bidi w:val="0"/>
        <w:adjustRightInd/>
        <w:snapToGrid/>
        <w:spacing w:before="270" w:line="360" w:lineRule="auto"/>
        <w:ind w:left="418"/>
        <w:textAlignment w:val="auto"/>
        <w:rPr>
          <w:rFonts w:ascii="宋体" w:hAnsi="宋体" w:eastAsia="宋体" w:cs="宋体"/>
          <w:sz w:val="20"/>
          <w:szCs w:val="20"/>
          <w:highlight w:val="none"/>
        </w:rPr>
      </w:pPr>
      <w:r>
        <w:rPr>
          <w:rFonts w:ascii="宋体" w:hAnsi="宋体" w:eastAsia="宋体" w:cs="宋体"/>
          <w:spacing w:val="6"/>
          <w:sz w:val="20"/>
          <w:szCs w:val="20"/>
          <w:highlight w:val="none"/>
        </w:rPr>
        <w:t>结算审核约定：</w:t>
      </w:r>
    </w:p>
    <w:p w14:paraId="2BD48C2E">
      <w:pPr>
        <w:keepNext w:val="0"/>
        <w:keepLines w:val="0"/>
        <w:pageBreakBefore w:val="0"/>
        <w:widowControl w:val="0"/>
        <w:kinsoku/>
        <w:wordWrap/>
        <w:overflowPunct/>
        <w:topLinePunct w:val="0"/>
        <w:autoSpaceDE/>
        <w:autoSpaceDN/>
        <w:bidi w:val="0"/>
        <w:adjustRightInd/>
        <w:snapToGrid/>
        <w:spacing w:line="360" w:lineRule="auto"/>
        <w:ind w:left="441"/>
        <w:textAlignment w:val="auto"/>
        <w:rPr>
          <w:rFonts w:ascii="宋体" w:hAnsi="宋体" w:eastAsia="宋体" w:cs="宋体"/>
          <w:sz w:val="20"/>
          <w:szCs w:val="20"/>
          <w:highlight w:val="none"/>
          <w:u w:val="none" w:color="auto"/>
        </w:rPr>
      </w:pPr>
      <w:r>
        <w:rPr>
          <w:rFonts w:ascii="宋体" w:hAnsi="宋体" w:eastAsia="宋体" w:cs="宋体"/>
          <w:spacing w:val="10"/>
          <w:sz w:val="20"/>
          <w:szCs w:val="20"/>
          <w:highlight w:val="none"/>
          <w:u w:val="single" w:color="auto"/>
        </w:rPr>
        <w:t>国有投资项目</w:t>
      </w:r>
      <w:r>
        <w:rPr>
          <w:rFonts w:ascii="宋体" w:hAnsi="宋体" w:eastAsia="宋体" w:cs="宋体"/>
          <w:spacing w:val="-6"/>
          <w:sz w:val="20"/>
          <w:szCs w:val="20"/>
          <w:highlight w:val="none"/>
          <w:u w:val="single" w:color="auto"/>
        </w:rPr>
        <w:t>：（</w:t>
      </w:r>
      <w:r>
        <w:rPr>
          <w:rFonts w:ascii="宋体" w:hAnsi="宋体" w:eastAsia="宋体" w:cs="宋体"/>
          <w:spacing w:val="10"/>
          <w:sz w:val="20"/>
          <w:szCs w:val="20"/>
          <w:highlight w:val="none"/>
          <w:u w:val="single" w:color="auto"/>
        </w:rPr>
        <w:t>双方结合各地政府或有关部门</w:t>
      </w:r>
      <w:r>
        <w:rPr>
          <w:rFonts w:ascii="宋体" w:hAnsi="宋体" w:eastAsia="宋体" w:cs="宋体"/>
          <w:spacing w:val="9"/>
          <w:sz w:val="20"/>
          <w:szCs w:val="20"/>
          <w:highlight w:val="none"/>
          <w:u w:val="single" w:color="auto"/>
        </w:rPr>
        <w:t>出台的管理规定进行约定）</w:t>
      </w:r>
      <w:r>
        <w:rPr>
          <w:rFonts w:hint="eastAsia" w:ascii="宋体" w:hAnsi="宋体" w:cs="宋体"/>
          <w:sz w:val="20"/>
          <w:szCs w:val="20"/>
          <w:highlight w:val="none"/>
          <w:u w:val="none" w:color="auto"/>
          <w:lang w:eastAsia="zh-CN"/>
        </w:rPr>
        <w:t>。</w:t>
      </w:r>
      <w:r>
        <w:rPr>
          <w:rFonts w:ascii="宋体" w:hAnsi="宋体" w:eastAsia="宋体" w:cs="宋体"/>
          <w:sz w:val="20"/>
          <w:szCs w:val="20"/>
          <w:highlight w:val="none"/>
          <w:u w:val="none" w:color="auto"/>
        </w:rPr>
        <w:t xml:space="preserve">    </w:t>
      </w:r>
    </w:p>
    <w:p w14:paraId="0759C6B1">
      <w:pPr>
        <w:keepNext w:val="0"/>
        <w:keepLines w:val="0"/>
        <w:pageBreakBefore w:val="0"/>
        <w:widowControl w:val="0"/>
        <w:kinsoku/>
        <w:wordWrap/>
        <w:overflowPunct/>
        <w:topLinePunct w:val="0"/>
        <w:autoSpaceDE/>
        <w:autoSpaceDN/>
        <w:bidi w:val="0"/>
        <w:adjustRightInd/>
        <w:snapToGrid/>
        <w:spacing w:before="160" w:line="360" w:lineRule="auto"/>
        <w:ind w:left="424"/>
        <w:textAlignment w:val="auto"/>
        <w:rPr>
          <w:rFonts w:ascii="宋体" w:hAnsi="宋体" w:eastAsia="宋体" w:cs="宋体"/>
          <w:sz w:val="20"/>
          <w:szCs w:val="20"/>
          <w:highlight w:val="none"/>
        </w:rPr>
      </w:pPr>
      <w:r>
        <w:rPr>
          <w:rFonts w:ascii="宋体" w:hAnsi="宋体" w:eastAsia="宋体" w:cs="宋体"/>
          <w:spacing w:val="6"/>
          <w:sz w:val="20"/>
          <w:szCs w:val="20"/>
          <w:highlight w:val="none"/>
        </w:rPr>
        <w:t>发包人完成竣工付款的期限：</w:t>
      </w:r>
      <w:r>
        <w:rPr>
          <w:rFonts w:ascii="宋体" w:hAnsi="宋体" w:eastAsia="宋体" w:cs="宋体"/>
          <w:spacing w:val="6"/>
          <w:sz w:val="20"/>
          <w:szCs w:val="20"/>
          <w:highlight w:val="none"/>
          <w:u w:val="single" w:color="auto"/>
        </w:rPr>
        <w:t xml:space="preserve"> 按本专用条款</w:t>
      </w:r>
      <w:r>
        <w:rPr>
          <w:rFonts w:ascii="宋体" w:hAnsi="宋体" w:eastAsia="宋体" w:cs="宋体"/>
          <w:spacing w:val="-5"/>
          <w:sz w:val="20"/>
          <w:szCs w:val="20"/>
          <w:highlight w:val="none"/>
          <w:u w:val="single" w:color="auto"/>
        </w:rPr>
        <w:t xml:space="preserve"> </w:t>
      </w:r>
      <w:r>
        <w:rPr>
          <w:rFonts w:ascii="宋体" w:hAnsi="宋体" w:eastAsia="宋体" w:cs="宋体"/>
          <w:spacing w:val="6"/>
          <w:sz w:val="20"/>
          <w:szCs w:val="20"/>
          <w:highlight w:val="none"/>
          <w:u w:val="single" w:color="auto"/>
        </w:rPr>
        <w:t>12.4.1</w:t>
      </w:r>
      <w:r>
        <w:rPr>
          <w:rFonts w:ascii="宋体" w:hAnsi="宋体" w:eastAsia="宋体" w:cs="宋体"/>
          <w:spacing w:val="-21"/>
          <w:sz w:val="20"/>
          <w:szCs w:val="20"/>
          <w:highlight w:val="none"/>
          <w:u w:val="single" w:color="auto"/>
        </w:rPr>
        <w:t xml:space="preserve"> </w:t>
      </w:r>
      <w:r>
        <w:rPr>
          <w:rFonts w:ascii="宋体" w:hAnsi="宋体" w:eastAsia="宋体" w:cs="宋体"/>
          <w:spacing w:val="6"/>
          <w:sz w:val="20"/>
          <w:szCs w:val="20"/>
          <w:highlight w:val="none"/>
          <w:u w:val="single" w:color="auto"/>
        </w:rPr>
        <w:t xml:space="preserve">的约定支付  </w:t>
      </w:r>
      <w:r>
        <w:rPr>
          <w:rFonts w:ascii="宋体" w:hAnsi="宋体" w:eastAsia="宋体" w:cs="宋体"/>
          <w:spacing w:val="6"/>
          <w:sz w:val="20"/>
          <w:szCs w:val="20"/>
          <w:highlight w:val="none"/>
        </w:rPr>
        <w:t>。</w:t>
      </w:r>
    </w:p>
    <w:p w14:paraId="7271FE78">
      <w:pPr>
        <w:keepNext w:val="0"/>
        <w:keepLines w:val="0"/>
        <w:pageBreakBefore w:val="0"/>
        <w:widowControl w:val="0"/>
        <w:kinsoku/>
        <w:wordWrap/>
        <w:overflowPunct/>
        <w:topLinePunct w:val="0"/>
        <w:autoSpaceDE/>
        <w:autoSpaceDN/>
        <w:bidi w:val="0"/>
        <w:adjustRightInd/>
        <w:snapToGrid/>
        <w:spacing w:before="164" w:line="360" w:lineRule="auto"/>
        <w:ind w:left="424"/>
        <w:textAlignment w:val="auto"/>
        <w:rPr>
          <w:rFonts w:ascii="宋体" w:hAnsi="宋体" w:eastAsia="宋体" w:cs="宋体"/>
          <w:sz w:val="20"/>
          <w:szCs w:val="20"/>
          <w:highlight w:val="none"/>
        </w:rPr>
      </w:pPr>
      <w:r>
        <w:rPr>
          <w:rFonts w:ascii="宋体" w:hAnsi="宋体" w:eastAsia="宋体" w:cs="宋体"/>
          <w:spacing w:val="8"/>
          <w:sz w:val="20"/>
          <w:szCs w:val="20"/>
          <w:highlight w:val="none"/>
        </w:rPr>
        <w:t>关于竣工付款证书异议部分复核的方式和程序：</w:t>
      </w:r>
      <w:r>
        <w:rPr>
          <w:rFonts w:ascii="宋体" w:hAnsi="宋体" w:eastAsia="宋体" w:cs="宋体"/>
          <w:spacing w:val="8"/>
          <w:sz w:val="20"/>
          <w:szCs w:val="20"/>
          <w:highlight w:val="none"/>
          <w:u w:val="single" w:color="auto"/>
        </w:rPr>
        <w:t xml:space="preserve"> 按通用条款</w:t>
      </w:r>
      <w:r>
        <w:rPr>
          <w:rFonts w:ascii="宋体" w:hAnsi="宋体" w:eastAsia="宋体" w:cs="宋体"/>
          <w:spacing w:val="7"/>
          <w:sz w:val="20"/>
          <w:szCs w:val="20"/>
          <w:highlight w:val="none"/>
          <w:u w:val="single" w:color="auto"/>
        </w:rPr>
        <w:t>执行</w:t>
      </w:r>
      <w:r>
        <w:rPr>
          <w:rFonts w:hint="eastAsia" w:ascii="宋体" w:hAnsi="宋体" w:cs="宋体"/>
          <w:spacing w:val="7"/>
          <w:sz w:val="20"/>
          <w:szCs w:val="20"/>
          <w:highlight w:val="none"/>
          <w:u w:val="single" w:color="auto"/>
          <w:lang w:val="en-US" w:eastAsia="zh-CN"/>
        </w:rPr>
        <w:t xml:space="preserve"> </w:t>
      </w:r>
      <w:r>
        <w:rPr>
          <w:rFonts w:ascii="宋体" w:hAnsi="宋体" w:eastAsia="宋体" w:cs="宋体"/>
          <w:spacing w:val="7"/>
          <w:sz w:val="20"/>
          <w:szCs w:val="20"/>
          <w:highlight w:val="none"/>
        </w:rPr>
        <w:t>。</w:t>
      </w:r>
    </w:p>
    <w:p w14:paraId="2594A4AA">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14.4 </w:t>
      </w:r>
      <w:r>
        <w:rPr>
          <w:rFonts w:ascii="仿宋_GB2312" w:hAnsi="宋体" w:eastAsia="仿宋_GB2312" w:cs="仿宋_GB2312"/>
          <w:b/>
          <w:color w:val="auto"/>
          <w:kern w:val="2"/>
          <w:sz w:val="28"/>
          <w:szCs w:val="28"/>
          <w:highlight w:val="none"/>
          <w:lang w:val="en-US" w:eastAsia="zh-CN" w:bidi="ar-SA"/>
        </w:rPr>
        <w:t>最终结清</w:t>
      </w:r>
    </w:p>
    <w:p w14:paraId="03001659">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14.4.1 </w:t>
      </w:r>
      <w:r>
        <w:rPr>
          <w:rFonts w:hint="eastAsia" w:ascii="宋体" w:hAnsi="宋体" w:eastAsia="宋体" w:cs="宋体"/>
          <w:color w:val="auto"/>
          <w:kern w:val="0"/>
          <w:szCs w:val="21"/>
          <w:highlight w:val="none"/>
          <w:lang w:bidi="ar"/>
        </w:rPr>
        <w:t>最终结清申请单</w:t>
      </w:r>
    </w:p>
    <w:p w14:paraId="0B29480A">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承包人提交最终结清申请单的份数：</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一式</w:t>
      </w:r>
      <w:r>
        <w:rPr>
          <w:rFonts w:hint="eastAsia" w:ascii="宋体" w:hAnsi="宋体" w:cs="宋体"/>
          <w:color w:val="auto"/>
          <w:szCs w:val="21"/>
          <w:highlight w:val="none"/>
          <w:u w:val="single"/>
          <w:lang w:val="en-US" w:eastAsia="zh-CN" w:bidi="ar"/>
        </w:rPr>
        <w:t>贰</w:t>
      </w:r>
      <w:r>
        <w:rPr>
          <w:rFonts w:hint="eastAsia" w:ascii="宋体" w:hAnsi="宋体" w:eastAsia="宋体" w:cs="宋体"/>
          <w:color w:val="auto"/>
          <w:szCs w:val="21"/>
          <w:highlight w:val="none"/>
          <w:u w:val="single"/>
          <w:lang w:bidi="ar"/>
        </w:rPr>
        <w:t>份</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6BCCB3F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kern w:val="0"/>
          <w:szCs w:val="21"/>
          <w:highlight w:val="none"/>
          <w:lang w:bidi="ar"/>
        </w:rPr>
        <w:t>承包人提交最终结算申请单的期限：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竣工验收合格之日起</w:t>
      </w:r>
      <w:r>
        <w:rPr>
          <w:rFonts w:hint="eastAsia" w:ascii="宋体" w:hAnsi="宋体" w:cs="宋体"/>
          <w:color w:val="auto"/>
          <w:szCs w:val="21"/>
          <w:highlight w:val="none"/>
          <w:u w:val="single"/>
          <w:lang w:val="en-US" w:eastAsia="zh-CN" w:bidi="ar"/>
        </w:rPr>
        <w:t>20</w:t>
      </w:r>
      <w:r>
        <w:rPr>
          <w:rFonts w:hint="eastAsia" w:ascii="宋体" w:hAnsi="宋体" w:eastAsia="宋体" w:cs="宋体"/>
          <w:color w:val="auto"/>
          <w:szCs w:val="21"/>
          <w:highlight w:val="none"/>
          <w:u w:val="single"/>
          <w:lang w:bidi="ar"/>
        </w:rPr>
        <w:t>天内</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 xml:space="preserve"> </w:t>
      </w:r>
    </w:p>
    <w:p w14:paraId="095ABC9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14.4.2 </w:t>
      </w:r>
      <w:r>
        <w:rPr>
          <w:rFonts w:hint="eastAsia" w:ascii="宋体" w:hAnsi="宋体" w:eastAsia="宋体" w:cs="宋体"/>
          <w:color w:val="auto"/>
          <w:szCs w:val="21"/>
          <w:highlight w:val="none"/>
          <w:lang w:bidi="ar"/>
        </w:rPr>
        <w:t>最终结清证书和支付</w:t>
      </w:r>
    </w:p>
    <w:p w14:paraId="31C26E24">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）发包人完成最终结清申请单的审批并颁发最终结清证书的期限：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751ACC5B">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）发包人完成支付的期限：</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按通用条款执行</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05910A8A">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15. </w:t>
      </w:r>
      <w:r>
        <w:rPr>
          <w:rFonts w:hint="eastAsia" w:ascii="黑体" w:hAnsi="宋体" w:eastAsia="黑体" w:cs="黑体"/>
          <w:b/>
          <w:color w:val="auto"/>
          <w:kern w:val="2"/>
          <w:sz w:val="32"/>
          <w:szCs w:val="32"/>
          <w:highlight w:val="none"/>
          <w:lang w:val="en-US" w:eastAsia="zh-CN" w:bidi="ar-SA"/>
        </w:rPr>
        <w:t>缺陷责任期与保修</w:t>
      </w:r>
    </w:p>
    <w:p w14:paraId="68A0BDB5">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15.2 </w:t>
      </w:r>
      <w:r>
        <w:rPr>
          <w:rFonts w:ascii="仿宋_GB2312" w:hAnsi="宋体" w:eastAsia="仿宋_GB2312" w:cs="仿宋_GB2312"/>
          <w:b/>
          <w:color w:val="auto"/>
          <w:kern w:val="2"/>
          <w:sz w:val="28"/>
          <w:szCs w:val="28"/>
          <w:highlight w:val="none"/>
          <w:lang w:val="en-US" w:eastAsia="zh-CN" w:bidi="ar-SA"/>
        </w:rPr>
        <w:t>缺陷责任期</w:t>
      </w:r>
    </w:p>
    <w:p w14:paraId="160FA99A">
      <w:pPr>
        <w:spacing w:line="360" w:lineRule="auto"/>
        <w:ind w:firstLine="420" w:firstLineChars="200"/>
        <w:jc w:val="left"/>
        <w:rPr>
          <w:rFonts w:ascii="Calibri" w:hAnsi="Calibri" w:eastAsia="宋体" w:cs="Times New Roman"/>
          <w:color w:val="auto"/>
          <w:szCs w:val="21"/>
          <w:highlight w:val="none"/>
          <w:u w:val="single"/>
        </w:rPr>
      </w:pPr>
      <w:r>
        <w:rPr>
          <w:rFonts w:hint="eastAsia" w:ascii="宋体" w:hAnsi="宋体" w:eastAsia="宋体" w:cs="宋体"/>
          <w:color w:val="auto"/>
          <w:szCs w:val="21"/>
          <w:highlight w:val="none"/>
          <w:lang w:bidi="ar"/>
        </w:rPr>
        <w:t>缺陷责任期的具体期限：</w:t>
      </w:r>
      <w:r>
        <w:rPr>
          <w:rFonts w:hint="eastAsia" w:ascii="Calibri" w:hAnsi="宋体" w:eastAsia="宋体" w:cs="宋体"/>
          <w:color w:val="auto"/>
          <w:szCs w:val="21"/>
          <w:highlight w:val="none"/>
          <w:u w:val="single"/>
          <w:lang w:bidi="ar"/>
        </w:rPr>
        <w:t xml:space="preserve">  </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12个月</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389ED6B2">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15.3 </w:t>
      </w:r>
      <w:r>
        <w:rPr>
          <w:rFonts w:ascii="仿宋_GB2312" w:hAnsi="宋体" w:eastAsia="仿宋_GB2312" w:cs="仿宋_GB2312"/>
          <w:b/>
          <w:color w:val="auto"/>
          <w:kern w:val="2"/>
          <w:sz w:val="28"/>
          <w:szCs w:val="28"/>
          <w:highlight w:val="none"/>
          <w:lang w:val="en-US" w:eastAsia="zh-CN" w:bidi="ar-SA"/>
        </w:rPr>
        <w:t>质量保证金</w:t>
      </w:r>
    </w:p>
    <w:p w14:paraId="6A36B921">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关于是否扣留质量保证金的约定：</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是</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10BB7047">
      <w:pPr>
        <w:spacing w:line="360" w:lineRule="auto"/>
        <w:ind w:firstLine="420" w:firstLineChars="200"/>
        <w:jc w:val="left"/>
        <w:outlineLvl w:val="0"/>
        <w:rPr>
          <w:rFonts w:ascii="Calibri" w:hAnsi="Calibri" w:eastAsia="宋体" w:cs="Times New Roman"/>
          <w:color w:val="auto"/>
          <w:szCs w:val="21"/>
          <w:highlight w:val="none"/>
        </w:rPr>
      </w:pPr>
      <w:bookmarkStart w:id="170" w:name="_Toc16923"/>
      <w:bookmarkStart w:id="171" w:name="_Toc6515"/>
      <w:bookmarkStart w:id="172" w:name="_Toc28688"/>
      <w:r>
        <w:rPr>
          <w:rFonts w:ascii="Calibri" w:hAnsi="Calibri" w:eastAsia="宋体" w:cs="Times New Roman"/>
          <w:color w:val="auto"/>
          <w:szCs w:val="21"/>
          <w:highlight w:val="none"/>
          <w:lang w:bidi="ar"/>
        </w:rPr>
        <w:t xml:space="preserve">15.3.1 </w:t>
      </w:r>
      <w:r>
        <w:rPr>
          <w:rFonts w:hint="eastAsia" w:ascii="宋体" w:hAnsi="宋体" w:eastAsia="宋体" w:cs="宋体"/>
          <w:color w:val="auto"/>
          <w:szCs w:val="21"/>
          <w:highlight w:val="none"/>
          <w:lang w:bidi="ar"/>
        </w:rPr>
        <w:t>承包人提供质量保证金的方式</w:t>
      </w:r>
      <w:bookmarkEnd w:id="170"/>
      <w:bookmarkEnd w:id="171"/>
      <w:bookmarkEnd w:id="172"/>
    </w:p>
    <w:p w14:paraId="21EC70E0">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质量保证金采用以下第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kern w:val="0"/>
          <w:szCs w:val="21"/>
          <w:highlight w:val="none"/>
          <w:u w:val="single"/>
          <w:lang w:bidi="ar"/>
        </w:rPr>
        <w:t>（</w:t>
      </w:r>
      <w:r>
        <w:rPr>
          <w:rFonts w:ascii="Calibri" w:hAnsi="Calibri" w:eastAsia="宋体" w:cs="Times New Roman"/>
          <w:color w:val="auto"/>
          <w:kern w:val="0"/>
          <w:szCs w:val="21"/>
          <w:highlight w:val="none"/>
          <w:u w:val="single"/>
          <w:lang w:bidi="ar"/>
        </w:rPr>
        <w:t>2</w:t>
      </w:r>
      <w:r>
        <w:rPr>
          <w:rFonts w:hint="eastAsia" w:ascii="宋体" w:hAnsi="宋体" w:eastAsia="宋体" w:cs="宋体"/>
          <w:color w:val="auto"/>
          <w:kern w:val="0"/>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20B3E6FD">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）质量保证金保函，保证金额为：</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B04FF80">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bidi="ar"/>
        </w:rPr>
        <w:t>发包人按工程价款结算总额的</w:t>
      </w:r>
      <w:r>
        <w:rPr>
          <w:rFonts w:ascii="Calibri" w:hAnsi="宋体"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3</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szCs w:val="21"/>
          <w:highlight w:val="none"/>
          <w:lang w:bidi="ar"/>
        </w:rPr>
        <w:t>%</w:t>
      </w:r>
      <w:r>
        <w:rPr>
          <w:rFonts w:hint="eastAsia" w:ascii="宋体" w:hAnsi="宋体" w:eastAsia="宋体" w:cs="宋体"/>
          <w:color w:val="auto"/>
          <w:szCs w:val="21"/>
          <w:highlight w:val="none"/>
          <w:lang w:bidi="ar"/>
        </w:rPr>
        <w:t>（不得超过</w:t>
      </w:r>
      <w:r>
        <w:rPr>
          <w:rFonts w:ascii="Calibri" w:hAnsi="Calibri" w:eastAsia="宋体" w:cs="Times New Roman"/>
          <w:color w:val="auto"/>
          <w:szCs w:val="21"/>
          <w:highlight w:val="none"/>
          <w:lang w:bidi="ar"/>
        </w:rPr>
        <w:t>3%</w:t>
      </w:r>
      <w:r>
        <w:rPr>
          <w:rFonts w:hint="eastAsia" w:ascii="宋体" w:hAnsi="宋体" w:eastAsia="宋体" w:cs="宋体"/>
          <w:color w:val="auto"/>
          <w:szCs w:val="21"/>
          <w:highlight w:val="none"/>
          <w:lang w:bidi="ar"/>
        </w:rPr>
        <w:t>）预留工程质量保修金，待工程保修期满后返还，是否付息及利息计算方式为：</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bidi="ar"/>
        </w:rPr>
        <w:t>否</w:t>
      </w:r>
      <w:r>
        <w:rPr>
          <w:rFonts w:hint="eastAsia" w:ascii="Calibri" w:hAnsi="宋体" w:eastAsia="宋体" w:cs="宋体"/>
          <w:color w:val="auto"/>
          <w:szCs w:val="21"/>
          <w:highlight w:val="none"/>
          <w:u w:val="single"/>
          <w:lang w:bidi="ar"/>
        </w:rPr>
        <w:t xml:space="preserve">                           </w:t>
      </w:r>
      <w:r>
        <w:rPr>
          <w:rFonts w:hint="eastAsia" w:ascii="宋体" w:hAnsi="宋体" w:eastAsia="宋体" w:cs="宋体"/>
          <w:color w:val="auto"/>
          <w:kern w:val="0"/>
          <w:szCs w:val="21"/>
          <w:highlight w:val="none"/>
          <w:lang w:bidi="ar"/>
        </w:rPr>
        <w:t>；</w:t>
      </w:r>
    </w:p>
    <w:p w14:paraId="31F365CE">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）其他方式：</w:t>
      </w:r>
      <w:r>
        <w:rPr>
          <w:rFonts w:ascii="Calibri" w:hAnsi="宋体" w:eastAsia="宋体" w:cs="Times New Roman"/>
          <w:color w:val="auto"/>
          <w:szCs w:val="21"/>
          <w:highlight w:val="none"/>
          <w:u w:val="single"/>
          <w:lang w:bidi="ar"/>
        </w:rPr>
        <w:t xml:space="preserve">                  </w:t>
      </w:r>
      <w:r>
        <w:rPr>
          <w:rFonts w:ascii="Calibri" w:hAnsi="Calibri" w:eastAsia="宋体" w:cs="Calibri"/>
          <w:color w:val="auto"/>
          <w:szCs w:val="21"/>
          <w:highlight w:val="none"/>
          <w:u w:val="single"/>
          <w:lang w:bidi="ar"/>
        </w:rPr>
        <w:t>/</w:t>
      </w:r>
      <w:r>
        <w:rPr>
          <w:rFonts w:ascii="Calibri"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5737F56B">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15.3.2 </w:t>
      </w:r>
      <w:r>
        <w:rPr>
          <w:rFonts w:hint="eastAsia" w:ascii="宋体" w:hAnsi="宋体" w:eastAsia="宋体" w:cs="宋体"/>
          <w:color w:val="auto"/>
          <w:szCs w:val="21"/>
          <w:highlight w:val="none"/>
          <w:lang w:bidi="ar"/>
        </w:rPr>
        <w:t>质量保证金的扣留</w:t>
      </w:r>
    </w:p>
    <w:p w14:paraId="38DEB3CF">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质量保证金的扣留采取以下第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w:t>
      </w:r>
    </w:p>
    <w:p w14:paraId="12AFF166">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）在支付工程进度款时逐次扣留，在此情形下，质量保证金的计算基数不包括预付款的支付、扣回以及价格调整的金额；</w:t>
      </w:r>
    </w:p>
    <w:p w14:paraId="11EBBD2A">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）工程竣工结算时一次性扣留质量保证金；</w:t>
      </w:r>
    </w:p>
    <w:p w14:paraId="16E3C604">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15.4 </w:t>
      </w:r>
      <w:r>
        <w:rPr>
          <w:rFonts w:ascii="仿宋_GB2312" w:hAnsi="宋体" w:eastAsia="仿宋_GB2312" w:cs="仿宋_GB2312"/>
          <w:b/>
          <w:color w:val="auto"/>
          <w:kern w:val="2"/>
          <w:sz w:val="28"/>
          <w:szCs w:val="28"/>
          <w:highlight w:val="none"/>
          <w:lang w:val="en-US" w:eastAsia="zh-CN" w:bidi="ar-SA"/>
        </w:rPr>
        <w:t>保修</w:t>
      </w:r>
    </w:p>
    <w:p w14:paraId="09777939">
      <w:pPr>
        <w:spacing w:line="360" w:lineRule="auto"/>
        <w:ind w:firstLine="409" w:firstLineChars="195"/>
        <w:jc w:val="left"/>
        <w:outlineLvl w:val="0"/>
        <w:rPr>
          <w:rFonts w:ascii="Calibri" w:hAnsi="Calibri" w:eastAsia="宋体" w:cs="Times New Roman"/>
          <w:color w:val="auto"/>
          <w:szCs w:val="21"/>
          <w:highlight w:val="none"/>
        </w:rPr>
      </w:pPr>
      <w:bookmarkStart w:id="173" w:name="_Toc19281"/>
      <w:bookmarkStart w:id="174" w:name="_Toc9252"/>
      <w:bookmarkStart w:id="175" w:name="_Toc7022"/>
      <w:r>
        <w:rPr>
          <w:rFonts w:ascii="Calibri" w:hAnsi="Calibri" w:eastAsia="宋体" w:cs="Times New Roman"/>
          <w:color w:val="auto"/>
          <w:szCs w:val="21"/>
          <w:highlight w:val="none"/>
          <w:lang w:bidi="ar"/>
        </w:rPr>
        <w:t xml:space="preserve">15.4.1 </w:t>
      </w:r>
      <w:r>
        <w:rPr>
          <w:rFonts w:hint="eastAsia" w:ascii="宋体" w:hAnsi="宋体" w:eastAsia="宋体" w:cs="宋体"/>
          <w:color w:val="auto"/>
          <w:szCs w:val="21"/>
          <w:highlight w:val="none"/>
          <w:lang w:bidi="ar"/>
        </w:rPr>
        <w:t>保修责任</w:t>
      </w:r>
      <w:bookmarkEnd w:id="173"/>
      <w:bookmarkEnd w:id="174"/>
      <w:bookmarkEnd w:id="175"/>
    </w:p>
    <w:p w14:paraId="0C21B434">
      <w:pPr>
        <w:spacing w:line="360" w:lineRule="auto"/>
        <w:ind w:firstLine="409" w:firstLineChars="195"/>
        <w:jc w:val="left"/>
        <w:rPr>
          <w:rFonts w:ascii="Calibri" w:hAnsi="宋体" w:eastAsia="宋体" w:cs="Times New Roman"/>
          <w:color w:val="auto"/>
          <w:kern w:val="0"/>
          <w:szCs w:val="21"/>
          <w:highlight w:val="none"/>
        </w:rPr>
      </w:pPr>
      <w:r>
        <w:rPr>
          <w:rFonts w:hint="eastAsia" w:ascii="宋体" w:hAnsi="宋体" w:eastAsia="宋体" w:cs="宋体"/>
          <w:color w:val="auto"/>
          <w:szCs w:val="21"/>
          <w:highlight w:val="none"/>
          <w:lang w:bidi="ar"/>
        </w:rPr>
        <w:t>工程保修期为：</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按质量保修书的约定</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83CFD14">
      <w:pPr>
        <w:spacing w:line="360" w:lineRule="auto"/>
        <w:ind w:firstLine="409" w:firstLineChars="195"/>
        <w:jc w:val="left"/>
        <w:rPr>
          <w:rFonts w:ascii="Calibri" w:hAnsi="Calibri" w:eastAsia="宋体" w:cs="Times New Roman"/>
          <w:color w:val="auto"/>
          <w:kern w:val="0"/>
          <w:szCs w:val="21"/>
          <w:highlight w:val="none"/>
          <w:u w:val="single"/>
        </w:rPr>
      </w:pPr>
      <w:r>
        <w:rPr>
          <w:rFonts w:hint="eastAsia" w:ascii="宋体" w:hAnsi="宋体" w:eastAsia="宋体" w:cs="宋体"/>
          <w:color w:val="auto"/>
          <w:szCs w:val="21"/>
          <w:highlight w:val="none"/>
          <w:lang w:bidi="ar"/>
        </w:rPr>
        <w:t>工程保修书具体内容见合同附件</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w:t>
      </w:r>
    </w:p>
    <w:p w14:paraId="0C5F19BA">
      <w:pPr>
        <w:spacing w:line="360" w:lineRule="auto"/>
        <w:ind w:firstLine="409" w:firstLineChars="195"/>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15.4.3 </w:t>
      </w:r>
      <w:r>
        <w:rPr>
          <w:rFonts w:hint="eastAsia" w:ascii="宋体" w:hAnsi="宋体" w:eastAsia="宋体" w:cs="宋体"/>
          <w:color w:val="auto"/>
          <w:szCs w:val="21"/>
          <w:highlight w:val="none"/>
          <w:lang w:bidi="ar"/>
        </w:rPr>
        <w:t>修复通知</w:t>
      </w:r>
    </w:p>
    <w:p w14:paraId="65F6E661">
      <w:pPr>
        <w:keepNext w:val="0"/>
        <w:keepLines w:val="0"/>
        <w:pageBreakBefore w:val="0"/>
        <w:kinsoku/>
        <w:wordWrap/>
        <w:overflowPunct/>
        <w:topLinePunct w:val="0"/>
        <w:autoSpaceDE/>
        <w:autoSpaceDN/>
        <w:bidi w:val="0"/>
        <w:adjustRightInd/>
        <w:snapToGrid/>
        <w:spacing w:line="360" w:lineRule="auto"/>
        <w:ind w:firstLine="409"/>
        <w:jc w:val="left"/>
        <w:textAlignment w:val="auto"/>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承包人收到保修通知并到达工程现场的合理时间：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000000"/>
          <w:szCs w:val="21"/>
          <w:highlight w:val="none"/>
          <w:u w:val="single"/>
        </w:rPr>
        <w:t>24小时内到达，紧急抢修应以最快速度到达并立即抢修</w:t>
      </w:r>
      <w:r>
        <w:rPr>
          <w:rFonts w:hint="eastAsia" w:ascii="宋体" w:hAnsi="宋体" w:eastAsia="宋体" w:cs="宋体"/>
          <w:color w:val="000000"/>
          <w:szCs w:val="21"/>
          <w:highlight w:val="none"/>
        </w:rPr>
        <w:t>。</w:t>
      </w:r>
    </w:p>
    <w:p w14:paraId="6FB85E4E">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16. </w:t>
      </w:r>
      <w:r>
        <w:rPr>
          <w:rFonts w:hint="eastAsia" w:ascii="黑体" w:hAnsi="宋体" w:eastAsia="黑体" w:cs="黑体"/>
          <w:b/>
          <w:color w:val="auto"/>
          <w:kern w:val="2"/>
          <w:sz w:val="32"/>
          <w:szCs w:val="32"/>
          <w:highlight w:val="none"/>
          <w:lang w:val="en-US" w:eastAsia="zh-CN" w:bidi="ar-SA"/>
        </w:rPr>
        <w:t>违约</w:t>
      </w:r>
    </w:p>
    <w:p w14:paraId="05FD049E">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16.1 </w:t>
      </w:r>
      <w:r>
        <w:rPr>
          <w:rFonts w:ascii="仿宋_GB2312" w:hAnsi="宋体" w:eastAsia="仿宋_GB2312" w:cs="仿宋_GB2312"/>
          <w:b/>
          <w:color w:val="auto"/>
          <w:kern w:val="2"/>
          <w:sz w:val="28"/>
          <w:szCs w:val="28"/>
          <w:highlight w:val="none"/>
          <w:lang w:val="en-US" w:eastAsia="zh-CN" w:bidi="ar-SA"/>
        </w:rPr>
        <w:t>发包人违约</w:t>
      </w:r>
    </w:p>
    <w:p w14:paraId="2B078BDA">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16.1.1</w:t>
      </w:r>
      <w:r>
        <w:rPr>
          <w:rFonts w:hint="eastAsia" w:ascii="宋体" w:hAnsi="宋体" w:eastAsia="宋体" w:cs="宋体"/>
          <w:color w:val="auto"/>
          <w:szCs w:val="21"/>
          <w:highlight w:val="none"/>
          <w:lang w:bidi="ar"/>
        </w:rPr>
        <w:t>发包人违约的情形</w:t>
      </w:r>
    </w:p>
    <w:p w14:paraId="696C87CB">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发包人违约的其他情形：</w:t>
      </w:r>
      <w:r>
        <w:rPr>
          <w:rFonts w:ascii="Calibri" w:hAnsi="Calibri" w:eastAsia="宋体" w:cs="Times New Roman"/>
          <w:color w:val="auto"/>
          <w:kern w:val="0"/>
          <w:szCs w:val="21"/>
          <w:highlight w:val="none"/>
          <w:u w:val="single"/>
          <w:lang w:bidi="ar"/>
        </w:rPr>
        <w:t xml:space="preserve">    </w:t>
      </w:r>
      <w:r>
        <w:rPr>
          <w:rFonts w:hint="eastAsia" w:ascii="Calibri" w:hAnsi="Calibri" w:cs="Times New Roman"/>
          <w:color w:val="auto"/>
          <w:kern w:val="0"/>
          <w:szCs w:val="21"/>
          <w:highlight w:val="none"/>
          <w:u w:val="single"/>
          <w:lang w:val="en-US" w:eastAsia="zh-CN" w:bidi="ar"/>
        </w:rPr>
        <w:t>/</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D176CC9">
      <w:pPr>
        <w:spacing w:line="360" w:lineRule="auto"/>
        <w:ind w:firstLine="420" w:firstLineChars="200"/>
        <w:jc w:val="left"/>
        <w:outlineLvl w:val="0"/>
        <w:rPr>
          <w:rFonts w:ascii="Calibri" w:hAnsi="Calibri" w:eastAsia="宋体" w:cs="Times New Roman"/>
          <w:color w:val="auto"/>
          <w:kern w:val="0"/>
          <w:szCs w:val="21"/>
          <w:highlight w:val="none"/>
        </w:rPr>
      </w:pPr>
      <w:bookmarkStart w:id="176" w:name="_Toc28724"/>
      <w:bookmarkStart w:id="177" w:name="_Toc9734"/>
      <w:bookmarkStart w:id="178" w:name="_Toc2046"/>
      <w:r>
        <w:rPr>
          <w:rFonts w:ascii="Calibri" w:hAnsi="Calibri" w:eastAsia="宋体" w:cs="Times New Roman"/>
          <w:color w:val="auto"/>
          <w:kern w:val="0"/>
          <w:szCs w:val="21"/>
          <w:highlight w:val="none"/>
          <w:lang w:bidi="ar"/>
        </w:rPr>
        <w:t xml:space="preserve">16.1.2 </w:t>
      </w:r>
      <w:r>
        <w:rPr>
          <w:rFonts w:hint="eastAsia" w:ascii="宋体" w:hAnsi="宋体" w:eastAsia="宋体" w:cs="宋体"/>
          <w:color w:val="auto"/>
          <w:kern w:val="0"/>
          <w:szCs w:val="21"/>
          <w:highlight w:val="none"/>
          <w:lang w:bidi="ar"/>
        </w:rPr>
        <w:t>发包人违约的责任</w:t>
      </w:r>
      <w:bookmarkEnd w:id="176"/>
      <w:bookmarkEnd w:id="177"/>
      <w:bookmarkEnd w:id="178"/>
    </w:p>
    <w:p w14:paraId="16FC74C1">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发包人违约责任的承担方式和计算方法：</w:t>
      </w:r>
    </w:p>
    <w:p w14:paraId="7C180056">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）因发包人原因未能在计划开工日期前</w:t>
      </w:r>
      <w:r>
        <w:rPr>
          <w:rFonts w:ascii="Calibri" w:hAnsi="Calibri" w:eastAsia="宋体" w:cs="Times New Roman"/>
          <w:color w:val="auto"/>
          <w:kern w:val="0"/>
          <w:szCs w:val="21"/>
          <w:highlight w:val="none"/>
          <w:lang w:bidi="ar"/>
        </w:rPr>
        <w:t>7</w:t>
      </w:r>
      <w:r>
        <w:rPr>
          <w:rFonts w:hint="eastAsia" w:ascii="宋体" w:hAnsi="宋体" w:eastAsia="宋体" w:cs="宋体"/>
          <w:color w:val="auto"/>
          <w:kern w:val="0"/>
          <w:szCs w:val="21"/>
          <w:highlight w:val="none"/>
          <w:lang w:bidi="ar"/>
        </w:rPr>
        <w:t>天内下达开工通知的违约责任：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01EB028">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）因发包人原因未能按合同约定支付合同价款的违约责任：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b/>
          <w:color w:val="auto"/>
          <w:szCs w:val="21"/>
          <w:highlight w:val="none"/>
          <w:u w:val="single"/>
          <w:lang w:bidi="ar"/>
        </w:rPr>
        <w:t>承包人与发包人签订延期付款协议，延期付款协议须经财政部门认可</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3276ECC2">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）发包人违反第</w:t>
      </w:r>
      <w:r>
        <w:rPr>
          <w:rFonts w:ascii="Calibri" w:hAnsi="Calibri" w:eastAsia="宋体" w:cs="Times New Roman"/>
          <w:color w:val="auto"/>
          <w:kern w:val="0"/>
          <w:szCs w:val="21"/>
          <w:highlight w:val="none"/>
          <w:lang w:bidi="ar"/>
        </w:rPr>
        <w:t>10.1</w:t>
      </w:r>
      <w:r>
        <w:rPr>
          <w:rFonts w:hint="eastAsia" w:ascii="宋体" w:hAnsi="宋体" w:eastAsia="宋体" w:cs="宋体"/>
          <w:color w:val="auto"/>
          <w:kern w:val="0"/>
          <w:szCs w:val="21"/>
          <w:highlight w:val="none"/>
          <w:lang w:bidi="ar"/>
        </w:rPr>
        <w:t>款〔变更的范围〕第（</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）项约定，自行实施被取消的工作或转由他人实施的违约责任：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4F6CC7B">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）发包人提供的材料、工程设备的规格、数量或质量不符合合同约定，或因发包人原因导致交货日期延误或交货地点变更等情况的违约责任：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按通用合同条款16.1.2条执行</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B0FBC5F">
      <w:pPr>
        <w:spacing w:line="360" w:lineRule="auto"/>
        <w:ind w:firstLine="420" w:firstLineChars="200"/>
        <w:jc w:val="left"/>
        <w:rPr>
          <w:rFonts w:ascii="Calibri" w:hAnsi="Calibri" w:eastAsia="宋体" w:cs="Times New Roman"/>
          <w:color w:val="auto"/>
          <w:kern w:val="0"/>
          <w:szCs w:val="21"/>
          <w:highlight w:val="none"/>
          <w:u w:val="singl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）因发包人违反合同约定造成暂停施工的违约责任：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5745D90D">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）发包人无正当理由没有在约定期限内发出复工指示，导致承包人无法复工的违约责任：</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工期相应顺延</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55489F0C">
      <w:pPr>
        <w:spacing w:line="360" w:lineRule="auto"/>
        <w:ind w:firstLine="420" w:firstLineChars="200"/>
        <w:jc w:val="left"/>
        <w:rPr>
          <w:rFonts w:ascii="Calibri" w:hAnsi="Calibri" w:eastAsia="宋体" w:cs="Times New Roman"/>
          <w:color w:val="auto"/>
          <w:szCs w:val="21"/>
          <w:highlight w:val="none"/>
        </w:rPr>
      </w:pPr>
      <w:r>
        <w:rPr>
          <w:rFonts w:ascii="Calibri" w:hAnsi="Calibri" w:eastAsia="宋体" w:cs="Times New Roman"/>
          <w:color w:val="auto"/>
          <w:szCs w:val="21"/>
          <w:highlight w:val="none"/>
          <w:lang w:bidi="ar"/>
        </w:rPr>
        <w:t xml:space="preserve">16.1.3 </w:t>
      </w:r>
      <w:r>
        <w:rPr>
          <w:rFonts w:hint="eastAsia" w:ascii="宋体" w:hAnsi="宋体" w:eastAsia="宋体" w:cs="宋体"/>
          <w:color w:val="auto"/>
          <w:szCs w:val="21"/>
          <w:highlight w:val="none"/>
          <w:lang w:bidi="ar"/>
        </w:rPr>
        <w:t>因发包人违约解除合同</w:t>
      </w:r>
    </w:p>
    <w:p w14:paraId="05E16781">
      <w:pPr>
        <w:autoSpaceDE w:val="0"/>
        <w:autoSpaceDN w:val="0"/>
        <w:adjustRightInd w:val="0"/>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承包人按</w:t>
      </w:r>
      <w:r>
        <w:rPr>
          <w:rFonts w:ascii="Calibri" w:hAnsi="Calibri" w:eastAsia="宋体" w:cs="Times New Roman"/>
          <w:color w:val="auto"/>
          <w:kern w:val="0"/>
          <w:szCs w:val="21"/>
          <w:highlight w:val="none"/>
          <w:lang w:bidi="ar"/>
        </w:rPr>
        <w:t>16.1.1</w:t>
      </w:r>
      <w:r>
        <w:rPr>
          <w:rFonts w:hint="eastAsia" w:ascii="宋体" w:hAnsi="宋体" w:eastAsia="宋体" w:cs="宋体"/>
          <w:color w:val="auto"/>
          <w:kern w:val="0"/>
          <w:szCs w:val="21"/>
          <w:highlight w:val="none"/>
          <w:lang w:bidi="ar"/>
        </w:rPr>
        <w:t>项〔发包人违约的情形〕约定暂停施工满</w:t>
      </w:r>
      <w:r>
        <w:rPr>
          <w:rFonts w:ascii="Calibri" w:hAnsi="Calibri" w:eastAsia="宋体" w:cs="Times New Roman"/>
          <w:color w:val="auto"/>
          <w:kern w:val="0"/>
          <w:szCs w:val="21"/>
          <w:highlight w:val="none"/>
          <w:u w:val="single"/>
          <w:lang w:bidi="ar"/>
        </w:rPr>
        <w:t xml:space="preserve"> </w:t>
      </w:r>
      <w:r>
        <w:rPr>
          <w:rFonts w:hint="eastAsia" w:ascii="Calibri" w:hAnsi="Calibri" w:eastAsia="宋体" w:cs="Times New Roman"/>
          <w:color w:val="auto"/>
          <w:kern w:val="0"/>
          <w:szCs w:val="21"/>
          <w:highlight w:val="none"/>
          <w:u w:val="single"/>
          <w:lang w:bidi="ar"/>
        </w:rPr>
        <w:t xml:space="preserve"> </w:t>
      </w:r>
      <w:r>
        <w:rPr>
          <w:rFonts w:hint="eastAsia" w:ascii="Calibri" w:hAnsi="Calibri" w:cs="Times New Roman"/>
          <w:color w:val="auto"/>
          <w:kern w:val="0"/>
          <w:szCs w:val="21"/>
          <w:highlight w:val="none"/>
          <w:u w:val="single"/>
          <w:lang w:val="en-US" w:eastAsia="zh-CN" w:bidi="ar"/>
        </w:rPr>
        <w:t xml:space="preserve">28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天后发包人仍不纠正其违约行为并致使合同目的不能实现的，承包人有权解除合同。</w:t>
      </w:r>
    </w:p>
    <w:p w14:paraId="4176B901">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16.2 </w:t>
      </w:r>
      <w:r>
        <w:rPr>
          <w:rFonts w:ascii="仿宋_GB2312" w:hAnsi="宋体" w:eastAsia="仿宋_GB2312" w:cs="仿宋_GB2312"/>
          <w:b/>
          <w:color w:val="auto"/>
          <w:kern w:val="2"/>
          <w:sz w:val="28"/>
          <w:szCs w:val="28"/>
          <w:highlight w:val="none"/>
          <w:lang w:val="en-US" w:eastAsia="zh-CN" w:bidi="ar-SA"/>
        </w:rPr>
        <w:t>承包人违约</w:t>
      </w:r>
    </w:p>
    <w:p w14:paraId="5C4320E3">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 xml:space="preserve">16.2.1 </w:t>
      </w:r>
      <w:r>
        <w:rPr>
          <w:rFonts w:hint="eastAsia" w:ascii="宋体" w:hAnsi="宋体" w:eastAsia="宋体" w:cs="宋体"/>
          <w:color w:val="auto"/>
          <w:kern w:val="0"/>
          <w:szCs w:val="21"/>
          <w:highlight w:val="none"/>
          <w:lang w:bidi="ar"/>
        </w:rPr>
        <w:t>承包人违约的情形</w:t>
      </w:r>
    </w:p>
    <w:p w14:paraId="191DE3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承包人违约的其他情形：</w:t>
      </w:r>
    </w:p>
    <w:p w14:paraId="1DF3FE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私自将合同的全部或部分权利转让给其他人，将合同的全部或部分义务转移给其他人；</w:t>
      </w:r>
      <w:r>
        <w:rPr>
          <w:rFonts w:hint="eastAsia" w:ascii="宋体" w:hAnsi="宋体" w:eastAsia="宋体" w:cs="宋体"/>
          <w:b/>
          <w:bCs/>
          <w:color w:val="000000"/>
          <w:sz w:val="21"/>
          <w:szCs w:val="21"/>
          <w:highlight w:val="none"/>
        </w:rPr>
        <w:t>发包人有权扣除合同金额</w:t>
      </w:r>
      <w:r>
        <w:rPr>
          <w:rFonts w:hint="eastAsia" w:ascii="宋体" w:hAnsi="宋体" w:eastAsia="宋体" w:cs="宋体"/>
          <w:b/>
          <w:bCs/>
          <w:color w:val="000000"/>
          <w:sz w:val="21"/>
          <w:szCs w:val="21"/>
          <w:highlight w:val="none"/>
          <w:lang w:eastAsia="zh-CN"/>
        </w:rPr>
        <w:t>作处罚</w:t>
      </w:r>
      <w:r>
        <w:rPr>
          <w:rFonts w:hint="eastAsia" w:ascii="宋体" w:hAnsi="宋体" w:eastAsia="宋体" w:cs="宋体"/>
          <w:b/>
          <w:bCs/>
          <w:color w:val="000000"/>
          <w:sz w:val="21"/>
          <w:szCs w:val="21"/>
          <w:highlight w:val="none"/>
        </w:rPr>
        <w:t>。</w:t>
      </w:r>
    </w:p>
    <w:p w14:paraId="0001A746">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2.</w:t>
      </w:r>
      <w:r>
        <w:rPr>
          <w:rFonts w:hint="eastAsia" w:ascii="宋体" w:hAnsi="宋体" w:eastAsia="宋体" w:cs="宋体"/>
          <w:color w:val="000000"/>
          <w:sz w:val="21"/>
          <w:szCs w:val="21"/>
          <w:highlight w:val="none"/>
        </w:rPr>
        <w:t>未经监理人批准，私自将已按合同约定进入施工场地的施工设备、临时设施或材料撤离施工场地；</w:t>
      </w:r>
    </w:p>
    <w:p w14:paraId="1E20E8CE">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3.</w:t>
      </w:r>
      <w:r>
        <w:rPr>
          <w:rFonts w:hint="eastAsia" w:ascii="宋体" w:hAnsi="宋体" w:eastAsia="宋体" w:cs="宋体"/>
          <w:color w:val="000000"/>
          <w:sz w:val="21"/>
          <w:szCs w:val="21"/>
          <w:highlight w:val="none"/>
        </w:rPr>
        <w:t>使用不合格材料或工程设备工程质量达不到标准要求又拒绝清除不合格工程；</w:t>
      </w:r>
    </w:p>
    <w:p w14:paraId="35B96F1B">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4.未能按合同进度计划及时完成合同约定的工作，已造成或预期造成工期延误；</w:t>
      </w:r>
    </w:p>
    <w:p w14:paraId="4ED93135">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5.缺陷责任期内未对工程接收证书所列缺陷清单的内容或缺陷责任期内发生的缺陷进行修复，又拒绝按监理人指示再进行修补</w:t>
      </w:r>
    </w:p>
    <w:p w14:paraId="3D67644E">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6.承包人无法继续履行或明确表示不履行或实质上已停止履行合同；</w:t>
      </w:r>
    </w:p>
    <w:p w14:paraId="4509537A">
      <w:pPr>
        <w:keepNext w:val="0"/>
        <w:keepLines w:val="0"/>
        <w:pageBreakBefore w:val="0"/>
        <w:widowControl/>
        <w:kinsoku w:val="0"/>
        <w:wordWrap/>
        <w:overflowPunct/>
        <w:topLinePunct w:val="0"/>
        <w:autoSpaceDE w:val="0"/>
        <w:autoSpaceDN w:val="0"/>
        <w:bidi w:val="0"/>
        <w:adjustRightInd w:val="0"/>
        <w:snapToGrid w:val="0"/>
        <w:spacing w:before="12" w:line="360" w:lineRule="auto"/>
        <w:textAlignment w:val="baseline"/>
        <w:outlineLvl w:val="0"/>
        <w:rPr>
          <w:rFonts w:ascii="Calibri" w:hAnsi="Calibri" w:eastAsia="宋体" w:cs="Times New Roman"/>
          <w:color w:val="auto"/>
          <w:kern w:val="0"/>
          <w:szCs w:val="21"/>
          <w:highlight w:val="none"/>
          <w:u w:val="singl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7.</w:t>
      </w:r>
      <w:r>
        <w:rPr>
          <w:rFonts w:hint="eastAsia" w:ascii="宋体" w:hAnsi="宋体" w:eastAsia="宋体" w:cs="宋体"/>
          <w:color w:val="000000"/>
          <w:sz w:val="21"/>
          <w:szCs w:val="21"/>
          <w:highlight w:val="none"/>
        </w:rPr>
        <w:t>承包人不按合同约定履行义务的其他情况。</w:t>
      </w:r>
    </w:p>
    <w:p w14:paraId="3E949EF6">
      <w:pPr>
        <w:spacing w:line="360" w:lineRule="auto"/>
        <w:ind w:firstLine="420" w:firstLineChars="200"/>
        <w:jc w:val="left"/>
        <w:outlineLvl w:val="0"/>
        <w:rPr>
          <w:rFonts w:ascii="Calibri" w:hAnsi="Calibri" w:eastAsia="宋体" w:cs="Times New Roman"/>
          <w:color w:val="auto"/>
          <w:kern w:val="0"/>
          <w:szCs w:val="21"/>
          <w:highlight w:val="none"/>
        </w:rPr>
      </w:pPr>
      <w:bookmarkStart w:id="179" w:name="_Toc22999"/>
      <w:bookmarkStart w:id="180" w:name="_Toc13707"/>
      <w:bookmarkStart w:id="181" w:name="_Toc29691"/>
      <w:r>
        <w:rPr>
          <w:rFonts w:ascii="Calibri" w:hAnsi="Calibri" w:eastAsia="宋体" w:cs="Times New Roman"/>
          <w:color w:val="auto"/>
          <w:kern w:val="0"/>
          <w:szCs w:val="21"/>
          <w:highlight w:val="none"/>
          <w:lang w:bidi="ar"/>
        </w:rPr>
        <w:t>16.2.2</w:t>
      </w:r>
      <w:r>
        <w:rPr>
          <w:rFonts w:hint="eastAsia" w:ascii="宋体" w:hAnsi="宋体" w:eastAsia="宋体" w:cs="宋体"/>
          <w:color w:val="auto"/>
          <w:kern w:val="0"/>
          <w:szCs w:val="21"/>
          <w:highlight w:val="none"/>
          <w:lang w:bidi="ar"/>
        </w:rPr>
        <w:t>承包人违约的责任</w:t>
      </w:r>
      <w:bookmarkEnd w:id="179"/>
      <w:bookmarkEnd w:id="180"/>
      <w:bookmarkEnd w:id="181"/>
    </w:p>
    <w:p w14:paraId="448935F2">
      <w:pPr>
        <w:spacing w:line="360" w:lineRule="auto"/>
        <w:ind w:firstLine="420" w:firstLineChars="200"/>
        <w:jc w:val="left"/>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承包人违约责任的承担方式和计算方法：</w:t>
      </w:r>
    </w:p>
    <w:p w14:paraId="623B2A17">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）承包人未按本合同通用条款第</w:t>
      </w:r>
      <w:r>
        <w:rPr>
          <w:rFonts w:ascii="Calibri" w:hAnsi="Calibri" w:eastAsia="宋体" w:cs="Times New Roman"/>
          <w:color w:val="auto"/>
          <w:kern w:val="0"/>
          <w:szCs w:val="21"/>
          <w:highlight w:val="none"/>
          <w:lang w:bidi="ar"/>
        </w:rPr>
        <w:t>16.2.1</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）条内容完成的，承包人无条件返工处理，修复至工程质量要求并承担相关费用，并在发包人规定的时间内完成返工，否则发包人有权扣罚该分项工程</w:t>
      </w:r>
      <w:r>
        <w:rPr>
          <w:rFonts w:ascii="Calibri" w:hAnsi="Calibri" w:eastAsia="宋体" w:cs="Times New Roman"/>
          <w:color w:val="auto"/>
          <w:kern w:val="0"/>
          <w:szCs w:val="21"/>
          <w:highlight w:val="none"/>
          <w:lang w:bidi="ar"/>
        </w:rPr>
        <w:t>10%</w:t>
      </w:r>
      <w:r>
        <w:rPr>
          <w:rFonts w:hint="eastAsia" w:ascii="宋体" w:hAnsi="宋体" w:eastAsia="宋体" w:cs="宋体"/>
          <w:color w:val="auto"/>
          <w:kern w:val="0"/>
          <w:szCs w:val="21"/>
          <w:highlight w:val="none"/>
          <w:lang w:bidi="ar"/>
        </w:rPr>
        <w:t>的工程款作为处罚。</w:t>
      </w:r>
    </w:p>
    <w:p w14:paraId="0B699F5F">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）承包人有本合同通用条款第</w:t>
      </w:r>
      <w:r>
        <w:rPr>
          <w:rFonts w:ascii="Calibri" w:hAnsi="Calibri" w:eastAsia="宋体" w:cs="Times New Roman"/>
          <w:color w:val="auto"/>
          <w:kern w:val="0"/>
          <w:szCs w:val="21"/>
          <w:highlight w:val="none"/>
          <w:lang w:bidi="ar"/>
        </w:rPr>
        <w:t>16.2.1</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）条情形的，或经监理人检验认为修复质量不合格而承包人拒绝再进行修补的，发包人将扣除承包人全部质量保修金。</w:t>
      </w:r>
    </w:p>
    <w:p w14:paraId="4D1581F9">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）承包人有本专用合同条款</w:t>
      </w:r>
      <w:r>
        <w:rPr>
          <w:rFonts w:ascii="Calibri" w:hAnsi="Calibri" w:eastAsia="宋体" w:cs="Times New Roman"/>
          <w:color w:val="auto"/>
          <w:kern w:val="0"/>
          <w:szCs w:val="21"/>
          <w:highlight w:val="none"/>
          <w:lang w:bidi="ar"/>
        </w:rPr>
        <w:t>3.2</w:t>
      </w:r>
      <w:r>
        <w:rPr>
          <w:rFonts w:hint="eastAsia" w:ascii="宋体" w:hAnsi="宋体" w:eastAsia="宋体" w:cs="宋体"/>
          <w:color w:val="auto"/>
          <w:kern w:val="0"/>
          <w:szCs w:val="21"/>
          <w:highlight w:val="none"/>
          <w:lang w:bidi="ar"/>
        </w:rPr>
        <w:t>、</w:t>
      </w:r>
      <w:r>
        <w:rPr>
          <w:rFonts w:ascii="Calibri" w:hAnsi="Calibri" w:eastAsia="宋体" w:cs="Times New Roman"/>
          <w:color w:val="auto"/>
          <w:kern w:val="0"/>
          <w:szCs w:val="21"/>
          <w:highlight w:val="none"/>
          <w:lang w:bidi="ar"/>
        </w:rPr>
        <w:t>3.3</w:t>
      </w:r>
      <w:r>
        <w:rPr>
          <w:rFonts w:hint="eastAsia" w:ascii="宋体" w:hAnsi="宋体" w:eastAsia="宋体" w:cs="宋体"/>
          <w:color w:val="auto"/>
          <w:kern w:val="0"/>
          <w:szCs w:val="21"/>
          <w:highlight w:val="none"/>
          <w:lang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5FFD10D">
      <w:pPr>
        <w:spacing w:line="360" w:lineRule="auto"/>
        <w:ind w:firstLine="420" w:firstLineChars="200"/>
        <w:jc w:val="left"/>
        <w:rPr>
          <w:rFonts w:ascii="Calibri" w:hAnsi="宋体" w:eastAsia="宋体" w:cs="Times New Roman"/>
          <w:color w:val="auto"/>
          <w:szCs w:val="21"/>
          <w:highlight w:val="none"/>
        </w:rPr>
      </w:pPr>
      <w:r>
        <w:rPr>
          <w:rFonts w:ascii="Calibri" w:hAnsi="Calibri" w:eastAsia="宋体" w:cs="Times New Roman"/>
          <w:color w:val="auto"/>
          <w:szCs w:val="21"/>
          <w:highlight w:val="none"/>
          <w:lang w:bidi="ar"/>
        </w:rPr>
        <w:t xml:space="preserve">16.2.3 </w:t>
      </w:r>
      <w:r>
        <w:rPr>
          <w:rFonts w:hint="eastAsia" w:ascii="宋体" w:hAnsi="宋体" w:eastAsia="宋体" w:cs="宋体"/>
          <w:color w:val="auto"/>
          <w:szCs w:val="21"/>
          <w:highlight w:val="none"/>
          <w:lang w:bidi="ar"/>
        </w:rPr>
        <w:t>因承包人违约解除合同</w:t>
      </w:r>
    </w:p>
    <w:p w14:paraId="2451CB79">
      <w:pPr>
        <w:spacing w:line="360" w:lineRule="auto"/>
        <w:ind w:firstLine="420" w:firstLineChars="200"/>
        <w:jc w:val="left"/>
        <w:rPr>
          <w:rFonts w:ascii="Calibri" w:hAnsi="宋体" w:eastAsia="宋体" w:cs="Times New Roman"/>
          <w:color w:val="auto"/>
          <w:kern w:val="0"/>
          <w:szCs w:val="21"/>
          <w:highlight w:val="none"/>
        </w:rPr>
      </w:pPr>
      <w:r>
        <w:rPr>
          <w:rFonts w:hint="eastAsia" w:ascii="宋体" w:hAnsi="宋体" w:eastAsia="宋体" w:cs="宋体"/>
          <w:color w:val="auto"/>
          <w:kern w:val="0"/>
          <w:szCs w:val="21"/>
          <w:highlight w:val="none"/>
          <w:lang w:bidi="ar"/>
        </w:rPr>
        <w:t>关于承包人违约解除合同的特别约定：</w:t>
      </w:r>
      <w:r>
        <w:rPr>
          <w:rFonts w:hint="eastAsia" w:ascii="宋体" w:hAnsi="宋体" w:eastAsia="宋体" w:cs="宋体"/>
          <w:color w:val="auto"/>
          <w:kern w:val="0"/>
          <w:szCs w:val="21"/>
          <w:highlight w:val="none"/>
          <w:u w:val="single"/>
          <w:lang w:bidi="ar"/>
        </w:rPr>
        <w:t>承包人有违反以下情况之一的，发包人有权解除合同，并没收其全部履约保证金</w:t>
      </w:r>
      <w:r>
        <w:rPr>
          <w:rFonts w:hint="eastAsia" w:ascii="宋体" w:hAnsi="宋体" w:eastAsia="宋体" w:cs="宋体"/>
          <w:color w:val="auto"/>
          <w:kern w:val="0"/>
          <w:szCs w:val="21"/>
          <w:highlight w:val="none"/>
          <w:lang w:bidi="ar"/>
        </w:rPr>
        <w:t>。</w:t>
      </w:r>
    </w:p>
    <w:p w14:paraId="7C0F2EFC">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(1)</w:t>
      </w:r>
      <w:r>
        <w:rPr>
          <w:rFonts w:hint="eastAsia" w:ascii="宋体" w:hAnsi="宋体" w:eastAsia="宋体" w:cs="宋体"/>
          <w:color w:val="auto"/>
          <w:kern w:val="0"/>
          <w:szCs w:val="21"/>
          <w:highlight w:val="none"/>
          <w:lang w:bidi="ar"/>
        </w:rPr>
        <w:t>承包人无正当理由不按开工通知的要求及时进场组织施工和不按签订协议书时商定的进度计划有效地开展施工准备，造成工期延误的；</w:t>
      </w:r>
    </w:p>
    <w:p w14:paraId="1636CEC7">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(2)</w:t>
      </w:r>
      <w:r>
        <w:rPr>
          <w:rFonts w:hint="eastAsia" w:ascii="宋体" w:hAnsi="宋体" w:eastAsia="宋体" w:cs="宋体"/>
          <w:color w:val="auto"/>
          <w:kern w:val="0"/>
          <w:szCs w:val="21"/>
          <w:highlight w:val="none"/>
          <w:lang w:bidi="ar"/>
        </w:rPr>
        <w:t>承包人违反本合同通用条款第</w:t>
      </w:r>
      <w:r>
        <w:rPr>
          <w:rFonts w:ascii="Calibri" w:hAnsi="Calibri" w:eastAsia="宋体" w:cs="Times New Roman"/>
          <w:color w:val="auto"/>
          <w:kern w:val="0"/>
          <w:szCs w:val="21"/>
          <w:highlight w:val="none"/>
          <w:lang w:bidi="ar"/>
        </w:rPr>
        <w:t>3.5</w:t>
      </w:r>
      <w:r>
        <w:rPr>
          <w:rFonts w:hint="eastAsia" w:ascii="宋体" w:hAnsi="宋体" w:eastAsia="宋体" w:cs="宋体"/>
          <w:color w:val="auto"/>
          <w:kern w:val="0"/>
          <w:szCs w:val="21"/>
          <w:highlight w:val="none"/>
          <w:lang w:bidi="ar"/>
        </w:rPr>
        <w:t>条规定私自将合同或合同的任何部分或任何权利转让给其他人，或私自将工程或工程的一部分分包出去的；</w:t>
      </w:r>
    </w:p>
    <w:p w14:paraId="30870C5A">
      <w:pPr>
        <w:spacing w:line="360" w:lineRule="auto"/>
        <w:ind w:firstLine="420" w:firstLineChars="200"/>
        <w:jc w:val="left"/>
        <w:rPr>
          <w:rFonts w:ascii="Calibri" w:hAnsi="宋体" w:eastAsia="宋体" w:cs="Times New Roman"/>
          <w:color w:val="auto"/>
          <w:kern w:val="0"/>
          <w:szCs w:val="21"/>
          <w:highlight w:val="none"/>
        </w:rPr>
      </w:pPr>
      <w:r>
        <w:rPr>
          <w:rFonts w:ascii="Calibri" w:hAnsi="Calibri" w:eastAsia="宋体" w:cs="Times New Roman"/>
          <w:color w:val="auto"/>
          <w:kern w:val="0"/>
          <w:szCs w:val="21"/>
          <w:highlight w:val="none"/>
          <w:lang w:bidi="ar"/>
        </w:rPr>
        <w:t>(3)</w:t>
      </w:r>
      <w:r>
        <w:rPr>
          <w:rFonts w:hint="eastAsia" w:ascii="宋体" w:hAnsi="宋体" w:eastAsia="宋体" w:cs="宋体"/>
          <w:color w:val="auto"/>
          <w:kern w:val="0"/>
          <w:szCs w:val="21"/>
          <w:highlight w:val="none"/>
          <w:lang w:bidi="ar"/>
        </w:rPr>
        <w:t>未经监理人批准，承包人私自将已按投标文件承诺进入工地的工程设备、施工设备、临时工程或材料撤离工地的；</w:t>
      </w:r>
    </w:p>
    <w:p w14:paraId="032E1120">
      <w:pPr>
        <w:spacing w:line="360" w:lineRule="auto"/>
        <w:ind w:firstLine="420" w:firstLineChars="200"/>
        <w:jc w:val="left"/>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(4)</w:t>
      </w:r>
      <w:r>
        <w:rPr>
          <w:rFonts w:hint="eastAsia" w:ascii="宋体" w:hAnsi="宋体" w:eastAsia="宋体" w:cs="宋体"/>
          <w:color w:val="auto"/>
          <w:kern w:val="0"/>
          <w:szCs w:val="21"/>
          <w:highlight w:val="none"/>
          <w:lang w:bidi="ar"/>
        </w:rPr>
        <w:t>由于承包人原因拒绝按合同进度计划及时完成合同规定的工程，而又未采取有效措施赶上进度，造成工期严重延误的；</w:t>
      </w:r>
    </w:p>
    <w:p w14:paraId="2B75F586">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(5)</w:t>
      </w:r>
      <w:r>
        <w:rPr>
          <w:rFonts w:hint="eastAsia" w:ascii="宋体" w:hAnsi="宋体" w:eastAsia="宋体" w:cs="宋体"/>
          <w:color w:val="auto"/>
          <w:kern w:val="0"/>
          <w:szCs w:val="21"/>
          <w:highlight w:val="none"/>
          <w:lang w:bidi="ar"/>
        </w:rPr>
        <w:t>承包人否认合同有效或拒绝履行合同规定的承包人义务，或由于法律、财务等原因导致承包人无法继续履行或实质上已停止履行合同的义务的；</w:t>
      </w:r>
    </w:p>
    <w:p w14:paraId="5FD528FD">
      <w:pPr>
        <w:spacing w:line="360" w:lineRule="auto"/>
        <w:ind w:firstLine="420" w:firstLineChars="200"/>
        <w:rPr>
          <w:rFonts w:ascii="Calibri" w:hAnsi="Calibri" w:eastAsia="宋体" w:cs="Times New Roman"/>
          <w:color w:val="auto"/>
          <w:kern w:val="0"/>
          <w:szCs w:val="21"/>
          <w:highlight w:val="none"/>
        </w:rPr>
      </w:pPr>
      <w:r>
        <w:rPr>
          <w:rFonts w:ascii="Calibri" w:hAnsi="Calibri" w:eastAsia="宋体" w:cs="Times New Roman"/>
          <w:color w:val="auto"/>
          <w:kern w:val="0"/>
          <w:szCs w:val="21"/>
          <w:highlight w:val="none"/>
          <w:lang w:bidi="ar"/>
        </w:rPr>
        <w:t>(6)</w:t>
      </w:r>
      <w:r>
        <w:rPr>
          <w:rFonts w:hint="eastAsia" w:ascii="宋体" w:hAnsi="宋体" w:eastAsia="宋体" w:cs="宋体"/>
          <w:color w:val="auto"/>
          <w:kern w:val="0"/>
          <w:szCs w:val="21"/>
          <w:highlight w:val="none"/>
          <w:lang w:bidi="ar"/>
        </w:rPr>
        <w:t>合同签订之日起十五日内，承包人无法按合同规定及投标文件的承诺进场经监理工程师认可的全部人员和机械的。</w:t>
      </w:r>
    </w:p>
    <w:p w14:paraId="36E068E3">
      <w:pPr>
        <w:spacing w:line="360" w:lineRule="auto"/>
        <w:ind w:firstLine="420" w:firstLineChars="200"/>
        <w:rPr>
          <w:rFonts w:ascii="Calibri" w:hAnsi="Calibri" w:eastAsia="宋体" w:cs="Times New Roman"/>
          <w:color w:val="auto"/>
          <w:kern w:val="0"/>
          <w:szCs w:val="21"/>
          <w:highlight w:val="none"/>
        </w:rPr>
      </w:pPr>
      <w:r>
        <w:rPr>
          <w:rFonts w:hint="eastAsia" w:ascii="宋体" w:hAnsi="宋体" w:eastAsia="宋体" w:cs="宋体"/>
          <w:color w:val="auto"/>
          <w:kern w:val="0"/>
          <w:szCs w:val="21"/>
          <w:highlight w:val="none"/>
          <w:lang w:bidi="ar"/>
        </w:rPr>
        <w:t>发包人继续使用承包人在施工现场的材料、设备、临时工程、承包人文件和由承包人或以其名义编制的其他文件的费用承担方式：</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szCs w:val="21"/>
          <w:highlight w:val="none"/>
          <w:u w:val="single"/>
          <w:lang w:bidi="ar"/>
        </w:rPr>
        <w:t>由双方协商解决</w:t>
      </w:r>
      <w:r>
        <w:rPr>
          <w:rFonts w:ascii="Calibri" w:hAnsi="宋体" w:eastAsia="宋体" w:cs="Times New Roman"/>
          <w:color w:val="auto"/>
          <w:szCs w:val="21"/>
          <w:highlight w:val="none"/>
          <w:u w:val="single"/>
          <w:lang w:bidi="ar"/>
        </w:rPr>
        <w:t xml:space="preserve"> </w:t>
      </w:r>
      <w:r>
        <w:rPr>
          <w:rFonts w:ascii="Calibri" w:hAnsi="Calibri" w:eastAsia="宋体" w:cs="Times New Roman"/>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00D78FD8">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17. </w:t>
      </w:r>
      <w:r>
        <w:rPr>
          <w:rFonts w:hint="eastAsia" w:ascii="黑体" w:hAnsi="宋体" w:eastAsia="黑体" w:cs="黑体"/>
          <w:b/>
          <w:color w:val="auto"/>
          <w:kern w:val="2"/>
          <w:sz w:val="32"/>
          <w:szCs w:val="32"/>
          <w:highlight w:val="none"/>
          <w:lang w:val="en-US" w:eastAsia="zh-CN" w:bidi="ar-SA"/>
        </w:rPr>
        <w:t>不可抗力</w:t>
      </w:r>
      <w:r>
        <w:rPr>
          <w:rFonts w:ascii="Arial" w:hAnsi="Arial" w:eastAsia="黑体" w:cs="Times New Roman"/>
          <w:b/>
          <w:color w:val="auto"/>
          <w:kern w:val="2"/>
          <w:sz w:val="32"/>
          <w:szCs w:val="32"/>
          <w:highlight w:val="none"/>
          <w:lang w:val="en-US" w:eastAsia="zh-CN" w:bidi="ar-SA"/>
        </w:rPr>
        <w:t xml:space="preserve"> </w:t>
      </w:r>
    </w:p>
    <w:p w14:paraId="495FF020">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17.1 </w:t>
      </w:r>
      <w:r>
        <w:rPr>
          <w:rFonts w:ascii="仿宋_GB2312" w:hAnsi="Times New Roman" w:eastAsia="仿宋_GB2312" w:cs="仿宋_GB2312"/>
          <w:b/>
          <w:color w:val="auto"/>
          <w:kern w:val="2"/>
          <w:sz w:val="28"/>
          <w:szCs w:val="28"/>
          <w:highlight w:val="none"/>
          <w:lang w:val="en-US" w:eastAsia="zh-CN" w:bidi="ar-SA"/>
        </w:rPr>
        <w:t>不可抗力的确认</w:t>
      </w:r>
    </w:p>
    <w:p w14:paraId="0BFB68C8">
      <w:pPr>
        <w:keepNext w:val="0"/>
        <w:keepLines w:val="0"/>
        <w:pageBreakBefore w:val="0"/>
        <w:widowControl/>
        <w:kinsoku w:val="0"/>
        <w:wordWrap/>
        <w:overflowPunct/>
        <w:topLinePunct w:val="0"/>
        <w:autoSpaceDE w:val="0"/>
        <w:autoSpaceDN w:val="0"/>
        <w:bidi w:val="0"/>
        <w:adjustRightInd w:val="0"/>
        <w:snapToGrid w:val="0"/>
        <w:spacing w:line="360" w:lineRule="auto"/>
        <w:ind w:firstLine="420"/>
        <w:jc w:val="left"/>
        <w:textAlignment w:val="baseline"/>
        <w:rPr>
          <w:sz w:val="21"/>
          <w:szCs w:val="21"/>
          <w:highlight w:val="none"/>
        </w:rPr>
      </w:pPr>
      <w:r>
        <w:rPr>
          <w:rFonts w:hint="eastAsia" w:ascii="宋体" w:hAnsi="宋体" w:eastAsia="宋体" w:cs="宋体"/>
          <w:color w:val="auto"/>
          <w:szCs w:val="21"/>
          <w:highlight w:val="none"/>
          <w:lang w:bidi="ar"/>
        </w:rPr>
        <w:t>除通用合同条款约定的不可抗力事件之外，视为不可抗力的其他情形：</w:t>
      </w:r>
      <w:r>
        <w:rPr>
          <w:rFonts w:hint="eastAsia" w:ascii="宋体" w:hAnsi="宋体" w:eastAsia="宋体" w:cs="宋体"/>
          <w:color w:val="000000"/>
          <w:sz w:val="21"/>
          <w:szCs w:val="21"/>
          <w:highlight w:val="none"/>
          <w:u w:val="single"/>
        </w:rPr>
        <w:t>① 6级以上的地震；②10级以上的持续3天的大风；③暴雨级以上的持续3天的大雨；④50年以上未发生过，持续3天的高温天气⑤50年以上未发生过，持续3天的严寒天气；⑥50年以上未发生过的洪水；⑦战争、战乱、空中巨型物坠落；⑧其他不可预见的不可抗力；⑨由于任何爆炸性核装置或其看不见的任何核燃料或核燃料燃烧后的核废物、放射性有毒炸药，</w:t>
      </w:r>
      <w:r>
        <w:rPr>
          <w:rFonts w:hint="eastAsia" w:ascii="宋体" w:hAnsi="宋体" w:eastAsia="宋体" w:cs="宋体"/>
          <w:color w:val="000000"/>
          <w:sz w:val="21"/>
          <w:szCs w:val="21"/>
          <w:highlight w:val="none"/>
          <w:u w:val="single"/>
          <w:lang w:eastAsia="zh-CN"/>
        </w:rPr>
        <w:t>或其他</w:t>
      </w:r>
      <w:r>
        <w:rPr>
          <w:rFonts w:hint="eastAsia" w:ascii="宋体" w:hAnsi="宋体" w:eastAsia="宋体" w:cs="宋体"/>
          <w:color w:val="000000"/>
          <w:sz w:val="21"/>
          <w:szCs w:val="21"/>
          <w:highlight w:val="none"/>
          <w:u w:val="single"/>
        </w:rPr>
        <w:t>有害物质所引起的放射性污染</w:t>
      </w:r>
      <w:r>
        <w:rPr>
          <w:rFonts w:hint="eastAsia" w:ascii="宋体" w:hAnsi="宋体" w:eastAsia="宋体" w:cs="宋体"/>
          <w:color w:val="000000"/>
          <w:sz w:val="21"/>
          <w:szCs w:val="21"/>
          <w:highlight w:val="none"/>
        </w:rPr>
        <w:t>。</w:t>
      </w:r>
    </w:p>
    <w:p w14:paraId="12A5986E">
      <w:pPr>
        <w:spacing w:line="360" w:lineRule="auto"/>
        <w:ind w:firstLine="420" w:firstLineChars="200"/>
        <w:jc w:val="left"/>
        <w:rPr>
          <w:rFonts w:ascii="Calibri" w:hAnsi="Calibri" w:eastAsia="宋体" w:cs="Times New Roman"/>
          <w:color w:val="auto"/>
          <w:kern w:val="0"/>
          <w:szCs w:val="21"/>
          <w:highlight w:val="none"/>
          <w:u w:val="single"/>
        </w:rPr>
      </w:pPr>
    </w:p>
    <w:p w14:paraId="5A766CBD">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17.4 </w:t>
      </w:r>
      <w:r>
        <w:rPr>
          <w:rFonts w:ascii="仿宋_GB2312" w:hAnsi="Times New Roman" w:eastAsia="仿宋_GB2312" w:cs="仿宋_GB2312"/>
          <w:b/>
          <w:color w:val="auto"/>
          <w:kern w:val="2"/>
          <w:sz w:val="28"/>
          <w:szCs w:val="28"/>
          <w:highlight w:val="none"/>
          <w:lang w:val="en-US" w:eastAsia="zh-CN" w:bidi="ar-SA"/>
        </w:rPr>
        <w:t>因不可抗力解除合同</w:t>
      </w:r>
    </w:p>
    <w:p w14:paraId="64321245">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合同解除后，发包人应在商定或确定发包人应支付款项后</w:t>
      </w:r>
      <w:r>
        <w:rPr>
          <w:rFonts w:ascii="Calibri" w:hAnsi="Calibri" w:eastAsia="宋体" w:cs="Times New Roman"/>
          <w:color w:val="auto"/>
          <w:szCs w:val="21"/>
          <w:highlight w:val="none"/>
          <w:u w:val="single"/>
          <w:lang w:bidi="ar"/>
        </w:rPr>
        <w:t xml:space="preserve"> </w:t>
      </w:r>
      <w:r>
        <w:rPr>
          <w:rFonts w:hint="eastAsia" w:ascii="Calibri" w:hAnsi="Calibri" w:cs="Calibri"/>
          <w:color w:val="auto"/>
          <w:szCs w:val="21"/>
          <w:highlight w:val="none"/>
          <w:u w:val="single"/>
          <w:lang w:val="en-US" w:eastAsia="zh-CN" w:bidi="ar"/>
        </w:rPr>
        <w:t>30</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天内完成款项的支付。</w:t>
      </w:r>
    </w:p>
    <w:p w14:paraId="4EF41305">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18. </w:t>
      </w:r>
      <w:r>
        <w:rPr>
          <w:rFonts w:hint="eastAsia" w:ascii="黑体" w:hAnsi="宋体" w:eastAsia="黑体" w:cs="黑体"/>
          <w:b/>
          <w:color w:val="auto"/>
          <w:kern w:val="2"/>
          <w:sz w:val="32"/>
          <w:szCs w:val="32"/>
          <w:highlight w:val="none"/>
          <w:lang w:val="en-US" w:eastAsia="zh-CN" w:bidi="ar-SA"/>
        </w:rPr>
        <w:t>保险</w:t>
      </w:r>
    </w:p>
    <w:p w14:paraId="033F2EC9">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18.1 </w:t>
      </w:r>
      <w:r>
        <w:rPr>
          <w:rFonts w:ascii="仿宋_GB2312" w:hAnsi="宋体" w:eastAsia="仿宋_GB2312" w:cs="仿宋_GB2312"/>
          <w:b/>
          <w:color w:val="auto"/>
          <w:kern w:val="2"/>
          <w:sz w:val="28"/>
          <w:szCs w:val="28"/>
          <w:highlight w:val="none"/>
          <w:lang w:val="en-US" w:eastAsia="zh-CN" w:bidi="ar-SA"/>
        </w:rPr>
        <w:t>工程保险</w:t>
      </w:r>
    </w:p>
    <w:p w14:paraId="7D61E197">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关于工程保险的特别约定：</w:t>
      </w:r>
      <w:r>
        <w:rPr>
          <w:rFonts w:hint="eastAsia" w:ascii="宋体" w:hAnsi="宋体" w:eastAsia="宋体" w:cs="宋体"/>
          <w:color w:val="000000"/>
          <w:szCs w:val="21"/>
          <w:highlight w:val="none"/>
          <w:u w:val="single"/>
        </w:rPr>
        <w:t>发、承包人双方根据工程实际需要各自购买各类险种并各自承担相关投保费用</w:t>
      </w:r>
      <w:r>
        <w:rPr>
          <w:rFonts w:hint="eastAsia" w:ascii="宋体" w:hAnsi="宋体" w:eastAsia="宋体" w:cs="宋体"/>
          <w:color w:val="000000"/>
          <w:szCs w:val="21"/>
          <w:highlight w:val="none"/>
        </w:rPr>
        <w:t>。</w:t>
      </w:r>
    </w:p>
    <w:p w14:paraId="7447057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18.3 </w:t>
      </w:r>
      <w:r>
        <w:rPr>
          <w:rFonts w:ascii="仿宋_GB2312" w:hAnsi="宋体" w:eastAsia="仿宋_GB2312" w:cs="仿宋_GB2312"/>
          <w:b/>
          <w:color w:val="auto"/>
          <w:kern w:val="2"/>
          <w:sz w:val="28"/>
          <w:szCs w:val="28"/>
          <w:highlight w:val="none"/>
          <w:lang w:val="en-US" w:eastAsia="zh-CN" w:bidi="ar-SA"/>
        </w:rPr>
        <w:t>其他保险</w:t>
      </w:r>
    </w:p>
    <w:p w14:paraId="25911F46">
      <w:pPr>
        <w:spacing w:line="360" w:lineRule="auto"/>
        <w:ind w:firstLine="420"/>
        <w:jc w:val="left"/>
        <w:rPr>
          <w:rFonts w:hint="eastAsia" w:ascii="宋体" w:hAnsi="宋体" w:eastAsia="宋体" w:cs="宋体"/>
          <w:color w:val="000000"/>
          <w:szCs w:val="21"/>
          <w:highlight w:val="none"/>
          <w:u w:val="none"/>
          <w:lang w:val="en-US" w:eastAsia="zh-CN"/>
        </w:rPr>
      </w:pPr>
      <w:r>
        <w:rPr>
          <w:rFonts w:hint="eastAsia" w:ascii="宋体" w:hAnsi="宋体" w:eastAsia="宋体" w:cs="宋体"/>
          <w:color w:val="auto"/>
          <w:szCs w:val="21"/>
          <w:highlight w:val="none"/>
          <w:lang w:bidi="ar"/>
        </w:rPr>
        <w:t>关于其他保险的约定：</w:t>
      </w:r>
      <w:r>
        <w:rPr>
          <w:rFonts w:hint="eastAsia" w:ascii="宋体" w:hAnsi="宋体" w:eastAsia="宋体" w:cs="宋体"/>
          <w:color w:val="000000"/>
          <w:szCs w:val="21"/>
          <w:highlight w:val="none"/>
        </w:rPr>
        <w:t>按工程所在地建设行政主管部门有关规定执行，其中安全生产责任保险按《广西壮族自治区房屋建筑和市政基础设施工程安全生产责任保险计价规定的通知》桂建发</w:t>
      </w:r>
      <w:r>
        <w:rPr>
          <w:rFonts w:hint="eastAsia" w:ascii="宋体" w:hAnsi="宋体" w:eastAsia="宋体" w:cs="宋体"/>
          <w:color w:val="000000"/>
          <w:szCs w:val="21"/>
          <w:highlight w:val="none"/>
          <w:lang w:eastAsia="zh-CN"/>
        </w:rPr>
        <w:t>〔2023〕6号</w:t>
      </w:r>
      <w:r>
        <w:rPr>
          <w:rFonts w:hint="eastAsia" w:ascii="宋体" w:hAnsi="宋体" w:eastAsia="宋体" w:cs="宋体"/>
          <w:color w:val="000000"/>
          <w:szCs w:val="21"/>
          <w:highlight w:val="none"/>
        </w:rPr>
        <w:t>文件的规定执行。</w:t>
      </w:r>
      <w:r>
        <w:rPr>
          <w:rFonts w:hint="eastAsia" w:ascii="宋体" w:hAnsi="宋体" w:eastAsia="宋体" w:cs="宋体"/>
          <w:b/>
          <w:bCs/>
          <w:color w:val="000000"/>
          <w:szCs w:val="21"/>
          <w:highlight w:val="none"/>
          <w:u w:val="single"/>
        </w:rPr>
        <w:t>承包人必须为施工现场从事施工的所有作业人员和管理人员办理意外伤害保险，并支付保险费</w:t>
      </w:r>
      <w:r>
        <w:rPr>
          <w:rFonts w:hint="eastAsia" w:ascii="宋体" w:hAnsi="宋体" w:eastAsia="宋体" w:cs="宋体"/>
          <w:b/>
          <w:bCs/>
          <w:color w:val="000000"/>
          <w:szCs w:val="21"/>
          <w:highlight w:val="none"/>
          <w:u w:val="single"/>
          <w:lang w:val="en-US" w:eastAsia="zh-CN"/>
        </w:rPr>
        <w:t xml:space="preserve"> </w:t>
      </w:r>
      <w:r>
        <w:rPr>
          <w:rFonts w:hint="eastAsia" w:ascii="宋体" w:hAnsi="宋体" w:eastAsia="宋体" w:cs="宋体"/>
          <w:b/>
          <w:bCs/>
          <w:color w:val="000000"/>
          <w:szCs w:val="21"/>
          <w:highlight w:val="none"/>
          <w:u w:val="none"/>
          <w:lang w:val="en-US" w:eastAsia="zh-CN"/>
        </w:rPr>
        <w:t>。</w:t>
      </w:r>
    </w:p>
    <w:p w14:paraId="10A1F2F2">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承包人是否应为其施工设备等办理财产保险：</w:t>
      </w:r>
      <w:r>
        <w:rPr>
          <w:rFonts w:hint="eastAsia" w:ascii="宋体" w:hAnsi="宋体" w:eastAsia="宋体" w:cs="宋体"/>
          <w:color w:val="000000"/>
          <w:szCs w:val="21"/>
          <w:highlight w:val="none"/>
          <w:u w:val="single"/>
        </w:rPr>
        <w:t>由承包人根据实际需要另行购买，但应符合本合同《通用条款》及相关</w:t>
      </w:r>
      <w:r>
        <w:rPr>
          <w:rFonts w:hint="eastAsia" w:ascii="宋体" w:hAnsi="宋体" w:eastAsia="宋体" w:cs="宋体"/>
          <w:color w:val="000000"/>
          <w:szCs w:val="21"/>
          <w:highlight w:val="none"/>
          <w:u w:val="single"/>
          <w:lang w:eastAsia="zh-CN"/>
        </w:rPr>
        <w:t>法律法规</w:t>
      </w:r>
      <w:r>
        <w:rPr>
          <w:rFonts w:hint="eastAsia" w:ascii="宋体" w:hAnsi="宋体" w:eastAsia="宋体" w:cs="宋体"/>
          <w:color w:val="000000"/>
          <w:szCs w:val="21"/>
          <w:highlight w:val="none"/>
          <w:u w:val="single"/>
        </w:rPr>
        <w:t>、规章之规定</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w:t>
      </w:r>
    </w:p>
    <w:p w14:paraId="3463A75C">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18.7 </w:t>
      </w:r>
      <w:r>
        <w:rPr>
          <w:rFonts w:ascii="仿宋_GB2312" w:hAnsi="宋体" w:eastAsia="仿宋_GB2312" w:cs="仿宋_GB2312"/>
          <w:b/>
          <w:color w:val="auto"/>
          <w:kern w:val="2"/>
          <w:sz w:val="28"/>
          <w:szCs w:val="28"/>
          <w:highlight w:val="none"/>
          <w:lang w:val="en-US" w:eastAsia="zh-CN" w:bidi="ar-SA"/>
        </w:rPr>
        <w:t>通知义务</w:t>
      </w:r>
    </w:p>
    <w:p w14:paraId="6701DCB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Cs w:val="21"/>
          <w:highlight w:val="none"/>
          <w:u w:val="single"/>
        </w:rPr>
      </w:pPr>
      <w:r>
        <w:rPr>
          <w:rFonts w:hint="eastAsia" w:ascii="宋体" w:hAnsi="宋体" w:eastAsia="宋体" w:cs="宋体"/>
          <w:color w:val="auto"/>
          <w:kern w:val="0"/>
          <w:szCs w:val="21"/>
          <w:highlight w:val="none"/>
          <w:lang w:bidi="ar"/>
        </w:rPr>
        <w:t>关于变更保险合同时的通知义务的约定：</w:t>
      </w:r>
      <w:r>
        <w:rPr>
          <w:rFonts w:hint="eastAsia" w:ascii="宋体" w:hAnsi="宋体" w:eastAsia="宋体" w:cs="宋体"/>
          <w:color w:val="000000"/>
          <w:szCs w:val="21"/>
          <w:highlight w:val="none"/>
          <w:u w:val="single"/>
        </w:rPr>
        <w:t>发包人变更除工伤保险之外的保险合同时，应事先征得承包人同意，并通知监理人；承包人变更除工伤保险之外的保险合同时，应事先征得发包人同意，并通知监理人。保险事故发生时，投保人应按照保险合同规定的条件和期限及时向保险人报告。发包人和承包人应当在知道保险事故发生后及时通知对方</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w:t>
      </w:r>
    </w:p>
    <w:p w14:paraId="43ED5FD8">
      <w:pPr>
        <w:spacing w:line="360" w:lineRule="auto"/>
        <w:ind w:firstLine="420" w:firstLineChars="200"/>
        <w:jc w:val="left"/>
        <w:rPr>
          <w:rFonts w:ascii="Calibri" w:hAnsi="Calibri" w:eastAsia="宋体" w:cs="Times New Roman"/>
          <w:color w:val="auto"/>
          <w:szCs w:val="21"/>
          <w:highlight w:val="none"/>
          <w:u w:val="single"/>
        </w:rPr>
      </w:pPr>
    </w:p>
    <w:p w14:paraId="74BB8BAC">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20. </w:t>
      </w:r>
      <w:r>
        <w:rPr>
          <w:rFonts w:hint="eastAsia" w:ascii="黑体" w:hAnsi="宋体" w:eastAsia="黑体" w:cs="黑体"/>
          <w:b/>
          <w:color w:val="auto"/>
          <w:kern w:val="2"/>
          <w:sz w:val="32"/>
          <w:szCs w:val="32"/>
          <w:highlight w:val="none"/>
          <w:lang w:val="en-US" w:eastAsia="zh-CN" w:bidi="ar-SA"/>
        </w:rPr>
        <w:t>争议解决</w:t>
      </w:r>
    </w:p>
    <w:p w14:paraId="40A57E4D">
      <w:pPr>
        <w:keepNext w:val="0"/>
        <w:keepLines w:val="0"/>
        <w:widowControl/>
        <w:spacing w:line="415" w:lineRule="auto"/>
        <w:jc w:val="left"/>
        <w:outlineLvl w:val="2"/>
        <w:rPr>
          <w:rFonts w:ascii="Times New Roman" w:hAnsi="Times New Roman" w:eastAsia="仿宋_GB2312" w:cs="Times New Roman"/>
          <w:b/>
          <w:color w:val="auto"/>
          <w:kern w:val="2"/>
          <w:sz w:val="28"/>
          <w:szCs w:val="28"/>
          <w:highlight w:val="none"/>
          <w:lang w:val="en-US" w:eastAsia="zh-CN" w:bidi="ar-SA"/>
        </w:rPr>
      </w:pPr>
      <w:r>
        <w:rPr>
          <w:rFonts w:ascii="Times New Roman" w:hAnsi="Times New Roman" w:eastAsia="仿宋_GB2312" w:cs="Times New Roman"/>
          <w:b/>
          <w:color w:val="auto"/>
          <w:kern w:val="2"/>
          <w:sz w:val="28"/>
          <w:szCs w:val="28"/>
          <w:highlight w:val="none"/>
          <w:lang w:val="en-US" w:eastAsia="zh-CN" w:bidi="ar-SA"/>
        </w:rPr>
        <w:t xml:space="preserve">20.4 </w:t>
      </w:r>
      <w:r>
        <w:rPr>
          <w:rFonts w:ascii="仿宋_GB2312" w:hAnsi="宋体" w:eastAsia="仿宋_GB2312" w:cs="仿宋_GB2312"/>
          <w:b/>
          <w:color w:val="auto"/>
          <w:kern w:val="2"/>
          <w:sz w:val="28"/>
          <w:szCs w:val="28"/>
          <w:highlight w:val="none"/>
          <w:lang w:val="en-US" w:eastAsia="zh-CN" w:bidi="ar-SA"/>
        </w:rPr>
        <w:t>仲裁或诉讼</w:t>
      </w:r>
    </w:p>
    <w:p w14:paraId="5321A481">
      <w:pPr>
        <w:spacing w:line="360" w:lineRule="auto"/>
        <w:ind w:firstLine="420" w:firstLineChars="200"/>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因合同及合同有关事项发生的争议，按下列第</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w:t>
      </w:r>
      <w:r>
        <w:rPr>
          <w:rFonts w:ascii="Calibri" w:hAnsi="Calibri" w:eastAsia="宋体" w:cs="Calibri"/>
          <w:color w:val="auto"/>
          <w:szCs w:val="21"/>
          <w:highlight w:val="none"/>
          <w:u w:val="single"/>
          <w:lang w:bidi="ar"/>
        </w:rPr>
        <w:t>2</w:t>
      </w:r>
      <w:r>
        <w:rPr>
          <w:rFonts w:hint="eastAsia" w:ascii="宋体" w:hAnsi="宋体" w:eastAsia="宋体" w:cs="宋体"/>
          <w:color w:val="auto"/>
          <w:szCs w:val="21"/>
          <w:highlight w:val="none"/>
          <w:u w:val="single"/>
          <w:lang w:bidi="ar"/>
        </w:rPr>
        <w:t>）</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种方式解决：</w:t>
      </w:r>
    </w:p>
    <w:p w14:paraId="3606C703">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1</w:t>
      </w:r>
      <w:r>
        <w:rPr>
          <w:rFonts w:hint="eastAsia" w:ascii="宋体" w:hAnsi="宋体" w:eastAsia="宋体" w:cs="宋体"/>
          <w:color w:val="auto"/>
          <w:szCs w:val="21"/>
          <w:highlight w:val="none"/>
          <w:lang w:bidi="ar"/>
        </w:rPr>
        <w:t>）提请</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崇左</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仲裁委员会按照该会仲裁规则进行仲裁，仲裁裁决是终局的，对合同双方均有约束力。</w:t>
      </w:r>
    </w:p>
    <w:p w14:paraId="270398DD">
      <w:pPr>
        <w:spacing w:line="360" w:lineRule="auto"/>
        <w:ind w:firstLine="420" w:firstLineChars="200"/>
        <w:jc w:val="left"/>
        <w:rPr>
          <w:rFonts w:ascii="Calibri" w:hAnsi="Calibri" w:eastAsia="宋体" w:cs="Times New Roman"/>
          <w:color w:val="auto"/>
          <w:szCs w:val="21"/>
          <w:highlight w:val="none"/>
        </w:rPr>
      </w:pPr>
      <w:r>
        <w:rPr>
          <w:rFonts w:hint="eastAsia" w:ascii="宋体" w:hAnsi="宋体" w:eastAsia="宋体" w:cs="宋体"/>
          <w:color w:val="auto"/>
          <w:szCs w:val="21"/>
          <w:highlight w:val="none"/>
          <w:lang w:bidi="ar"/>
        </w:rPr>
        <w:t>（</w:t>
      </w:r>
      <w:r>
        <w:rPr>
          <w:rFonts w:ascii="Calibri" w:hAnsi="Calibri" w:eastAsia="宋体" w:cs="Times New Roman"/>
          <w:color w:val="auto"/>
          <w:szCs w:val="21"/>
          <w:highlight w:val="none"/>
          <w:lang w:bidi="ar"/>
        </w:rPr>
        <w:t>2</w:t>
      </w:r>
      <w:r>
        <w:rPr>
          <w:rFonts w:hint="eastAsia" w:ascii="宋体" w:hAnsi="宋体" w:eastAsia="宋体" w:cs="宋体"/>
          <w:color w:val="auto"/>
          <w:szCs w:val="21"/>
          <w:highlight w:val="none"/>
          <w:lang w:bidi="ar"/>
        </w:rPr>
        <w:t>）向</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工程所在地具有管辖权的</w:t>
      </w:r>
      <w:r>
        <w:rPr>
          <w:rFonts w:ascii="Calibri" w:hAnsi="Calibri"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人民法院起诉。</w:t>
      </w:r>
    </w:p>
    <w:p w14:paraId="65353EC3">
      <w:pPr>
        <w:keepNext w:val="0"/>
        <w:keepLines w:val="0"/>
        <w:widowControl/>
        <w:spacing w:line="415" w:lineRule="auto"/>
        <w:jc w:val="both"/>
        <w:outlineLvl w:val="1"/>
        <w:rPr>
          <w:rFonts w:ascii="Arial" w:hAnsi="Arial" w:eastAsia="黑体" w:cs="Times New Roman"/>
          <w:b/>
          <w:color w:val="auto"/>
          <w:kern w:val="2"/>
          <w:sz w:val="32"/>
          <w:szCs w:val="32"/>
          <w:highlight w:val="none"/>
          <w:lang w:val="en-US" w:eastAsia="zh-CN" w:bidi="ar-SA"/>
        </w:rPr>
      </w:pPr>
      <w:r>
        <w:rPr>
          <w:rFonts w:ascii="Arial" w:hAnsi="Arial" w:eastAsia="黑体" w:cs="Times New Roman"/>
          <w:b/>
          <w:color w:val="auto"/>
          <w:kern w:val="2"/>
          <w:sz w:val="32"/>
          <w:szCs w:val="32"/>
          <w:highlight w:val="none"/>
          <w:lang w:val="en-US" w:eastAsia="zh-CN" w:bidi="ar-SA"/>
        </w:rPr>
        <w:t xml:space="preserve">21. </w:t>
      </w:r>
      <w:r>
        <w:rPr>
          <w:rFonts w:hint="eastAsia" w:ascii="黑体" w:hAnsi="宋体" w:eastAsia="黑体" w:cs="黑体"/>
          <w:b/>
          <w:color w:val="auto"/>
          <w:kern w:val="2"/>
          <w:sz w:val="32"/>
          <w:szCs w:val="32"/>
          <w:highlight w:val="none"/>
          <w:lang w:val="en-US" w:eastAsia="zh-CN" w:bidi="ar-SA"/>
        </w:rPr>
        <w:t>补充条款</w:t>
      </w:r>
    </w:p>
    <w:p w14:paraId="6A94061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 凡进入本工程工作的妇女应持有计生证、否则不准安排工作，禁止使用童工。</w:t>
      </w:r>
    </w:p>
    <w:p w14:paraId="33010A8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21.2发包人有权监督农民工工资支付情况，如果承包人未能及时支付农民工工资的，发包人有权用进度款优先支付农民工工资。</w:t>
      </w:r>
    </w:p>
    <w:p w14:paraId="753BB90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21.3发包人按本合同的约定按时足额支付工程款，承包人未能按照合同支付材料款或农民工工资造成材料商或农民工到</w:t>
      </w:r>
      <w:r>
        <w:rPr>
          <w:rFonts w:hint="eastAsia" w:ascii="宋体" w:hAnsi="宋体" w:eastAsia="宋体" w:cs="宋体"/>
          <w:color w:val="000000"/>
          <w:szCs w:val="21"/>
          <w:highlight w:val="none"/>
          <w:lang w:eastAsia="zh-CN"/>
        </w:rPr>
        <w:t>发包人</w:t>
      </w:r>
      <w:r>
        <w:rPr>
          <w:rFonts w:hint="eastAsia" w:ascii="宋体" w:hAnsi="宋体" w:eastAsia="宋体" w:cs="宋体"/>
          <w:color w:val="000000"/>
          <w:szCs w:val="21"/>
          <w:highlight w:val="none"/>
        </w:rPr>
        <w:t>催讨款项的，经核实，承包人每次向发包人赔偿壹万元。赔偿金直接从工程款中扣除。</w:t>
      </w:r>
    </w:p>
    <w:p w14:paraId="65494814">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21.4工程竣工结算前，承包人应与发包人核对水电、结算审核等费用，由承包人负责承担的，发包人应在竣工结算时全部缴清。</w:t>
      </w:r>
    </w:p>
    <w:p w14:paraId="7CFA9328">
      <w:pPr>
        <w:widowControl/>
        <w:jc w:val="left"/>
        <w:rPr>
          <w:color w:val="000000"/>
          <w:highlight w:val="none"/>
        </w:rPr>
      </w:pPr>
    </w:p>
    <w:p w14:paraId="642AB13B">
      <w:pPr>
        <w:widowControl/>
        <w:jc w:val="left"/>
        <w:rPr>
          <w:color w:val="000000"/>
          <w:highlight w:val="none"/>
        </w:rPr>
      </w:pPr>
    </w:p>
    <w:p w14:paraId="3F653C69">
      <w:pPr>
        <w:spacing w:line="360" w:lineRule="auto"/>
        <w:jc w:val="left"/>
        <w:rPr>
          <w:rFonts w:ascii="新宋体" w:hAnsi="新宋体" w:eastAsia="新宋体" w:cs="新宋体"/>
          <w:b/>
          <w:bCs/>
          <w:color w:val="000000"/>
          <w:szCs w:val="21"/>
          <w:highlight w:val="none"/>
        </w:rPr>
      </w:pPr>
      <w:r>
        <w:rPr>
          <w:rFonts w:hint="eastAsia" w:ascii="新宋体" w:hAnsi="新宋体" w:eastAsia="新宋体" w:cs="新宋体"/>
          <w:b/>
          <w:bCs/>
          <w:color w:val="000000"/>
          <w:szCs w:val="21"/>
          <w:highlight w:val="none"/>
        </w:rPr>
        <w:t>附件</w:t>
      </w:r>
    </w:p>
    <w:p w14:paraId="5E8C1140">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ascii="新宋体" w:hAnsi="新宋体" w:eastAsia="新宋体" w:cs="新宋体"/>
          <w:color w:val="000000"/>
          <w:szCs w:val="21"/>
          <w:highlight w:val="none"/>
        </w:rPr>
        <w:t>1</w:t>
      </w:r>
      <w:r>
        <w:rPr>
          <w:rFonts w:hint="eastAsia" w:ascii="新宋体" w:hAnsi="新宋体" w:eastAsia="新宋体" w:cs="新宋体"/>
          <w:color w:val="000000"/>
          <w:szCs w:val="21"/>
          <w:highlight w:val="none"/>
        </w:rPr>
        <w:t>：承包人承揽工程项目一览表</w:t>
      </w:r>
    </w:p>
    <w:p w14:paraId="03151A89">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ascii="新宋体" w:hAnsi="新宋体" w:eastAsia="新宋体" w:cs="新宋体"/>
          <w:color w:val="000000"/>
          <w:szCs w:val="21"/>
          <w:highlight w:val="none"/>
        </w:rPr>
        <w:t>2</w:t>
      </w:r>
      <w:r>
        <w:rPr>
          <w:rFonts w:hint="eastAsia" w:ascii="新宋体" w:hAnsi="新宋体" w:eastAsia="新宋体" w:cs="新宋体"/>
          <w:color w:val="000000"/>
          <w:szCs w:val="21"/>
          <w:highlight w:val="none"/>
        </w:rPr>
        <w:t>：工程质量保修书</w:t>
      </w:r>
    </w:p>
    <w:p w14:paraId="49789911">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ascii="新宋体" w:hAnsi="新宋体" w:eastAsia="新宋体" w:cs="新宋体"/>
          <w:color w:val="000000"/>
          <w:szCs w:val="21"/>
          <w:highlight w:val="none"/>
        </w:rPr>
        <w:t>3</w:t>
      </w:r>
      <w:r>
        <w:rPr>
          <w:rFonts w:hint="eastAsia" w:ascii="新宋体" w:hAnsi="新宋体" w:eastAsia="新宋体" w:cs="新宋体"/>
          <w:color w:val="000000"/>
          <w:szCs w:val="21"/>
          <w:highlight w:val="none"/>
        </w:rPr>
        <w:t>：主要建设工程文件目录</w:t>
      </w:r>
    </w:p>
    <w:p w14:paraId="5BDEAA0B">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ascii="新宋体" w:hAnsi="新宋体" w:eastAsia="新宋体" w:cs="新宋体"/>
          <w:color w:val="000000"/>
          <w:szCs w:val="21"/>
          <w:highlight w:val="none"/>
        </w:rPr>
        <w:t>4</w:t>
      </w:r>
      <w:r>
        <w:rPr>
          <w:rFonts w:hint="eastAsia" w:ascii="新宋体" w:hAnsi="新宋体" w:eastAsia="新宋体" w:cs="新宋体"/>
          <w:color w:val="000000"/>
          <w:szCs w:val="21"/>
          <w:highlight w:val="none"/>
        </w:rPr>
        <w:t>：承包人用于本工程施工的机械设备表</w:t>
      </w:r>
    </w:p>
    <w:p w14:paraId="7F709FA6">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ascii="新宋体" w:hAnsi="新宋体" w:eastAsia="新宋体" w:cs="新宋体"/>
          <w:color w:val="000000"/>
          <w:szCs w:val="21"/>
          <w:highlight w:val="none"/>
        </w:rPr>
        <w:t>5</w:t>
      </w:r>
      <w:r>
        <w:rPr>
          <w:rFonts w:hint="eastAsia" w:ascii="新宋体" w:hAnsi="新宋体" w:eastAsia="新宋体" w:cs="新宋体"/>
          <w:color w:val="000000"/>
          <w:szCs w:val="21"/>
          <w:highlight w:val="none"/>
        </w:rPr>
        <w:t>：承包人主要施工管理人员表</w:t>
      </w:r>
    </w:p>
    <w:p w14:paraId="35D1CCC9">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hint="eastAsia" w:ascii="新宋体" w:hAnsi="新宋体" w:eastAsia="新宋体" w:cs="新宋体"/>
          <w:color w:val="000000"/>
          <w:szCs w:val="21"/>
          <w:highlight w:val="none"/>
          <w:lang w:val="en-US" w:eastAsia="zh-CN"/>
        </w:rPr>
        <w:t>6</w:t>
      </w:r>
      <w:r>
        <w:rPr>
          <w:rFonts w:hint="eastAsia" w:ascii="新宋体" w:hAnsi="新宋体" w:eastAsia="新宋体" w:cs="新宋体"/>
          <w:color w:val="000000"/>
          <w:szCs w:val="21"/>
          <w:highlight w:val="none"/>
        </w:rPr>
        <w:t>：预付款支付申请（核准）表</w:t>
      </w:r>
    </w:p>
    <w:p w14:paraId="06914FF2">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hint="eastAsia" w:ascii="新宋体" w:hAnsi="新宋体" w:eastAsia="新宋体" w:cs="新宋体"/>
          <w:color w:val="000000"/>
          <w:szCs w:val="21"/>
          <w:highlight w:val="none"/>
          <w:lang w:val="en-US" w:eastAsia="zh-CN"/>
        </w:rPr>
        <w:t>7</w:t>
      </w:r>
      <w:r>
        <w:rPr>
          <w:rFonts w:hint="eastAsia" w:ascii="新宋体" w:hAnsi="新宋体" w:eastAsia="新宋体" w:cs="新宋体"/>
          <w:color w:val="000000"/>
          <w:szCs w:val="21"/>
          <w:highlight w:val="none"/>
        </w:rPr>
        <w:t>：进度款支付申请（核准）表</w:t>
      </w:r>
    </w:p>
    <w:p w14:paraId="4CE6D84B">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hint="eastAsia" w:ascii="新宋体" w:hAnsi="新宋体" w:eastAsia="新宋体" w:cs="新宋体"/>
          <w:color w:val="000000"/>
          <w:szCs w:val="21"/>
          <w:highlight w:val="none"/>
          <w:lang w:val="en-US" w:eastAsia="zh-CN"/>
        </w:rPr>
        <w:t>8</w:t>
      </w:r>
      <w:r>
        <w:rPr>
          <w:rFonts w:hint="eastAsia" w:ascii="新宋体" w:hAnsi="新宋体" w:eastAsia="新宋体" w:cs="新宋体"/>
          <w:color w:val="000000"/>
          <w:szCs w:val="21"/>
          <w:highlight w:val="none"/>
        </w:rPr>
        <w:t>：竣工结算款支付申请（核准）表</w:t>
      </w:r>
    </w:p>
    <w:p w14:paraId="13E1974B">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hint="eastAsia" w:ascii="新宋体" w:hAnsi="新宋体" w:eastAsia="新宋体" w:cs="新宋体"/>
          <w:color w:val="000000"/>
          <w:szCs w:val="21"/>
          <w:highlight w:val="none"/>
          <w:lang w:val="en-US" w:eastAsia="zh-CN"/>
        </w:rPr>
        <w:t>9</w:t>
      </w:r>
      <w:r>
        <w:rPr>
          <w:rFonts w:hint="eastAsia" w:ascii="新宋体" w:hAnsi="新宋体" w:eastAsia="新宋体" w:cs="新宋体"/>
          <w:color w:val="000000"/>
          <w:szCs w:val="21"/>
          <w:highlight w:val="none"/>
        </w:rPr>
        <w:t>：最终结算款支付申请（核准）表</w:t>
      </w:r>
    </w:p>
    <w:p w14:paraId="29288FCE">
      <w:pPr>
        <w:pStyle w:val="2"/>
        <w:rPr>
          <w:rFonts w:hint="eastAsia" w:ascii="新宋体" w:hAnsi="新宋体" w:eastAsia="新宋体" w:cs="新宋体"/>
          <w:color w:val="000000"/>
          <w:szCs w:val="21"/>
          <w:highlight w:val="none"/>
          <w:lang w:val="en-US" w:eastAsia="zh-CN"/>
        </w:rPr>
      </w:pPr>
      <w:r>
        <w:rPr>
          <w:rFonts w:hint="eastAsia" w:ascii="新宋体" w:hAnsi="新宋体" w:eastAsia="新宋体" w:cs="新宋体"/>
          <w:color w:val="000000"/>
          <w:szCs w:val="21"/>
          <w:highlight w:val="none"/>
          <w:lang w:val="en-US" w:eastAsia="zh-CN"/>
        </w:rPr>
        <w:t>附件10：政府采购廉政合同</w:t>
      </w:r>
    </w:p>
    <w:p w14:paraId="11752435">
      <w:pPr>
        <w:spacing w:line="360" w:lineRule="auto"/>
        <w:jc w:val="left"/>
        <w:rPr>
          <w:rFonts w:ascii="新宋体" w:hAnsi="新宋体" w:eastAsia="新宋体" w:cs="新宋体"/>
          <w:color w:val="000000"/>
          <w:szCs w:val="21"/>
          <w:highlight w:val="none"/>
        </w:rPr>
      </w:pPr>
      <w:r>
        <w:rPr>
          <w:rFonts w:hint="eastAsia" w:ascii="新宋体" w:hAnsi="新宋体" w:eastAsia="新宋体" w:cs="新宋体"/>
          <w:color w:val="000000"/>
          <w:szCs w:val="21"/>
          <w:highlight w:val="none"/>
        </w:rPr>
        <w:t>附件</w:t>
      </w:r>
      <w:r>
        <w:rPr>
          <w:rFonts w:ascii="新宋体" w:hAnsi="新宋体" w:eastAsia="新宋体" w:cs="新宋体"/>
          <w:color w:val="000000"/>
          <w:szCs w:val="21"/>
          <w:highlight w:val="none"/>
        </w:rPr>
        <w:t>1</w:t>
      </w:r>
      <w:r>
        <w:rPr>
          <w:rFonts w:hint="eastAsia" w:ascii="新宋体" w:hAnsi="新宋体" w:eastAsia="新宋体" w:cs="新宋体"/>
          <w:color w:val="000000"/>
          <w:szCs w:val="21"/>
          <w:highlight w:val="none"/>
          <w:lang w:val="en-US" w:eastAsia="zh-CN"/>
        </w:rPr>
        <w:t>1</w:t>
      </w:r>
      <w:r>
        <w:rPr>
          <w:rFonts w:hint="eastAsia" w:ascii="新宋体" w:hAnsi="新宋体" w:eastAsia="新宋体" w:cs="新宋体"/>
          <w:color w:val="000000"/>
          <w:szCs w:val="21"/>
          <w:highlight w:val="none"/>
        </w:rPr>
        <w:t>：</w:t>
      </w:r>
      <w:r>
        <w:rPr>
          <w:rFonts w:hint="eastAsia" w:ascii="新宋体" w:hAnsi="新宋体" w:eastAsia="新宋体" w:cs="新宋体"/>
          <w:color w:val="000000"/>
          <w:szCs w:val="21"/>
          <w:highlight w:val="none"/>
          <w:lang w:eastAsia="zh-CN"/>
        </w:rPr>
        <w:t>成交</w:t>
      </w:r>
      <w:r>
        <w:rPr>
          <w:rFonts w:hint="eastAsia" w:ascii="新宋体" w:hAnsi="新宋体" w:eastAsia="新宋体" w:cs="新宋体"/>
          <w:color w:val="000000"/>
          <w:szCs w:val="21"/>
          <w:highlight w:val="none"/>
        </w:rPr>
        <w:t>工程量清单及</w:t>
      </w:r>
      <w:r>
        <w:rPr>
          <w:rFonts w:hint="eastAsia" w:ascii="新宋体" w:hAnsi="新宋体" w:eastAsia="新宋体" w:cs="新宋体"/>
          <w:color w:val="000000"/>
          <w:szCs w:val="21"/>
          <w:highlight w:val="none"/>
          <w:lang w:eastAsia="zh-CN"/>
        </w:rPr>
        <w:t>成交</w:t>
      </w:r>
      <w:r>
        <w:rPr>
          <w:rFonts w:hint="eastAsia" w:ascii="新宋体" w:hAnsi="新宋体" w:eastAsia="新宋体" w:cs="新宋体"/>
          <w:color w:val="000000"/>
          <w:szCs w:val="21"/>
          <w:highlight w:val="none"/>
        </w:rPr>
        <w:t>价清单</w:t>
      </w:r>
    </w:p>
    <w:p w14:paraId="0853884A">
      <w:pPr>
        <w:pStyle w:val="2"/>
        <w:rPr>
          <w:rFonts w:hint="default" w:ascii="新宋体" w:hAnsi="新宋体" w:eastAsia="新宋体" w:cs="新宋体"/>
          <w:color w:val="000000"/>
          <w:szCs w:val="21"/>
          <w:highlight w:val="none"/>
          <w:lang w:val="en-US" w:eastAsia="zh-CN"/>
        </w:rPr>
      </w:pPr>
      <w:r>
        <w:rPr>
          <w:rFonts w:hint="eastAsia" w:ascii="宋体" w:hAnsi="宋体" w:eastAsia="宋体" w:cs="宋体"/>
          <w:color w:val="auto"/>
          <w:szCs w:val="22"/>
          <w:highlight w:val="none"/>
        </w:rPr>
        <w:t>附件</w:t>
      </w:r>
      <w:r>
        <w:rPr>
          <w:rFonts w:hint="eastAsia" w:ascii="宋体" w:hAnsi="宋体" w:cs="宋体"/>
          <w:color w:val="auto"/>
          <w:szCs w:val="22"/>
          <w:highlight w:val="none"/>
          <w:lang w:val="en-US" w:eastAsia="zh-CN"/>
        </w:rPr>
        <w:t>12</w:t>
      </w:r>
      <w:r>
        <w:rPr>
          <w:rFonts w:hint="eastAsia" w:ascii="宋体" w:hAnsi="宋体" w:eastAsia="宋体" w:cs="宋体"/>
          <w:color w:val="auto"/>
          <w:szCs w:val="22"/>
          <w:highlight w:val="none"/>
        </w:rPr>
        <w:t>：</w:t>
      </w:r>
      <w:r>
        <w:rPr>
          <w:rFonts w:hint="eastAsia" w:ascii="新宋体" w:hAnsi="新宋体" w:eastAsia="新宋体" w:cs="新宋体"/>
          <w:color w:val="000000"/>
          <w:szCs w:val="21"/>
          <w:highlight w:val="none"/>
          <w:lang w:eastAsia="zh-CN"/>
        </w:rPr>
        <w:t>成交</w:t>
      </w:r>
      <w:r>
        <w:rPr>
          <w:rFonts w:hint="eastAsia" w:ascii="新宋体" w:hAnsi="新宋体" w:eastAsia="新宋体" w:cs="新宋体"/>
          <w:color w:val="000000"/>
          <w:szCs w:val="21"/>
          <w:highlight w:val="none"/>
        </w:rPr>
        <w:t>通知书</w:t>
      </w:r>
    </w:p>
    <w:p w14:paraId="1EFBEAE5">
      <w:pPr>
        <w:spacing w:line="460" w:lineRule="exact"/>
        <w:ind w:firstLine="420"/>
        <w:rPr>
          <w:color w:val="000000"/>
        </w:rPr>
      </w:pPr>
    </w:p>
    <w:p w14:paraId="2B000D72">
      <w:pPr>
        <w:spacing w:line="460" w:lineRule="exact"/>
        <w:ind w:firstLine="420"/>
        <w:rPr>
          <w:color w:val="000000"/>
        </w:rPr>
        <w:sectPr>
          <w:footerReference r:id="rId11" w:type="first"/>
          <w:headerReference r:id="rId9" w:type="default"/>
          <w:footerReference r:id="rId10" w:type="default"/>
          <w:pgSz w:w="11907" w:h="16840"/>
          <w:pgMar w:top="1440" w:right="1440" w:bottom="1440" w:left="1797" w:header="851" w:footer="851" w:gutter="0"/>
          <w:cols w:space="1701" w:num="1"/>
        </w:sectPr>
      </w:pPr>
    </w:p>
    <w:p w14:paraId="4172DFB5">
      <w:pPr>
        <w:spacing w:line="440" w:lineRule="exact"/>
        <w:jc w:val="left"/>
        <w:rPr>
          <w:rFonts w:ascii="仿宋_GB2312" w:eastAsia="仿宋_GB2312"/>
          <w:color w:val="000000"/>
          <w:sz w:val="30"/>
          <w:szCs w:val="30"/>
        </w:rPr>
      </w:pPr>
      <w:r>
        <w:rPr>
          <w:rFonts w:hint="eastAsia" w:ascii="仿宋_GB2312" w:eastAsia="仿宋_GB2312" w:cs="仿宋_GB2312"/>
          <w:color w:val="000000"/>
          <w:sz w:val="30"/>
          <w:szCs w:val="30"/>
        </w:rPr>
        <w:t>附件</w:t>
      </w:r>
      <w:r>
        <w:rPr>
          <w:rFonts w:ascii="仿宋_GB2312" w:eastAsia="仿宋_GB2312" w:cs="仿宋_GB2312"/>
          <w:color w:val="000000"/>
          <w:sz w:val="30"/>
          <w:szCs w:val="30"/>
        </w:rPr>
        <w:t>1</w:t>
      </w:r>
      <w:r>
        <w:rPr>
          <w:rFonts w:hint="eastAsia" w:ascii="仿宋_GB2312" w:eastAsia="仿宋_GB2312" w:cs="仿宋_GB2312"/>
          <w:color w:val="000000"/>
          <w:sz w:val="30"/>
          <w:szCs w:val="30"/>
        </w:rPr>
        <w:t>：</w:t>
      </w:r>
    </w:p>
    <w:p w14:paraId="788DA376">
      <w:pPr>
        <w:spacing w:line="440" w:lineRule="exact"/>
        <w:jc w:val="center"/>
        <w:rPr>
          <w:rFonts w:eastAsia="黑体"/>
          <w:color w:val="000000"/>
          <w:sz w:val="30"/>
          <w:szCs w:val="30"/>
        </w:rPr>
      </w:pPr>
      <w:r>
        <w:rPr>
          <w:rFonts w:hint="eastAsia" w:eastAsia="黑体" w:cs="黑体"/>
          <w:color w:val="000000"/>
          <w:sz w:val="30"/>
          <w:szCs w:val="30"/>
        </w:rPr>
        <w:t>承包人承揽工程项目一览表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D52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08A55C48">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单位工程名称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5F2162B">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建设规模</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1E438A">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建筑面积</w:t>
            </w:r>
            <w:r>
              <w:rPr>
                <w:rFonts w:hint="eastAsia" w:eastAsia="仿宋_GB2312" w:cs="仿宋_GB2312"/>
                <w:color w:val="000000"/>
                <w:sz w:val="28"/>
                <w:szCs w:val="28"/>
                <w:lang w:eastAsia="zh-CN"/>
              </w:rPr>
              <w:t>（</w:t>
            </w:r>
            <w:r>
              <w:rPr>
                <w:rFonts w:hint="eastAsia" w:eastAsia="仿宋_GB2312" w:cs="仿宋_GB2312"/>
                <w:color w:val="000000"/>
                <w:sz w:val="28"/>
                <w:szCs w:val="28"/>
              </w:rPr>
              <w:t>平方米</w:t>
            </w:r>
            <w:r>
              <w:rPr>
                <w:rFonts w:hint="eastAsia" w:eastAsia="仿宋_GB2312" w:cs="仿宋_GB2312"/>
                <w:color w:val="000000"/>
                <w:sz w:val="28"/>
                <w:szCs w:val="28"/>
                <w:lang w:eastAsia="zh-CN"/>
              </w:rPr>
              <w:t>）</w:t>
            </w: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E154003">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结构形式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88CA9C7">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层数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0B1819A">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生产能力</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489BCB9">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设备安装内容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B86DBD">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合同价格（元）</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CBBD214">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开工日期</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02EA67">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竣工日期</w:t>
            </w:r>
          </w:p>
        </w:tc>
      </w:tr>
      <w:tr w14:paraId="3418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6583A303">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57D003">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7D8E8C3">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2876991E">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5DB784">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8FA6F0C">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2A5AEDB">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0C88DC6">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30DA5E">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1EF774">
            <w:pPr>
              <w:pStyle w:val="249"/>
              <w:keepNext/>
              <w:spacing w:line="440" w:lineRule="exact"/>
              <w:ind w:left="63" w:right="63"/>
              <w:rPr>
                <w:rFonts w:eastAsia="仿宋_GB2312"/>
                <w:color w:val="000000"/>
                <w:sz w:val="30"/>
                <w:szCs w:val="30"/>
              </w:rPr>
            </w:pPr>
          </w:p>
        </w:tc>
      </w:tr>
      <w:tr w14:paraId="5826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31B29CB3">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331CC1A">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843051">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7979ED34">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B91BCF">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2A04601">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00F1DD1">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4FC51E2">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2792B9D">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9E45A8">
            <w:pPr>
              <w:pStyle w:val="249"/>
              <w:keepNext/>
              <w:spacing w:line="440" w:lineRule="exact"/>
              <w:ind w:left="63" w:right="63"/>
              <w:rPr>
                <w:rFonts w:eastAsia="仿宋_GB2312"/>
                <w:color w:val="000000"/>
                <w:sz w:val="30"/>
                <w:szCs w:val="30"/>
              </w:rPr>
            </w:pPr>
          </w:p>
        </w:tc>
      </w:tr>
      <w:tr w14:paraId="2BBB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89F9A40">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3FDD97D">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36D123">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B2AD97E">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11DD91F">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F4C860E">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493A9FB">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CEBD48">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08C85C">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6E4431">
            <w:pPr>
              <w:pStyle w:val="249"/>
              <w:keepNext/>
              <w:spacing w:line="440" w:lineRule="exact"/>
              <w:ind w:left="63" w:right="63"/>
              <w:rPr>
                <w:rFonts w:eastAsia="仿宋_GB2312"/>
                <w:color w:val="000000"/>
                <w:sz w:val="30"/>
                <w:szCs w:val="30"/>
              </w:rPr>
            </w:pPr>
          </w:p>
        </w:tc>
      </w:tr>
      <w:tr w14:paraId="0A8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1125DD91">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E6E9459">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F82D23B">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31CA5AE1">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2EB037">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5E3D4EB">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AD84C45">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F173C5E">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7F64215">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4ED694C">
            <w:pPr>
              <w:pStyle w:val="249"/>
              <w:keepNext/>
              <w:spacing w:line="440" w:lineRule="exact"/>
              <w:ind w:left="63" w:right="63"/>
              <w:rPr>
                <w:rFonts w:eastAsia="仿宋_GB2312"/>
                <w:color w:val="000000"/>
                <w:sz w:val="30"/>
                <w:szCs w:val="30"/>
              </w:rPr>
            </w:pPr>
          </w:p>
        </w:tc>
      </w:tr>
      <w:tr w14:paraId="3F80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4B3EAECE">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69C96FA">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21F50EA">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269D3BFE">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537BA7C">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F542F5">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A913163">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6265949">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5FB502D">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FD5D794">
            <w:pPr>
              <w:pStyle w:val="249"/>
              <w:keepNext/>
              <w:spacing w:line="440" w:lineRule="exact"/>
              <w:ind w:left="63" w:right="63"/>
              <w:rPr>
                <w:rFonts w:eastAsia="仿宋_GB2312"/>
                <w:color w:val="000000"/>
                <w:sz w:val="30"/>
                <w:szCs w:val="30"/>
              </w:rPr>
            </w:pPr>
          </w:p>
        </w:tc>
      </w:tr>
      <w:tr w14:paraId="1843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68DCE15B">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3CDFBBC">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7AA9B5">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86A22FB">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DD80924">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6C029FF">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8B9FCA9">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BEFAB22">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2CD3411">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D35922">
            <w:pPr>
              <w:pStyle w:val="249"/>
              <w:keepNext/>
              <w:spacing w:line="440" w:lineRule="exact"/>
              <w:ind w:left="63" w:right="63"/>
              <w:rPr>
                <w:rFonts w:eastAsia="仿宋_GB2312"/>
                <w:color w:val="000000"/>
                <w:sz w:val="30"/>
                <w:szCs w:val="30"/>
              </w:rPr>
            </w:pPr>
          </w:p>
        </w:tc>
      </w:tr>
      <w:tr w14:paraId="4AD9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6D569E51">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C3E8A89">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1080FBD">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4793C897">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5E49BD">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85D4A56">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ECD241D">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63A784A">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584F9C5">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B788199">
            <w:pPr>
              <w:pStyle w:val="249"/>
              <w:keepNext/>
              <w:spacing w:line="440" w:lineRule="exact"/>
              <w:ind w:left="63" w:right="63"/>
              <w:rPr>
                <w:rFonts w:eastAsia="仿宋_GB2312"/>
                <w:color w:val="000000"/>
                <w:sz w:val="30"/>
                <w:szCs w:val="30"/>
              </w:rPr>
            </w:pPr>
          </w:p>
        </w:tc>
      </w:tr>
      <w:tr w14:paraId="7A8A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2B2D35F">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DBB802C">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8A84FE0">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E1478B5">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63EFD8">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F42A1F">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7A82E84B">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0ECA5B6">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FC2E8E8">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D875DD">
            <w:pPr>
              <w:pStyle w:val="249"/>
              <w:keepNext/>
              <w:spacing w:line="440" w:lineRule="exact"/>
              <w:ind w:left="63" w:right="63"/>
              <w:rPr>
                <w:rFonts w:eastAsia="仿宋_GB2312"/>
                <w:color w:val="000000"/>
                <w:sz w:val="30"/>
                <w:szCs w:val="30"/>
              </w:rPr>
            </w:pPr>
          </w:p>
        </w:tc>
      </w:tr>
      <w:tr w14:paraId="29F9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20118627">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B7C8E68">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5DC512">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50F9124F">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FC4701">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7E5B37">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CEE397">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212C651">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2B2E3F1">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37A0F0">
            <w:pPr>
              <w:pStyle w:val="249"/>
              <w:keepNext/>
              <w:spacing w:line="440" w:lineRule="exact"/>
              <w:ind w:left="63" w:right="63"/>
              <w:rPr>
                <w:rFonts w:eastAsia="仿宋_GB2312"/>
                <w:color w:val="000000"/>
                <w:sz w:val="30"/>
                <w:szCs w:val="30"/>
              </w:rPr>
            </w:pPr>
          </w:p>
        </w:tc>
      </w:tr>
      <w:tr w14:paraId="6988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noWrap w:val="0"/>
            <w:vAlign w:val="center"/>
          </w:tcPr>
          <w:p w14:paraId="71F213FD">
            <w:pPr>
              <w:pStyle w:val="249"/>
              <w:keepNext/>
              <w:spacing w:line="440" w:lineRule="exact"/>
              <w:ind w:left="63" w:right="63"/>
              <w:rPr>
                <w:rFonts w:eastAsia="仿宋_GB2312"/>
                <w:color w:val="000000"/>
                <w:sz w:val="30"/>
                <w:szCs w:val="30"/>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A2DF023">
            <w:pPr>
              <w:pStyle w:val="249"/>
              <w:keepNext/>
              <w:spacing w:line="440" w:lineRule="exact"/>
              <w:ind w:left="63" w:right="63"/>
              <w:rPr>
                <w:rFonts w:eastAsia="仿宋_GB2312"/>
                <w:color w:val="000000"/>
                <w:sz w:val="30"/>
                <w:szCs w:val="3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7FC0FF">
            <w:pPr>
              <w:pStyle w:val="249"/>
              <w:keepNext/>
              <w:spacing w:line="440" w:lineRule="exact"/>
              <w:ind w:left="63" w:right="63"/>
              <w:rPr>
                <w:rFonts w:eastAsia="仿宋_GB2312"/>
                <w:color w:val="000000"/>
                <w:sz w:val="30"/>
                <w:szCs w:val="30"/>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14:paraId="04C43D92">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EA4305">
            <w:pPr>
              <w:pStyle w:val="249"/>
              <w:keepNext/>
              <w:spacing w:line="440" w:lineRule="exact"/>
              <w:ind w:left="63" w:right="63"/>
              <w:rPr>
                <w:rFonts w:eastAsia="仿宋_GB2312"/>
                <w:color w:val="000000"/>
                <w:sz w:val="30"/>
                <w:szCs w:val="3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F3B7A49">
            <w:pPr>
              <w:pStyle w:val="249"/>
              <w:keepNext/>
              <w:spacing w:line="440" w:lineRule="exact"/>
              <w:ind w:left="63" w:right="63"/>
              <w:rPr>
                <w:rFonts w:eastAsia="仿宋_GB2312"/>
                <w:color w:val="000000"/>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2DB0BF">
            <w:pPr>
              <w:pStyle w:val="249"/>
              <w:keepNext/>
              <w:spacing w:line="440" w:lineRule="exact"/>
              <w:ind w:left="63" w:right="63"/>
              <w:rPr>
                <w:rFonts w:eastAsia="仿宋_GB2312"/>
                <w:color w:val="000000"/>
                <w:sz w:val="30"/>
                <w:szCs w:val="30"/>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9EB835B">
            <w:pPr>
              <w:pStyle w:val="249"/>
              <w:keepNext/>
              <w:spacing w:line="440" w:lineRule="exact"/>
              <w:ind w:left="63" w:right="63"/>
              <w:rPr>
                <w:rFonts w:eastAsia="仿宋_GB2312"/>
                <w:color w:val="000000"/>
                <w:sz w:val="30"/>
                <w:szCs w:val="30"/>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A2A7FF2">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E41AE0">
            <w:pPr>
              <w:pStyle w:val="249"/>
              <w:keepNext/>
              <w:spacing w:line="440" w:lineRule="exact"/>
              <w:ind w:left="63" w:right="63"/>
              <w:rPr>
                <w:rFonts w:eastAsia="仿宋_GB2312"/>
                <w:color w:val="000000"/>
                <w:sz w:val="30"/>
                <w:szCs w:val="30"/>
              </w:rPr>
            </w:pPr>
          </w:p>
        </w:tc>
      </w:tr>
    </w:tbl>
    <w:p w14:paraId="44BAC4EC">
      <w:pPr>
        <w:spacing w:line="460" w:lineRule="exact"/>
        <w:ind w:firstLine="420"/>
        <w:rPr>
          <w:color w:val="000000"/>
        </w:rPr>
      </w:pPr>
    </w:p>
    <w:p w14:paraId="725883EC">
      <w:pPr>
        <w:spacing w:line="460" w:lineRule="exact"/>
        <w:ind w:firstLine="420"/>
        <w:rPr>
          <w:color w:val="000000"/>
        </w:rPr>
      </w:pPr>
    </w:p>
    <w:p w14:paraId="153ED520">
      <w:pPr>
        <w:spacing w:line="460" w:lineRule="exact"/>
        <w:ind w:firstLine="420"/>
        <w:rPr>
          <w:color w:val="000000"/>
        </w:rPr>
        <w:sectPr>
          <w:pgSz w:w="16840" w:h="11907" w:orient="landscape"/>
          <w:pgMar w:top="1440" w:right="1440" w:bottom="1440" w:left="1797" w:header="851" w:footer="851" w:gutter="0"/>
          <w:cols w:space="1701" w:num="1"/>
        </w:sectPr>
      </w:pPr>
    </w:p>
    <w:p w14:paraId="2C20820D">
      <w:pPr>
        <w:spacing w:line="440" w:lineRule="exact"/>
        <w:rPr>
          <w:color w:val="000000"/>
          <w:sz w:val="30"/>
          <w:szCs w:val="30"/>
        </w:rPr>
      </w:pPr>
      <w:r>
        <w:rPr>
          <w:rFonts w:hint="eastAsia" w:hAnsi="宋体" w:cs="宋体"/>
          <w:color w:val="000000"/>
          <w:sz w:val="30"/>
          <w:szCs w:val="30"/>
        </w:rPr>
        <w:t>附件</w:t>
      </w:r>
      <w:r>
        <w:rPr>
          <w:color w:val="000000"/>
          <w:sz w:val="30"/>
          <w:szCs w:val="30"/>
        </w:rPr>
        <w:t>2</w:t>
      </w:r>
      <w:r>
        <w:rPr>
          <w:rFonts w:hint="eastAsia" w:hAnsi="宋体" w:cs="宋体"/>
          <w:color w:val="000000"/>
          <w:sz w:val="30"/>
          <w:szCs w:val="30"/>
        </w:rPr>
        <w:t>：</w:t>
      </w:r>
    </w:p>
    <w:p w14:paraId="25F7FE9B">
      <w:pPr>
        <w:spacing w:line="440" w:lineRule="exact"/>
        <w:jc w:val="center"/>
        <w:rPr>
          <w:rFonts w:ascii="黑体" w:eastAsia="黑体"/>
          <w:color w:val="000000"/>
          <w:sz w:val="32"/>
          <w:szCs w:val="32"/>
        </w:rPr>
      </w:pPr>
      <w:r>
        <w:rPr>
          <w:rFonts w:hint="eastAsia" w:ascii="黑体" w:hAnsi="宋体" w:eastAsia="黑体" w:cs="黑体"/>
          <w:color w:val="000000"/>
          <w:sz w:val="32"/>
          <w:szCs w:val="32"/>
        </w:rPr>
        <w:t>工程质量保修书（市政公用工程）</w:t>
      </w:r>
    </w:p>
    <w:p w14:paraId="6C3AFAE5">
      <w:pPr>
        <w:spacing w:line="440" w:lineRule="exact"/>
        <w:rPr>
          <w:rFonts w:ascii="宋体"/>
          <w:color w:val="000000"/>
        </w:rPr>
      </w:pPr>
      <w:r>
        <w:rPr>
          <w:rFonts w:hint="eastAsia" w:ascii="宋体" w:hAnsi="宋体"/>
          <w:color w:val="000000"/>
        </w:rPr>
        <w:t>发包人（全称）：</w:t>
      </w:r>
      <w:r>
        <w:rPr>
          <w:rFonts w:ascii="宋体" w:hAnsi="宋体" w:cs="宋体"/>
          <w:color w:val="000000"/>
          <w:szCs w:val="22"/>
          <w:u w:val="single"/>
        </w:rPr>
        <w:t xml:space="preserve">                  </w:t>
      </w:r>
    </w:p>
    <w:p w14:paraId="40D60BAB">
      <w:pPr>
        <w:spacing w:line="440" w:lineRule="exact"/>
        <w:rPr>
          <w:rFonts w:ascii="宋体"/>
          <w:color w:val="000000"/>
        </w:rPr>
      </w:pPr>
      <w:r>
        <w:rPr>
          <w:rFonts w:hint="eastAsia" w:ascii="宋体" w:hAnsi="宋体"/>
          <w:color w:val="000000"/>
        </w:rPr>
        <w:t>承包人（全称）：</w:t>
      </w:r>
      <w:r>
        <w:rPr>
          <w:rFonts w:ascii="宋体" w:hAnsi="宋体" w:cs="Courier New"/>
          <w:color w:val="000000"/>
          <w:u w:val="single"/>
        </w:rPr>
        <w:t xml:space="preserve">                  </w:t>
      </w:r>
      <w:r>
        <w:rPr>
          <w:rFonts w:ascii="宋体" w:hAnsi="宋体"/>
          <w:color w:val="000000"/>
        </w:rPr>
        <w:t xml:space="preserve"> </w:t>
      </w:r>
    </w:p>
    <w:p w14:paraId="79B8215F">
      <w:pPr>
        <w:spacing w:line="360" w:lineRule="auto"/>
        <w:ind w:firstLine="210"/>
        <w:rPr>
          <w:rFonts w:ascii="宋体"/>
          <w:color w:val="000000"/>
        </w:rPr>
      </w:pPr>
      <w:r>
        <w:rPr>
          <w:rFonts w:hint="eastAsia" w:ascii="宋体" w:hAnsi="宋体"/>
          <w:color w:val="000000"/>
        </w:rPr>
        <w:t>　</w:t>
      </w:r>
    </w:p>
    <w:p w14:paraId="6E02E489">
      <w:pPr>
        <w:spacing w:line="360" w:lineRule="auto"/>
        <w:ind w:firstLine="420"/>
        <w:rPr>
          <w:rFonts w:ascii="宋体"/>
          <w:color w:val="000000"/>
        </w:rPr>
      </w:pPr>
      <w:r>
        <w:rPr>
          <w:rFonts w:hint="eastAsia" w:ascii="宋体" w:hAnsi="宋体"/>
          <w:color w:val="000000"/>
        </w:rPr>
        <w:t>发包人和承包人根据《中华人民共和国建筑法》和《建设工程质量管理条例》，经协商一致就</w:t>
      </w:r>
      <w:r>
        <w:rPr>
          <w:rFonts w:ascii="宋体" w:hAnsi="宋体" w:cs="宋体"/>
          <w:color w:val="000000"/>
          <w:sz w:val="24"/>
          <w:u w:val="single"/>
        </w:rPr>
        <w:t xml:space="preserve">       </w:t>
      </w:r>
      <w:r>
        <w:rPr>
          <w:rFonts w:hint="eastAsia" w:ascii="宋体" w:hAnsi="宋体"/>
          <w:color w:val="000000"/>
        </w:rPr>
        <w:t>（工程全称）签订工程质量保修书。</w:t>
      </w:r>
    </w:p>
    <w:p w14:paraId="104E564C">
      <w:pPr>
        <w:spacing w:line="360" w:lineRule="auto"/>
        <w:rPr>
          <w:rFonts w:ascii="宋体"/>
          <w:color w:val="000000"/>
        </w:rPr>
      </w:pPr>
      <w:r>
        <w:rPr>
          <w:rFonts w:hint="eastAsia" w:ascii="宋体" w:hAnsi="宋体"/>
          <w:color w:val="000000"/>
        </w:rPr>
        <w:t>　　一、工程质量保修范围和内容</w:t>
      </w:r>
    </w:p>
    <w:p w14:paraId="782CAC3E">
      <w:pPr>
        <w:spacing w:line="360" w:lineRule="auto"/>
        <w:rPr>
          <w:rFonts w:ascii="宋体"/>
          <w:color w:val="000000"/>
        </w:rPr>
      </w:pPr>
      <w:r>
        <w:rPr>
          <w:rFonts w:hint="eastAsia" w:ascii="宋体" w:hAnsi="宋体"/>
          <w:color w:val="000000"/>
        </w:rPr>
        <w:t>　　承包人在质量保修期内，按照有关法律规定和合同约定，承担工程质量保修责任。</w:t>
      </w:r>
    </w:p>
    <w:p w14:paraId="031827B8">
      <w:pPr>
        <w:spacing w:line="360" w:lineRule="auto"/>
        <w:rPr>
          <w:rFonts w:ascii="宋体"/>
          <w:color w:val="000000"/>
        </w:rPr>
      </w:pPr>
      <w:r>
        <w:rPr>
          <w:rFonts w:hint="eastAsia" w:ascii="宋体" w:hAnsi="宋体"/>
          <w:color w:val="00000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olor w:val="000000"/>
          <w:u w:val="single"/>
        </w:rPr>
        <w:t xml:space="preserve">      /        </w:t>
      </w:r>
      <w:r>
        <w:rPr>
          <w:rFonts w:hint="eastAsia" w:ascii="宋体" w:hAnsi="宋体"/>
          <w:color w:val="000000"/>
        </w:rPr>
        <w:t>。</w:t>
      </w:r>
    </w:p>
    <w:p w14:paraId="4F48320D">
      <w:pPr>
        <w:spacing w:line="360" w:lineRule="auto"/>
        <w:rPr>
          <w:rFonts w:ascii="宋体"/>
          <w:color w:val="000000"/>
        </w:rPr>
      </w:pPr>
      <w:r>
        <w:rPr>
          <w:rFonts w:hint="eastAsia" w:ascii="宋体" w:hAnsi="宋体"/>
          <w:b/>
          <w:color w:val="000000"/>
        </w:rPr>
        <w:t>　　</w:t>
      </w:r>
      <w:r>
        <w:rPr>
          <w:rFonts w:hint="eastAsia" w:ascii="宋体" w:hAnsi="宋体"/>
          <w:color w:val="000000"/>
        </w:rPr>
        <w:t>二、质量保修期</w:t>
      </w:r>
    </w:p>
    <w:p w14:paraId="6D57ACB3">
      <w:pPr>
        <w:spacing w:line="360" w:lineRule="auto"/>
        <w:ind w:firstLine="480"/>
        <w:rPr>
          <w:rFonts w:ascii="宋体"/>
          <w:color w:val="000000"/>
        </w:rPr>
      </w:pPr>
      <w:r>
        <w:rPr>
          <w:rFonts w:hint="eastAsia" w:ascii="宋体" w:hAnsi="宋体"/>
          <w:color w:val="000000"/>
        </w:rPr>
        <w:t>根据《建设工程质量管理条例》及有关规定，工程的质量保修期如下：</w:t>
      </w:r>
    </w:p>
    <w:p w14:paraId="137BB01B">
      <w:pPr>
        <w:spacing w:line="360" w:lineRule="auto"/>
        <w:ind w:firstLine="480"/>
        <w:rPr>
          <w:rFonts w:ascii="宋体"/>
          <w:color w:val="000000"/>
        </w:rPr>
      </w:pPr>
      <w:r>
        <w:rPr>
          <w:rFonts w:hint="eastAsia" w:ascii="宋体" w:hAnsi="宋体"/>
          <w:color w:val="000000"/>
          <w:lang w:eastAsia="zh-CN"/>
        </w:rPr>
        <w:t>1.</w:t>
      </w:r>
      <w:r>
        <w:rPr>
          <w:rFonts w:hint="eastAsia" w:ascii="宋体" w:hAnsi="宋体"/>
          <w:color w:val="000000"/>
        </w:rPr>
        <w:t>地基基础工程和主体结构工程为设计文件规定的工程合理使用年限；</w:t>
      </w:r>
    </w:p>
    <w:p w14:paraId="63E22622">
      <w:pPr>
        <w:spacing w:line="360" w:lineRule="auto"/>
        <w:ind w:firstLine="480"/>
        <w:rPr>
          <w:rFonts w:ascii="宋体"/>
          <w:color w:val="000000"/>
        </w:rPr>
      </w:pPr>
      <w:r>
        <w:rPr>
          <w:rFonts w:hint="eastAsia" w:ascii="宋体" w:hAnsi="宋体"/>
          <w:color w:val="000000"/>
          <w:lang w:eastAsia="zh-CN"/>
        </w:rPr>
        <w:t>2.</w:t>
      </w:r>
      <w:r>
        <w:rPr>
          <w:rFonts w:hint="eastAsia" w:ascii="宋体" w:hAnsi="宋体"/>
          <w:color w:val="000000"/>
        </w:rPr>
        <w:t>屋面防水工程、有防水要求的卫生间、房间和外墙面的防渗为</w:t>
      </w:r>
      <w:r>
        <w:rPr>
          <w:rFonts w:ascii="宋体" w:hAnsi="宋体"/>
          <w:color w:val="000000"/>
        </w:rPr>
        <w:t>5</w:t>
      </w:r>
      <w:r>
        <w:rPr>
          <w:rFonts w:hint="eastAsia" w:ascii="宋体" w:hAnsi="宋体"/>
          <w:color w:val="000000"/>
        </w:rPr>
        <w:t>年；</w:t>
      </w:r>
    </w:p>
    <w:p w14:paraId="589F9C40">
      <w:pPr>
        <w:spacing w:line="360" w:lineRule="auto"/>
        <w:ind w:firstLine="480"/>
        <w:rPr>
          <w:rFonts w:ascii="宋体"/>
          <w:color w:val="000000"/>
        </w:rPr>
      </w:pPr>
      <w:r>
        <w:rPr>
          <w:rFonts w:hint="eastAsia" w:ascii="宋体" w:hAnsi="宋体"/>
          <w:color w:val="000000"/>
          <w:lang w:eastAsia="zh-CN"/>
        </w:rPr>
        <w:t>3.</w:t>
      </w:r>
      <w:r>
        <w:rPr>
          <w:rFonts w:hint="eastAsia" w:ascii="宋体" w:hAnsi="宋体"/>
          <w:color w:val="000000"/>
        </w:rPr>
        <w:t>装修工程为</w:t>
      </w:r>
      <w:r>
        <w:rPr>
          <w:rFonts w:ascii="宋体" w:hAnsi="宋体"/>
          <w:color w:val="000000"/>
        </w:rPr>
        <w:t>2</w:t>
      </w:r>
      <w:r>
        <w:rPr>
          <w:rFonts w:hint="eastAsia" w:ascii="宋体" w:hAnsi="宋体"/>
          <w:color w:val="000000"/>
        </w:rPr>
        <w:t>年；</w:t>
      </w:r>
    </w:p>
    <w:p w14:paraId="5C0FC906">
      <w:pPr>
        <w:spacing w:line="360" w:lineRule="auto"/>
        <w:ind w:firstLine="480"/>
        <w:rPr>
          <w:rFonts w:ascii="宋体"/>
          <w:color w:val="000000"/>
        </w:rPr>
      </w:pPr>
      <w:r>
        <w:rPr>
          <w:rFonts w:hint="eastAsia" w:ascii="宋体" w:hAnsi="宋体"/>
          <w:color w:val="000000"/>
          <w:lang w:eastAsia="zh-CN"/>
        </w:rPr>
        <w:t>4.</w:t>
      </w:r>
      <w:r>
        <w:rPr>
          <w:rFonts w:hint="eastAsia" w:ascii="宋体" w:hAnsi="宋体"/>
          <w:color w:val="000000"/>
        </w:rPr>
        <w:t>电气管线、给排水管道、设备安装工程为</w:t>
      </w:r>
      <w:r>
        <w:rPr>
          <w:rFonts w:ascii="宋体" w:hAnsi="宋体"/>
          <w:color w:val="000000"/>
        </w:rPr>
        <w:t>2</w:t>
      </w:r>
      <w:r>
        <w:rPr>
          <w:rFonts w:hint="eastAsia" w:ascii="宋体" w:hAnsi="宋体"/>
          <w:color w:val="000000"/>
        </w:rPr>
        <w:t>年；</w:t>
      </w:r>
    </w:p>
    <w:p w14:paraId="33D15022">
      <w:pPr>
        <w:spacing w:line="360" w:lineRule="auto"/>
        <w:ind w:firstLine="480"/>
        <w:rPr>
          <w:rFonts w:ascii="宋体"/>
          <w:color w:val="000000"/>
        </w:rPr>
      </w:pPr>
      <w:r>
        <w:rPr>
          <w:rFonts w:hint="eastAsia" w:ascii="宋体" w:hAnsi="宋体"/>
          <w:color w:val="000000"/>
          <w:lang w:eastAsia="zh-CN"/>
        </w:rPr>
        <w:t>5.</w:t>
      </w:r>
      <w:r>
        <w:rPr>
          <w:rFonts w:hint="eastAsia" w:ascii="宋体" w:hAnsi="宋体"/>
          <w:color w:val="000000"/>
        </w:rPr>
        <w:t>供热与供冷系统为</w:t>
      </w:r>
      <w:r>
        <w:rPr>
          <w:rFonts w:ascii="宋体" w:hAnsi="宋体"/>
          <w:color w:val="000000"/>
        </w:rPr>
        <w:t>2</w:t>
      </w:r>
      <w:r>
        <w:rPr>
          <w:rFonts w:hint="eastAsia" w:ascii="宋体" w:hAnsi="宋体"/>
          <w:color w:val="000000"/>
        </w:rPr>
        <w:t>个采暖期、供冷期；</w:t>
      </w:r>
    </w:p>
    <w:p w14:paraId="1A41C1C5">
      <w:pPr>
        <w:spacing w:line="360" w:lineRule="auto"/>
        <w:ind w:firstLine="480"/>
        <w:rPr>
          <w:rFonts w:ascii="宋体"/>
          <w:color w:val="000000"/>
        </w:rPr>
      </w:pPr>
      <w:r>
        <w:rPr>
          <w:rFonts w:hint="eastAsia" w:ascii="宋体" w:hAnsi="宋体"/>
          <w:color w:val="000000"/>
          <w:lang w:eastAsia="zh-CN"/>
        </w:rPr>
        <w:t>6.</w:t>
      </w:r>
      <w:r>
        <w:rPr>
          <w:rFonts w:hint="eastAsia" w:ascii="宋体" w:hAnsi="宋体"/>
          <w:color w:val="000000"/>
        </w:rPr>
        <w:t>住宅小区内的给排水设施、道路等配套工程为</w:t>
      </w:r>
      <w:r>
        <w:rPr>
          <w:rFonts w:ascii="宋体" w:hAnsi="宋体"/>
          <w:color w:val="000000"/>
        </w:rPr>
        <w:t>2</w:t>
      </w:r>
      <w:r>
        <w:rPr>
          <w:rFonts w:hint="eastAsia" w:ascii="宋体" w:hAnsi="宋体"/>
          <w:color w:val="000000"/>
        </w:rPr>
        <w:t>年；</w:t>
      </w:r>
    </w:p>
    <w:p w14:paraId="756D5E4A">
      <w:pPr>
        <w:spacing w:line="360" w:lineRule="auto"/>
        <w:ind w:firstLine="480"/>
        <w:rPr>
          <w:rFonts w:ascii="宋体"/>
          <w:color w:val="000000"/>
        </w:rPr>
      </w:pPr>
      <w:r>
        <w:rPr>
          <w:rFonts w:hint="eastAsia" w:ascii="宋体" w:hAnsi="宋体"/>
          <w:color w:val="000000"/>
          <w:lang w:eastAsia="zh-CN"/>
        </w:rPr>
        <w:t>7.</w:t>
      </w:r>
      <w:r>
        <w:rPr>
          <w:rFonts w:hint="eastAsia" w:ascii="宋体" w:hAnsi="宋体"/>
          <w:color w:val="000000"/>
        </w:rPr>
        <w:t>其他项目保修期限约定如下：本工程改造所涉及的清单保修期至少</w:t>
      </w:r>
      <w:r>
        <w:rPr>
          <w:rFonts w:hint="eastAsia" w:ascii="宋体" w:hAnsi="宋体"/>
          <w:color w:val="000000"/>
          <w:lang w:val="en-US" w:eastAsia="zh-CN"/>
        </w:rPr>
        <w:t>2</w:t>
      </w:r>
      <w:r>
        <w:rPr>
          <w:rFonts w:hint="eastAsia" w:ascii="宋体" w:hAnsi="宋体"/>
          <w:color w:val="000000"/>
        </w:rPr>
        <w:t>年</w:t>
      </w:r>
      <w:r>
        <w:rPr>
          <w:rFonts w:ascii="宋体" w:hAnsi="宋体"/>
          <w:color w:val="000000"/>
        </w:rPr>
        <w:t xml:space="preserve"> </w:t>
      </w:r>
      <w:r>
        <w:rPr>
          <w:rFonts w:hint="eastAsia" w:ascii="宋体" w:hAnsi="宋体"/>
          <w:color w:val="000000"/>
        </w:rPr>
        <w:t>。质量保修期自工程竣工验收合格之日起计算。</w:t>
      </w:r>
    </w:p>
    <w:p w14:paraId="0BC9BFAC">
      <w:pPr>
        <w:spacing w:line="360" w:lineRule="auto"/>
        <w:ind w:firstLine="480"/>
        <w:rPr>
          <w:rFonts w:ascii="宋体"/>
          <w:color w:val="000000"/>
        </w:rPr>
      </w:pPr>
      <w:r>
        <w:rPr>
          <w:rFonts w:hint="eastAsia" w:ascii="宋体" w:hAnsi="宋体"/>
          <w:color w:val="000000"/>
        </w:rPr>
        <w:t>三、缺陷责任期</w:t>
      </w:r>
    </w:p>
    <w:p w14:paraId="17800950">
      <w:pPr>
        <w:spacing w:line="360" w:lineRule="auto"/>
        <w:ind w:firstLine="480"/>
        <w:rPr>
          <w:rFonts w:ascii="宋体"/>
          <w:color w:val="000000"/>
        </w:rPr>
      </w:pPr>
      <w:r>
        <w:rPr>
          <w:rFonts w:hint="eastAsia" w:ascii="宋体" w:hAnsi="宋体"/>
          <w:color w:val="000000"/>
        </w:rPr>
        <w:t>工程缺陷责任期为</w:t>
      </w:r>
      <w:r>
        <w:rPr>
          <w:rFonts w:ascii="Calibri" w:hAnsi="宋体"/>
          <w:color w:val="000000"/>
          <w:u w:val="single"/>
        </w:rPr>
        <w:t>24</w:t>
      </w:r>
      <w:r>
        <w:rPr>
          <w:rFonts w:hint="eastAsia" w:ascii="宋体" w:hAnsi="宋体"/>
          <w:color w:val="000000"/>
        </w:rPr>
        <w:t>个月，缺陷责任期自工程竣工验收合格之日起计算。单位工程先于全部工程进行验收，单位工程缺陷责任期自单位工程验收合格之日起算。</w:t>
      </w:r>
    </w:p>
    <w:p w14:paraId="7EE40306">
      <w:pPr>
        <w:spacing w:line="360" w:lineRule="auto"/>
        <w:rPr>
          <w:rFonts w:ascii="宋体"/>
          <w:color w:val="000000"/>
        </w:rPr>
      </w:pPr>
      <w:r>
        <w:rPr>
          <w:rFonts w:ascii="宋体" w:hAnsi="宋体"/>
          <w:color w:val="000000"/>
        </w:rPr>
        <w:t xml:space="preserve">    </w:t>
      </w:r>
      <w:r>
        <w:rPr>
          <w:rFonts w:hint="eastAsia" w:ascii="宋体" w:hAnsi="宋体"/>
          <w:color w:val="000000"/>
        </w:rPr>
        <w:t>四、质量保修责任</w:t>
      </w:r>
    </w:p>
    <w:p w14:paraId="7DC89DA9">
      <w:pPr>
        <w:spacing w:line="360" w:lineRule="auto"/>
        <w:ind w:left="105" w:firstLine="492"/>
        <w:rPr>
          <w:rFonts w:ascii="宋体"/>
          <w:color w:val="000000"/>
        </w:rPr>
      </w:pPr>
      <w:r>
        <w:rPr>
          <w:rFonts w:hint="eastAsia" w:ascii="宋体" w:hAnsi="宋体"/>
          <w:color w:val="000000"/>
          <w:lang w:eastAsia="zh-CN"/>
        </w:rPr>
        <w:t>1.</w:t>
      </w:r>
      <w:r>
        <w:rPr>
          <w:rFonts w:hint="eastAsia" w:ascii="宋体" w:hAnsi="宋体"/>
          <w:color w:val="000000"/>
        </w:rPr>
        <w:t>属于保修范围、内容的项目，承包人应当在接到保修通知之日起</w:t>
      </w:r>
      <w:r>
        <w:rPr>
          <w:rFonts w:ascii="宋体" w:hAnsi="宋体"/>
          <w:color w:val="000000"/>
        </w:rPr>
        <w:t>7</w:t>
      </w:r>
      <w:r>
        <w:rPr>
          <w:rFonts w:hint="eastAsia" w:ascii="宋体" w:hAnsi="宋体"/>
          <w:color w:val="000000"/>
        </w:rPr>
        <w:t>天内派人保修。承包人不在约定期限内派人保修的，发包人可以委托他人修理。</w:t>
      </w:r>
    </w:p>
    <w:p w14:paraId="3E47BAD5">
      <w:pPr>
        <w:spacing w:line="360" w:lineRule="auto"/>
        <w:ind w:left="105" w:firstLine="492"/>
        <w:rPr>
          <w:rFonts w:ascii="宋体"/>
          <w:color w:val="000000"/>
        </w:rPr>
      </w:pPr>
      <w:r>
        <w:rPr>
          <w:rFonts w:hint="eastAsia" w:ascii="宋体" w:hAnsi="宋体"/>
          <w:color w:val="000000"/>
          <w:lang w:eastAsia="zh-CN"/>
        </w:rPr>
        <w:t>2.</w:t>
      </w:r>
      <w:r>
        <w:rPr>
          <w:rFonts w:hint="eastAsia" w:ascii="宋体" w:hAnsi="宋体"/>
          <w:color w:val="000000"/>
        </w:rPr>
        <w:t>发生紧急事故需抢修的，承包人在接到事故通知后，应当立即到达事故现场抢修。</w:t>
      </w:r>
    </w:p>
    <w:p w14:paraId="4C4AC7BD">
      <w:pPr>
        <w:spacing w:line="360" w:lineRule="auto"/>
        <w:ind w:left="105" w:firstLine="492"/>
        <w:rPr>
          <w:rFonts w:ascii="宋体"/>
          <w:color w:val="000000"/>
        </w:rPr>
      </w:pPr>
      <w:r>
        <w:rPr>
          <w:rFonts w:hint="eastAsia" w:ascii="宋体" w:hAnsi="宋体"/>
          <w:color w:val="000000"/>
          <w:lang w:eastAsia="zh-CN"/>
        </w:rPr>
        <w:t>3.</w:t>
      </w:r>
      <w:r>
        <w:rPr>
          <w:rFonts w:hint="eastAsia" w:ascii="宋体" w:hAnsi="宋体"/>
          <w:color w:val="000000"/>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olor w:val="000000"/>
          <w:lang w:eastAsia="zh-CN"/>
        </w:rPr>
        <w:t>，由</w:t>
      </w:r>
      <w:r>
        <w:rPr>
          <w:rFonts w:hint="eastAsia" w:ascii="宋体" w:hAnsi="宋体"/>
          <w:color w:val="000000"/>
        </w:rPr>
        <w:t>承包人实施保修。</w:t>
      </w:r>
    </w:p>
    <w:p w14:paraId="0F61B81B">
      <w:pPr>
        <w:spacing w:line="360" w:lineRule="auto"/>
        <w:ind w:left="420" w:firstLine="120"/>
        <w:rPr>
          <w:rFonts w:ascii="宋体"/>
          <w:color w:val="000000"/>
        </w:rPr>
      </w:pPr>
      <w:r>
        <w:rPr>
          <w:rFonts w:hint="eastAsia" w:ascii="宋体" w:hAnsi="宋体"/>
          <w:color w:val="000000"/>
          <w:lang w:eastAsia="zh-CN"/>
        </w:rPr>
        <w:t>4.</w:t>
      </w:r>
      <w:r>
        <w:rPr>
          <w:rFonts w:hint="eastAsia" w:ascii="宋体" w:hAnsi="宋体"/>
          <w:color w:val="000000"/>
        </w:rPr>
        <w:t>质量保修完成后，由发包人组织验收。</w:t>
      </w:r>
    </w:p>
    <w:p w14:paraId="0CE3A190">
      <w:pPr>
        <w:spacing w:line="360" w:lineRule="auto"/>
        <w:rPr>
          <w:rFonts w:ascii="宋体"/>
          <w:color w:val="000000"/>
        </w:rPr>
      </w:pPr>
      <w:r>
        <w:rPr>
          <w:rFonts w:hint="eastAsia" w:ascii="宋体" w:hAnsi="宋体"/>
          <w:color w:val="000000"/>
        </w:rPr>
        <w:t>　　五、保修费用</w:t>
      </w:r>
    </w:p>
    <w:p w14:paraId="3BABF981">
      <w:pPr>
        <w:spacing w:line="360" w:lineRule="auto"/>
        <w:rPr>
          <w:rFonts w:ascii="宋体"/>
          <w:color w:val="000000"/>
        </w:rPr>
      </w:pPr>
      <w:r>
        <w:rPr>
          <w:rFonts w:hint="eastAsia" w:ascii="宋体" w:hAnsi="宋体"/>
          <w:color w:val="000000"/>
        </w:rPr>
        <w:t>　　保修费用由造成质量缺陷的责任方承担。</w:t>
      </w:r>
    </w:p>
    <w:p w14:paraId="24E3A527">
      <w:pPr>
        <w:spacing w:line="360" w:lineRule="auto"/>
        <w:ind w:firstLine="422"/>
        <w:jc w:val="left"/>
        <w:rPr>
          <w:rFonts w:ascii="宋体"/>
          <w:color w:val="000000"/>
        </w:rPr>
      </w:pPr>
      <w:r>
        <w:rPr>
          <w:rFonts w:hint="eastAsia" w:ascii="宋体" w:hAnsi="宋体"/>
          <w:b/>
          <w:color w:val="000000"/>
        </w:rPr>
        <w:t>六</w:t>
      </w:r>
      <w:r>
        <w:rPr>
          <w:rFonts w:hint="eastAsia" w:ascii="宋体" w:hAnsi="宋体"/>
          <w:color w:val="000000"/>
        </w:rPr>
        <w:t>、双方约定的其他工程质量保修事项：</w:t>
      </w:r>
      <w:r>
        <w:rPr>
          <w:rFonts w:ascii="宋体" w:hAnsi="宋体"/>
          <w:color w:val="000000"/>
          <w:u w:val="single"/>
        </w:rPr>
        <w:t xml:space="preserve">    </w:t>
      </w:r>
      <w:r>
        <w:rPr>
          <w:rFonts w:ascii="Calibri" w:hAnsi="宋体"/>
          <w:color w:val="000000"/>
          <w:u w:val="single"/>
        </w:rPr>
        <w:t>/</w:t>
      </w:r>
      <w:r>
        <w:rPr>
          <w:rFonts w:ascii="宋体" w:hAnsi="宋体"/>
          <w:color w:val="000000"/>
          <w:u w:val="single"/>
        </w:rPr>
        <w:t xml:space="preserve">   </w:t>
      </w:r>
      <w:r>
        <w:rPr>
          <w:rFonts w:hint="eastAsia" w:ascii="宋体" w:hAnsi="宋体"/>
          <w:color w:val="000000"/>
        </w:rPr>
        <w:t>。</w:t>
      </w:r>
    </w:p>
    <w:p w14:paraId="0F0EEF98">
      <w:pPr>
        <w:spacing w:line="360" w:lineRule="auto"/>
        <w:ind w:firstLine="420"/>
        <w:rPr>
          <w:color w:val="000000"/>
        </w:rPr>
      </w:pPr>
      <w:r>
        <w:rPr>
          <w:rFonts w:hint="eastAsia" w:ascii="宋体" w:hAnsi="宋体"/>
          <w:color w:val="000000"/>
        </w:rPr>
        <w:t>工程质量保修书由发包人、承包人在工程竣工验收前共同签署，作为施工合同附件，其有效期限至保修期满。</w:t>
      </w:r>
    </w:p>
    <w:tbl>
      <w:tblPr>
        <w:tblStyle w:val="4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7"/>
        <w:gridCol w:w="4455"/>
      </w:tblGrid>
      <w:tr w14:paraId="4932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7E7F71FC">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 xml:space="preserve">甲方（章）           </w:t>
            </w:r>
          </w:p>
          <w:p w14:paraId="2BAB7C94">
            <w:pPr>
              <w:spacing w:line="400" w:lineRule="exact"/>
              <w:ind w:firstLine="945"/>
              <w:jc w:val="right"/>
              <w:rPr>
                <w:rFonts w:ascii="新宋体" w:hAnsi="新宋体" w:eastAsia="新宋体" w:cs="新宋体"/>
                <w:color w:val="000000"/>
                <w:szCs w:val="21"/>
              </w:rPr>
            </w:pPr>
            <w:r>
              <w:rPr>
                <w:rFonts w:hint="eastAsia" w:ascii="新宋体" w:hAnsi="新宋体" w:eastAsia="新宋体" w:cs="新宋体"/>
                <w:color w:val="000000"/>
                <w:szCs w:val="21"/>
              </w:rPr>
              <w:t>年   月   日</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71A062D7">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 xml:space="preserve">乙方（章）              </w:t>
            </w:r>
          </w:p>
          <w:p w14:paraId="42B93558">
            <w:pPr>
              <w:spacing w:line="400" w:lineRule="exact"/>
              <w:jc w:val="right"/>
              <w:rPr>
                <w:rFonts w:ascii="新宋体" w:hAnsi="新宋体" w:eastAsia="新宋体" w:cs="新宋体"/>
                <w:color w:val="000000"/>
                <w:szCs w:val="21"/>
              </w:rPr>
            </w:pPr>
            <w:r>
              <w:rPr>
                <w:rFonts w:hint="eastAsia" w:ascii="新宋体" w:hAnsi="新宋体" w:eastAsia="新宋体" w:cs="新宋体"/>
                <w:color w:val="000000"/>
                <w:szCs w:val="21"/>
              </w:rPr>
              <w:t xml:space="preserve"> 年   月   日</w:t>
            </w:r>
          </w:p>
        </w:tc>
      </w:tr>
      <w:tr w14:paraId="54B1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49787A2C">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单位地址：</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393C60B">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单位地址：</w:t>
            </w:r>
          </w:p>
        </w:tc>
      </w:tr>
      <w:tr w14:paraId="55C6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top"/>
          </w:tcPr>
          <w:p w14:paraId="418D904E">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法定代表人或委托代理人：</w:t>
            </w:r>
          </w:p>
          <w:p w14:paraId="34111026">
            <w:pPr>
              <w:spacing w:line="400" w:lineRule="exact"/>
              <w:rPr>
                <w:rFonts w:ascii="新宋体" w:hAnsi="新宋体" w:eastAsia="新宋体" w:cs="新宋体"/>
                <w:color w:val="000000"/>
                <w:szCs w:val="21"/>
              </w:rPr>
            </w:pPr>
          </w:p>
        </w:tc>
        <w:tc>
          <w:tcPr>
            <w:tcW w:w="4455" w:type="dxa"/>
            <w:tcBorders>
              <w:top w:val="single" w:color="auto" w:sz="4" w:space="0"/>
              <w:left w:val="single" w:color="auto" w:sz="4" w:space="0"/>
              <w:bottom w:val="single" w:color="auto" w:sz="4" w:space="0"/>
              <w:right w:val="single" w:color="auto" w:sz="4" w:space="0"/>
            </w:tcBorders>
            <w:noWrap w:val="0"/>
            <w:vAlign w:val="top"/>
          </w:tcPr>
          <w:p w14:paraId="1A9F6111">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法定代表人或委托代理人：</w:t>
            </w:r>
          </w:p>
          <w:p w14:paraId="7710528D">
            <w:pPr>
              <w:spacing w:line="400" w:lineRule="exact"/>
              <w:rPr>
                <w:rFonts w:ascii="新宋体" w:hAnsi="新宋体" w:eastAsia="新宋体" w:cs="新宋体"/>
                <w:color w:val="000000"/>
                <w:szCs w:val="21"/>
              </w:rPr>
            </w:pPr>
          </w:p>
        </w:tc>
      </w:tr>
      <w:tr w14:paraId="785B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2DFDC9BB">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电话：</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25EED8F">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电话：</w:t>
            </w:r>
          </w:p>
        </w:tc>
      </w:tr>
      <w:tr w14:paraId="479D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373DAE4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电子邮箱：</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02156C3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电子邮箱：</w:t>
            </w:r>
          </w:p>
        </w:tc>
      </w:tr>
      <w:tr w14:paraId="5408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161BC32D">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开户名称：</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955745F">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开户名称：</w:t>
            </w:r>
          </w:p>
        </w:tc>
      </w:tr>
      <w:tr w14:paraId="6987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7506F7C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纳税人识别号：</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A716D44">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纳税人识别号：</w:t>
            </w:r>
          </w:p>
        </w:tc>
      </w:tr>
      <w:tr w14:paraId="7521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2DB2E725">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开户银行：</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3BA6A896">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开户银行：</w:t>
            </w:r>
          </w:p>
        </w:tc>
      </w:tr>
      <w:tr w14:paraId="6BFC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67E4F0FE">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账号：</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63B7F9F6">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账号：</w:t>
            </w:r>
          </w:p>
        </w:tc>
      </w:tr>
      <w:tr w14:paraId="59D3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4617" w:type="dxa"/>
            <w:tcBorders>
              <w:top w:val="single" w:color="auto" w:sz="4" w:space="0"/>
              <w:left w:val="single" w:color="auto" w:sz="4" w:space="0"/>
              <w:bottom w:val="single" w:color="auto" w:sz="4" w:space="0"/>
              <w:right w:val="single" w:color="auto" w:sz="4" w:space="0"/>
            </w:tcBorders>
            <w:noWrap w:val="0"/>
            <w:vAlign w:val="center"/>
          </w:tcPr>
          <w:p w14:paraId="53347D2D">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邮政编码：</w:t>
            </w:r>
          </w:p>
        </w:tc>
        <w:tc>
          <w:tcPr>
            <w:tcW w:w="4455" w:type="dxa"/>
            <w:tcBorders>
              <w:top w:val="single" w:color="auto" w:sz="4" w:space="0"/>
              <w:left w:val="single" w:color="auto" w:sz="4" w:space="0"/>
              <w:bottom w:val="single" w:color="auto" w:sz="4" w:space="0"/>
              <w:right w:val="single" w:color="auto" w:sz="4" w:space="0"/>
            </w:tcBorders>
            <w:noWrap w:val="0"/>
            <w:vAlign w:val="center"/>
          </w:tcPr>
          <w:p w14:paraId="4DFFCBC9">
            <w:pPr>
              <w:spacing w:line="400" w:lineRule="exact"/>
              <w:rPr>
                <w:rFonts w:ascii="新宋体" w:hAnsi="新宋体" w:eastAsia="新宋体" w:cs="新宋体"/>
                <w:color w:val="000000"/>
                <w:szCs w:val="21"/>
              </w:rPr>
            </w:pPr>
            <w:r>
              <w:rPr>
                <w:rFonts w:hint="eastAsia" w:ascii="新宋体" w:hAnsi="新宋体" w:eastAsia="新宋体" w:cs="新宋体"/>
                <w:color w:val="000000"/>
                <w:szCs w:val="21"/>
              </w:rPr>
              <w:t>邮政编码：</w:t>
            </w:r>
          </w:p>
        </w:tc>
      </w:tr>
    </w:tbl>
    <w:p w14:paraId="27314F2D">
      <w:pPr>
        <w:spacing w:line="360" w:lineRule="auto"/>
        <w:rPr>
          <w:rFonts w:hint="eastAsia" w:hAnsi="宋体"/>
          <w:color w:val="000000"/>
        </w:rPr>
      </w:pPr>
    </w:p>
    <w:p w14:paraId="7D58F77D">
      <w:pPr>
        <w:spacing w:line="360" w:lineRule="auto"/>
        <w:rPr>
          <w:rFonts w:hint="eastAsia" w:hAnsi="宋体"/>
          <w:color w:val="000000"/>
        </w:rPr>
      </w:pPr>
    </w:p>
    <w:p w14:paraId="61CED209">
      <w:pPr>
        <w:spacing w:line="440" w:lineRule="exact"/>
        <w:jc w:val="center"/>
        <w:rPr>
          <w:rFonts w:ascii="黑体" w:hAnsi="宋体" w:eastAsia="黑体"/>
          <w:color w:val="000000"/>
          <w:sz w:val="32"/>
          <w:szCs w:val="32"/>
        </w:rPr>
      </w:pPr>
    </w:p>
    <w:p w14:paraId="0BC34A7E">
      <w:pPr>
        <w:spacing w:line="440" w:lineRule="exact"/>
        <w:jc w:val="center"/>
        <w:rPr>
          <w:rFonts w:ascii="黑体" w:hAnsi="宋体" w:eastAsia="黑体"/>
          <w:color w:val="000000"/>
          <w:sz w:val="32"/>
          <w:szCs w:val="32"/>
        </w:rPr>
      </w:pPr>
    </w:p>
    <w:p w14:paraId="5A3CBCC1">
      <w:pPr>
        <w:spacing w:line="440" w:lineRule="exact"/>
        <w:jc w:val="center"/>
        <w:rPr>
          <w:rFonts w:ascii="黑体" w:hAnsi="宋体" w:eastAsia="黑体" w:cs="黑体"/>
          <w:color w:val="000000"/>
          <w:sz w:val="32"/>
          <w:szCs w:val="32"/>
        </w:rPr>
      </w:pPr>
    </w:p>
    <w:p w14:paraId="3ED4A6EB">
      <w:pPr>
        <w:spacing w:line="440" w:lineRule="exact"/>
        <w:rPr>
          <w:rFonts w:eastAsia="黑体"/>
          <w:color w:val="000000"/>
          <w:sz w:val="30"/>
          <w:szCs w:val="30"/>
        </w:rPr>
      </w:pPr>
      <w:r>
        <w:rPr>
          <w:rFonts w:eastAsia="仿宋_GB2312" w:cs="仿宋_GB2312"/>
          <w:color w:val="000000"/>
          <w:sz w:val="30"/>
          <w:szCs w:val="30"/>
        </w:rPr>
        <w:br w:type="page" w:clear="all"/>
      </w:r>
      <w:r>
        <w:rPr>
          <w:rFonts w:hint="eastAsia" w:eastAsia="仿宋_GB2312"/>
          <w:color w:val="000000"/>
          <w:sz w:val="30"/>
          <w:szCs w:val="30"/>
        </w:rPr>
        <w:t>附件</w:t>
      </w:r>
      <w:r>
        <w:rPr>
          <w:rFonts w:eastAsia="仿宋_GB2312"/>
          <w:color w:val="000000"/>
          <w:sz w:val="30"/>
          <w:szCs w:val="30"/>
        </w:rPr>
        <w:t>3</w:t>
      </w:r>
      <w:r>
        <w:rPr>
          <w:rFonts w:hint="eastAsia" w:eastAsia="仿宋_GB2312"/>
          <w:color w:val="000000"/>
          <w:sz w:val="30"/>
          <w:szCs w:val="30"/>
        </w:rPr>
        <w:t>：</w:t>
      </w:r>
    </w:p>
    <w:p w14:paraId="6B26DE13">
      <w:pPr>
        <w:spacing w:line="440" w:lineRule="exact"/>
        <w:jc w:val="center"/>
        <w:rPr>
          <w:rFonts w:eastAsia="黑体"/>
          <w:color w:val="000000"/>
          <w:sz w:val="30"/>
          <w:szCs w:val="30"/>
        </w:rPr>
      </w:pPr>
      <w:r>
        <w:rPr>
          <w:rFonts w:hint="eastAsia" w:eastAsia="黑体"/>
          <w:color w:val="000000"/>
          <w:sz w:val="30"/>
          <w:szCs w:val="30"/>
        </w:rPr>
        <w:t>主要建设工程文件目录</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B742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7D17F541">
            <w:pPr>
              <w:pStyle w:val="249"/>
              <w:keepNext/>
              <w:spacing w:line="440" w:lineRule="exact"/>
              <w:ind w:left="63" w:right="63"/>
              <w:rPr>
                <w:rFonts w:eastAsia="仿宋_GB2312"/>
                <w:color w:val="000000"/>
                <w:sz w:val="28"/>
                <w:szCs w:val="30"/>
              </w:rPr>
            </w:pPr>
            <w:r>
              <w:rPr>
                <w:rFonts w:hint="eastAsia" w:eastAsia="仿宋_GB2312"/>
                <w:color w:val="000000"/>
                <w:sz w:val="28"/>
                <w:szCs w:val="30"/>
              </w:rPr>
              <w:t>文件名称</w:t>
            </w: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6CD118E0">
            <w:pPr>
              <w:pStyle w:val="249"/>
              <w:keepNext/>
              <w:spacing w:line="440" w:lineRule="exact"/>
              <w:ind w:left="63" w:right="63"/>
              <w:rPr>
                <w:rFonts w:eastAsia="仿宋_GB2312"/>
                <w:color w:val="000000"/>
                <w:sz w:val="28"/>
                <w:szCs w:val="30"/>
              </w:rPr>
            </w:pPr>
            <w:r>
              <w:rPr>
                <w:rFonts w:hint="eastAsia" w:eastAsia="仿宋_GB2312"/>
                <w:color w:val="000000"/>
                <w:sz w:val="28"/>
                <w:szCs w:val="30"/>
              </w:rPr>
              <w:t>套数</w:t>
            </w: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2ED94BB5">
            <w:pPr>
              <w:pStyle w:val="249"/>
              <w:keepNext/>
              <w:spacing w:line="440" w:lineRule="exact"/>
              <w:ind w:left="63" w:right="63"/>
              <w:rPr>
                <w:rFonts w:eastAsia="仿宋_GB2312"/>
                <w:color w:val="000000"/>
                <w:sz w:val="28"/>
                <w:szCs w:val="30"/>
              </w:rPr>
            </w:pPr>
            <w:r>
              <w:rPr>
                <w:rFonts w:hint="eastAsia" w:eastAsia="仿宋_GB2312"/>
                <w:color w:val="000000"/>
                <w:sz w:val="28"/>
                <w:szCs w:val="30"/>
              </w:rPr>
              <w:t>费用（元）</w:t>
            </w: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39DED029">
            <w:pPr>
              <w:pStyle w:val="249"/>
              <w:keepNext/>
              <w:spacing w:line="440" w:lineRule="exact"/>
              <w:ind w:left="63" w:right="63"/>
              <w:rPr>
                <w:rFonts w:eastAsia="仿宋_GB2312"/>
                <w:color w:val="000000"/>
                <w:sz w:val="28"/>
                <w:szCs w:val="30"/>
              </w:rPr>
            </w:pPr>
            <w:r>
              <w:rPr>
                <w:rFonts w:hint="eastAsia" w:eastAsia="仿宋_GB2312"/>
                <w:color w:val="000000"/>
                <w:sz w:val="28"/>
                <w:szCs w:val="30"/>
              </w:rPr>
              <w:t>质量</w:t>
            </w: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02BE968C">
            <w:pPr>
              <w:spacing w:line="440" w:lineRule="exact"/>
              <w:jc w:val="center"/>
              <w:rPr>
                <w:rFonts w:eastAsia="仿宋_GB2312"/>
                <w:color w:val="000000"/>
                <w:sz w:val="28"/>
                <w:szCs w:val="30"/>
              </w:rPr>
            </w:pPr>
            <w:r>
              <w:rPr>
                <w:rFonts w:hint="eastAsia" w:eastAsia="仿宋_GB2312"/>
                <w:color w:val="000000"/>
                <w:sz w:val="28"/>
                <w:szCs w:val="30"/>
              </w:rPr>
              <w:t>移交时间</w:t>
            </w: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34493979">
            <w:pPr>
              <w:spacing w:line="440" w:lineRule="exact"/>
              <w:jc w:val="center"/>
              <w:rPr>
                <w:rFonts w:eastAsia="仿宋_GB2312"/>
                <w:color w:val="000000"/>
                <w:sz w:val="28"/>
                <w:szCs w:val="30"/>
              </w:rPr>
            </w:pPr>
            <w:r>
              <w:rPr>
                <w:rFonts w:hint="eastAsia" w:eastAsia="仿宋_GB2312"/>
                <w:color w:val="000000"/>
                <w:sz w:val="28"/>
                <w:szCs w:val="30"/>
              </w:rPr>
              <w:t>责任人</w:t>
            </w:r>
          </w:p>
        </w:tc>
      </w:tr>
      <w:tr w14:paraId="0DE9B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776D2A44">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04299569">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259B343D">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7A53DD81">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7678F3CD">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0563ADEE">
            <w:pPr>
              <w:pStyle w:val="249"/>
              <w:keepNext/>
              <w:spacing w:line="440" w:lineRule="exact"/>
              <w:ind w:left="63" w:right="63"/>
              <w:rPr>
                <w:rFonts w:eastAsia="仿宋_GB2312"/>
                <w:color w:val="000000"/>
                <w:sz w:val="30"/>
                <w:szCs w:val="30"/>
              </w:rPr>
            </w:pPr>
          </w:p>
        </w:tc>
      </w:tr>
      <w:tr w14:paraId="5A05E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3898B19B">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1737BD73">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49BF1133">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2F1B6108">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1DBBCD6E">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6B16DED6">
            <w:pPr>
              <w:pStyle w:val="249"/>
              <w:keepNext/>
              <w:spacing w:line="440" w:lineRule="exact"/>
              <w:ind w:left="63" w:right="63"/>
              <w:rPr>
                <w:rFonts w:eastAsia="仿宋_GB2312"/>
                <w:color w:val="000000"/>
                <w:sz w:val="30"/>
                <w:szCs w:val="30"/>
              </w:rPr>
            </w:pPr>
          </w:p>
        </w:tc>
      </w:tr>
      <w:tr w14:paraId="36CA3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72A78B13">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0C980D58">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785CFBBE">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787B7F11">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3E992CC6">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7D489F36">
            <w:pPr>
              <w:pStyle w:val="249"/>
              <w:keepNext/>
              <w:spacing w:line="440" w:lineRule="exact"/>
              <w:ind w:left="63" w:right="63"/>
              <w:rPr>
                <w:rFonts w:eastAsia="仿宋_GB2312"/>
                <w:color w:val="000000"/>
                <w:sz w:val="30"/>
                <w:szCs w:val="30"/>
              </w:rPr>
            </w:pPr>
          </w:p>
        </w:tc>
      </w:tr>
      <w:tr w14:paraId="3DA2E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0A893A13">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413F9292">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0874060D">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07A21F06">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48222AC9">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758117D8">
            <w:pPr>
              <w:pStyle w:val="249"/>
              <w:keepNext/>
              <w:spacing w:line="440" w:lineRule="exact"/>
              <w:ind w:left="63" w:right="63"/>
              <w:rPr>
                <w:rFonts w:eastAsia="仿宋_GB2312"/>
                <w:color w:val="000000"/>
                <w:sz w:val="30"/>
                <w:szCs w:val="30"/>
              </w:rPr>
            </w:pPr>
          </w:p>
        </w:tc>
      </w:tr>
      <w:tr w14:paraId="16D02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004C6943">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55229B76">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2DBA86FF">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47B85A1A">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5A9E71EC">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5C84D0C4">
            <w:pPr>
              <w:pStyle w:val="249"/>
              <w:keepNext/>
              <w:spacing w:line="440" w:lineRule="exact"/>
              <w:ind w:left="63" w:right="63"/>
              <w:rPr>
                <w:rFonts w:eastAsia="仿宋_GB2312"/>
                <w:color w:val="000000"/>
                <w:sz w:val="30"/>
                <w:szCs w:val="30"/>
              </w:rPr>
            </w:pPr>
          </w:p>
        </w:tc>
      </w:tr>
      <w:tr w14:paraId="79480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04A1ACD3">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6F28AC9C">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64E7456A">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60330DC3">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260A66C1">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6B688327">
            <w:pPr>
              <w:pStyle w:val="249"/>
              <w:keepNext/>
              <w:spacing w:line="440" w:lineRule="exact"/>
              <w:ind w:left="63" w:right="63"/>
              <w:rPr>
                <w:rFonts w:eastAsia="仿宋_GB2312"/>
                <w:color w:val="000000"/>
                <w:sz w:val="30"/>
                <w:szCs w:val="30"/>
              </w:rPr>
            </w:pPr>
          </w:p>
        </w:tc>
      </w:tr>
      <w:tr w14:paraId="04F813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4E29F337">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04040117">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47827DA2">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2BB2C7D6">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139FBF54">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23CBC291">
            <w:pPr>
              <w:pStyle w:val="249"/>
              <w:keepNext/>
              <w:spacing w:line="440" w:lineRule="exact"/>
              <w:ind w:left="63" w:right="63"/>
              <w:rPr>
                <w:rFonts w:eastAsia="仿宋_GB2312"/>
                <w:color w:val="000000"/>
                <w:sz w:val="30"/>
                <w:szCs w:val="30"/>
              </w:rPr>
            </w:pPr>
          </w:p>
        </w:tc>
      </w:tr>
      <w:tr w14:paraId="09727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7EB4C1FE">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14AC786A">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1DADE1C3">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1DA44E73">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5E3D6741">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2D598923">
            <w:pPr>
              <w:pStyle w:val="249"/>
              <w:keepNext/>
              <w:spacing w:line="440" w:lineRule="exact"/>
              <w:ind w:left="63" w:right="63"/>
              <w:rPr>
                <w:rFonts w:eastAsia="仿宋_GB2312"/>
                <w:color w:val="000000"/>
                <w:sz w:val="30"/>
                <w:szCs w:val="30"/>
              </w:rPr>
            </w:pPr>
          </w:p>
        </w:tc>
      </w:tr>
      <w:tr w14:paraId="3B136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61B78FAB">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16370466">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355C731B">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3DC35D43">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182CC67F">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12B57D7B">
            <w:pPr>
              <w:rPr>
                <w:rFonts w:eastAsia="仿宋_GB2312"/>
                <w:color w:val="000000"/>
                <w:sz w:val="30"/>
                <w:szCs w:val="30"/>
              </w:rPr>
            </w:pPr>
          </w:p>
        </w:tc>
      </w:tr>
      <w:tr w14:paraId="32EB8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center"/>
          </w:tcPr>
          <w:p w14:paraId="453EE683">
            <w:pPr>
              <w:pStyle w:val="249"/>
              <w:keepNext/>
              <w:spacing w:line="440" w:lineRule="exact"/>
              <w:ind w:left="63" w:right="63"/>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center"/>
          </w:tcPr>
          <w:p w14:paraId="4CE2CE9F">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5F62A512">
            <w:pPr>
              <w:pStyle w:val="249"/>
              <w:keepNext/>
              <w:spacing w:line="440" w:lineRule="exact"/>
              <w:ind w:left="63" w:right="63"/>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center"/>
          </w:tcPr>
          <w:p w14:paraId="0E997959">
            <w:pPr>
              <w:pStyle w:val="249"/>
              <w:keepNext/>
              <w:spacing w:line="440" w:lineRule="exact"/>
              <w:ind w:left="63" w:right="63"/>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center"/>
          </w:tcPr>
          <w:p w14:paraId="75EBA614">
            <w:pPr>
              <w:pStyle w:val="249"/>
              <w:keepNext/>
              <w:spacing w:line="440" w:lineRule="exact"/>
              <w:ind w:left="63" w:right="63"/>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center"/>
          </w:tcPr>
          <w:p w14:paraId="013331F3">
            <w:pPr>
              <w:pStyle w:val="249"/>
              <w:keepNext/>
              <w:spacing w:line="440" w:lineRule="exact"/>
              <w:ind w:left="63" w:right="63"/>
              <w:rPr>
                <w:rFonts w:eastAsia="仿宋_GB2312"/>
                <w:color w:val="000000"/>
                <w:sz w:val="30"/>
                <w:szCs w:val="30"/>
              </w:rPr>
            </w:pPr>
          </w:p>
        </w:tc>
      </w:tr>
      <w:tr w14:paraId="284E6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09119FE9">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67CF843C">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4E14D174">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5276606F">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44A64C6F">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1E06EBC4">
            <w:pPr>
              <w:rPr>
                <w:rFonts w:eastAsia="仿宋_GB2312"/>
                <w:color w:val="000000"/>
                <w:sz w:val="30"/>
                <w:szCs w:val="30"/>
              </w:rPr>
            </w:pPr>
          </w:p>
        </w:tc>
      </w:tr>
      <w:tr w14:paraId="0D961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69EC924B">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341A07F7">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63D60A7A">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62CBA172">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3AB7D03C">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54FA6E8B">
            <w:pPr>
              <w:rPr>
                <w:rFonts w:eastAsia="仿宋_GB2312"/>
                <w:color w:val="000000"/>
                <w:sz w:val="30"/>
                <w:szCs w:val="30"/>
              </w:rPr>
            </w:pPr>
          </w:p>
        </w:tc>
      </w:tr>
      <w:tr w14:paraId="2B96A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20DD8953">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27FA3652">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6B38D6CB">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6DF0D9D0">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0A608F6B">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07F832BE">
            <w:pPr>
              <w:rPr>
                <w:rFonts w:eastAsia="仿宋_GB2312"/>
                <w:color w:val="000000"/>
                <w:sz w:val="30"/>
                <w:szCs w:val="30"/>
              </w:rPr>
            </w:pPr>
          </w:p>
        </w:tc>
      </w:tr>
      <w:tr w14:paraId="0AA09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14CEFD6B">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4D2E32F2">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45184E98">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3705C712">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65B30548">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2EB5069C">
            <w:pPr>
              <w:rPr>
                <w:rFonts w:eastAsia="仿宋_GB2312"/>
                <w:color w:val="000000"/>
                <w:sz w:val="30"/>
                <w:szCs w:val="30"/>
              </w:rPr>
            </w:pPr>
          </w:p>
        </w:tc>
      </w:tr>
      <w:tr w14:paraId="386CA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59D38CEE">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4591B967">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74527214">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5691615C">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1EB55154">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3B911D7E">
            <w:pPr>
              <w:rPr>
                <w:rFonts w:eastAsia="仿宋_GB2312"/>
                <w:color w:val="000000"/>
                <w:sz w:val="30"/>
                <w:szCs w:val="30"/>
              </w:rPr>
            </w:pPr>
          </w:p>
        </w:tc>
      </w:tr>
      <w:tr w14:paraId="53A56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7371895F">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153877B4">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31C08880">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50221C49">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4703966A">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3A565421">
            <w:pPr>
              <w:rPr>
                <w:rFonts w:eastAsia="仿宋_GB2312"/>
                <w:color w:val="000000"/>
                <w:sz w:val="30"/>
                <w:szCs w:val="30"/>
              </w:rPr>
            </w:pPr>
          </w:p>
        </w:tc>
      </w:tr>
      <w:tr w14:paraId="24490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0D11C16F">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643E07E0">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6EC33408">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4D0B6D90">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334B3E1E">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171B2055">
            <w:pPr>
              <w:rPr>
                <w:rFonts w:eastAsia="仿宋_GB2312"/>
                <w:color w:val="000000"/>
                <w:sz w:val="30"/>
                <w:szCs w:val="30"/>
              </w:rPr>
            </w:pPr>
          </w:p>
        </w:tc>
      </w:tr>
      <w:tr w14:paraId="14FDE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63120C8D">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48684E6C">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1107AAEC">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0E4F8520">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6480FEEE">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7B36BAAF">
            <w:pPr>
              <w:rPr>
                <w:rFonts w:eastAsia="仿宋_GB2312"/>
                <w:color w:val="000000"/>
                <w:sz w:val="30"/>
                <w:szCs w:val="30"/>
              </w:rPr>
            </w:pPr>
          </w:p>
        </w:tc>
      </w:tr>
      <w:tr w14:paraId="181CF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12" w:space="0"/>
              <w:left w:val="single" w:color="auto" w:sz="12" w:space="0"/>
              <w:bottom w:val="single" w:color="auto" w:sz="12" w:space="0"/>
              <w:right w:val="single" w:color="auto" w:sz="12" w:space="0"/>
            </w:tcBorders>
            <w:noWrap w:val="0"/>
            <w:vAlign w:val="top"/>
          </w:tcPr>
          <w:p w14:paraId="0A6D5FCB">
            <w:pPr>
              <w:rPr>
                <w:rFonts w:eastAsia="仿宋_GB2312"/>
                <w:color w:val="000000"/>
                <w:sz w:val="30"/>
                <w:szCs w:val="30"/>
              </w:rPr>
            </w:pPr>
          </w:p>
        </w:tc>
        <w:tc>
          <w:tcPr>
            <w:tcW w:w="1276" w:type="dxa"/>
            <w:tcBorders>
              <w:top w:val="single" w:color="auto" w:sz="12" w:space="0"/>
              <w:left w:val="single" w:color="auto" w:sz="12" w:space="0"/>
              <w:bottom w:val="single" w:color="auto" w:sz="12" w:space="0"/>
              <w:right w:val="single" w:color="auto" w:sz="12" w:space="0"/>
            </w:tcBorders>
            <w:noWrap w:val="0"/>
            <w:vAlign w:val="top"/>
          </w:tcPr>
          <w:p w14:paraId="2236BCB0">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7AFA3A87">
            <w:pPr>
              <w:rPr>
                <w:rFonts w:eastAsia="仿宋_GB2312"/>
                <w:color w:val="000000"/>
                <w:sz w:val="30"/>
                <w:szCs w:val="30"/>
              </w:rPr>
            </w:pPr>
          </w:p>
        </w:tc>
        <w:tc>
          <w:tcPr>
            <w:tcW w:w="1243" w:type="dxa"/>
            <w:tcBorders>
              <w:top w:val="single" w:color="auto" w:sz="12" w:space="0"/>
              <w:left w:val="single" w:color="auto" w:sz="12" w:space="0"/>
              <w:bottom w:val="single" w:color="auto" w:sz="12" w:space="0"/>
              <w:right w:val="single" w:color="auto" w:sz="12" w:space="0"/>
            </w:tcBorders>
            <w:noWrap w:val="0"/>
            <w:vAlign w:val="top"/>
          </w:tcPr>
          <w:p w14:paraId="1C290B26">
            <w:pPr>
              <w:rPr>
                <w:rFonts w:eastAsia="仿宋_GB2312"/>
                <w:color w:val="000000"/>
                <w:sz w:val="30"/>
                <w:szCs w:val="30"/>
              </w:rPr>
            </w:pPr>
          </w:p>
        </w:tc>
        <w:tc>
          <w:tcPr>
            <w:tcW w:w="1450" w:type="dxa"/>
            <w:tcBorders>
              <w:top w:val="single" w:color="auto" w:sz="12" w:space="0"/>
              <w:left w:val="single" w:color="auto" w:sz="12" w:space="0"/>
              <w:bottom w:val="single" w:color="auto" w:sz="12" w:space="0"/>
              <w:right w:val="single" w:color="auto" w:sz="12" w:space="0"/>
            </w:tcBorders>
            <w:noWrap w:val="0"/>
            <w:vAlign w:val="top"/>
          </w:tcPr>
          <w:p w14:paraId="20529EB6">
            <w:pPr>
              <w:rPr>
                <w:rFonts w:eastAsia="仿宋_GB2312"/>
                <w:color w:val="000000"/>
                <w:sz w:val="30"/>
                <w:szCs w:val="30"/>
              </w:rPr>
            </w:pPr>
          </w:p>
        </w:tc>
        <w:tc>
          <w:tcPr>
            <w:tcW w:w="1667" w:type="dxa"/>
            <w:tcBorders>
              <w:top w:val="single" w:color="auto" w:sz="12" w:space="0"/>
              <w:left w:val="single" w:color="auto" w:sz="12" w:space="0"/>
              <w:bottom w:val="single" w:color="auto" w:sz="12" w:space="0"/>
              <w:right w:val="single" w:color="auto" w:sz="12" w:space="0"/>
            </w:tcBorders>
            <w:noWrap w:val="0"/>
            <w:vAlign w:val="top"/>
          </w:tcPr>
          <w:p w14:paraId="7746C41B">
            <w:pPr>
              <w:rPr>
                <w:rFonts w:eastAsia="仿宋_GB2312"/>
                <w:color w:val="000000"/>
                <w:sz w:val="30"/>
                <w:szCs w:val="30"/>
              </w:rPr>
            </w:pPr>
          </w:p>
        </w:tc>
      </w:tr>
    </w:tbl>
    <w:p w14:paraId="1274B995">
      <w:pPr>
        <w:spacing w:line="440" w:lineRule="exact"/>
        <w:rPr>
          <w:rFonts w:eastAsia="仿宋_GB2312"/>
          <w:color w:val="000000"/>
          <w:sz w:val="30"/>
          <w:szCs w:val="30"/>
        </w:rPr>
      </w:pPr>
    </w:p>
    <w:p w14:paraId="1CAB0F7B">
      <w:pPr>
        <w:spacing w:line="440" w:lineRule="exact"/>
        <w:rPr>
          <w:rFonts w:eastAsia="黑体"/>
          <w:color w:val="000000"/>
          <w:sz w:val="30"/>
          <w:szCs w:val="30"/>
        </w:rPr>
      </w:pPr>
      <w:r>
        <w:rPr>
          <w:rFonts w:eastAsia="仿宋_GB2312"/>
          <w:color w:val="000000"/>
          <w:sz w:val="30"/>
          <w:szCs w:val="30"/>
        </w:rPr>
        <w:br w:type="page" w:clear="all"/>
      </w:r>
      <w:r>
        <w:rPr>
          <w:rFonts w:hint="eastAsia" w:eastAsia="仿宋_GB2312" w:cs="仿宋_GB2312"/>
          <w:color w:val="000000"/>
          <w:sz w:val="30"/>
          <w:szCs w:val="30"/>
        </w:rPr>
        <w:t>附件</w:t>
      </w:r>
      <w:r>
        <w:rPr>
          <w:rFonts w:eastAsia="仿宋_GB2312"/>
          <w:color w:val="000000"/>
          <w:sz w:val="30"/>
          <w:szCs w:val="30"/>
        </w:rPr>
        <w:t>4</w:t>
      </w:r>
      <w:r>
        <w:rPr>
          <w:rFonts w:hint="eastAsia" w:eastAsia="仿宋_GB2312" w:cs="仿宋_GB2312"/>
          <w:color w:val="000000"/>
          <w:sz w:val="30"/>
          <w:szCs w:val="30"/>
        </w:rPr>
        <w:t>：</w:t>
      </w:r>
    </w:p>
    <w:p w14:paraId="26F8D5E5">
      <w:pPr>
        <w:spacing w:line="440" w:lineRule="exact"/>
        <w:jc w:val="center"/>
        <w:rPr>
          <w:rFonts w:eastAsia="黑体"/>
          <w:color w:val="000000"/>
          <w:sz w:val="30"/>
          <w:szCs w:val="30"/>
        </w:rPr>
      </w:pPr>
      <w:r>
        <w:rPr>
          <w:rFonts w:hint="eastAsia" w:eastAsia="黑体" w:cs="黑体"/>
          <w:color w:val="000000"/>
          <w:sz w:val="30"/>
          <w:szCs w:val="30"/>
        </w:rPr>
        <w:t>承包人用于本工程施工的机械设备表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0EA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5E668692">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E94350">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机械或设备名称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674512">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规格型号</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E4312E0">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数量</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B3728D8">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产地</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3D21ED4">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制造年份</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B0F91A4">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额定功率（</w:t>
            </w:r>
            <w:r>
              <w:rPr>
                <w:rFonts w:eastAsia="仿宋_GB2312"/>
                <w:color w:val="000000"/>
                <w:sz w:val="28"/>
                <w:szCs w:val="28"/>
              </w:rPr>
              <w:t>kW</w:t>
            </w:r>
            <w:r>
              <w:rPr>
                <w:rFonts w:hint="eastAsia" w:eastAsia="仿宋_GB2312" w:cs="仿宋_GB2312"/>
                <w:color w:val="000000"/>
                <w:sz w:val="28"/>
                <w:szCs w:val="28"/>
              </w:rPr>
              <w:t>）</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D27D0B5">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生产能力</w:t>
            </w:r>
          </w:p>
        </w:tc>
        <w:tc>
          <w:tcPr>
            <w:tcW w:w="921" w:type="dxa"/>
            <w:tcBorders>
              <w:top w:val="single" w:color="auto" w:sz="4" w:space="0"/>
              <w:left w:val="single" w:color="auto" w:sz="4" w:space="0"/>
              <w:bottom w:val="single" w:color="auto" w:sz="4" w:space="0"/>
              <w:right w:val="single" w:color="auto" w:sz="4" w:space="0"/>
            </w:tcBorders>
            <w:noWrap w:val="0"/>
            <w:vAlign w:val="center"/>
          </w:tcPr>
          <w:p w14:paraId="2018FFC6">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备注</w:t>
            </w:r>
          </w:p>
        </w:tc>
      </w:tr>
      <w:tr w14:paraId="060A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69258400">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B39611C">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FC67F2">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3AC31F7">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315F5BE2">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3445D75">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1B7E39D">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DADDD06">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517347DD">
            <w:pPr>
              <w:pStyle w:val="249"/>
              <w:keepNext/>
              <w:spacing w:line="440" w:lineRule="exact"/>
              <w:ind w:left="63" w:right="63"/>
              <w:rPr>
                <w:rFonts w:eastAsia="仿宋_GB2312"/>
                <w:color w:val="000000"/>
                <w:sz w:val="30"/>
                <w:szCs w:val="30"/>
              </w:rPr>
            </w:pPr>
          </w:p>
        </w:tc>
      </w:tr>
      <w:tr w14:paraId="510C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1040CFD9">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7536B08">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633BD7">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72A307C">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41135EFB">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7E5CA6A">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835EA7D">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9E38807">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2D8C04E1">
            <w:pPr>
              <w:pStyle w:val="249"/>
              <w:keepNext/>
              <w:spacing w:line="440" w:lineRule="exact"/>
              <w:ind w:left="63" w:right="63"/>
              <w:rPr>
                <w:rFonts w:eastAsia="仿宋_GB2312"/>
                <w:color w:val="000000"/>
                <w:sz w:val="30"/>
                <w:szCs w:val="30"/>
              </w:rPr>
            </w:pPr>
          </w:p>
        </w:tc>
      </w:tr>
      <w:tr w14:paraId="322A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3AF02B92">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83FBA2">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ED5022">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415BEC0">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53BFB973">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EF576ED">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7E1F36F">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A8E7D93">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164662F5">
            <w:pPr>
              <w:pStyle w:val="249"/>
              <w:keepNext/>
              <w:spacing w:line="440" w:lineRule="exact"/>
              <w:ind w:left="63" w:right="63"/>
              <w:rPr>
                <w:rFonts w:eastAsia="仿宋_GB2312"/>
                <w:color w:val="000000"/>
                <w:sz w:val="30"/>
                <w:szCs w:val="30"/>
              </w:rPr>
            </w:pPr>
          </w:p>
        </w:tc>
      </w:tr>
      <w:tr w14:paraId="5622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6B588EF7">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AD35F5">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C2DF46F">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4423AF4A">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40813660">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D876480">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61074B8">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FE1B210">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7F2449F6">
            <w:pPr>
              <w:pStyle w:val="249"/>
              <w:keepNext/>
              <w:spacing w:line="440" w:lineRule="exact"/>
              <w:ind w:left="63" w:right="63"/>
              <w:rPr>
                <w:rFonts w:eastAsia="仿宋_GB2312"/>
                <w:color w:val="000000"/>
                <w:sz w:val="30"/>
                <w:szCs w:val="30"/>
              </w:rPr>
            </w:pPr>
          </w:p>
        </w:tc>
      </w:tr>
      <w:tr w14:paraId="6E95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6E369213">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9DE830">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DDEFFDD">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2C1ECCFF">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5282C192">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32263ED">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E182857">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6A221F6">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487EBF4E">
            <w:pPr>
              <w:pStyle w:val="249"/>
              <w:keepNext/>
              <w:spacing w:line="440" w:lineRule="exact"/>
              <w:ind w:left="63" w:right="63"/>
              <w:rPr>
                <w:rFonts w:eastAsia="仿宋_GB2312"/>
                <w:color w:val="000000"/>
                <w:sz w:val="30"/>
                <w:szCs w:val="30"/>
              </w:rPr>
            </w:pPr>
          </w:p>
        </w:tc>
      </w:tr>
      <w:tr w14:paraId="5E39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156E1363">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407060">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5CC088">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514DB772">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08D34C34">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E80BC2E">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D58CBA9">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9E4B073">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08DAEE25">
            <w:pPr>
              <w:pStyle w:val="249"/>
              <w:keepNext/>
              <w:spacing w:line="440" w:lineRule="exact"/>
              <w:ind w:left="63" w:right="63"/>
              <w:rPr>
                <w:rFonts w:eastAsia="仿宋_GB2312"/>
                <w:color w:val="000000"/>
                <w:sz w:val="30"/>
                <w:szCs w:val="30"/>
              </w:rPr>
            </w:pPr>
          </w:p>
        </w:tc>
      </w:tr>
      <w:tr w14:paraId="40A0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0C7D4A09">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76C90C">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2A01DC">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01EBDB4">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16F2BF08">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3F41506">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F360DFB">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8260CBD">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319404E8">
            <w:pPr>
              <w:pStyle w:val="249"/>
              <w:keepNext/>
              <w:spacing w:line="440" w:lineRule="exact"/>
              <w:ind w:left="63" w:right="63"/>
              <w:rPr>
                <w:rFonts w:eastAsia="仿宋_GB2312"/>
                <w:color w:val="000000"/>
                <w:sz w:val="30"/>
                <w:szCs w:val="30"/>
              </w:rPr>
            </w:pPr>
          </w:p>
        </w:tc>
      </w:tr>
      <w:tr w14:paraId="0660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379BCD14">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1E0448">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5C47949">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736DDF8E">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32DBF2C5">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5084353">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68E086C">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3CB1E80">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5AE20DED">
            <w:pPr>
              <w:pStyle w:val="249"/>
              <w:keepNext/>
              <w:spacing w:line="440" w:lineRule="exact"/>
              <w:ind w:left="63" w:right="63"/>
              <w:rPr>
                <w:rFonts w:eastAsia="仿宋_GB2312"/>
                <w:color w:val="000000"/>
                <w:sz w:val="30"/>
                <w:szCs w:val="30"/>
              </w:rPr>
            </w:pPr>
          </w:p>
        </w:tc>
      </w:tr>
      <w:tr w14:paraId="157D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767524EE">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2FF9DB5">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3C0A703">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08EC48B5">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5566EF32">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839F52B">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2808998E">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4676EF9D">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2654AFC">
            <w:pPr>
              <w:rPr>
                <w:rFonts w:eastAsia="仿宋_GB2312"/>
                <w:color w:val="000000"/>
                <w:sz w:val="30"/>
                <w:szCs w:val="30"/>
              </w:rPr>
            </w:pPr>
          </w:p>
        </w:tc>
      </w:tr>
      <w:tr w14:paraId="7C44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center"/>
          </w:tcPr>
          <w:p w14:paraId="408F49A1">
            <w:pPr>
              <w:pStyle w:val="249"/>
              <w:keepNext/>
              <w:spacing w:line="440" w:lineRule="exact"/>
              <w:ind w:left="63" w:right="63"/>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E201D1">
            <w:pPr>
              <w:pStyle w:val="249"/>
              <w:keepNext/>
              <w:spacing w:line="440" w:lineRule="exact"/>
              <w:ind w:left="63" w:right="63"/>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C3C0B4">
            <w:pPr>
              <w:pStyle w:val="249"/>
              <w:keepNext/>
              <w:spacing w:line="440" w:lineRule="exact"/>
              <w:ind w:left="63" w:right="63"/>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BBDB692">
            <w:pPr>
              <w:pStyle w:val="249"/>
              <w:keepNext/>
              <w:spacing w:line="440" w:lineRule="exact"/>
              <w:ind w:left="63" w:right="63"/>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7AFDF989">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044A53C">
            <w:pPr>
              <w:pStyle w:val="249"/>
              <w:keepNext/>
              <w:spacing w:line="440" w:lineRule="exact"/>
              <w:ind w:left="63" w:right="63"/>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C07A7BC">
            <w:pPr>
              <w:pStyle w:val="249"/>
              <w:keepNext/>
              <w:spacing w:line="440" w:lineRule="exact"/>
              <w:ind w:left="63" w:right="63"/>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FA28792">
            <w:pPr>
              <w:pStyle w:val="249"/>
              <w:keepNext/>
              <w:spacing w:line="440" w:lineRule="exact"/>
              <w:ind w:left="63" w:right="63"/>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center"/>
          </w:tcPr>
          <w:p w14:paraId="6601882D">
            <w:pPr>
              <w:pStyle w:val="249"/>
              <w:keepNext/>
              <w:spacing w:line="440" w:lineRule="exact"/>
              <w:ind w:left="63" w:right="63"/>
              <w:rPr>
                <w:rFonts w:eastAsia="仿宋_GB2312"/>
                <w:color w:val="000000"/>
                <w:sz w:val="30"/>
                <w:szCs w:val="30"/>
              </w:rPr>
            </w:pPr>
          </w:p>
        </w:tc>
      </w:tr>
      <w:tr w14:paraId="5483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3DB6EE2C">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37AA144">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AA498C1">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0A859D4B">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3F886830">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5FF0EF54">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0E6EF3C0">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7A0AE947">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3EA7ED2">
            <w:pPr>
              <w:rPr>
                <w:rFonts w:eastAsia="仿宋_GB2312"/>
                <w:color w:val="000000"/>
                <w:sz w:val="30"/>
                <w:szCs w:val="30"/>
              </w:rPr>
            </w:pPr>
          </w:p>
        </w:tc>
      </w:tr>
      <w:tr w14:paraId="6063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1264706C">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EDEF4F">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0F97C1B">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5D0062C6">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65ACEE9A">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65C6C2EC">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617742ED">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4DF9254E">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792C65B5">
            <w:pPr>
              <w:rPr>
                <w:rFonts w:eastAsia="仿宋_GB2312"/>
                <w:color w:val="000000"/>
                <w:sz w:val="30"/>
                <w:szCs w:val="30"/>
              </w:rPr>
            </w:pPr>
          </w:p>
        </w:tc>
      </w:tr>
      <w:tr w14:paraId="3B2C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47879F14">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50EDB02">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5CDAE69">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080A21A0">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1C66CC8A">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1EB3318">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73BB395D">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ED9CABE">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034D3D4A">
            <w:pPr>
              <w:rPr>
                <w:rFonts w:eastAsia="仿宋_GB2312"/>
                <w:color w:val="000000"/>
                <w:sz w:val="30"/>
                <w:szCs w:val="30"/>
              </w:rPr>
            </w:pPr>
          </w:p>
        </w:tc>
      </w:tr>
      <w:tr w14:paraId="7777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6A940E94">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8A568E1">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B8979BA">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6A05DC91">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146CB956">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49E2017">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01D22DD8">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092F8382">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19153640">
            <w:pPr>
              <w:rPr>
                <w:rFonts w:eastAsia="仿宋_GB2312"/>
                <w:color w:val="000000"/>
                <w:sz w:val="30"/>
                <w:szCs w:val="30"/>
              </w:rPr>
            </w:pPr>
          </w:p>
        </w:tc>
      </w:tr>
      <w:tr w14:paraId="3B2E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761DF767">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0D7FAD0">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24A39D5">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2FF9EF74">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724B9826">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51D71069">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29DF7EA4">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6B51175E">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10FDCF46">
            <w:pPr>
              <w:rPr>
                <w:rFonts w:eastAsia="仿宋_GB2312"/>
                <w:color w:val="000000"/>
                <w:sz w:val="30"/>
                <w:szCs w:val="30"/>
              </w:rPr>
            </w:pPr>
          </w:p>
        </w:tc>
      </w:tr>
      <w:tr w14:paraId="7839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6F830F24">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ECE684">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CED1F24">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4D16F01B">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6FC18C99">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56F603E1">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7B25BD54">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2D3C1C48">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4F16620B">
            <w:pPr>
              <w:rPr>
                <w:rFonts w:eastAsia="仿宋_GB2312"/>
                <w:color w:val="000000"/>
                <w:sz w:val="30"/>
                <w:szCs w:val="30"/>
              </w:rPr>
            </w:pPr>
          </w:p>
        </w:tc>
      </w:tr>
      <w:tr w14:paraId="200C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02FD47F6">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594AC8">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BB2774D">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55CB1C85">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093CDFDF">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FB4E7FD">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14DFDDD9">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47B7B961">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543E3F94">
            <w:pPr>
              <w:rPr>
                <w:rFonts w:eastAsia="仿宋_GB2312"/>
                <w:color w:val="000000"/>
                <w:sz w:val="30"/>
                <w:szCs w:val="30"/>
              </w:rPr>
            </w:pPr>
          </w:p>
        </w:tc>
      </w:tr>
      <w:tr w14:paraId="1914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1E33F725">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61DB2D">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9948F7F">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6E246D71">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77AE4922">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6060AFBD">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6EB565ED">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4323375C">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370257AB">
            <w:pPr>
              <w:rPr>
                <w:rFonts w:eastAsia="仿宋_GB2312"/>
                <w:color w:val="000000"/>
                <w:sz w:val="30"/>
                <w:szCs w:val="30"/>
              </w:rPr>
            </w:pPr>
          </w:p>
        </w:tc>
      </w:tr>
      <w:tr w14:paraId="201C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noWrap w:val="0"/>
            <w:vAlign w:val="top"/>
          </w:tcPr>
          <w:p w14:paraId="79424771">
            <w:pPr>
              <w:rPr>
                <w:rFonts w:eastAsia="仿宋_GB2312"/>
                <w:color w:val="000000"/>
                <w:sz w:val="30"/>
                <w:szCs w:val="30"/>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F1F7C02">
            <w:pPr>
              <w:rPr>
                <w:rFonts w:eastAsia="仿宋_GB2312"/>
                <w:color w:val="000000"/>
                <w:sz w:val="30"/>
                <w:szCs w:val="30"/>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79ACA59">
            <w:pPr>
              <w:rPr>
                <w:rFonts w:eastAsia="仿宋_GB2312"/>
                <w:color w:val="000000"/>
                <w:sz w:val="30"/>
                <w:szCs w:val="30"/>
              </w:rPr>
            </w:pPr>
          </w:p>
        </w:tc>
        <w:tc>
          <w:tcPr>
            <w:tcW w:w="1058" w:type="dxa"/>
            <w:tcBorders>
              <w:top w:val="single" w:color="auto" w:sz="4" w:space="0"/>
              <w:left w:val="single" w:color="auto" w:sz="4" w:space="0"/>
              <w:bottom w:val="single" w:color="auto" w:sz="4" w:space="0"/>
              <w:right w:val="single" w:color="auto" w:sz="4" w:space="0"/>
            </w:tcBorders>
            <w:noWrap w:val="0"/>
            <w:vAlign w:val="top"/>
          </w:tcPr>
          <w:p w14:paraId="5FA8B9C3">
            <w:pPr>
              <w:rPr>
                <w:rFonts w:eastAsia="仿宋_GB2312"/>
                <w:color w:val="000000"/>
                <w:sz w:val="30"/>
                <w:szCs w:val="30"/>
              </w:rPr>
            </w:pPr>
          </w:p>
        </w:tc>
        <w:tc>
          <w:tcPr>
            <w:tcW w:w="880" w:type="dxa"/>
            <w:tcBorders>
              <w:top w:val="single" w:color="auto" w:sz="4" w:space="0"/>
              <w:left w:val="single" w:color="auto" w:sz="4" w:space="0"/>
              <w:bottom w:val="single" w:color="auto" w:sz="4" w:space="0"/>
              <w:right w:val="single" w:color="auto" w:sz="4" w:space="0"/>
            </w:tcBorders>
            <w:noWrap w:val="0"/>
            <w:vAlign w:val="top"/>
          </w:tcPr>
          <w:p w14:paraId="000A3423">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E638705">
            <w:pPr>
              <w:rPr>
                <w:rFonts w:eastAsia="仿宋_GB2312"/>
                <w:color w:val="000000"/>
                <w:sz w:val="30"/>
                <w:szCs w:val="30"/>
              </w:rPr>
            </w:pPr>
          </w:p>
        </w:tc>
        <w:tc>
          <w:tcPr>
            <w:tcW w:w="1480" w:type="dxa"/>
            <w:tcBorders>
              <w:top w:val="single" w:color="auto" w:sz="4" w:space="0"/>
              <w:left w:val="single" w:color="auto" w:sz="4" w:space="0"/>
              <w:bottom w:val="single" w:color="auto" w:sz="4" w:space="0"/>
              <w:right w:val="single" w:color="auto" w:sz="4" w:space="0"/>
            </w:tcBorders>
            <w:noWrap w:val="0"/>
            <w:vAlign w:val="top"/>
          </w:tcPr>
          <w:p w14:paraId="4A09D2EC">
            <w:pPr>
              <w:rPr>
                <w:rFonts w:eastAsia="仿宋_GB2312"/>
                <w:color w:val="000000"/>
                <w:sz w:val="30"/>
                <w:szCs w:val="30"/>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1267A9F5">
            <w:pPr>
              <w:rPr>
                <w:rFonts w:eastAsia="仿宋_GB2312"/>
                <w:color w:val="000000"/>
                <w:sz w:val="30"/>
                <w:szCs w:val="30"/>
              </w:rPr>
            </w:pPr>
          </w:p>
        </w:tc>
        <w:tc>
          <w:tcPr>
            <w:tcW w:w="921" w:type="dxa"/>
            <w:tcBorders>
              <w:top w:val="single" w:color="auto" w:sz="4" w:space="0"/>
              <w:left w:val="single" w:color="auto" w:sz="4" w:space="0"/>
              <w:bottom w:val="single" w:color="auto" w:sz="4" w:space="0"/>
              <w:right w:val="single" w:color="auto" w:sz="4" w:space="0"/>
            </w:tcBorders>
            <w:noWrap w:val="0"/>
            <w:vAlign w:val="top"/>
          </w:tcPr>
          <w:p w14:paraId="240A4E96">
            <w:pPr>
              <w:rPr>
                <w:rFonts w:eastAsia="仿宋_GB2312"/>
                <w:color w:val="000000"/>
                <w:sz w:val="30"/>
                <w:szCs w:val="30"/>
              </w:rPr>
            </w:pPr>
          </w:p>
        </w:tc>
      </w:tr>
    </w:tbl>
    <w:p w14:paraId="5C99EFD0">
      <w:pPr>
        <w:spacing w:line="440" w:lineRule="exact"/>
        <w:rPr>
          <w:rFonts w:eastAsia="仿宋_GB2312"/>
          <w:color w:val="000000"/>
          <w:sz w:val="30"/>
          <w:szCs w:val="30"/>
        </w:rPr>
        <w:sectPr>
          <w:pgSz w:w="11907" w:h="16840"/>
          <w:pgMar w:top="1440" w:right="1440" w:bottom="1440" w:left="1797" w:header="851" w:footer="851" w:gutter="0"/>
          <w:cols w:space="1701" w:num="1"/>
        </w:sectPr>
      </w:pPr>
    </w:p>
    <w:p w14:paraId="30899087">
      <w:pPr>
        <w:spacing w:line="440" w:lineRule="exact"/>
        <w:jc w:val="left"/>
        <w:rPr>
          <w:rFonts w:eastAsia="黑体"/>
          <w:color w:val="000000"/>
          <w:sz w:val="30"/>
          <w:szCs w:val="30"/>
        </w:rPr>
      </w:pPr>
      <w:r>
        <w:rPr>
          <w:rFonts w:hint="eastAsia" w:eastAsia="仿宋_GB2312" w:cs="仿宋_GB2312"/>
          <w:color w:val="000000"/>
          <w:sz w:val="30"/>
          <w:szCs w:val="30"/>
        </w:rPr>
        <w:t>附件</w:t>
      </w:r>
      <w:r>
        <w:rPr>
          <w:rFonts w:eastAsia="仿宋_GB2312"/>
          <w:color w:val="000000"/>
          <w:sz w:val="30"/>
          <w:szCs w:val="30"/>
        </w:rPr>
        <w:t>5</w:t>
      </w:r>
      <w:r>
        <w:rPr>
          <w:rFonts w:hint="eastAsia" w:eastAsia="仿宋_GB2312" w:cs="仿宋_GB2312"/>
          <w:color w:val="000000"/>
          <w:sz w:val="30"/>
          <w:szCs w:val="30"/>
        </w:rPr>
        <w:t>：</w:t>
      </w:r>
    </w:p>
    <w:p w14:paraId="5F6A8A19">
      <w:pPr>
        <w:spacing w:line="440" w:lineRule="exact"/>
        <w:jc w:val="center"/>
        <w:rPr>
          <w:rFonts w:hint="eastAsia" w:eastAsia="黑体" w:cs="黑体"/>
          <w:color w:val="000000"/>
          <w:sz w:val="30"/>
          <w:szCs w:val="30"/>
        </w:rPr>
      </w:pPr>
      <w:r>
        <w:rPr>
          <w:rFonts w:hint="eastAsia" w:eastAsia="黑体" w:cs="黑体"/>
          <w:color w:val="000000"/>
          <w:sz w:val="30"/>
          <w:szCs w:val="30"/>
        </w:rPr>
        <w:t>承包人主要施工管理人员表</w:t>
      </w:r>
    </w:p>
    <w:p w14:paraId="1A1A391E">
      <w:pPr>
        <w:pStyle w:val="2"/>
        <w:rPr>
          <w:rFonts w:hint="eastAsia" w:eastAsia="黑体" w:cs="黑体"/>
          <w:color w:val="000000"/>
          <w:sz w:val="30"/>
          <w:szCs w:val="30"/>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18D2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1938F4DE">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名</w:t>
            </w:r>
            <w:r>
              <w:rPr>
                <w:rFonts w:eastAsia="仿宋_GB2312"/>
                <w:color w:val="000000"/>
                <w:sz w:val="28"/>
                <w:szCs w:val="28"/>
              </w:rPr>
              <w:t xml:space="preserve">    </w:t>
            </w:r>
            <w:r>
              <w:rPr>
                <w:rFonts w:hint="eastAsia" w:eastAsia="仿宋_GB2312" w:cs="仿宋_GB2312"/>
                <w:color w:val="000000"/>
                <w:sz w:val="28"/>
                <w:szCs w:val="28"/>
              </w:rPr>
              <w:t>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3A5F34">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姓名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9428C">
            <w:pPr>
              <w:pStyle w:val="249"/>
              <w:keepNext/>
              <w:spacing w:line="440" w:lineRule="exact"/>
              <w:ind w:left="63" w:right="63"/>
              <w:rPr>
                <w:rFonts w:eastAsia="仿宋_GB2312"/>
                <w:color w:val="000000"/>
                <w:sz w:val="30"/>
                <w:szCs w:val="30"/>
              </w:rPr>
            </w:pPr>
            <w:r>
              <w:rPr>
                <w:rFonts w:hint="eastAsia" w:eastAsia="仿宋_GB2312" w:cs="仿宋_GB2312"/>
                <w:color w:val="000000"/>
                <w:sz w:val="30"/>
                <w:szCs w:val="30"/>
              </w:rPr>
              <w:t>职务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899E058">
            <w:pPr>
              <w:pStyle w:val="249"/>
              <w:keepNext/>
              <w:spacing w:line="440" w:lineRule="exact"/>
              <w:ind w:left="63" w:right="63"/>
              <w:rPr>
                <w:rFonts w:eastAsia="仿宋_GB2312"/>
                <w:color w:val="000000"/>
                <w:sz w:val="30"/>
                <w:szCs w:val="30"/>
              </w:rPr>
            </w:pPr>
            <w:r>
              <w:rPr>
                <w:rFonts w:hint="eastAsia" w:eastAsia="仿宋_GB2312" w:cs="仿宋_GB2312"/>
                <w:color w:val="000000"/>
                <w:sz w:val="30"/>
                <w:szCs w:val="30"/>
              </w:rPr>
              <w:t>职称</w:t>
            </w: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ACB2CE3">
            <w:pPr>
              <w:pStyle w:val="249"/>
              <w:keepNext/>
              <w:spacing w:line="440" w:lineRule="exact"/>
              <w:ind w:right="63"/>
              <w:rPr>
                <w:rFonts w:eastAsia="仿宋_GB2312"/>
                <w:color w:val="000000"/>
                <w:sz w:val="30"/>
                <w:szCs w:val="30"/>
              </w:rPr>
            </w:pPr>
            <w:r>
              <w:rPr>
                <w:rFonts w:hint="eastAsia" w:eastAsia="仿宋_GB2312" w:cs="仿宋_GB2312"/>
                <w:color w:val="000000"/>
                <w:sz w:val="30"/>
                <w:szCs w:val="30"/>
              </w:rPr>
              <w:t>计划进场时间</w:t>
            </w:r>
          </w:p>
        </w:tc>
      </w:tr>
      <w:tr w14:paraId="7E52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noWrap w:val="0"/>
            <w:vAlign w:val="center"/>
          </w:tcPr>
          <w:p w14:paraId="73C9923B">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一、总部人员</w:t>
            </w:r>
          </w:p>
        </w:tc>
      </w:tr>
      <w:tr w14:paraId="4576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57CB2107">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项目主管</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EB51F7">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BFB751">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0F6CF2">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2AD5F53F">
            <w:pPr>
              <w:pStyle w:val="249"/>
              <w:keepNext/>
              <w:spacing w:line="440" w:lineRule="exact"/>
              <w:ind w:left="63" w:right="63"/>
              <w:rPr>
                <w:rFonts w:eastAsia="仿宋_GB2312"/>
                <w:color w:val="000000"/>
                <w:sz w:val="30"/>
                <w:szCs w:val="30"/>
              </w:rPr>
            </w:pPr>
          </w:p>
        </w:tc>
      </w:tr>
      <w:tr w14:paraId="2206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2AF3A94B">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其他人员</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5708F3">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72920D">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DAD985">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5A54FE4">
            <w:pPr>
              <w:pStyle w:val="249"/>
              <w:keepNext/>
              <w:spacing w:line="440" w:lineRule="exact"/>
              <w:ind w:left="63" w:right="63"/>
              <w:rPr>
                <w:rFonts w:eastAsia="仿宋_GB2312"/>
                <w:color w:val="000000"/>
                <w:sz w:val="30"/>
                <w:szCs w:val="30"/>
              </w:rPr>
            </w:pPr>
          </w:p>
        </w:tc>
      </w:tr>
      <w:tr w14:paraId="5DCB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18CA2DA2">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1F8451F">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C90C2E">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32DFC6">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3FCBC63">
            <w:pPr>
              <w:pStyle w:val="249"/>
              <w:keepNext/>
              <w:spacing w:line="440" w:lineRule="exact"/>
              <w:ind w:left="63" w:right="63"/>
              <w:rPr>
                <w:rFonts w:eastAsia="仿宋_GB2312"/>
                <w:color w:val="000000"/>
                <w:sz w:val="30"/>
                <w:szCs w:val="30"/>
              </w:rPr>
            </w:pPr>
          </w:p>
        </w:tc>
      </w:tr>
      <w:tr w14:paraId="1F78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04FA6128">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50559A5">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AF331B0">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8B3618">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EDC306A">
            <w:pPr>
              <w:pStyle w:val="249"/>
              <w:keepNext/>
              <w:spacing w:line="440" w:lineRule="exact"/>
              <w:ind w:left="63" w:right="63"/>
              <w:rPr>
                <w:rFonts w:eastAsia="仿宋_GB2312"/>
                <w:color w:val="000000"/>
                <w:sz w:val="30"/>
                <w:szCs w:val="30"/>
              </w:rPr>
            </w:pPr>
          </w:p>
        </w:tc>
      </w:tr>
      <w:tr w14:paraId="2C42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noWrap w:val="0"/>
            <w:vAlign w:val="center"/>
          </w:tcPr>
          <w:p w14:paraId="2280A4D1">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二、现场人员</w:t>
            </w:r>
          </w:p>
        </w:tc>
      </w:tr>
      <w:tr w14:paraId="6D0E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1D3383F">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项目经理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B3DBDF">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DBE4C9">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EFD2B8">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29281CB">
            <w:pPr>
              <w:pStyle w:val="249"/>
              <w:keepNext/>
              <w:spacing w:line="440" w:lineRule="exact"/>
              <w:ind w:left="63" w:right="63"/>
              <w:rPr>
                <w:rFonts w:eastAsia="仿宋_GB2312"/>
                <w:color w:val="000000"/>
                <w:sz w:val="30"/>
                <w:szCs w:val="30"/>
              </w:rPr>
            </w:pPr>
          </w:p>
        </w:tc>
      </w:tr>
      <w:tr w14:paraId="1C5A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1B130D7B">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项目副经理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31F501">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AB8EFD">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1939D1">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0481413">
            <w:pPr>
              <w:pStyle w:val="249"/>
              <w:keepNext/>
              <w:spacing w:line="440" w:lineRule="exact"/>
              <w:ind w:left="63" w:right="63"/>
              <w:rPr>
                <w:rFonts w:eastAsia="仿宋_GB2312"/>
                <w:color w:val="000000"/>
                <w:sz w:val="30"/>
                <w:szCs w:val="30"/>
              </w:rPr>
            </w:pPr>
          </w:p>
        </w:tc>
      </w:tr>
      <w:tr w14:paraId="6211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2470546F">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技术负责人</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FC7980">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385956">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E8C894">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C3B9816">
            <w:pPr>
              <w:pStyle w:val="249"/>
              <w:keepNext/>
              <w:spacing w:line="440" w:lineRule="exact"/>
              <w:ind w:left="63" w:right="63"/>
              <w:rPr>
                <w:rFonts w:eastAsia="仿宋_GB2312"/>
                <w:color w:val="000000"/>
                <w:sz w:val="30"/>
                <w:szCs w:val="30"/>
              </w:rPr>
            </w:pPr>
          </w:p>
        </w:tc>
      </w:tr>
      <w:tr w14:paraId="2D44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1D73AF8E">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造价管理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04C28C">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61350B">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E2F4E1">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88111AF">
            <w:pPr>
              <w:pStyle w:val="249"/>
              <w:keepNext/>
              <w:spacing w:line="440" w:lineRule="exact"/>
              <w:ind w:left="63" w:right="63"/>
              <w:rPr>
                <w:rFonts w:eastAsia="仿宋_GB2312"/>
                <w:color w:val="000000"/>
                <w:sz w:val="30"/>
                <w:szCs w:val="30"/>
              </w:rPr>
            </w:pPr>
          </w:p>
        </w:tc>
      </w:tr>
      <w:tr w14:paraId="49B8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2F4A621C">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质量管理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04CCE8">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04B5D2">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ADB372">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9B834AE">
            <w:pPr>
              <w:pStyle w:val="249"/>
              <w:keepNext/>
              <w:spacing w:line="440" w:lineRule="exact"/>
              <w:ind w:left="63" w:right="63"/>
              <w:rPr>
                <w:rFonts w:eastAsia="仿宋_GB2312"/>
                <w:color w:val="000000"/>
                <w:sz w:val="30"/>
                <w:szCs w:val="30"/>
              </w:rPr>
            </w:pPr>
          </w:p>
        </w:tc>
      </w:tr>
      <w:tr w14:paraId="50B9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3298649F">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B787A5">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1E81D9">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C06175">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50E2567">
            <w:pPr>
              <w:pStyle w:val="249"/>
              <w:keepNext/>
              <w:spacing w:line="440" w:lineRule="exact"/>
              <w:ind w:left="63" w:right="63"/>
              <w:rPr>
                <w:rFonts w:eastAsia="仿宋_GB2312"/>
                <w:color w:val="000000"/>
                <w:sz w:val="30"/>
                <w:szCs w:val="30"/>
              </w:rPr>
            </w:pPr>
          </w:p>
        </w:tc>
      </w:tr>
      <w:tr w14:paraId="32D7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59859468">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4C279E">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1FA37F">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11E6C9">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5CFFD1AA">
            <w:pPr>
              <w:pStyle w:val="249"/>
              <w:keepNext/>
              <w:spacing w:line="440" w:lineRule="exact"/>
              <w:ind w:left="63" w:right="63"/>
              <w:rPr>
                <w:rFonts w:eastAsia="仿宋_GB2312"/>
                <w:color w:val="000000"/>
                <w:sz w:val="30"/>
                <w:szCs w:val="30"/>
              </w:rPr>
            </w:pPr>
          </w:p>
        </w:tc>
      </w:tr>
      <w:tr w14:paraId="4468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56338919">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材料管理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2EB1A8">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FC333B">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CB9E13">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0CDC88D">
            <w:pPr>
              <w:pStyle w:val="249"/>
              <w:keepNext/>
              <w:spacing w:line="440" w:lineRule="exact"/>
              <w:ind w:left="63" w:right="63"/>
              <w:rPr>
                <w:rFonts w:eastAsia="仿宋_GB2312"/>
                <w:color w:val="000000"/>
                <w:sz w:val="30"/>
                <w:szCs w:val="30"/>
              </w:rPr>
            </w:pPr>
          </w:p>
        </w:tc>
      </w:tr>
      <w:tr w14:paraId="438D5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2EE31AB1">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计划管理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27F4EC">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2E68F2">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82045A">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F8067EA">
            <w:pPr>
              <w:pStyle w:val="249"/>
              <w:keepNext/>
              <w:spacing w:line="440" w:lineRule="exact"/>
              <w:ind w:left="63" w:right="63"/>
              <w:rPr>
                <w:rFonts w:eastAsia="仿宋_GB2312"/>
                <w:color w:val="000000"/>
                <w:sz w:val="30"/>
                <w:szCs w:val="30"/>
              </w:rPr>
            </w:pPr>
          </w:p>
        </w:tc>
      </w:tr>
      <w:tr w14:paraId="414B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6F34859D">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安全管理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ADDE79">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D0E0AFA">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CBD7508">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91DB73B">
            <w:pPr>
              <w:pStyle w:val="249"/>
              <w:keepNext/>
              <w:spacing w:line="440" w:lineRule="exact"/>
              <w:ind w:left="63" w:right="63"/>
              <w:rPr>
                <w:rFonts w:eastAsia="仿宋_GB2312"/>
                <w:color w:val="000000"/>
                <w:sz w:val="30"/>
                <w:szCs w:val="30"/>
              </w:rPr>
            </w:pPr>
          </w:p>
        </w:tc>
      </w:tr>
      <w:tr w14:paraId="29DD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2F4B5AC1">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555804">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2AF1FF">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51453F5">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496A9C84">
            <w:pPr>
              <w:pStyle w:val="249"/>
              <w:keepNext/>
              <w:spacing w:line="440" w:lineRule="exact"/>
              <w:ind w:left="63" w:right="63"/>
              <w:rPr>
                <w:rFonts w:eastAsia="仿宋_GB2312"/>
                <w:color w:val="000000"/>
                <w:sz w:val="30"/>
                <w:szCs w:val="30"/>
              </w:rPr>
            </w:pPr>
          </w:p>
        </w:tc>
      </w:tr>
      <w:tr w14:paraId="1AA9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1D072F56">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3957A4">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624684">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1DFDB10">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2C0F34C9">
            <w:pPr>
              <w:pStyle w:val="249"/>
              <w:keepNext/>
              <w:spacing w:line="440" w:lineRule="exact"/>
              <w:ind w:left="63" w:right="63"/>
              <w:rPr>
                <w:rFonts w:eastAsia="仿宋_GB2312"/>
                <w:color w:val="000000"/>
                <w:sz w:val="30"/>
                <w:szCs w:val="30"/>
              </w:rPr>
            </w:pPr>
          </w:p>
        </w:tc>
      </w:tr>
      <w:tr w14:paraId="384C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6" w:hRule="atLeast"/>
          <w:jc w:val="center"/>
        </w:trPr>
        <w:tc>
          <w:tcPr>
            <w:tcW w:w="1871" w:type="dxa"/>
            <w:vMerge w:val="restart"/>
            <w:tcBorders>
              <w:top w:val="single" w:color="auto" w:sz="4" w:space="0"/>
              <w:left w:val="single" w:color="auto" w:sz="4" w:space="0"/>
              <w:bottom w:val="single" w:color="auto" w:sz="4" w:space="0"/>
              <w:right w:val="single" w:color="auto" w:sz="4" w:space="0"/>
            </w:tcBorders>
            <w:noWrap w:val="0"/>
            <w:vAlign w:val="center"/>
          </w:tcPr>
          <w:p w14:paraId="01D9ED12">
            <w:pPr>
              <w:pStyle w:val="249"/>
              <w:keepNext/>
              <w:spacing w:line="440" w:lineRule="exact"/>
              <w:ind w:left="63" w:right="63"/>
              <w:rPr>
                <w:rFonts w:eastAsia="仿宋_GB2312"/>
                <w:color w:val="000000"/>
                <w:sz w:val="28"/>
                <w:szCs w:val="28"/>
              </w:rPr>
            </w:pPr>
            <w:r>
              <w:rPr>
                <w:rFonts w:hint="eastAsia" w:eastAsia="仿宋_GB2312" w:cs="仿宋_GB2312"/>
                <w:color w:val="000000"/>
                <w:sz w:val="28"/>
                <w:szCs w:val="28"/>
              </w:rPr>
              <w:t>其他人员</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B65B3E">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96CD25">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0E8E51">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3005693">
            <w:pPr>
              <w:pStyle w:val="249"/>
              <w:keepNext/>
              <w:spacing w:line="440" w:lineRule="exact"/>
              <w:ind w:left="63" w:right="63"/>
              <w:rPr>
                <w:rFonts w:eastAsia="仿宋_GB2312"/>
                <w:color w:val="000000"/>
                <w:sz w:val="30"/>
                <w:szCs w:val="30"/>
              </w:rPr>
            </w:pPr>
          </w:p>
        </w:tc>
      </w:tr>
      <w:tr w14:paraId="1917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54784069">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A728B3E">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EBC29E">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73B403">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19BEE0FC">
            <w:pPr>
              <w:pStyle w:val="249"/>
              <w:keepNext/>
              <w:spacing w:line="440" w:lineRule="exact"/>
              <w:ind w:left="63" w:right="63"/>
              <w:rPr>
                <w:rFonts w:eastAsia="仿宋_GB2312"/>
                <w:color w:val="000000"/>
                <w:sz w:val="30"/>
                <w:szCs w:val="30"/>
              </w:rPr>
            </w:pPr>
          </w:p>
        </w:tc>
      </w:tr>
      <w:tr w14:paraId="2519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14D422BF">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A6C607F">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81DB51">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4B9E916">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2747C356">
            <w:pPr>
              <w:pStyle w:val="249"/>
              <w:keepNext/>
              <w:spacing w:line="440" w:lineRule="exact"/>
              <w:ind w:left="63" w:right="63"/>
              <w:rPr>
                <w:rFonts w:eastAsia="仿宋_GB2312"/>
                <w:color w:val="000000"/>
                <w:sz w:val="30"/>
                <w:szCs w:val="30"/>
              </w:rPr>
            </w:pPr>
          </w:p>
        </w:tc>
      </w:tr>
      <w:tr w14:paraId="001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40FC8ED4">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D253A5">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D91603B">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927A205">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20336C09">
            <w:pPr>
              <w:pStyle w:val="249"/>
              <w:keepNext/>
              <w:spacing w:line="440" w:lineRule="exact"/>
              <w:ind w:left="63" w:right="63"/>
              <w:rPr>
                <w:rFonts w:eastAsia="仿宋_GB2312"/>
                <w:color w:val="000000"/>
                <w:sz w:val="30"/>
                <w:szCs w:val="30"/>
              </w:rPr>
            </w:pPr>
          </w:p>
        </w:tc>
      </w:tr>
      <w:tr w14:paraId="2B8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34140132">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3569B1">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4B2C184">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DF00800">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65EFFB29">
            <w:pPr>
              <w:pStyle w:val="249"/>
              <w:keepNext/>
              <w:spacing w:line="440" w:lineRule="exact"/>
              <w:ind w:left="63" w:right="63"/>
              <w:rPr>
                <w:rFonts w:eastAsia="仿宋_GB2312"/>
                <w:color w:val="000000"/>
                <w:sz w:val="30"/>
                <w:szCs w:val="30"/>
              </w:rPr>
            </w:pPr>
          </w:p>
        </w:tc>
      </w:tr>
      <w:tr w14:paraId="3E7F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single" w:color="auto" w:sz="4" w:space="0"/>
              <w:left w:val="single" w:color="auto" w:sz="4" w:space="0"/>
              <w:bottom w:val="single" w:color="auto" w:sz="4" w:space="0"/>
              <w:right w:val="single" w:color="auto" w:sz="4" w:space="0"/>
            </w:tcBorders>
            <w:noWrap w:val="0"/>
            <w:vAlign w:val="center"/>
          </w:tcPr>
          <w:p w14:paraId="7ACE7BD8">
            <w:pPr>
              <w:pStyle w:val="249"/>
              <w:keepNext/>
              <w:spacing w:line="440" w:lineRule="exact"/>
              <w:ind w:left="63" w:right="63"/>
              <w:rPr>
                <w:rFonts w:eastAsia="仿宋_GB2312"/>
                <w:color w:val="000000"/>
                <w:sz w:val="28"/>
                <w:szCs w:val="28"/>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B16D50">
            <w:pPr>
              <w:pStyle w:val="249"/>
              <w:keepNext/>
              <w:spacing w:line="440" w:lineRule="exact"/>
              <w:ind w:left="63" w:right="63"/>
              <w:rPr>
                <w:rFonts w:eastAsia="仿宋_GB2312"/>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CDB55A0">
            <w:pPr>
              <w:pStyle w:val="249"/>
              <w:keepNext/>
              <w:spacing w:line="440" w:lineRule="exact"/>
              <w:ind w:left="63" w:right="63"/>
              <w:rPr>
                <w:rFonts w:eastAsia="仿宋_GB2312"/>
                <w:color w:val="000000"/>
                <w:sz w:val="30"/>
                <w:szCs w:val="3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973F7C">
            <w:pPr>
              <w:pStyle w:val="249"/>
              <w:keepNext/>
              <w:spacing w:line="440" w:lineRule="exact"/>
              <w:ind w:left="63" w:right="63"/>
              <w:rPr>
                <w:rFonts w:eastAsia="仿宋_GB2312"/>
                <w:color w:val="000000"/>
                <w:sz w:val="30"/>
                <w:szCs w:val="30"/>
              </w:rPr>
            </w:pPr>
          </w:p>
        </w:tc>
        <w:tc>
          <w:tcPr>
            <w:tcW w:w="4252" w:type="dxa"/>
            <w:tcBorders>
              <w:top w:val="single" w:color="auto" w:sz="4" w:space="0"/>
              <w:left w:val="single" w:color="auto" w:sz="4" w:space="0"/>
              <w:bottom w:val="single" w:color="auto" w:sz="4" w:space="0"/>
              <w:right w:val="single" w:color="auto" w:sz="4" w:space="0"/>
            </w:tcBorders>
            <w:noWrap w:val="0"/>
            <w:vAlign w:val="center"/>
          </w:tcPr>
          <w:p w14:paraId="040AEEA1">
            <w:pPr>
              <w:pStyle w:val="249"/>
              <w:keepNext/>
              <w:spacing w:line="440" w:lineRule="exact"/>
              <w:ind w:left="63" w:right="63"/>
              <w:rPr>
                <w:rFonts w:eastAsia="仿宋_GB2312"/>
                <w:color w:val="000000"/>
                <w:sz w:val="30"/>
                <w:szCs w:val="30"/>
              </w:rPr>
            </w:pPr>
          </w:p>
        </w:tc>
      </w:tr>
    </w:tbl>
    <w:p w14:paraId="3C37E99E">
      <w:pPr>
        <w:spacing w:line="440" w:lineRule="exact"/>
        <w:rPr>
          <w:rFonts w:eastAsia="仿宋_GB2312" w:cs="仿宋_GB2312"/>
          <w:color w:val="000000"/>
          <w:sz w:val="30"/>
          <w:szCs w:val="30"/>
        </w:rPr>
        <w:sectPr>
          <w:footerReference r:id="rId14" w:type="first"/>
          <w:headerReference r:id="rId12" w:type="default"/>
          <w:footerReference r:id="rId13" w:type="default"/>
          <w:pgSz w:w="11906" w:h="16838"/>
          <w:pgMar w:top="1134" w:right="1248" w:bottom="1134" w:left="1134" w:header="851" w:footer="992" w:gutter="284"/>
          <w:pgNumType w:start="1"/>
          <w:cols w:space="1701" w:num="1"/>
          <w:titlePg/>
        </w:sectPr>
      </w:pPr>
    </w:p>
    <w:p w14:paraId="72F1CF2D">
      <w:pPr>
        <w:spacing w:line="380" w:lineRule="exact"/>
        <w:ind w:firstLine="480"/>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14:paraId="63845CEE">
      <w:pPr>
        <w:rPr>
          <w:color w:val="000000"/>
        </w:rPr>
      </w:pPr>
    </w:p>
    <w:p w14:paraId="00533730">
      <w:pPr>
        <w:tabs>
          <w:tab w:val="left" w:pos="1209"/>
          <w:tab w:val="center" w:pos="4498"/>
        </w:tabs>
        <w:jc w:val="left"/>
        <w:rPr>
          <w:rFonts w:hint="eastAsia"/>
          <w:b/>
          <w:color w:val="000000"/>
          <w:sz w:val="36"/>
          <w:szCs w:val="36"/>
        </w:rPr>
      </w:pPr>
      <w:r>
        <w:rPr>
          <w:rFonts w:hint="eastAsia" w:eastAsia="仿宋_GB2312" w:cs="仿宋_GB2312"/>
          <w:color w:val="000000"/>
          <w:sz w:val="30"/>
          <w:szCs w:val="30"/>
        </w:rPr>
        <w:t>附件</w:t>
      </w:r>
      <w:r>
        <w:rPr>
          <w:rFonts w:hint="eastAsia" w:eastAsia="仿宋_GB2312"/>
          <w:color w:val="000000"/>
          <w:sz w:val="30"/>
          <w:szCs w:val="30"/>
          <w:lang w:val="en-US" w:eastAsia="zh-CN"/>
        </w:rPr>
        <w:t>6</w:t>
      </w:r>
      <w:r>
        <w:rPr>
          <w:rFonts w:hint="eastAsia" w:eastAsia="仿宋_GB2312" w:cs="仿宋_GB2312"/>
          <w:color w:val="000000"/>
          <w:sz w:val="30"/>
          <w:szCs w:val="30"/>
        </w:rPr>
        <w:t>：</w:t>
      </w:r>
      <w:r>
        <w:rPr>
          <w:rFonts w:hint="eastAsia" w:eastAsia="仿宋_GB2312" w:cs="仿宋_GB2312"/>
          <w:color w:val="000000"/>
          <w:sz w:val="30"/>
          <w:szCs w:val="30"/>
          <w:lang w:val="en-US" w:eastAsia="zh-CN"/>
        </w:rPr>
        <w:t xml:space="preserve">         </w:t>
      </w:r>
      <w:r>
        <w:rPr>
          <w:rFonts w:hint="eastAsia"/>
          <w:b/>
          <w:color w:val="000000"/>
          <w:sz w:val="36"/>
          <w:szCs w:val="36"/>
        </w:rPr>
        <w:t>预付款支付申请（核准）表</w:t>
      </w:r>
    </w:p>
    <w:p w14:paraId="327830D1">
      <w:pPr>
        <w:pStyle w:val="2"/>
      </w:pPr>
    </w:p>
    <w:p w14:paraId="3D599FE8">
      <w:pPr>
        <w:rPr>
          <w:color w:val="000000"/>
          <w:sz w:val="24"/>
        </w:rPr>
      </w:pPr>
      <w:r>
        <w:rPr>
          <w:rFonts w:hint="eastAsia"/>
          <w:color w:val="000000"/>
          <w:sz w:val="24"/>
        </w:rPr>
        <w:t>工程名称：</w:t>
      </w:r>
      <w:r>
        <w:rPr>
          <w:color w:val="000000"/>
          <w:sz w:val="24"/>
        </w:rPr>
        <w:t xml:space="preserve">                                             </w:t>
      </w:r>
      <w:r>
        <w:rPr>
          <w:rFonts w:hint="eastAsia"/>
          <w:color w:val="000000"/>
          <w:sz w:val="24"/>
        </w:rPr>
        <w:t>编号：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9"/>
        <w:gridCol w:w="4606"/>
      </w:tblGrid>
      <w:tr w14:paraId="71C3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8" w:hRule="atLeast"/>
          <w:jc w:val="center"/>
        </w:trPr>
        <w:tc>
          <w:tcPr>
            <w:tcW w:w="9185" w:type="dxa"/>
            <w:gridSpan w:val="2"/>
            <w:tcBorders>
              <w:top w:val="single" w:color="auto" w:sz="4" w:space="0"/>
              <w:left w:val="single" w:color="auto" w:sz="4" w:space="0"/>
              <w:bottom w:val="single" w:color="auto" w:sz="4" w:space="0"/>
              <w:right w:val="single" w:color="auto" w:sz="4" w:space="0"/>
            </w:tcBorders>
            <w:noWrap w:val="0"/>
            <w:vAlign w:val="top"/>
          </w:tcPr>
          <w:p w14:paraId="26DE3845">
            <w:pPr>
              <w:spacing w:line="480" w:lineRule="exact"/>
              <w:ind w:left="525" w:hanging="212"/>
              <w:rPr>
                <w:color w:val="000000"/>
                <w:u w:val="single"/>
              </w:rPr>
            </w:pPr>
            <w:r>
              <w:rPr>
                <w:rFonts w:hint="eastAsia"/>
                <w:color w:val="000000"/>
              </w:rPr>
              <w:t>致：</w:t>
            </w:r>
            <w:r>
              <w:rPr>
                <w:color w:val="000000"/>
                <w:u w:val="single"/>
              </w:rPr>
              <w:t xml:space="preserve">                                   </w:t>
            </w:r>
            <w:r>
              <w:rPr>
                <w:rFonts w:hint="eastAsia"/>
                <w:color w:val="000000"/>
                <w:u w:val="single"/>
              </w:rPr>
              <w:t>（发包人全称）</w:t>
            </w:r>
          </w:p>
          <w:p w14:paraId="0428373E">
            <w:pPr>
              <w:spacing w:line="400" w:lineRule="exact"/>
              <w:ind w:left="-4" w:firstLine="315"/>
              <w:rPr>
                <w:color w:val="000000"/>
              </w:rPr>
            </w:pPr>
            <w:r>
              <w:rPr>
                <w:rFonts w:hint="eastAsia"/>
                <w:color w:val="000000"/>
              </w:rPr>
              <w:t>我方根据施工合同的约定，现申请支付工程预付款额为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w:t>
            </w:r>
            <w:r>
              <w:rPr>
                <w:rFonts w:hint="eastAsia"/>
                <w:color w:val="000000"/>
                <w:lang w:eastAsia="zh-CN"/>
              </w:rPr>
              <w:t>（</w:t>
            </w:r>
            <w:r>
              <w:rPr>
                <w:rFonts w:hint="eastAsia"/>
                <w:color w:val="000000"/>
              </w:rPr>
              <w:t>小写</w:t>
            </w:r>
            <w:r>
              <w:rPr>
                <w:rFonts w:hint="eastAsia"/>
                <w:color w:val="000000"/>
                <w:lang w:eastAsia="zh-CN"/>
              </w:rPr>
              <w:t>）</w:t>
            </w:r>
          </w:p>
          <w:p w14:paraId="46212A6B">
            <w:pPr>
              <w:spacing w:line="400" w:lineRule="exact"/>
              <w:rPr>
                <w:color w:val="000000"/>
              </w:rPr>
            </w:pPr>
            <w:r>
              <w:rPr>
                <w:color w:val="000000"/>
                <w:u w:val="single"/>
              </w:rPr>
              <w:t xml:space="preserve">         </w:t>
            </w:r>
            <w:r>
              <w:rPr>
                <w:rFonts w:hint="eastAsia"/>
                <w:color w:val="000000"/>
              </w:rPr>
              <w:t>元，请予核准。</w:t>
            </w:r>
          </w:p>
          <w:tbl>
            <w:tblPr>
              <w:tblStyle w:val="46"/>
              <w:tblpPr w:leftFromText="180" w:rightFromText="180" w:vertAnchor="page" w:horzAnchor="margin" w:tblpXSpec="left" w:tblpY="1309"/>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42EB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0869F235">
                  <w:pPr>
                    <w:spacing w:line="280" w:lineRule="exact"/>
                    <w:jc w:val="center"/>
                    <w:rPr>
                      <w:color w:val="000000"/>
                    </w:rPr>
                  </w:pPr>
                  <w:r>
                    <w:rPr>
                      <w:rFonts w:hint="eastAsia"/>
                      <w:color w:val="000000"/>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C61A720">
                  <w:pPr>
                    <w:spacing w:line="280" w:lineRule="exact"/>
                    <w:jc w:val="center"/>
                    <w:rPr>
                      <w:color w:val="000000"/>
                    </w:rPr>
                  </w:pPr>
                  <w:r>
                    <w:rPr>
                      <w:rFonts w:hint="eastAsia"/>
                      <w:color w:val="000000"/>
                    </w:rPr>
                    <w:t>名</w:t>
                  </w:r>
                  <w:r>
                    <w:rPr>
                      <w:color w:val="000000"/>
                    </w:rPr>
                    <w:t xml:space="preserve">      </w:t>
                  </w:r>
                  <w:r>
                    <w:rPr>
                      <w:rFonts w:hint="eastAsia"/>
                      <w:color w:val="000000"/>
                    </w:rPr>
                    <w:t>称</w:t>
                  </w:r>
                </w:p>
              </w:tc>
              <w:tc>
                <w:tcPr>
                  <w:tcW w:w="1764" w:type="dxa"/>
                  <w:tcBorders>
                    <w:top w:val="single" w:color="auto" w:sz="4" w:space="0"/>
                    <w:left w:val="single" w:color="auto" w:sz="4" w:space="0"/>
                    <w:bottom w:val="single" w:color="auto" w:sz="4" w:space="0"/>
                    <w:right w:val="single" w:color="auto" w:sz="4" w:space="0"/>
                  </w:tcBorders>
                  <w:noWrap w:val="0"/>
                  <w:vAlign w:val="center"/>
                </w:tcPr>
                <w:p w14:paraId="769B710D">
                  <w:pPr>
                    <w:spacing w:line="280" w:lineRule="exact"/>
                    <w:jc w:val="center"/>
                    <w:rPr>
                      <w:color w:val="000000"/>
                    </w:rPr>
                  </w:pPr>
                  <w:r>
                    <w:rPr>
                      <w:rFonts w:hint="eastAsia"/>
                      <w:color w:val="000000"/>
                    </w:rPr>
                    <w:t>申请金额（元）</w:t>
                  </w:r>
                </w:p>
              </w:tc>
              <w:tc>
                <w:tcPr>
                  <w:tcW w:w="2240" w:type="dxa"/>
                  <w:tcBorders>
                    <w:top w:val="single" w:color="auto" w:sz="4" w:space="0"/>
                    <w:left w:val="single" w:color="auto" w:sz="4" w:space="0"/>
                    <w:bottom w:val="single" w:color="auto" w:sz="4" w:space="0"/>
                    <w:right w:val="single" w:color="auto" w:sz="4" w:space="0"/>
                  </w:tcBorders>
                  <w:noWrap w:val="0"/>
                  <w:vAlign w:val="center"/>
                </w:tcPr>
                <w:p w14:paraId="6C2A4274">
                  <w:pPr>
                    <w:spacing w:line="280" w:lineRule="exact"/>
                    <w:jc w:val="center"/>
                    <w:rPr>
                      <w:color w:val="000000"/>
                    </w:rPr>
                  </w:pPr>
                  <w:r>
                    <w:rPr>
                      <w:rFonts w:hint="eastAsia"/>
                      <w:color w:val="000000"/>
                    </w:rPr>
                    <w:t>复核金额（元）</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C6D3866">
                  <w:pPr>
                    <w:spacing w:line="280" w:lineRule="exact"/>
                    <w:jc w:val="center"/>
                    <w:rPr>
                      <w:color w:val="000000"/>
                    </w:rPr>
                  </w:pPr>
                  <w:r>
                    <w:rPr>
                      <w:rFonts w:hint="eastAsia"/>
                      <w:color w:val="000000"/>
                    </w:rPr>
                    <w:t>备注</w:t>
                  </w:r>
                </w:p>
              </w:tc>
            </w:tr>
            <w:tr w14:paraId="7966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DBA4FD3">
                  <w:pPr>
                    <w:spacing w:line="280" w:lineRule="exact"/>
                    <w:jc w:val="center"/>
                    <w:rPr>
                      <w:color w:val="000000"/>
                    </w:rPr>
                  </w:pPr>
                  <w:r>
                    <w:rPr>
                      <w:color w:val="000000"/>
                    </w:rP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5D34F5DA">
                  <w:pPr>
                    <w:spacing w:line="280" w:lineRule="exact"/>
                    <w:rPr>
                      <w:color w:val="000000"/>
                    </w:rPr>
                  </w:pPr>
                  <w:r>
                    <w:rPr>
                      <w:rFonts w:hint="eastAsia"/>
                      <w:color w:val="000000"/>
                    </w:rPr>
                    <w:t>已签约合同价款金额</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326771B5">
                  <w:pPr>
                    <w:spacing w:line="280" w:lineRule="exact"/>
                    <w:rPr>
                      <w:color w:val="000000"/>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59BF727D">
                  <w:pPr>
                    <w:spacing w:line="280" w:lineRule="exact"/>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C8560B9">
                  <w:pPr>
                    <w:spacing w:line="280" w:lineRule="exact"/>
                    <w:rPr>
                      <w:color w:val="000000"/>
                    </w:rPr>
                  </w:pPr>
                </w:p>
              </w:tc>
            </w:tr>
            <w:tr w14:paraId="1845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54DFA9B">
                  <w:pPr>
                    <w:spacing w:line="280" w:lineRule="exact"/>
                    <w:jc w:val="center"/>
                    <w:rPr>
                      <w:color w:val="000000"/>
                    </w:rPr>
                  </w:pPr>
                  <w:r>
                    <w:rPr>
                      <w:color w:val="000000"/>
                    </w:rP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4390821">
                  <w:pPr>
                    <w:spacing w:line="280" w:lineRule="exact"/>
                    <w:rPr>
                      <w:color w:val="000000"/>
                    </w:rPr>
                  </w:pPr>
                  <w:r>
                    <w:rPr>
                      <w:rFonts w:hint="eastAsia"/>
                      <w:color w:val="000000"/>
                    </w:rPr>
                    <w:t>其中：安全文明施工费</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1DD73868">
                  <w:pPr>
                    <w:spacing w:line="280" w:lineRule="exact"/>
                    <w:rPr>
                      <w:color w:val="000000"/>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02B4730">
                  <w:pPr>
                    <w:spacing w:line="280" w:lineRule="exact"/>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B0FD48A">
                  <w:pPr>
                    <w:spacing w:line="280" w:lineRule="exact"/>
                    <w:rPr>
                      <w:color w:val="000000"/>
                    </w:rPr>
                  </w:pPr>
                </w:p>
              </w:tc>
            </w:tr>
            <w:tr w14:paraId="5A8E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C4995D1">
                  <w:pPr>
                    <w:spacing w:line="280" w:lineRule="exact"/>
                    <w:jc w:val="center"/>
                    <w:rPr>
                      <w:color w:val="000000"/>
                    </w:rPr>
                  </w:pPr>
                  <w:r>
                    <w:rPr>
                      <w:color w:val="000000"/>
                    </w:rP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17C5DD25">
                  <w:pPr>
                    <w:spacing w:line="280" w:lineRule="exact"/>
                    <w:rPr>
                      <w:color w:val="000000"/>
                    </w:rPr>
                  </w:pPr>
                  <w:r>
                    <w:rPr>
                      <w:rFonts w:hint="eastAsia"/>
                      <w:color w:val="000000"/>
                    </w:rPr>
                    <w:t>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7D8B8E26">
                  <w:pPr>
                    <w:spacing w:line="280" w:lineRule="exact"/>
                    <w:rPr>
                      <w:color w:val="000000"/>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502DFEFD">
                  <w:pPr>
                    <w:spacing w:line="280" w:lineRule="exact"/>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07DCCDC">
                  <w:pPr>
                    <w:spacing w:line="280" w:lineRule="exact"/>
                    <w:rPr>
                      <w:color w:val="000000"/>
                    </w:rPr>
                  </w:pPr>
                </w:p>
              </w:tc>
            </w:tr>
            <w:tr w14:paraId="3CE7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6D44544">
                  <w:pPr>
                    <w:spacing w:line="280" w:lineRule="exact"/>
                    <w:jc w:val="center"/>
                    <w:rPr>
                      <w:color w:val="000000"/>
                    </w:rPr>
                  </w:pPr>
                  <w:r>
                    <w:rPr>
                      <w:color w:val="000000"/>
                    </w:rP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1366FAFB">
                  <w:pPr>
                    <w:spacing w:line="280" w:lineRule="exact"/>
                    <w:rPr>
                      <w:color w:val="000000"/>
                    </w:rPr>
                  </w:pPr>
                  <w:r>
                    <w:rPr>
                      <w:rFonts w:hint="eastAsia"/>
                      <w:color w:val="000000"/>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4F8A4A61">
                  <w:pPr>
                    <w:spacing w:line="280" w:lineRule="exact"/>
                    <w:rPr>
                      <w:color w:val="000000"/>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62148E36">
                  <w:pPr>
                    <w:spacing w:line="280" w:lineRule="exact"/>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2B6FDD">
                  <w:pPr>
                    <w:spacing w:line="280" w:lineRule="exact"/>
                    <w:rPr>
                      <w:color w:val="000000"/>
                    </w:rPr>
                  </w:pPr>
                </w:p>
              </w:tc>
            </w:tr>
            <w:tr w14:paraId="3F11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9022062">
                  <w:pPr>
                    <w:spacing w:line="280" w:lineRule="exact"/>
                    <w:jc w:val="center"/>
                    <w:rPr>
                      <w:color w:val="000000"/>
                    </w:rPr>
                  </w:pPr>
                  <w:r>
                    <w:rPr>
                      <w:color w:val="000000"/>
                    </w:rP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570B6BD8">
                  <w:pPr>
                    <w:spacing w:line="280" w:lineRule="exact"/>
                    <w:rPr>
                      <w:color w:val="000000"/>
                    </w:rPr>
                  </w:pPr>
                  <w:r>
                    <w:rPr>
                      <w:rFonts w:hint="eastAsia"/>
                      <w:color w:val="000000"/>
                    </w:rPr>
                    <w:t>合计应支付的预付款</w:t>
                  </w:r>
                </w:p>
              </w:tc>
              <w:tc>
                <w:tcPr>
                  <w:tcW w:w="1764" w:type="dxa"/>
                  <w:tcBorders>
                    <w:top w:val="single" w:color="auto" w:sz="4" w:space="0"/>
                    <w:left w:val="single" w:color="auto" w:sz="4" w:space="0"/>
                    <w:bottom w:val="single" w:color="auto" w:sz="4" w:space="0"/>
                    <w:right w:val="single" w:color="auto" w:sz="4" w:space="0"/>
                  </w:tcBorders>
                  <w:noWrap w:val="0"/>
                  <w:vAlign w:val="top"/>
                </w:tcPr>
                <w:p w14:paraId="6090D0B5">
                  <w:pPr>
                    <w:spacing w:line="280" w:lineRule="exact"/>
                    <w:rPr>
                      <w:color w:val="000000"/>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41856658">
                  <w:pPr>
                    <w:spacing w:line="280" w:lineRule="exact"/>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A3A1521">
                  <w:pPr>
                    <w:spacing w:line="280" w:lineRule="exact"/>
                    <w:rPr>
                      <w:color w:val="000000"/>
                    </w:rPr>
                  </w:pPr>
                </w:p>
              </w:tc>
            </w:tr>
            <w:tr w14:paraId="2261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0DD9C40">
                  <w:pPr>
                    <w:spacing w:line="280" w:lineRule="exact"/>
                    <w:jc w:val="center"/>
                    <w:rPr>
                      <w:color w:val="000000"/>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7A0B9E6C">
                  <w:pPr>
                    <w:spacing w:line="280" w:lineRule="exact"/>
                    <w:rPr>
                      <w:color w:val="000000"/>
                    </w:rPr>
                  </w:pPr>
                </w:p>
              </w:tc>
              <w:tc>
                <w:tcPr>
                  <w:tcW w:w="1764" w:type="dxa"/>
                  <w:tcBorders>
                    <w:top w:val="single" w:color="auto" w:sz="4" w:space="0"/>
                    <w:left w:val="single" w:color="auto" w:sz="4" w:space="0"/>
                    <w:bottom w:val="single" w:color="auto" w:sz="4" w:space="0"/>
                    <w:right w:val="single" w:color="auto" w:sz="4" w:space="0"/>
                  </w:tcBorders>
                  <w:noWrap w:val="0"/>
                  <w:vAlign w:val="top"/>
                </w:tcPr>
                <w:p w14:paraId="34B50B5D">
                  <w:pPr>
                    <w:spacing w:line="280" w:lineRule="exact"/>
                    <w:rPr>
                      <w:color w:val="000000"/>
                    </w:rPr>
                  </w:pPr>
                </w:p>
              </w:tc>
              <w:tc>
                <w:tcPr>
                  <w:tcW w:w="2240" w:type="dxa"/>
                  <w:tcBorders>
                    <w:top w:val="single" w:color="auto" w:sz="4" w:space="0"/>
                    <w:left w:val="single" w:color="auto" w:sz="4" w:space="0"/>
                    <w:bottom w:val="single" w:color="auto" w:sz="4" w:space="0"/>
                    <w:right w:val="single" w:color="auto" w:sz="4" w:space="0"/>
                  </w:tcBorders>
                  <w:noWrap w:val="0"/>
                  <w:vAlign w:val="top"/>
                </w:tcPr>
                <w:p w14:paraId="02D467AA">
                  <w:pPr>
                    <w:spacing w:line="280" w:lineRule="exact"/>
                    <w:rPr>
                      <w:color w:val="000000"/>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109110">
                  <w:pPr>
                    <w:spacing w:line="280" w:lineRule="exact"/>
                    <w:rPr>
                      <w:color w:val="000000"/>
                    </w:rPr>
                  </w:pPr>
                </w:p>
              </w:tc>
            </w:tr>
          </w:tbl>
          <w:p w14:paraId="402D2985">
            <w:pPr>
              <w:spacing w:line="400" w:lineRule="exact"/>
              <w:ind w:right="420"/>
              <w:rPr>
                <w:color w:val="000000"/>
              </w:rPr>
            </w:pPr>
          </w:p>
          <w:p w14:paraId="1E113F1E">
            <w:pPr>
              <w:spacing w:line="400" w:lineRule="exact"/>
              <w:ind w:right="420"/>
              <w:rPr>
                <w:color w:val="000000"/>
              </w:rPr>
            </w:pPr>
            <w:r>
              <w:rPr>
                <w:color w:val="000000"/>
              </w:rPr>
              <w:t xml:space="preserve">                                            </w:t>
            </w:r>
            <w:r>
              <w:rPr>
                <w:rFonts w:hint="eastAsia"/>
                <w:color w:val="000000"/>
              </w:rPr>
              <w:t>承包人（章）</w:t>
            </w:r>
            <w:r>
              <w:rPr>
                <w:color w:val="000000"/>
              </w:rPr>
              <w:t xml:space="preserve">             </w:t>
            </w:r>
          </w:p>
          <w:p w14:paraId="3F6EB2AA">
            <w:pPr>
              <w:spacing w:line="400" w:lineRule="exact"/>
              <w:ind w:right="420" w:firstLine="435"/>
              <w:rPr>
                <w:color w:val="000000"/>
              </w:rPr>
            </w:pPr>
            <w:r>
              <w:rPr>
                <w:rFonts w:hint="eastAsia"/>
                <w:color w:val="000000"/>
              </w:rPr>
              <w:t>造价人员</w:t>
            </w:r>
            <w:r>
              <w:rPr>
                <w:color w:val="000000"/>
                <w:u w:val="single"/>
              </w:rPr>
              <w:t xml:space="preserve">               </w:t>
            </w:r>
            <w:r>
              <w:rPr>
                <w:rFonts w:hint="eastAsia"/>
                <w:color w:val="000000"/>
              </w:rPr>
              <w:t>承包人代表</w:t>
            </w:r>
            <w:r>
              <w:rPr>
                <w:color w:val="000000"/>
                <w:u w:val="single"/>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1796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79" w:type="dxa"/>
            <w:tcBorders>
              <w:top w:val="single" w:color="auto" w:sz="4" w:space="0"/>
              <w:left w:val="single" w:color="auto" w:sz="4" w:space="0"/>
              <w:bottom w:val="single" w:color="auto" w:sz="4" w:space="0"/>
              <w:right w:val="single" w:color="auto" w:sz="4" w:space="0"/>
            </w:tcBorders>
            <w:noWrap w:val="0"/>
            <w:vAlign w:val="top"/>
          </w:tcPr>
          <w:p w14:paraId="25E9B2E0">
            <w:pPr>
              <w:spacing w:line="360" w:lineRule="exact"/>
              <w:rPr>
                <w:color w:val="000000"/>
              </w:rPr>
            </w:pPr>
            <w:r>
              <w:rPr>
                <w:rFonts w:hint="eastAsia"/>
                <w:color w:val="000000"/>
              </w:rPr>
              <w:t>复核意见：</w:t>
            </w:r>
          </w:p>
          <w:p w14:paraId="520E537A">
            <w:pPr>
              <w:spacing w:line="360" w:lineRule="exact"/>
              <w:ind w:firstLine="312"/>
              <w:rPr>
                <w:color w:val="000000"/>
              </w:rPr>
            </w:pPr>
            <w:r>
              <w:rPr>
                <w:rFonts w:hint="eastAsia"/>
                <w:color w:val="000000"/>
              </w:rPr>
              <w:t>□与合同约定不相符，修改意见见附件。</w:t>
            </w:r>
          </w:p>
          <w:p w14:paraId="7BF6FAD0">
            <w:pPr>
              <w:spacing w:line="360" w:lineRule="exact"/>
              <w:ind w:firstLine="312"/>
              <w:rPr>
                <w:color w:val="000000"/>
              </w:rPr>
            </w:pPr>
            <w:r>
              <w:rPr>
                <w:rFonts w:hint="eastAsia"/>
                <w:color w:val="000000"/>
              </w:rPr>
              <w:t>□与合同约定相符，具体金额由造价工程师复核。</w:t>
            </w:r>
          </w:p>
          <w:p w14:paraId="40EB06F2">
            <w:pPr>
              <w:spacing w:line="360" w:lineRule="exact"/>
              <w:ind w:firstLine="435"/>
              <w:jc w:val="right"/>
              <w:rPr>
                <w:color w:val="000000"/>
              </w:rPr>
            </w:pPr>
          </w:p>
          <w:p w14:paraId="40E63233">
            <w:pPr>
              <w:spacing w:line="360" w:lineRule="exact"/>
              <w:ind w:firstLine="435"/>
              <w:jc w:val="center"/>
              <w:rPr>
                <w:color w:val="000000"/>
                <w:u w:val="single"/>
              </w:rPr>
            </w:pPr>
            <w:r>
              <w:rPr>
                <w:color w:val="000000"/>
              </w:rPr>
              <w:t xml:space="preserve">         </w:t>
            </w:r>
            <w:r>
              <w:rPr>
                <w:rFonts w:hint="eastAsia"/>
                <w:color w:val="000000"/>
              </w:rPr>
              <w:t>监理工程师</w:t>
            </w:r>
            <w:r>
              <w:rPr>
                <w:color w:val="000000"/>
                <w:u w:val="single"/>
              </w:rPr>
              <w:t xml:space="preserve">           </w:t>
            </w:r>
          </w:p>
          <w:p w14:paraId="3128D10B">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c>
          <w:tcPr>
            <w:tcW w:w="4606" w:type="dxa"/>
            <w:tcBorders>
              <w:top w:val="single" w:color="auto" w:sz="4" w:space="0"/>
              <w:left w:val="single" w:color="auto" w:sz="4" w:space="0"/>
              <w:bottom w:val="single" w:color="auto" w:sz="4" w:space="0"/>
              <w:right w:val="single" w:color="auto" w:sz="4" w:space="0"/>
            </w:tcBorders>
            <w:noWrap w:val="0"/>
            <w:vAlign w:val="top"/>
          </w:tcPr>
          <w:p w14:paraId="6AA3E2AD">
            <w:pPr>
              <w:spacing w:line="360" w:lineRule="exact"/>
              <w:rPr>
                <w:color w:val="000000"/>
              </w:rPr>
            </w:pPr>
            <w:r>
              <w:rPr>
                <w:rFonts w:hint="eastAsia"/>
                <w:color w:val="000000"/>
              </w:rPr>
              <w:t>复核意见：</w:t>
            </w:r>
          </w:p>
          <w:p w14:paraId="005E0C66">
            <w:pPr>
              <w:spacing w:line="360" w:lineRule="exact"/>
              <w:ind w:firstLine="435"/>
              <w:rPr>
                <w:color w:val="000000"/>
              </w:rPr>
            </w:pPr>
            <w:r>
              <w:rPr>
                <w:rFonts w:hint="eastAsia"/>
                <w:color w:val="000000"/>
              </w:rPr>
              <w:t>你方提出的支付申请经复核，应支付预付款金额为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元，（小写）</w:t>
            </w:r>
          </w:p>
          <w:p w14:paraId="331C9B87">
            <w:pPr>
              <w:spacing w:line="360" w:lineRule="exact"/>
              <w:rPr>
                <w:color w:val="000000"/>
              </w:rPr>
            </w:pPr>
            <w:r>
              <w:rPr>
                <w:color w:val="000000"/>
                <w:u w:val="single"/>
              </w:rPr>
              <w:t xml:space="preserve">          </w:t>
            </w:r>
            <w:r>
              <w:rPr>
                <w:color w:val="000000"/>
              </w:rPr>
              <w:t xml:space="preserve"> </w:t>
            </w:r>
            <w:r>
              <w:rPr>
                <w:rFonts w:hint="eastAsia"/>
                <w:color w:val="000000"/>
              </w:rPr>
              <w:t>元。</w:t>
            </w:r>
          </w:p>
          <w:p w14:paraId="29B6D5F9">
            <w:pPr>
              <w:spacing w:line="360" w:lineRule="exact"/>
              <w:rPr>
                <w:color w:val="000000"/>
                <w:u w:val="single"/>
              </w:rPr>
            </w:pPr>
          </w:p>
          <w:p w14:paraId="17864B43">
            <w:pPr>
              <w:spacing w:line="360" w:lineRule="exact"/>
              <w:ind w:firstLine="435"/>
              <w:jc w:val="center"/>
              <w:rPr>
                <w:color w:val="000000"/>
                <w:u w:val="single"/>
              </w:rPr>
            </w:pPr>
            <w:r>
              <w:rPr>
                <w:color w:val="000000"/>
              </w:rPr>
              <w:t xml:space="preserve">        </w:t>
            </w:r>
            <w:r>
              <w:rPr>
                <w:rFonts w:hint="eastAsia"/>
                <w:color w:val="000000"/>
              </w:rPr>
              <w:t>造价工程师</w:t>
            </w:r>
            <w:r>
              <w:rPr>
                <w:color w:val="000000"/>
                <w:u w:val="single"/>
              </w:rPr>
              <w:t xml:space="preserve">           </w:t>
            </w:r>
          </w:p>
          <w:p w14:paraId="24866C78">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29AB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tcBorders>
              <w:top w:val="single" w:color="auto" w:sz="4" w:space="0"/>
              <w:left w:val="single" w:color="auto" w:sz="4" w:space="0"/>
              <w:bottom w:val="single" w:color="auto" w:sz="4" w:space="0"/>
              <w:right w:val="single" w:color="auto" w:sz="4" w:space="0"/>
            </w:tcBorders>
            <w:noWrap w:val="0"/>
            <w:vAlign w:val="top"/>
          </w:tcPr>
          <w:p w14:paraId="1C4A16D7">
            <w:pPr>
              <w:spacing w:line="400" w:lineRule="exact"/>
              <w:rPr>
                <w:color w:val="000000"/>
              </w:rPr>
            </w:pPr>
            <w:r>
              <w:rPr>
                <w:rFonts w:hint="eastAsia"/>
                <w:color w:val="000000"/>
              </w:rPr>
              <w:t>审核意见：</w:t>
            </w:r>
          </w:p>
          <w:p w14:paraId="015FFD5D">
            <w:pPr>
              <w:spacing w:line="400" w:lineRule="exact"/>
              <w:ind w:firstLine="435"/>
              <w:rPr>
                <w:color w:val="000000"/>
              </w:rPr>
            </w:pPr>
            <w:r>
              <w:rPr>
                <w:rFonts w:hint="eastAsia"/>
                <w:color w:val="000000"/>
              </w:rPr>
              <w:t>□不同意。</w:t>
            </w:r>
          </w:p>
          <w:p w14:paraId="1D55526D">
            <w:pPr>
              <w:spacing w:line="400" w:lineRule="exact"/>
              <w:ind w:firstLine="420"/>
              <w:rPr>
                <w:color w:val="000000"/>
              </w:rPr>
            </w:pPr>
            <w:r>
              <w:rPr>
                <w:rFonts w:hint="eastAsia"/>
                <w:color w:val="000000"/>
              </w:rPr>
              <w:t>□同意，支付时间为本表签发后的</w:t>
            </w:r>
            <w:r>
              <w:rPr>
                <w:color w:val="000000"/>
              </w:rPr>
              <w:t>15</w:t>
            </w:r>
            <w:r>
              <w:rPr>
                <w:rFonts w:hint="eastAsia"/>
                <w:color w:val="000000"/>
              </w:rPr>
              <w:t>天内。</w:t>
            </w:r>
          </w:p>
          <w:p w14:paraId="57B4AAB4">
            <w:pPr>
              <w:spacing w:line="400" w:lineRule="exact"/>
              <w:ind w:firstLine="420"/>
              <w:jc w:val="right"/>
              <w:rPr>
                <w:color w:val="000000"/>
              </w:rPr>
            </w:pPr>
            <w:r>
              <w:rPr>
                <w:rFonts w:hint="eastAsia"/>
                <w:color w:val="000000"/>
              </w:rPr>
              <w:t>发包人（章）</w:t>
            </w:r>
            <w:r>
              <w:rPr>
                <w:color w:val="000000"/>
              </w:rPr>
              <w:t xml:space="preserve">           </w:t>
            </w:r>
          </w:p>
          <w:p w14:paraId="0CEE026D">
            <w:pPr>
              <w:spacing w:line="400" w:lineRule="exact"/>
              <w:ind w:firstLine="420"/>
              <w:jc w:val="right"/>
              <w:rPr>
                <w:color w:val="000000"/>
                <w:u w:val="single"/>
              </w:rPr>
            </w:pPr>
            <w:r>
              <w:rPr>
                <w:rFonts w:hint="eastAsia"/>
                <w:color w:val="000000"/>
              </w:rPr>
              <w:t>发包人代表</w:t>
            </w:r>
            <w:r>
              <w:rPr>
                <w:color w:val="000000"/>
                <w:u w:val="single"/>
              </w:rPr>
              <w:t xml:space="preserve">             </w:t>
            </w:r>
          </w:p>
          <w:p w14:paraId="4222EA1F">
            <w:pPr>
              <w:spacing w:line="400" w:lineRule="exact"/>
              <w:ind w:firstLine="420"/>
              <w:jc w:val="right"/>
              <w:rPr>
                <w:color w:val="000000"/>
                <w:u w:val="single"/>
              </w:rPr>
            </w:pPr>
            <w:r>
              <w:rPr>
                <w:rFonts w:hint="eastAsia"/>
                <w:color w:val="000000"/>
              </w:rPr>
              <w:t>日</w:t>
            </w:r>
            <w:r>
              <w:rPr>
                <w:color w:val="000000"/>
              </w:rPr>
              <w:t xml:space="preserve">      </w:t>
            </w:r>
            <w:r>
              <w:rPr>
                <w:rFonts w:hint="eastAsia"/>
                <w:color w:val="000000"/>
              </w:rPr>
              <w:t>期</w:t>
            </w:r>
            <w:r>
              <w:rPr>
                <w:color w:val="000000"/>
                <w:u w:val="single"/>
              </w:rPr>
              <w:t xml:space="preserve">             </w:t>
            </w:r>
          </w:p>
        </w:tc>
      </w:tr>
    </w:tbl>
    <w:p w14:paraId="6D740C6C">
      <w:pPr>
        <w:ind w:firstLine="36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在选择栏中的“□”内作标识“√”。</w:t>
      </w:r>
      <w:r>
        <w:rPr>
          <w:color w:val="000000"/>
          <w:sz w:val="18"/>
          <w:szCs w:val="18"/>
        </w:rPr>
        <w:t xml:space="preserve"> </w:t>
      </w:r>
    </w:p>
    <w:p w14:paraId="10DEAECC">
      <w:pPr>
        <w:jc w:val="both"/>
        <w:rPr>
          <w:rFonts w:hint="eastAsia"/>
          <w:b w:val="0"/>
          <w:bCs/>
          <w:color w:val="000000"/>
          <w:sz w:val="28"/>
          <w:szCs w:val="28"/>
          <w:lang w:val="en-US" w:eastAsia="zh-CN"/>
        </w:rPr>
      </w:pPr>
    </w:p>
    <w:p w14:paraId="6F18852A">
      <w:pPr>
        <w:jc w:val="both"/>
        <w:rPr>
          <w:rFonts w:hint="eastAsia" w:eastAsia="仿宋_GB2312" w:cs="仿宋_GB2312"/>
          <w:color w:val="000000"/>
          <w:sz w:val="30"/>
          <w:szCs w:val="30"/>
          <w:lang w:val="en-US" w:eastAsia="zh-CN"/>
        </w:rPr>
      </w:pPr>
      <w:r>
        <w:rPr>
          <w:rFonts w:hint="eastAsia" w:eastAsia="仿宋_GB2312" w:cs="仿宋_GB2312"/>
          <w:color w:val="000000"/>
          <w:sz w:val="30"/>
          <w:szCs w:val="30"/>
        </w:rPr>
        <w:t>附件</w:t>
      </w:r>
      <w:r>
        <w:rPr>
          <w:rFonts w:hint="eastAsia" w:eastAsia="仿宋_GB2312"/>
          <w:color w:val="000000"/>
          <w:sz w:val="30"/>
          <w:szCs w:val="30"/>
          <w:lang w:val="en-US" w:eastAsia="zh-CN"/>
        </w:rPr>
        <w:t>7</w:t>
      </w:r>
      <w:r>
        <w:rPr>
          <w:rFonts w:hint="eastAsia" w:eastAsia="仿宋_GB2312" w:cs="仿宋_GB2312"/>
          <w:color w:val="000000"/>
          <w:sz w:val="30"/>
          <w:szCs w:val="30"/>
        </w:rPr>
        <w:t>：</w:t>
      </w:r>
      <w:r>
        <w:rPr>
          <w:rFonts w:hint="eastAsia" w:eastAsia="仿宋_GB2312" w:cs="仿宋_GB2312"/>
          <w:color w:val="000000"/>
          <w:sz w:val="30"/>
          <w:szCs w:val="30"/>
          <w:lang w:val="en-US" w:eastAsia="zh-CN"/>
        </w:rPr>
        <w:t xml:space="preserve">       </w:t>
      </w:r>
    </w:p>
    <w:p w14:paraId="3C0C1D3C">
      <w:pPr>
        <w:jc w:val="center"/>
        <w:rPr>
          <w:rFonts w:hint="eastAsia"/>
          <w:b/>
          <w:color w:val="000000"/>
          <w:sz w:val="36"/>
          <w:szCs w:val="36"/>
        </w:rPr>
      </w:pPr>
      <w:r>
        <w:rPr>
          <w:rFonts w:hint="eastAsia"/>
          <w:b/>
          <w:color w:val="000000"/>
          <w:sz w:val="36"/>
          <w:szCs w:val="36"/>
        </w:rPr>
        <w:t>进度款支付申请（核准）表</w:t>
      </w:r>
    </w:p>
    <w:p w14:paraId="27D6B47F">
      <w:pPr>
        <w:pStyle w:val="2"/>
      </w:pPr>
    </w:p>
    <w:p w14:paraId="67C2BE05">
      <w:pPr>
        <w:rPr>
          <w:color w:val="000000"/>
          <w:sz w:val="24"/>
        </w:rPr>
      </w:pPr>
      <w:r>
        <w:rPr>
          <w:rFonts w:hint="eastAsia"/>
          <w:color w:val="000000"/>
          <w:sz w:val="24"/>
        </w:rPr>
        <w:t>工程名称：</w:t>
      </w:r>
      <w:r>
        <w:rPr>
          <w:color w:val="000000"/>
          <w:sz w:val="24"/>
        </w:rPr>
        <w:t xml:space="preserve">                                             </w:t>
      </w:r>
      <w:r>
        <w:rPr>
          <w:rFonts w:hint="eastAsia"/>
          <w:color w:val="000000"/>
          <w:sz w:val="24"/>
        </w:rPr>
        <w:t>编号：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6102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top"/>
          </w:tcPr>
          <w:p w14:paraId="1E5F4D0A">
            <w:pPr>
              <w:spacing w:line="480" w:lineRule="exact"/>
              <w:ind w:left="525" w:hanging="212"/>
              <w:rPr>
                <w:color w:val="000000"/>
                <w:u w:val="single"/>
              </w:rPr>
            </w:pPr>
            <w:r>
              <w:rPr>
                <w:rFonts w:hint="eastAsia"/>
                <w:color w:val="000000"/>
              </w:rPr>
              <w:t>致：</w:t>
            </w:r>
            <w:r>
              <w:rPr>
                <w:color w:val="000000"/>
                <w:u w:val="single"/>
              </w:rPr>
              <w:t xml:space="preserve">                                   </w:t>
            </w:r>
            <w:r>
              <w:rPr>
                <w:rFonts w:hint="eastAsia"/>
                <w:color w:val="000000"/>
                <w:u w:val="single"/>
              </w:rPr>
              <w:t>（发包人全称）</w:t>
            </w:r>
          </w:p>
          <w:p w14:paraId="028328A0">
            <w:pPr>
              <w:spacing w:line="400" w:lineRule="exact"/>
              <w:ind w:left="-4" w:firstLine="315"/>
              <w:rPr>
                <w:color w:val="000000"/>
              </w:rPr>
            </w:pPr>
            <w:r>
              <w:rPr>
                <w:rFonts w:hint="eastAsia"/>
                <w:color w:val="000000"/>
              </w:rPr>
              <w:t>我方于</w:t>
            </w:r>
            <w:r>
              <w:rPr>
                <w:color w:val="000000"/>
                <w:u w:val="single"/>
              </w:rPr>
              <w:t xml:space="preserve">         </w:t>
            </w:r>
            <w:r>
              <w:rPr>
                <w:rFonts w:hint="eastAsia"/>
                <w:color w:val="000000"/>
              </w:rPr>
              <w:t>至</w:t>
            </w:r>
            <w:r>
              <w:rPr>
                <w:color w:val="000000"/>
                <w:u w:val="single"/>
              </w:rPr>
              <w:t xml:space="preserve">          </w:t>
            </w:r>
            <w:r>
              <w:rPr>
                <w:rFonts w:hint="eastAsia"/>
                <w:color w:val="000000"/>
              </w:rPr>
              <w:t>期间已完成了</w:t>
            </w:r>
            <w:r>
              <w:rPr>
                <w:color w:val="000000"/>
                <w:u w:val="single"/>
              </w:rPr>
              <w:t xml:space="preserve">               </w:t>
            </w:r>
            <w:r>
              <w:rPr>
                <w:rFonts w:hint="eastAsia"/>
                <w:color w:val="000000"/>
              </w:rPr>
              <w:t>工作，根据施工合同的约定，现申请支付本期的合同款额为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w:t>
            </w:r>
            <w:r>
              <w:rPr>
                <w:rFonts w:hint="eastAsia"/>
                <w:color w:val="000000"/>
                <w:lang w:eastAsia="zh-CN"/>
              </w:rPr>
              <w:t>（</w:t>
            </w:r>
            <w:r>
              <w:rPr>
                <w:rFonts w:hint="eastAsia"/>
                <w:color w:val="000000"/>
              </w:rPr>
              <w:t>小写</w:t>
            </w:r>
            <w:r>
              <w:rPr>
                <w:rFonts w:hint="eastAsia"/>
                <w:color w:val="000000"/>
                <w:lang w:eastAsia="zh-CN"/>
              </w:rPr>
              <w:t>）</w:t>
            </w:r>
            <w:r>
              <w:rPr>
                <w:color w:val="000000"/>
                <w:u w:val="single"/>
              </w:rPr>
              <w:t xml:space="preserve">         </w:t>
            </w:r>
            <w:r>
              <w:rPr>
                <w:rFonts w:hint="eastAsia"/>
                <w:color w:val="000000"/>
              </w:rPr>
              <w:t>元，请予核准。</w:t>
            </w:r>
          </w:p>
          <w:tbl>
            <w:tblPr>
              <w:tblStyle w:val="46"/>
              <w:tblpPr w:leftFromText="180" w:rightFromText="180" w:vertAnchor="page" w:horzAnchor="margin" w:tblpXSpec="left" w:tblpY="1309"/>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4A8F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18A4965E">
                  <w:pPr>
                    <w:spacing w:line="280" w:lineRule="exact"/>
                    <w:jc w:val="center"/>
                    <w:rPr>
                      <w:color w:val="000000"/>
                    </w:rPr>
                  </w:pPr>
                  <w:r>
                    <w:rPr>
                      <w:rFonts w:hint="eastAsia"/>
                      <w:color w:val="000000"/>
                    </w:rPr>
                    <w:t>序号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13124AA2">
                  <w:pPr>
                    <w:spacing w:line="280" w:lineRule="exact"/>
                    <w:jc w:val="center"/>
                    <w:rPr>
                      <w:color w:val="000000"/>
                    </w:rPr>
                  </w:pPr>
                  <w:r>
                    <w:rPr>
                      <w:rFonts w:hint="eastAsia"/>
                      <w:color w:val="000000"/>
                    </w:rPr>
                    <w:t>名</w:t>
                  </w:r>
                  <w:r>
                    <w:rPr>
                      <w:color w:val="000000"/>
                    </w:rPr>
                    <w:t xml:space="preserve">      </w:t>
                  </w:r>
                  <w:r>
                    <w:rPr>
                      <w:rFonts w:hint="eastAsia"/>
                      <w:color w:val="000000"/>
                    </w:rPr>
                    <w:t>称</w:t>
                  </w:r>
                </w:p>
              </w:tc>
              <w:tc>
                <w:tcPr>
                  <w:tcW w:w="1340" w:type="dxa"/>
                  <w:tcBorders>
                    <w:top w:val="single" w:color="auto" w:sz="4" w:space="0"/>
                    <w:left w:val="single" w:color="auto" w:sz="4" w:space="0"/>
                    <w:bottom w:val="single" w:color="auto" w:sz="4" w:space="0"/>
                    <w:right w:val="single" w:color="auto" w:sz="4" w:space="0"/>
                  </w:tcBorders>
                  <w:noWrap w:val="0"/>
                  <w:vAlign w:val="center"/>
                </w:tcPr>
                <w:p w14:paraId="3408B3EE">
                  <w:pPr>
                    <w:spacing w:line="280" w:lineRule="exact"/>
                    <w:jc w:val="center"/>
                    <w:rPr>
                      <w:color w:val="000000"/>
                    </w:rPr>
                  </w:pPr>
                  <w:r>
                    <w:rPr>
                      <w:rFonts w:hint="eastAsia"/>
                      <w:color w:val="000000"/>
                    </w:rPr>
                    <w:t>实际金额（元）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D508054">
                  <w:pPr>
                    <w:spacing w:line="280" w:lineRule="exact"/>
                    <w:jc w:val="center"/>
                    <w:rPr>
                      <w:color w:val="000000"/>
                    </w:rPr>
                  </w:pPr>
                  <w:r>
                    <w:rPr>
                      <w:rFonts w:hint="eastAsia"/>
                      <w:color w:val="000000"/>
                    </w:rPr>
                    <w:t>申请金额（元）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AE56B7">
                  <w:pPr>
                    <w:spacing w:line="280" w:lineRule="exact"/>
                    <w:jc w:val="center"/>
                    <w:rPr>
                      <w:color w:val="000000"/>
                    </w:rPr>
                  </w:pPr>
                  <w:r>
                    <w:rPr>
                      <w:rFonts w:hint="eastAsia"/>
                      <w:color w:val="000000"/>
                    </w:rPr>
                    <w:t>复核金额（元）</w:t>
                  </w:r>
                </w:p>
              </w:tc>
              <w:tc>
                <w:tcPr>
                  <w:tcW w:w="931" w:type="dxa"/>
                  <w:tcBorders>
                    <w:top w:val="single" w:color="auto" w:sz="4" w:space="0"/>
                    <w:left w:val="single" w:color="auto" w:sz="4" w:space="0"/>
                    <w:bottom w:val="single" w:color="auto" w:sz="4" w:space="0"/>
                    <w:right w:val="single" w:color="auto" w:sz="4" w:space="0"/>
                  </w:tcBorders>
                  <w:noWrap w:val="0"/>
                  <w:vAlign w:val="center"/>
                </w:tcPr>
                <w:p w14:paraId="1F13A9B2">
                  <w:pPr>
                    <w:spacing w:line="280" w:lineRule="exact"/>
                    <w:jc w:val="center"/>
                    <w:rPr>
                      <w:color w:val="000000"/>
                    </w:rPr>
                  </w:pPr>
                  <w:r>
                    <w:rPr>
                      <w:rFonts w:hint="eastAsia"/>
                      <w:color w:val="000000"/>
                    </w:rPr>
                    <w:t>备注</w:t>
                  </w:r>
                </w:p>
              </w:tc>
            </w:tr>
            <w:tr w14:paraId="2A9B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0B855AD">
                  <w:pPr>
                    <w:spacing w:line="280" w:lineRule="exact"/>
                    <w:jc w:val="center"/>
                    <w:rPr>
                      <w:color w:val="000000"/>
                    </w:rPr>
                  </w:pPr>
                  <w:r>
                    <w:rPr>
                      <w:color w:val="000000"/>
                    </w:rPr>
                    <w:t>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2604037A">
                  <w:pPr>
                    <w:spacing w:line="280" w:lineRule="exact"/>
                    <w:rPr>
                      <w:color w:val="000000"/>
                    </w:rPr>
                  </w:pPr>
                  <w:r>
                    <w:rPr>
                      <w:rFonts w:hint="eastAsia"/>
                      <w:color w:val="000000"/>
                    </w:rPr>
                    <w:t>累计已完成的工程价款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C139E50">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D4FD129">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E1EBC8">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F43E6B2">
                  <w:pPr>
                    <w:spacing w:line="280" w:lineRule="exact"/>
                    <w:rPr>
                      <w:color w:val="000000"/>
                    </w:rPr>
                  </w:pPr>
                </w:p>
              </w:tc>
            </w:tr>
            <w:tr w14:paraId="08A8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E1DA328">
                  <w:pPr>
                    <w:spacing w:line="280" w:lineRule="exact"/>
                    <w:jc w:val="center"/>
                    <w:rPr>
                      <w:color w:val="000000"/>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1D5D5D8B">
                  <w:pPr>
                    <w:spacing w:line="280" w:lineRule="exact"/>
                    <w:rPr>
                      <w:color w:val="000000"/>
                    </w:rPr>
                  </w:pPr>
                  <w:r>
                    <w:rPr>
                      <w:rFonts w:hint="eastAsia"/>
                      <w:color w:val="000000"/>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79C41F97">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AC73B72">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2580B62">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65B5573E">
                  <w:pPr>
                    <w:spacing w:line="280" w:lineRule="exact"/>
                    <w:rPr>
                      <w:color w:val="000000"/>
                    </w:rPr>
                  </w:pPr>
                </w:p>
              </w:tc>
            </w:tr>
            <w:tr w14:paraId="4179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1A1E02E">
                  <w:pPr>
                    <w:spacing w:line="280" w:lineRule="exact"/>
                    <w:jc w:val="center"/>
                    <w:rPr>
                      <w:color w:val="000000"/>
                    </w:rPr>
                  </w:pPr>
                  <w:r>
                    <w:rPr>
                      <w:color w:val="000000"/>
                    </w:rPr>
                    <w:t>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CF76242">
                  <w:pPr>
                    <w:spacing w:line="280" w:lineRule="exact"/>
                    <w:rPr>
                      <w:color w:val="000000"/>
                    </w:rPr>
                  </w:pPr>
                  <w:r>
                    <w:rPr>
                      <w:rFonts w:hint="eastAsia"/>
                      <w:color w:val="000000"/>
                    </w:rPr>
                    <w:t>累计已实际支付的工程价款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24783D1A">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F1C63D">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C8A898A">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65AC9B6">
                  <w:pPr>
                    <w:spacing w:line="280" w:lineRule="exact"/>
                    <w:rPr>
                      <w:color w:val="000000"/>
                    </w:rPr>
                  </w:pPr>
                </w:p>
              </w:tc>
            </w:tr>
            <w:tr w14:paraId="1CFB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092061E">
                  <w:pPr>
                    <w:spacing w:line="280" w:lineRule="exact"/>
                    <w:jc w:val="center"/>
                    <w:rPr>
                      <w:color w:val="000000"/>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14B965F8">
                  <w:pPr>
                    <w:spacing w:line="280" w:lineRule="exact"/>
                    <w:rPr>
                      <w:color w:val="000000"/>
                    </w:rPr>
                  </w:pPr>
                  <w:r>
                    <w:rPr>
                      <w:rFonts w:hint="eastAsia"/>
                      <w:color w:val="000000"/>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5038A274">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1BCBE25">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74DD6B">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64458264">
                  <w:pPr>
                    <w:spacing w:line="280" w:lineRule="exact"/>
                    <w:rPr>
                      <w:color w:val="000000"/>
                    </w:rPr>
                  </w:pPr>
                </w:p>
              </w:tc>
            </w:tr>
            <w:tr w14:paraId="0B8A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CE6907A">
                  <w:pPr>
                    <w:spacing w:line="280" w:lineRule="exact"/>
                    <w:jc w:val="center"/>
                    <w:rPr>
                      <w:color w:val="000000"/>
                    </w:rPr>
                  </w:pPr>
                  <w:r>
                    <w:rPr>
                      <w:color w:val="000000"/>
                    </w:rPr>
                    <w:t>3</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57B6821">
                  <w:pPr>
                    <w:spacing w:line="280" w:lineRule="exact"/>
                    <w:rPr>
                      <w:color w:val="000000"/>
                    </w:rPr>
                  </w:pPr>
                  <w:r>
                    <w:rPr>
                      <w:rFonts w:hint="eastAsia"/>
                      <w:color w:val="000000"/>
                    </w:rPr>
                    <w:t>本周期已完成的工程价款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5A50D9C">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C2994F3">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000EB13">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0F585591">
                  <w:pPr>
                    <w:spacing w:line="280" w:lineRule="exact"/>
                    <w:rPr>
                      <w:color w:val="000000"/>
                    </w:rPr>
                  </w:pPr>
                </w:p>
              </w:tc>
            </w:tr>
            <w:tr w14:paraId="3B06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E977769">
                  <w:pPr>
                    <w:spacing w:line="280" w:lineRule="exact"/>
                    <w:jc w:val="center"/>
                    <w:rPr>
                      <w:color w:val="000000"/>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4442B2BC">
                  <w:pPr>
                    <w:spacing w:line="280" w:lineRule="exact"/>
                    <w:rPr>
                      <w:color w:val="000000"/>
                    </w:rPr>
                  </w:pPr>
                  <w:r>
                    <w:rPr>
                      <w:rFonts w:hint="eastAsia"/>
                      <w:color w:val="000000"/>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72285CC5">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BE1B6B">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324013B">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74726964">
                  <w:pPr>
                    <w:spacing w:line="280" w:lineRule="exact"/>
                    <w:rPr>
                      <w:color w:val="000000"/>
                    </w:rPr>
                  </w:pPr>
                </w:p>
              </w:tc>
            </w:tr>
            <w:tr w14:paraId="3436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09C2A53">
                  <w:pPr>
                    <w:spacing w:line="280" w:lineRule="exact"/>
                    <w:jc w:val="center"/>
                    <w:rPr>
                      <w:color w:val="000000"/>
                    </w:rPr>
                  </w:pPr>
                  <w:r>
                    <w:rPr>
                      <w:color w:val="000000"/>
                    </w:rPr>
                    <w:t>4</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5D42324C">
                  <w:pPr>
                    <w:spacing w:line="280" w:lineRule="exact"/>
                    <w:rPr>
                      <w:color w:val="000000"/>
                    </w:rPr>
                  </w:pPr>
                  <w:r>
                    <w:rPr>
                      <w:rFonts w:hint="eastAsia"/>
                      <w:color w:val="000000"/>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789D65C4">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B56ED9C">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1937671">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820E2F9">
                  <w:pPr>
                    <w:spacing w:line="280" w:lineRule="exact"/>
                    <w:rPr>
                      <w:color w:val="000000"/>
                    </w:rPr>
                  </w:pPr>
                </w:p>
              </w:tc>
            </w:tr>
            <w:tr w14:paraId="160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C85AA24">
                  <w:pPr>
                    <w:spacing w:line="280" w:lineRule="exact"/>
                    <w:jc w:val="center"/>
                    <w:rPr>
                      <w:color w:val="000000"/>
                    </w:rPr>
                  </w:pPr>
                  <w:r>
                    <w:rPr>
                      <w:color w:val="000000"/>
                    </w:rPr>
                    <w:t>4.1</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4F96443F">
                  <w:pPr>
                    <w:spacing w:line="280" w:lineRule="exact"/>
                    <w:rPr>
                      <w:color w:val="000000"/>
                    </w:rPr>
                  </w:pPr>
                  <w:r>
                    <w:rPr>
                      <w:rFonts w:hint="eastAsia"/>
                      <w:color w:val="000000"/>
                    </w:rPr>
                    <w:t>本周期实际应抵扣的预付款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6BCA0268">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05C7ADA">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E5BFB83">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3EEAA4AD">
                  <w:pPr>
                    <w:spacing w:line="280" w:lineRule="exact"/>
                    <w:rPr>
                      <w:color w:val="000000"/>
                    </w:rPr>
                  </w:pPr>
                </w:p>
              </w:tc>
            </w:tr>
            <w:tr w14:paraId="7FA5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601E85D">
                  <w:pPr>
                    <w:spacing w:line="280" w:lineRule="exact"/>
                    <w:jc w:val="center"/>
                    <w:rPr>
                      <w:color w:val="000000"/>
                    </w:rPr>
                  </w:pPr>
                  <w:r>
                    <w:rPr>
                      <w:color w:val="000000"/>
                    </w:rPr>
                    <w:t>4.2</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D1807EA">
                  <w:pPr>
                    <w:spacing w:line="280" w:lineRule="exact"/>
                    <w:rPr>
                      <w:color w:val="000000"/>
                    </w:rPr>
                  </w:pPr>
                  <w:r>
                    <w:rPr>
                      <w:rFonts w:hint="eastAsia"/>
                      <w:color w:val="000000"/>
                    </w:rPr>
                    <w:t>本周期应扣减的金额</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FB4C1EB">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106073">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44029C">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37D7E485">
                  <w:pPr>
                    <w:spacing w:line="280" w:lineRule="exact"/>
                    <w:rPr>
                      <w:color w:val="000000"/>
                    </w:rPr>
                  </w:pPr>
                </w:p>
              </w:tc>
            </w:tr>
            <w:tr w14:paraId="0B51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6A991B5E">
                  <w:pPr>
                    <w:spacing w:line="280" w:lineRule="exact"/>
                    <w:jc w:val="center"/>
                    <w:rPr>
                      <w:color w:val="000000"/>
                    </w:rPr>
                  </w:pPr>
                  <w:r>
                    <w:rPr>
                      <w:color w:val="000000"/>
                    </w:rPr>
                    <w:t>5</w:t>
                  </w:r>
                </w:p>
              </w:tc>
              <w:tc>
                <w:tcPr>
                  <w:tcW w:w="3340" w:type="dxa"/>
                  <w:tcBorders>
                    <w:top w:val="single" w:color="auto" w:sz="4" w:space="0"/>
                    <w:left w:val="single" w:color="auto" w:sz="4" w:space="0"/>
                    <w:bottom w:val="single" w:color="auto" w:sz="4" w:space="0"/>
                    <w:right w:val="single" w:color="auto" w:sz="4" w:space="0"/>
                  </w:tcBorders>
                  <w:noWrap w:val="0"/>
                  <w:vAlign w:val="top"/>
                </w:tcPr>
                <w:p w14:paraId="3F11839C">
                  <w:pPr>
                    <w:spacing w:line="280" w:lineRule="exact"/>
                    <w:rPr>
                      <w:color w:val="000000"/>
                    </w:rPr>
                  </w:pPr>
                  <w:r>
                    <w:rPr>
                      <w:rFonts w:hint="eastAsia"/>
                      <w:color w:val="000000"/>
                    </w:rPr>
                    <w:t>本周期应支付的合同价款</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02E14F06">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D0E348">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D41175">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46E76235">
                  <w:pPr>
                    <w:spacing w:line="280" w:lineRule="exact"/>
                    <w:rPr>
                      <w:color w:val="000000"/>
                    </w:rPr>
                  </w:pPr>
                </w:p>
              </w:tc>
            </w:tr>
            <w:tr w14:paraId="60CF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947B651">
                  <w:pPr>
                    <w:spacing w:line="280" w:lineRule="exact"/>
                    <w:jc w:val="center"/>
                    <w:rPr>
                      <w:color w:val="000000"/>
                    </w:rPr>
                  </w:pPr>
                </w:p>
              </w:tc>
              <w:tc>
                <w:tcPr>
                  <w:tcW w:w="3340" w:type="dxa"/>
                  <w:tcBorders>
                    <w:top w:val="single" w:color="auto" w:sz="4" w:space="0"/>
                    <w:left w:val="single" w:color="auto" w:sz="4" w:space="0"/>
                    <w:bottom w:val="single" w:color="auto" w:sz="4" w:space="0"/>
                    <w:right w:val="single" w:color="auto" w:sz="4" w:space="0"/>
                  </w:tcBorders>
                  <w:noWrap w:val="0"/>
                  <w:vAlign w:val="top"/>
                </w:tcPr>
                <w:p w14:paraId="4D3DD116">
                  <w:pPr>
                    <w:spacing w:line="280" w:lineRule="exact"/>
                    <w:rPr>
                      <w:color w:val="000000"/>
                    </w:rPr>
                  </w:pPr>
                  <w:r>
                    <w:rPr>
                      <w:rFonts w:hint="eastAsia"/>
                      <w:color w:val="000000"/>
                    </w:rPr>
                    <w:t>其中：人工费</w:t>
                  </w:r>
                </w:p>
              </w:tc>
              <w:tc>
                <w:tcPr>
                  <w:tcW w:w="1340" w:type="dxa"/>
                  <w:tcBorders>
                    <w:top w:val="single" w:color="auto" w:sz="4" w:space="0"/>
                    <w:left w:val="single" w:color="auto" w:sz="4" w:space="0"/>
                    <w:bottom w:val="single" w:color="auto" w:sz="4" w:space="0"/>
                    <w:right w:val="single" w:color="auto" w:sz="4" w:space="0"/>
                  </w:tcBorders>
                  <w:noWrap w:val="0"/>
                  <w:vAlign w:val="top"/>
                </w:tcPr>
                <w:p w14:paraId="413E56FB">
                  <w:pPr>
                    <w:spacing w:line="280" w:lineRule="exact"/>
                    <w:rPr>
                      <w:color w:val="000000"/>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B13190B">
                  <w:pPr>
                    <w:spacing w:line="280" w:lineRule="exact"/>
                    <w:rPr>
                      <w:color w:val="000000"/>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0B7C34C">
                  <w:pPr>
                    <w:spacing w:line="280" w:lineRule="exact"/>
                    <w:rPr>
                      <w:color w:val="000000"/>
                    </w:rPr>
                  </w:pPr>
                </w:p>
              </w:tc>
              <w:tc>
                <w:tcPr>
                  <w:tcW w:w="931" w:type="dxa"/>
                  <w:tcBorders>
                    <w:top w:val="single" w:color="auto" w:sz="4" w:space="0"/>
                    <w:left w:val="single" w:color="auto" w:sz="4" w:space="0"/>
                    <w:bottom w:val="single" w:color="auto" w:sz="4" w:space="0"/>
                    <w:right w:val="single" w:color="auto" w:sz="4" w:space="0"/>
                  </w:tcBorders>
                  <w:noWrap w:val="0"/>
                  <w:vAlign w:val="top"/>
                </w:tcPr>
                <w:p w14:paraId="210D8A27">
                  <w:pPr>
                    <w:spacing w:line="280" w:lineRule="exact"/>
                    <w:rPr>
                      <w:color w:val="000000"/>
                    </w:rPr>
                  </w:pPr>
                </w:p>
              </w:tc>
            </w:tr>
          </w:tbl>
          <w:p w14:paraId="7184726C">
            <w:pPr>
              <w:spacing w:line="400" w:lineRule="exact"/>
              <w:ind w:right="420"/>
              <w:rPr>
                <w:color w:val="000000"/>
              </w:rPr>
            </w:pPr>
            <w:r>
              <w:rPr>
                <w:rFonts w:hint="eastAsia"/>
                <w:color w:val="000000"/>
              </w:rPr>
              <w:t>附：上述</w:t>
            </w:r>
            <w:r>
              <w:rPr>
                <w:color w:val="000000"/>
              </w:rPr>
              <w:t>3</w:t>
            </w:r>
            <w:r>
              <w:rPr>
                <w:rFonts w:hint="eastAsia"/>
                <w:color w:val="000000"/>
              </w:rPr>
              <w:t>、</w:t>
            </w:r>
            <w:r>
              <w:rPr>
                <w:color w:val="000000"/>
              </w:rPr>
              <w:t>4</w:t>
            </w:r>
            <w:r>
              <w:rPr>
                <w:rFonts w:hint="eastAsia"/>
                <w:color w:val="000000"/>
              </w:rPr>
              <w:t>详见附件清单。</w:t>
            </w:r>
          </w:p>
          <w:p w14:paraId="30CCE637">
            <w:pPr>
              <w:spacing w:line="400" w:lineRule="exact"/>
              <w:ind w:right="420"/>
              <w:rPr>
                <w:color w:val="000000"/>
              </w:rPr>
            </w:pPr>
            <w:r>
              <w:rPr>
                <w:color w:val="000000"/>
              </w:rPr>
              <w:t xml:space="preserve">                                            </w:t>
            </w:r>
            <w:r>
              <w:rPr>
                <w:rFonts w:hint="eastAsia"/>
                <w:color w:val="000000"/>
              </w:rPr>
              <w:t>承包人（章）</w:t>
            </w:r>
            <w:r>
              <w:rPr>
                <w:color w:val="000000"/>
              </w:rPr>
              <w:t xml:space="preserve">             </w:t>
            </w:r>
          </w:p>
          <w:p w14:paraId="67264DB2">
            <w:pPr>
              <w:spacing w:line="400" w:lineRule="exact"/>
              <w:ind w:right="420" w:firstLine="435"/>
              <w:rPr>
                <w:color w:val="000000"/>
              </w:rPr>
            </w:pPr>
            <w:r>
              <w:rPr>
                <w:rFonts w:hint="eastAsia"/>
                <w:color w:val="000000"/>
              </w:rPr>
              <w:t>造价人员</w:t>
            </w:r>
            <w:r>
              <w:rPr>
                <w:color w:val="000000"/>
                <w:u w:val="single"/>
              </w:rPr>
              <w:t xml:space="preserve">               </w:t>
            </w:r>
            <w:r>
              <w:rPr>
                <w:rFonts w:hint="eastAsia"/>
                <w:color w:val="000000"/>
              </w:rPr>
              <w:t>承包人代表</w:t>
            </w:r>
            <w:r>
              <w:rPr>
                <w:color w:val="000000"/>
                <w:u w:val="single"/>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4AD5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noWrap w:val="0"/>
            <w:vAlign w:val="top"/>
          </w:tcPr>
          <w:p w14:paraId="52FABF72">
            <w:pPr>
              <w:spacing w:line="360" w:lineRule="exact"/>
              <w:rPr>
                <w:color w:val="000000"/>
              </w:rPr>
            </w:pPr>
            <w:r>
              <w:rPr>
                <w:rFonts w:hint="eastAsia"/>
                <w:color w:val="000000"/>
              </w:rPr>
              <w:t>复核意见：</w:t>
            </w:r>
          </w:p>
          <w:p w14:paraId="7287412B">
            <w:pPr>
              <w:spacing w:line="360" w:lineRule="exact"/>
              <w:ind w:firstLine="312"/>
              <w:rPr>
                <w:color w:val="000000"/>
              </w:rPr>
            </w:pPr>
            <w:r>
              <w:rPr>
                <w:rFonts w:hint="eastAsia"/>
                <w:color w:val="000000"/>
              </w:rPr>
              <w:t>□与实际施工情况不相符，修改意见见附件。</w:t>
            </w:r>
          </w:p>
          <w:p w14:paraId="3FB43DAD">
            <w:pPr>
              <w:spacing w:line="360" w:lineRule="exact"/>
              <w:ind w:firstLine="312"/>
              <w:rPr>
                <w:color w:val="000000"/>
              </w:rPr>
            </w:pPr>
            <w:r>
              <w:rPr>
                <w:rFonts w:hint="eastAsia"/>
                <w:color w:val="000000"/>
              </w:rPr>
              <w:t>□与实际施工情况相符，具体金额由造价工程师复核。</w:t>
            </w:r>
          </w:p>
          <w:p w14:paraId="1CD84F7D">
            <w:pPr>
              <w:spacing w:line="360" w:lineRule="exact"/>
              <w:ind w:firstLine="435"/>
              <w:jc w:val="right"/>
              <w:rPr>
                <w:color w:val="000000"/>
              </w:rPr>
            </w:pPr>
          </w:p>
          <w:p w14:paraId="3E4EB658">
            <w:pPr>
              <w:spacing w:line="360" w:lineRule="exact"/>
              <w:ind w:firstLine="435"/>
              <w:jc w:val="center"/>
              <w:rPr>
                <w:color w:val="000000"/>
                <w:u w:val="single"/>
              </w:rPr>
            </w:pPr>
            <w:r>
              <w:rPr>
                <w:color w:val="000000"/>
              </w:rPr>
              <w:t xml:space="preserve">         </w:t>
            </w:r>
            <w:r>
              <w:rPr>
                <w:rFonts w:hint="eastAsia"/>
                <w:color w:val="000000"/>
              </w:rPr>
              <w:t>监理工程师</w:t>
            </w:r>
            <w:r>
              <w:rPr>
                <w:color w:val="000000"/>
                <w:u w:val="single"/>
              </w:rPr>
              <w:t xml:space="preserve">           </w:t>
            </w:r>
          </w:p>
          <w:p w14:paraId="46AEB6B8">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c>
          <w:tcPr>
            <w:tcW w:w="4552" w:type="dxa"/>
            <w:tcBorders>
              <w:top w:val="single" w:color="auto" w:sz="4" w:space="0"/>
              <w:left w:val="single" w:color="auto" w:sz="4" w:space="0"/>
              <w:bottom w:val="single" w:color="auto" w:sz="4" w:space="0"/>
              <w:right w:val="single" w:color="auto" w:sz="4" w:space="0"/>
            </w:tcBorders>
            <w:noWrap w:val="0"/>
            <w:vAlign w:val="top"/>
          </w:tcPr>
          <w:p w14:paraId="4BBFBFD1">
            <w:pPr>
              <w:spacing w:line="360" w:lineRule="exact"/>
              <w:rPr>
                <w:color w:val="000000"/>
              </w:rPr>
            </w:pPr>
            <w:r>
              <w:rPr>
                <w:rFonts w:hint="eastAsia"/>
                <w:color w:val="000000"/>
              </w:rPr>
              <w:t>复核意见：</w:t>
            </w:r>
          </w:p>
          <w:p w14:paraId="50F9CB55">
            <w:pPr>
              <w:spacing w:line="360" w:lineRule="exact"/>
              <w:ind w:firstLine="435"/>
              <w:rPr>
                <w:color w:val="000000"/>
              </w:rPr>
            </w:pPr>
            <w:r>
              <w:rPr>
                <w:rFonts w:hint="eastAsia"/>
                <w:color w:val="000000"/>
              </w:rPr>
              <w:t>你方提出的支付申请经复核，本周期已完成工程价款为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元，（小写）</w:t>
            </w:r>
          </w:p>
          <w:p w14:paraId="544A5833">
            <w:pPr>
              <w:spacing w:line="360" w:lineRule="exact"/>
              <w:rPr>
                <w:color w:val="000000"/>
              </w:rPr>
            </w:pPr>
            <w:r>
              <w:rPr>
                <w:color w:val="000000"/>
                <w:u w:val="single"/>
              </w:rPr>
              <w:t xml:space="preserve">          </w:t>
            </w:r>
            <w:r>
              <w:rPr>
                <w:color w:val="000000"/>
              </w:rPr>
              <w:t xml:space="preserve"> </w:t>
            </w:r>
            <w:r>
              <w:rPr>
                <w:rFonts w:hint="eastAsia"/>
                <w:color w:val="000000"/>
              </w:rPr>
              <w:t>元，本期间应支付金额为（大写）</w:t>
            </w:r>
          </w:p>
          <w:p w14:paraId="08AE7650">
            <w:pPr>
              <w:spacing w:line="360" w:lineRule="exact"/>
              <w:rPr>
                <w:color w:val="000000"/>
                <w:u w:val="single"/>
              </w:rPr>
            </w:pPr>
            <w:r>
              <w:rPr>
                <w:color w:val="000000"/>
                <w:u w:val="single"/>
              </w:rPr>
              <w:t xml:space="preserve">                 </w:t>
            </w:r>
            <w:r>
              <w:rPr>
                <w:rFonts w:hint="eastAsia"/>
                <w:color w:val="000000"/>
              </w:rPr>
              <w:t>元，（小写）</w:t>
            </w:r>
            <w:r>
              <w:rPr>
                <w:color w:val="000000"/>
                <w:u w:val="single"/>
              </w:rPr>
              <w:t xml:space="preserve">         </w:t>
            </w:r>
            <w:r>
              <w:rPr>
                <w:rFonts w:hint="eastAsia"/>
                <w:color w:val="000000"/>
              </w:rPr>
              <w:t>元。</w:t>
            </w:r>
          </w:p>
          <w:p w14:paraId="216E3F55">
            <w:pPr>
              <w:spacing w:line="360" w:lineRule="exact"/>
              <w:ind w:firstLine="435"/>
              <w:jc w:val="center"/>
              <w:rPr>
                <w:color w:val="000000"/>
                <w:u w:val="single"/>
              </w:rPr>
            </w:pPr>
            <w:r>
              <w:rPr>
                <w:color w:val="000000"/>
              </w:rPr>
              <w:t xml:space="preserve">        </w:t>
            </w:r>
            <w:r>
              <w:rPr>
                <w:rFonts w:hint="eastAsia"/>
                <w:color w:val="000000"/>
              </w:rPr>
              <w:t>造价工程师</w:t>
            </w:r>
            <w:r>
              <w:rPr>
                <w:color w:val="000000"/>
                <w:u w:val="single"/>
              </w:rPr>
              <w:t xml:space="preserve">           </w:t>
            </w:r>
          </w:p>
          <w:p w14:paraId="652D2144">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69F4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top"/>
          </w:tcPr>
          <w:p w14:paraId="5484A46B">
            <w:pPr>
              <w:spacing w:line="400" w:lineRule="exact"/>
              <w:rPr>
                <w:color w:val="000000"/>
              </w:rPr>
            </w:pPr>
            <w:r>
              <w:rPr>
                <w:rFonts w:hint="eastAsia"/>
                <w:color w:val="000000"/>
              </w:rPr>
              <w:t>审核意见：</w:t>
            </w:r>
          </w:p>
          <w:p w14:paraId="622A4077">
            <w:pPr>
              <w:spacing w:line="400" w:lineRule="exact"/>
              <w:ind w:firstLine="435"/>
              <w:rPr>
                <w:color w:val="000000"/>
              </w:rPr>
            </w:pPr>
            <w:r>
              <w:rPr>
                <w:rFonts w:hint="eastAsia"/>
                <w:color w:val="000000"/>
              </w:rPr>
              <w:t>□不同意。</w:t>
            </w:r>
          </w:p>
          <w:p w14:paraId="28DFC900">
            <w:pPr>
              <w:spacing w:line="400" w:lineRule="exact"/>
              <w:ind w:firstLine="420"/>
              <w:rPr>
                <w:color w:val="000000"/>
              </w:rPr>
            </w:pPr>
            <w:r>
              <w:rPr>
                <w:rFonts w:hint="eastAsia"/>
                <w:color w:val="000000"/>
              </w:rPr>
              <w:t>□同意，支付时间为本表签发后的</w:t>
            </w:r>
            <w:r>
              <w:rPr>
                <w:color w:val="000000"/>
              </w:rPr>
              <w:t>15</w:t>
            </w:r>
            <w:r>
              <w:rPr>
                <w:rFonts w:hint="eastAsia"/>
                <w:color w:val="000000"/>
              </w:rPr>
              <w:t>天内。</w:t>
            </w:r>
          </w:p>
          <w:p w14:paraId="79F4B403">
            <w:pPr>
              <w:spacing w:line="400" w:lineRule="exact"/>
              <w:ind w:firstLine="420"/>
              <w:jc w:val="right"/>
              <w:rPr>
                <w:color w:val="000000"/>
              </w:rPr>
            </w:pPr>
            <w:r>
              <w:rPr>
                <w:rFonts w:hint="eastAsia"/>
                <w:color w:val="000000"/>
              </w:rPr>
              <w:t>发包人（章）</w:t>
            </w:r>
            <w:r>
              <w:rPr>
                <w:color w:val="000000"/>
              </w:rPr>
              <w:t xml:space="preserve">           </w:t>
            </w:r>
          </w:p>
          <w:p w14:paraId="5AB5CE42">
            <w:pPr>
              <w:spacing w:line="400" w:lineRule="exact"/>
              <w:ind w:firstLine="420"/>
              <w:jc w:val="right"/>
              <w:rPr>
                <w:color w:val="000000"/>
                <w:u w:val="single"/>
              </w:rPr>
            </w:pPr>
            <w:r>
              <w:rPr>
                <w:rFonts w:hint="eastAsia"/>
                <w:color w:val="000000"/>
              </w:rPr>
              <w:t>发包人代表</w:t>
            </w:r>
            <w:r>
              <w:rPr>
                <w:color w:val="000000"/>
                <w:u w:val="single"/>
              </w:rPr>
              <w:t xml:space="preserve">             </w:t>
            </w:r>
          </w:p>
          <w:p w14:paraId="626425A1">
            <w:pPr>
              <w:spacing w:line="400" w:lineRule="exact"/>
              <w:ind w:firstLine="420"/>
              <w:jc w:val="right"/>
              <w:rPr>
                <w:color w:val="000000"/>
                <w:u w:val="single"/>
              </w:rPr>
            </w:pPr>
            <w:r>
              <w:rPr>
                <w:rFonts w:hint="eastAsia"/>
                <w:color w:val="000000"/>
              </w:rPr>
              <w:t>日</w:t>
            </w:r>
            <w:r>
              <w:rPr>
                <w:color w:val="000000"/>
              </w:rPr>
              <w:t xml:space="preserve">      </w:t>
            </w:r>
            <w:r>
              <w:rPr>
                <w:rFonts w:hint="eastAsia"/>
                <w:color w:val="000000"/>
              </w:rPr>
              <w:t>期</w:t>
            </w:r>
            <w:r>
              <w:rPr>
                <w:color w:val="000000"/>
                <w:u w:val="single"/>
              </w:rPr>
              <w:t xml:space="preserve">             </w:t>
            </w:r>
          </w:p>
        </w:tc>
      </w:tr>
    </w:tbl>
    <w:p w14:paraId="4DD6A928">
      <w:pPr>
        <w:ind w:firstLine="36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在选择栏中的“□”内作标识“√”。</w:t>
      </w:r>
      <w:r>
        <w:rPr>
          <w:color w:val="000000"/>
          <w:sz w:val="18"/>
          <w:szCs w:val="18"/>
        </w:rPr>
        <w:t xml:space="preserve"> </w:t>
      </w:r>
    </w:p>
    <w:p w14:paraId="11212229">
      <w:pPr>
        <w:jc w:val="left"/>
        <w:rPr>
          <w:rFonts w:hint="eastAsia" w:eastAsia="仿宋_GB2312" w:cs="仿宋_GB2312"/>
          <w:color w:val="000000"/>
          <w:sz w:val="30"/>
          <w:szCs w:val="30"/>
        </w:rPr>
      </w:pPr>
    </w:p>
    <w:p w14:paraId="66E7653D">
      <w:pPr>
        <w:jc w:val="left"/>
        <w:rPr>
          <w:rFonts w:hint="eastAsia" w:eastAsia="宋体"/>
          <w:color w:val="000000"/>
          <w:sz w:val="30"/>
          <w:szCs w:val="30"/>
          <w:lang w:eastAsia="zh-CN"/>
        </w:rPr>
      </w:pPr>
      <w:r>
        <w:rPr>
          <w:rFonts w:hint="eastAsia" w:eastAsia="仿宋_GB2312" w:cs="仿宋_GB2312"/>
          <w:color w:val="000000"/>
          <w:sz w:val="30"/>
          <w:szCs w:val="30"/>
        </w:rPr>
        <w:t>附件</w:t>
      </w:r>
      <w:r>
        <w:rPr>
          <w:rFonts w:hint="eastAsia" w:eastAsia="仿宋_GB2312"/>
          <w:color w:val="000000"/>
          <w:sz w:val="30"/>
          <w:szCs w:val="30"/>
          <w:lang w:val="en-US" w:eastAsia="zh-CN"/>
        </w:rPr>
        <w:t>8</w:t>
      </w:r>
      <w:r>
        <w:rPr>
          <w:rFonts w:hint="eastAsia" w:eastAsia="仿宋_GB2312" w:cs="仿宋_GB2312"/>
          <w:color w:val="000000"/>
          <w:sz w:val="30"/>
          <w:szCs w:val="30"/>
        </w:rPr>
        <w:t>：</w:t>
      </w:r>
    </w:p>
    <w:p w14:paraId="78345314">
      <w:pPr>
        <w:jc w:val="center"/>
        <w:rPr>
          <w:b/>
          <w:color w:val="000000"/>
          <w:sz w:val="36"/>
          <w:szCs w:val="36"/>
        </w:rPr>
      </w:pPr>
      <w:r>
        <w:rPr>
          <w:rFonts w:hint="eastAsia"/>
          <w:b/>
          <w:color w:val="000000"/>
          <w:sz w:val="36"/>
          <w:szCs w:val="36"/>
        </w:rPr>
        <w:t>竣工结算款支付申请（核准）表</w:t>
      </w:r>
    </w:p>
    <w:p w14:paraId="5B3D46F5">
      <w:r>
        <w:rPr>
          <w:rFonts w:hint="eastAsia"/>
          <w:color w:val="000000"/>
          <w:sz w:val="24"/>
        </w:rPr>
        <w:t>工程名称：</w:t>
      </w:r>
      <w:r>
        <w:rPr>
          <w:color w:val="000000"/>
          <w:sz w:val="24"/>
        </w:rPr>
        <w:t xml:space="preserve">                                              </w:t>
      </w:r>
      <w:r>
        <w:rPr>
          <w:rFonts w:hint="eastAsia"/>
          <w:color w:val="000000"/>
          <w:sz w:val="24"/>
        </w:rPr>
        <w:t>编号：</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1F86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top"/>
          </w:tcPr>
          <w:p w14:paraId="43D040E6">
            <w:pPr>
              <w:spacing w:line="480" w:lineRule="exact"/>
              <w:ind w:left="525" w:hanging="212"/>
              <w:rPr>
                <w:color w:val="000000"/>
                <w:u w:val="single"/>
              </w:rPr>
            </w:pPr>
            <w:r>
              <w:rPr>
                <w:rFonts w:hint="eastAsia"/>
                <w:color w:val="000000"/>
              </w:rPr>
              <w:t>致：</w:t>
            </w:r>
            <w:r>
              <w:rPr>
                <w:color w:val="000000"/>
                <w:u w:val="single"/>
              </w:rPr>
              <w:t xml:space="preserve">                                   </w:t>
            </w:r>
            <w:r>
              <w:rPr>
                <w:rFonts w:hint="eastAsia"/>
                <w:color w:val="000000"/>
                <w:u w:val="single"/>
              </w:rPr>
              <w:t>（发包人全称）</w:t>
            </w:r>
          </w:p>
          <w:p w14:paraId="22FE2181">
            <w:pPr>
              <w:spacing w:line="400" w:lineRule="exact"/>
              <w:ind w:left="-4" w:firstLine="315"/>
              <w:rPr>
                <w:color w:val="000000"/>
              </w:rPr>
            </w:pPr>
            <w:r>
              <w:rPr>
                <w:rFonts w:hint="eastAsia"/>
                <w:color w:val="000000"/>
              </w:rPr>
              <w:t>我方于</w:t>
            </w:r>
            <w:r>
              <w:rPr>
                <w:color w:val="000000"/>
                <w:u w:val="single"/>
              </w:rPr>
              <w:t xml:space="preserve">         </w:t>
            </w:r>
            <w:r>
              <w:rPr>
                <w:rFonts w:hint="eastAsia"/>
                <w:color w:val="000000"/>
              </w:rPr>
              <w:t>至</w:t>
            </w:r>
            <w:r>
              <w:rPr>
                <w:color w:val="000000"/>
                <w:u w:val="single"/>
              </w:rPr>
              <w:t xml:space="preserve">          </w:t>
            </w:r>
            <w:r>
              <w:rPr>
                <w:rFonts w:hint="eastAsia"/>
                <w:color w:val="000000"/>
              </w:rPr>
              <w:t>期间已完成了合同约定的工作，根据施工合同的约定，现申请支付竣工结算的工程款额为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w:t>
            </w:r>
            <w:r>
              <w:rPr>
                <w:rFonts w:hint="eastAsia"/>
                <w:color w:val="000000"/>
                <w:lang w:eastAsia="zh-CN"/>
              </w:rPr>
              <w:t>（</w:t>
            </w:r>
            <w:r>
              <w:rPr>
                <w:rFonts w:hint="eastAsia"/>
                <w:color w:val="000000"/>
              </w:rPr>
              <w:t>小写</w:t>
            </w:r>
            <w:r>
              <w:rPr>
                <w:rFonts w:hint="eastAsia"/>
                <w:color w:val="000000"/>
                <w:lang w:eastAsia="zh-CN"/>
              </w:rPr>
              <w:t>）</w:t>
            </w:r>
            <w:r>
              <w:rPr>
                <w:color w:val="000000"/>
                <w:u w:val="single"/>
              </w:rPr>
              <w:t xml:space="preserve">         </w:t>
            </w:r>
            <w:r>
              <w:rPr>
                <w:rFonts w:hint="eastAsia"/>
                <w:color w:val="000000"/>
              </w:rPr>
              <w:t>元，请予核准。</w:t>
            </w:r>
          </w:p>
          <w:tbl>
            <w:tblPr>
              <w:tblStyle w:val="46"/>
              <w:tblpPr w:leftFromText="180" w:rightFromText="180" w:vertAnchor="page" w:horzAnchor="margin" w:tblpXSpec="left" w:tblpY="1309"/>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7C89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3123588C">
                  <w:pPr>
                    <w:spacing w:line="280" w:lineRule="exact"/>
                    <w:jc w:val="center"/>
                    <w:rPr>
                      <w:color w:val="000000"/>
                    </w:rPr>
                  </w:pPr>
                  <w:r>
                    <w:rPr>
                      <w:rFonts w:hint="eastAsia"/>
                      <w:color w:val="000000"/>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DE01116">
                  <w:pPr>
                    <w:spacing w:line="280" w:lineRule="exact"/>
                    <w:jc w:val="center"/>
                    <w:rPr>
                      <w:color w:val="000000"/>
                    </w:rPr>
                  </w:pPr>
                  <w:r>
                    <w:rPr>
                      <w:rFonts w:hint="eastAsia"/>
                      <w:color w:val="000000"/>
                    </w:rPr>
                    <w:t>名</w:t>
                  </w:r>
                  <w:r>
                    <w:rPr>
                      <w:color w:val="000000"/>
                    </w:rPr>
                    <w:t xml:space="preserve">      </w:t>
                  </w:r>
                  <w:r>
                    <w:rPr>
                      <w:rFonts w:hint="eastAsia"/>
                      <w:color w:val="000000"/>
                    </w:rPr>
                    <w:t>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3FB670">
                  <w:pPr>
                    <w:spacing w:line="280" w:lineRule="exact"/>
                    <w:jc w:val="center"/>
                    <w:rPr>
                      <w:color w:val="000000"/>
                    </w:rPr>
                  </w:pPr>
                  <w:r>
                    <w:rPr>
                      <w:rFonts w:hint="eastAsia"/>
                      <w:color w:val="000000"/>
                    </w:rPr>
                    <w:t>申请金额（元）</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E87C566">
                  <w:pPr>
                    <w:spacing w:line="280" w:lineRule="exact"/>
                    <w:jc w:val="center"/>
                    <w:rPr>
                      <w:color w:val="000000"/>
                    </w:rPr>
                  </w:pPr>
                  <w:r>
                    <w:rPr>
                      <w:rFonts w:hint="eastAsia"/>
                      <w:color w:val="000000"/>
                    </w:rPr>
                    <w:t>复核金额（元）</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5BE37136">
                  <w:pPr>
                    <w:spacing w:line="280" w:lineRule="exact"/>
                    <w:jc w:val="center"/>
                    <w:rPr>
                      <w:color w:val="000000"/>
                    </w:rPr>
                  </w:pPr>
                  <w:r>
                    <w:rPr>
                      <w:rFonts w:hint="eastAsia"/>
                      <w:color w:val="000000"/>
                    </w:rPr>
                    <w:t>备注</w:t>
                  </w:r>
                </w:p>
              </w:tc>
            </w:tr>
            <w:tr w14:paraId="21D2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2D02D8F">
                  <w:pPr>
                    <w:spacing w:line="280" w:lineRule="exact"/>
                    <w:jc w:val="center"/>
                    <w:rPr>
                      <w:color w:val="000000"/>
                    </w:rPr>
                  </w:pPr>
                  <w:r>
                    <w:rPr>
                      <w:color w:val="000000"/>
                    </w:rP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47FC5389">
                  <w:pPr>
                    <w:spacing w:line="280" w:lineRule="exact"/>
                    <w:rPr>
                      <w:color w:val="000000"/>
                    </w:rPr>
                  </w:pPr>
                  <w:r>
                    <w:rPr>
                      <w:rFonts w:hint="eastAsia"/>
                      <w:color w:val="000000"/>
                    </w:rPr>
                    <w:t>竣工结算合同价款总额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43DEBFAE">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3DE8DEC">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4357AD5">
                  <w:pPr>
                    <w:spacing w:line="280" w:lineRule="exact"/>
                    <w:rPr>
                      <w:color w:val="000000"/>
                    </w:rPr>
                  </w:pPr>
                </w:p>
              </w:tc>
            </w:tr>
            <w:tr w14:paraId="30B1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22B26DEA">
                  <w:pPr>
                    <w:spacing w:line="280" w:lineRule="exact"/>
                    <w:jc w:val="center"/>
                    <w:rPr>
                      <w:color w:val="000000"/>
                    </w:rPr>
                  </w:pPr>
                  <w:r>
                    <w:rPr>
                      <w:color w:val="000000"/>
                    </w:rP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18F582B3">
                  <w:pPr>
                    <w:spacing w:line="280" w:lineRule="exact"/>
                    <w:rPr>
                      <w:color w:val="000000"/>
                    </w:rPr>
                  </w:pPr>
                  <w:r>
                    <w:rPr>
                      <w:rFonts w:hint="eastAsia"/>
                      <w:color w:val="000000"/>
                    </w:rPr>
                    <w:t>累计已实际支付的合同价款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E1CDA29">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0195EEB">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9FA2C27">
                  <w:pPr>
                    <w:spacing w:line="280" w:lineRule="exact"/>
                    <w:rPr>
                      <w:color w:val="000000"/>
                    </w:rPr>
                  </w:pPr>
                </w:p>
              </w:tc>
            </w:tr>
            <w:tr w14:paraId="254D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14178D8">
                  <w:pPr>
                    <w:spacing w:line="280" w:lineRule="exact"/>
                    <w:jc w:val="center"/>
                    <w:rPr>
                      <w:color w:val="000000"/>
                    </w:rPr>
                  </w:pPr>
                  <w:r>
                    <w:rPr>
                      <w:color w:val="000000"/>
                    </w:rP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4C76B2F5">
                  <w:pPr>
                    <w:spacing w:line="280" w:lineRule="exact"/>
                    <w:rPr>
                      <w:color w:val="000000"/>
                    </w:rPr>
                  </w:pPr>
                  <w:r>
                    <w:rPr>
                      <w:rFonts w:hint="eastAsia"/>
                      <w:color w:val="000000"/>
                    </w:rPr>
                    <w:t>应预留的质量保证金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1554537">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EEB0D62">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2904500">
                  <w:pPr>
                    <w:spacing w:line="280" w:lineRule="exact"/>
                    <w:rPr>
                      <w:color w:val="000000"/>
                    </w:rPr>
                  </w:pPr>
                </w:p>
              </w:tc>
            </w:tr>
            <w:tr w14:paraId="0C2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tcBorders>
                    <w:top w:val="single" w:color="auto" w:sz="4" w:space="0"/>
                    <w:left w:val="single" w:color="auto" w:sz="4" w:space="0"/>
                    <w:bottom w:val="single" w:color="auto" w:sz="4" w:space="0"/>
                    <w:right w:val="single" w:color="auto" w:sz="4" w:space="0"/>
                  </w:tcBorders>
                  <w:noWrap w:val="0"/>
                  <w:vAlign w:val="top"/>
                </w:tcPr>
                <w:p w14:paraId="31AD0095">
                  <w:pPr>
                    <w:spacing w:line="280" w:lineRule="exact"/>
                    <w:jc w:val="center"/>
                    <w:rPr>
                      <w:color w:val="000000"/>
                    </w:rPr>
                  </w:pPr>
                  <w:r>
                    <w:rPr>
                      <w:color w:val="000000"/>
                    </w:rP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03F4ACD8">
                  <w:pPr>
                    <w:spacing w:line="280" w:lineRule="exact"/>
                    <w:rPr>
                      <w:color w:val="000000"/>
                    </w:rPr>
                  </w:pPr>
                  <w:r>
                    <w:rPr>
                      <w:rFonts w:hint="eastAsia"/>
                      <w:color w:val="000000"/>
                    </w:rPr>
                    <w:t>应支付的竣工结算款金额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16A91A0">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61B37DC">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E037D84">
                  <w:pPr>
                    <w:spacing w:line="280" w:lineRule="exact"/>
                    <w:rPr>
                      <w:color w:val="000000"/>
                    </w:rPr>
                  </w:pPr>
                </w:p>
              </w:tc>
            </w:tr>
            <w:tr w14:paraId="3528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9EAB49A">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4AD04EA">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4B59BAA">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96E8D0B">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3D00336F">
                  <w:pPr>
                    <w:spacing w:line="280" w:lineRule="exact"/>
                    <w:rPr>
                      <w:color w:val="000000"/>
                    </w:rPr>
                  </w:pPr>
                </w:p>
              </w:tc>
            </w:tr>
            <w:tr w14:paraId="2D58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ED423A9">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98CF8FD">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FF15B94">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598CA60">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6CE171D0">
                  <w:pPr>
                    <w:spacing w:line="280" w:lineRule="exact"/>
                    <w:rPr>
                      <w:color w:val="000000"/>
                    </w:rPr>
                  </w:pPr>
                </w:p>
              </w:tc>
            </w:tr>
            <w:tr w14:paraId="10FF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4A8FF6D">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A2BA69C">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B2C8F26">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CAA2850">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0DBC8F8">
                  <w:pPr>
                    <w:spacing w:line="280" w:lineRule="exact"/>
                    <w:rPr>
                      <w:color w:val="000000"/>
                    </w:rPr>
                  </w:pPr>
                </w:p>
              </w:tc>
            </w:tr>
            <w:tr w14:paraId="5502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2EC04E1">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CCCC1C7">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38961B2">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55E084E">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6A36922">
                  <w:pPr>
                    <w:spacing w:line="280" w:lineRule="exact"/>
                    <w:rPr>
                      <w:color w:val="000000"/>
                    </w:rPr>
                  </w:pPr>
                </w:p>
              </w:tc>
            </w:tr>
            <w:tr w14:paraId="3470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3C2431A0">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5182168">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9CCF4FD">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E2ABBBC">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7D65A5F">
                  <w:pPr>
                    <w:spacing w:line="280" w:lineRule="exact"/>
                    <w:rPr>
                      <w:color w:val="000000"/>
                    </w:rPr>
                  </w:pPr>
                </w:p>
              </w:tc>
            </w:tr>
          </w:tbl>
          <w:p w14:paraId="43EFEFCD">
            <w:pPr>
              <w:spacing w:line="400" w:lineRule="exact"/>
              <w:ind w:right="420" w:firstLine="435"/>
              <w:jc w:val="center"/>
              <w:rPr>
                <w:color w:val="000000"/>
              </w:rPr>
            </w:pPr>
          </w:p>
          <w:p w14:paraId="2A5FFB57">
            <w:pPr>
              <w:spacing w:line="400" w:lineRule="exact"/>
              <w:ind w:right="420" w:firstLine="435"/>
              <w:jc w:val="center"/>
              <w:rPr>
                <w:color w:val="000000"/>
              </w:rPr>
            </w:pPr>
            <w:r>
              <w:rPr>
                <w:color w:val="000000"/>
              </w:rPr>
              <w:t xml:space="preserve">                                            </w:t>
            </w:r>
            <w:r>
              <w:rPr>
                <w:rFonts w:hint="eastAsia"/>
                <w:color w:val="000000"/>
              </w:rPr>
              <w:t>承包人（章）</w:t>
            </w:r>
            <w:r>
              <w:rPr>
                <w:color w:val="000000"/>
              </w:rPr>
              <w:t xml:space="preserve">             </w:t>
            </w:r>
          </w:p>
          <w:p w14:paraId="4CC6B433">
            <w:pPr>
              <w:spacing w:line="400" w:lineRule="exact"/>
              <w:ind w:right="420" w:firstLine="435"/>
              <w:rPr>
                <w:color w:val="000000"/>
              </w:rPr>
            </w:pPr>
            <w:r>
              <w:rPr>
                <w:rFonts w:hint="eastAsia"/>
                <w:color w:val="000000"/>
              </w:rPr>
              <w:t>造价人员</w:t>
            </w:r>
            <w:r>
              <w:rPr>
                <w:color w:val="000000"/>
                <w:u w:val="single"/>
              </w:rPr>
              <w:t xml:space="preserve">               </w:t>
            </w:r>
            <w:r>
              <w:rPr>
                <w:rFonts w:hint="eastAsia"/>
                <w:color w:val="000000"/>
              </w:rPr>
              <w:t>承包人代表</w:t>
            </w:r>
            <w:r>
              <w:rPr>
                <w:color w:val="000000"/>
                <w:u w:val="single"/>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1ABE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Borders>
              <w:top w:val="single" w:color="auto" w:sz="4" w:space="0"/>
              <w:left w:val="single" w:color="auto" w:sz="4" w:space="0"/>
              <w:bottom w:val="single" w:color="auto" w:sz="4" w:space="0"/>
              <w:right w:val="single" w:color="auto" w:sz="4" w:space="0"/>
            </w:tcBorders>
            <w:noWrap w:val="0"/>
            <w:vAlign w:val="top"/>
          </w:tcPr>
          <w:p w14:paraId="6CC28EE5">
            <w:pPr>
              <w:spacing w:line="360" w:lineRule="exact"/>
              <w:rPr>
                <w:color w:val="000000"/>
              </w:rPr>
            </w:pPr>
            <w:r>
              <w:rPr>
                <w:rFonts w:hint="eastAsia"/>
                <w:color w:val="000000"/>
              </w:rPr>
              <w:t>复核意见：</w:t>
            </w:r>
          </w:p>
          <w:p w14:paraId="5CD5BF89">
            <w:pPr>
              <w:spacing w:line="360" w:lineRule="exact"/>
              <w:ind w:firstLine="312"/>
              <w:rPr>
                <w:color w:val="000000"/>
              </w:rPr>
            </w:pPr>
            <w:r>
              <w:rPr>
                <w:rFonts w:hint="eastAsia"/>
                <w:color w:val="000000"/>
              </w:rPr>
              <w:t>□与实际施工情况不相符，修改意见见附件。</w:t>
            </w:r>
          </w:p>
          <w:p w14:paraId="15F3D607">
            <w:pPr>
              <w:spacing w:line="360" w:lineRule="exact"/>
              <w:ind w:firstLine="312"/>
              <w:rPr>
                <w:color w:val="000000"/>
              </w:rPr>
            </w:pPr>
            <w:r>
              <w:rPr>
                <w:rFonts w:hint="eastAsia"/>
                <w:color w:val="000000"/>
              </w:rPr>
              <w:t>□与实际施工情况相符，具体金额由造价工程师复核。</w:t>
            </w:r>
          </w:p>
          <w:p w14:paraId="372FC360">
            <w:pPr>
              <w:spacing w:line="360" w:lineRule="exact"/>
              <w:ind w:firstLine="435"/>
              <w:jc w:val="right"/>
              <w:rPr>
                <w:color w:val="000000"/>
              </w:rPr>
            </w:pPr>
          </w:p>
          <w:p w14:paraId="7A1BE440">
            <w:pPr>
              <w:spacing w:line="360" w:lineRule="exact"/>
              <w:ind w:firstLine="435"/>
              <w:jc w:val="right"/>
              <w:rPr>
                <w:color w:val="000000"/>
              </w:rPr>
            </w:pPr>
          </w:p>
          <w:p w14:paraId="7938EAAD">
            <w:pPr>
              <w:spacing w:line="360" w:lineRule="exact"/>
              <w:ind w:firstLine="435"/>
              <w:jc w:val="center"/>
              <w:rPr>
                <w:color w:val="000000"/>
              </w:rPr>
            </w:pPr>
            <w:r>
              <w:rPr>
                <w:color w:val="000000"/>
              </w:rPr>
              <w:t xml:space="preserve">         </w:t>
            </w:r>
          </w:p>
          <w:p w14:paraId="064C8B9C">
            <w:pPr>
              <w:spacing w:line="360" w:lineRule="exact"/>
              <w:ind w:firstLine="435"/>
              <w:jc w:val="center"/>
              <w:rPr>
                <w:color w:val="000000"/>
                <w:u w:val="single"/>
              </w:rPr>
            </w:pPr>
            <w:r>
              <w:rPr>
                <w:color w:val="000000"/>
              </w:rPr>
              <w:t xml:space="preserve">      </w:t>
            </w:r>
            <w:r>
              <w:rPr>
                <w:rFonts w:hint="eastAsia"/>
                <w:color w:val="000000"/>
              </w:rPr>
              <w:t>监理工程师</w:t>
            </w:r>
            <w:r>
              <w:rPr>
                <w:color w:val="000000"/>
                <w:u w:val="single"/>
              </w:rPr>
              <w:t xml:space="preserve">           </w:t>
            </w:r>
          </w:p>
          <w:p w14:paraId="6DFCC1C8">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c>
          <w:tcPr>
            <w:tcW w:w="4536" w:type="dxa"/>
            <w:tcBorders>
              <w:top w:val="single" w:color="auto" w:sz="4" w:space="0"/>
              <w:left w:val="single" w:color="auto" w:sz="4" w:space="0"/>
              <w:bottom w:val="single" w:color="auto" w:sz="4" w:space="0"/>
              <w:right w:val="single" w:color="auto" w:sz="4" w:space="0"/>
            </w:tcBorders>
            <w:noWrap w:val="0"/>
            <w:vAlign w:val="top"/>
          </w:tcPr>
          <w:p w14:paraId="12EBFCB9">
            <w:pPr>
              <w:spacing w:line="360" w:lineRule="exact"/>
              <w:rPr>
                <w:color w:val="000000"/>
              </w:rPr>
            </w:pPr>
            <w:r>
              <w:rPr>
                <w:rFonts w:hint="eastAsia"/>
                <w:color w:val="000000"/>
              </w:rPr>
              <w:t>复核意见：</w:t>
            </w:r>
          </w:p>
          <w:p w14:paraId="033EF6F8">
            <w:pPr>
              <w:spacing w:line="360" w:lineRule="exact"/>
              <w:ind w:firstLine="435"/>
              <w:rPr>
                <w:color w:val="000000"/>
                <w:u w:val="single"/>
              </w:rPr>
            </w:pPr>
            <w:r>
              <w:rPr>
                <w:rFonts w:hint="eastAsia"/>
                <w:color w:val="000000"/>
              </w:rPr>
              <w:t>你方提出的竣工结算支付申请经复核，竣工结算款总额为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元，（小写）</w:t>
            </w:r>
            <w:r>
              <w:rPr>
                <w:color w:val="000000"/>
                <w:u w:val="single"/>
              </w:rPr>
              <w:t xml:space="preserve">          </w:t>
            </w:r>
            <w:r>
              <w:rPr>
                <w:color w:val="000000"/>
              </w:rPr>
              <w:t xml:space="preserve"> </w:t>
            </w:r>
            <w:r>
              <w:rPr>
                <w:rFonts w:hint="eastAsia"/>
                <w:color w:val="000000"/>
              </w:rPr>
              <w:t>元，扣除前期支付以及质量保证金后应支付金额为（大写）</w:t>
            </w:r>
            <w:r>
              <w:rPr>
                <w:color w:val="000000"/>
                <w:u w:val="single"/>
              </w:rPr>
              <w:t xml:space="preserve">              </w:t>
            </w:r>
            <w:r>
              <w:rPr>
                <w:rFonts w:hint="eastAsia"/>
                <w:color w:val="000000"/>
              </w:rPr>
              <w:t>元，（小写）</w:t>
            </w:r>
            <w:r>
              <w:rPr>
                <w:color w:val="000000"/>
                <w:u w:val="single"/>
              </w:rPr>
              <w:t xml:space="preserve">         </w:t>
            </w:r>
            <w:r>
              <w:rPr>
                <w:rFonts w:hint="eastAsia"/>
                <w:color w:val="000000"/>
              </w:rPr>
              <w:t>元。</w:t>
            </w:r>
          </w:p>
          <w:p w14:paraId="50EA9AE6">
            <w:pPr>
              <w:spacing w:line="360" w:lineRule="exact"/>
              <w:ind w:firstLine="435"/>
              <w:jc w:val="center"/>
              <w:rPr>
                <w:color w:val="000000"/>
              </w:rPr>
            </w:pPr>
            <w:r>
              <w:rPr>
                <w:color w:val="000000"/>
              </w:rPr>
              <w:t xml:space="preserve">    </w:t>
            </w:r>
          </w:p>
          <w:p w14:paraId="180917F3">
            <w:pPr>
              <w:spacing w:line="360" w:lineRule="exact"/>
              <w:ind w:firstLine="435"/>
              <w:jc w:val="center"/>
              <w:rPr>
                <w:color w:val="000000"/>
                <w:u w:val="single"/>
              </w:rPr>
            </w:pPr>
            <w:r>
              <w:rPr>
                <w:color w:val="000000"/>
              </w:rPr>
              <w:t xml:space="preserve">    </w:t>
            </w:r>
            <w:r>
              <w:rPr>
                <w:rFonts w:hint="eastAsia"/>
                <w:color w:val="000000"/>
              </w:rPr>
              <w:t>造价工程师</w:t>
            </w:r>
            <w:r>
              <w:rPr>
                <w:color w:val="000000"/>
                <w:u w:val="single"/>
              </w:rPr>
              <w:t xml:space="preserve">           </w:t>
            </w:r>
          </w:p>
          <w:p w14:paraId="5540A706">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0FF5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top"/>
          </w:tcPr>
          <w:p w14:paraId="71B4C9E8">
            <w:pPr>
              <w:spacing w:line="400" w:lineRule="exact"/>
              <w:rPr>
                <w:color w:val="000000"/>
              </w:rPr>
            </w:pPr>
            <w:r>
              <w:rPr>
                <w:rFonts w:hint="eastAsia"/>
                <w:color w:val="000000"/>
              </w:rPr>
              <w:t>审核意见：</w:t>
            </w:r>
          </w:p>
          <w:p w14:paraId="736FDB8A">
            <w:pPr>
              <w:spacing w:line="400" w:lineRule="exact"/>
              <w:ind w:firstLine="435"/>
              <w:rPr>
                <w:color w:val="000000"/>
              </w:rPr>
            </w:pPr>
            <w:r>
              <w:rPr>
                <w:rFonts w:hint="eastAsia"/>
                <w:color w:val="000000"/>
              </w:rPr>
              <w:t>□不同意。</w:t>
            </w:r>
          </w:p>
          <w:p w14:paraId="2B37440A">
            <w:pPr>
              <w:spacing w:line="400" w:lineRule="exact"/>
              <w:ind w:firstLine="420"/>
              <w:rPr>
                <w:color w:val="000000"/>
              </w:rPr>
            </w:pPr>
            <w:r>
              <w:rPr>
                <w:rFonts w:hint="eastAsia"/>
                <w:color w:val="000000"/>
              </w:rPr>
              <w:t>□同意，支付时间为本表签发后的</w:t>
            </w:r>
            <w:r>
              <w:rPr>
                <w:color w:val="000000"/>
              </w:rPr>
              <w:t>15</w:t>
            </w:r>
            <w:r>
              <w:rPr>
                <w:rFonts w:hint="eastAsia"/>
                <w:color w:val="000000"/>
              </w:rPr>
              <w:t>天内。</w:t>
            </w:r>
          </w:p>
          <w:p w14:paraId="773B277C">
            <w:pPr>
              <w:spacing w:line="400" w:lineRule="exact"/>
              <w:ind w:firstLine="420"/>
              <w:jc w:val="right"/>
              <w:rPr>
                <w:color w:val="000000"/>
              </w:rPr>
            </w:pPr>
            <w:r>
              <w:rPr>
                <w:rFonts w:hint="eastAsia"/>
                <w:color w:val="000000"/>
              </w:rPr>
              <w:t>发包人（章）</w:t>
            </w:r>
            <w:r>
              <w:rPr>
                <w:color w:val="000000"/>
              </w:rPr>
              <w:t xml:space="preserve">           </w:t>
            </w:r>
          </w:p>
          <w:p w14:paraId="711DD005">
            <w:pPr>
              <w:spacing w:line="400" w:lineRule="exact"/>
              <w:ind w:firstLine="420"/>
              <w:jc w:val="right"/>
              <w:rPr>
                <w:color w:val="000000"/>
                <w:u w:val="single"/>
              </w:rPr>
            </w:pPr>
            <w:r>
              <w:rPr>
                <w:rFonts w:hint="eastAsia"/>
                <w:color w:val="000000"/>
              </w:rPr>
              <w:t>发包人代表</w:t>
            </w:r>
            <w:r>
              <w:rPr>
                <w:color w:val="000000"/>
                <w:u w:val="single"/>
              </w:rPr>
              <w:t xml:space="preserve">             </w:t>
            </w:r>
          </w:p>
          <w:p w14:paraId="68234C30">
            <w:pPr>
              <w:spacing w:line="400" w:lineRule="exact"/>
              <w:ind w:firstLine="420"/>
              <w:jc w:val="right"/>
              <w:rPr>
                <w:color w:val="000000"/>
                <w:u w:val="single"/>
              </w:rPr>
            </w:pPr>
            <w:r>
              <w:rPr>
                <w:rFonts w:hint="eastAsia"/>
                <w:color w:val="000000"/>
              </w:rPr>
              <w:t>日</w:t>
            </w:r>
            <w:r>
              <w:rPr>
                <w:color w:val="000000"/>
              </w:rPr>
              <w:t xml:space="preserve">      </w:t>
            </w:r>
            <w:r>
              <w:rPr>
                <w:rFonts w:hint="eastAsia"/>
                <w:color w:val="000000"/>
              </w:rPr>
              <w:t>期</w:t>
            </w:r>
            <w:r>
              <w:rPr>
                <w:color w:val="000000"/>
                <w:u w:val="single"/>
              </w:rPr>
              <w:t xml:space="preserve">             </w:t>
            </w:r>
          </w:p>
        </w:tc>
      </w:tr>
    </w:tbl>
    <w:p w14:paraId="653CF72C">
      <w:pPr>
        <w:ind w:firstLine="36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在选择栏中的“□”内作标识“√”。</w:t>
      </w:r>
      <w:r>
        <w:rPr>
          <w:color w:val="000000"/>
          <w:sz w:val="18"/>
          <w:szCs w:val="18"/>
        </w:rPr>
        <w:t xml:space="preserve"> </w:t>
      </w:r>
    </w:p>
    <w:p w14:paraId="57AD4F93">
      <w:pPr>
        <w:pStyle w:val="2"/>
        <w:rPr>
          <w:color w:val="000000"/>
          <w:sz w:val="18"/>
          <w:szCs w:val="18"/>
        </w:rPr>
      </w:pPr>
    </w:p>
    <w:p w14:paraId="2BB7FD9C">
      <w:pPr>
        <w:jc w:val="left"/>
        <w:rPr>
          <w:rFonts w:hint="eastAsia" w:hAnsi="宋体" w:cs="宋体"/>
          <w:color w:val="000000"/>
          <w:sz w:val="30"/>
          <w:szCs w:val="30"/>
        </w:rPr>
      </w:pPr>
    </w:p>
    <w:p w14:paraId="06963125">
      <w:pPr>
        <w:jc w:val="left"/>
        <w:rPr>
          <w:b/>
          <w:color w:val="000000"/>
          <w:sz w:val="30"/>
          <w:szCs w:val="30"/>
        </w:rPr>
      </w:pPr>
      <w:r>
        <w:rPr>
          <w:rFonts w:hint="eastAsia" w:hAnsi="宋体" w:cs="宋体"/>
          <w:color w:val="000000"/>
          <w:sz w:val="30"/>
          <w:szCs w:val="30"/>
        </w:rPr>
        <w:t>附件</w:t>
      </w:r>
      <w:r>
        <w:rPr>
          <w:rFonts w:hint="eastAsia" w:hAnsi="宋体" w:cs="宋体"/>
          <w:color w:val="000000"/>
          <w:sz w:val="30"/>
          <w:szCs w:val="30"/>
          <w:lang w:val="en-US" w:eastAsia="zh-CN"/>
        </w:rPr>
        <w:t>9</w:t>
      </w:r>
      <w:r>
        <w:rPr>
          <w:rFonts w:hint="eastAsia" w:hAnsi="宋体" w:cs="宋体"/>
          <w:color w:val="000000"/>
          <w:sz w:val="30"/>
          <w:szCs w:val="30"/>
        </w:rPr>
        <w:t>：</w:t>
      </w:r>
    </w:p>
    <w:p w14:paraId="16CCFD44">
      <w:pPr>
        <w:jc w:val="center"/>
        <w:rPr>
          <w:b/>
          <w:color w:val="000000"/>
          <w:sz w:val="36"/>
          <w:szCs w:val="36"/>
        </w:rPr>
      </w:pPr>
      <w:r>
        <w:rPr>
          <w:rFonts w:hint="eastAsia"/>
          <w:b/>
          <w:color w:val="000000"/>
          <w:sz w:val="36"/>
          <w:szCs w:val="36"/>
        </w:rPr>
        <w:t>最终结算款支付申请（核准）表</w:t>
      </w:r>
    </w:p>
    <w:p w14:paraId="67C11F67">
      <w:pPr>
        <w:pStyle w:val="2"/>
        <w:rPr>
          <w:rFonts w:hint="eastAsia"/>
          <w:color w:val="000000"/>
          <w:sz w:val="24"/>
        </w:rPr>
      </w:pPr>
      <w:r>
        <w:rPr>
          <w:rFonts w:hint="eastAsia"/>
          <w:color w:val="000000"/>
          <w:sz w:val="24"/>
        </w:rPr>
        <w:t>工程名称：</w:t>
      </w:r>
      <w:r>
        <w:rPr>
          <w:color w:val="000000"/>
          <w:sz w:val="24"/>
        </w:rPr>
        <w:t xml:space="preserve">                                             </w:t>
      </w:r>
      <w:r>
        <w:rPr>
          <w:rFonts w:hint="eastAsia"/>
          <w:color w:val="000000"/>
          <w:sz w:val="24"/>
        </w:rPr>
        <w:t>编号：</w:t>
      </w:r>
    </w:p>
    <w:p w14:paraId="52A00424">
      <w:pPr>
        <w:ind w:left="31680" w:hanging="720"/>
        <w:rPr>
          <w:color w:val="000000"/>
          <w:sz w:val="18"/>
          <w:szCs w:val="18"/>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4536"/>
      </w:tblGrid>
      <w:tr w14:paraId="5E3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top"/>
          </w:tcPr>
          <w:p w14:paraId="3BD29FAF">
            <w:pPr>
              <w:spacing w:line="480" w:lineRule="exact"/>
              <w:ind w:left="525" w:hanging="212"/>
              <w:rPr>
                <w:color w:val="000000"/>
                <w:u w:val="single"/>
              </w:rPr>
            </w:pPr>
            <w:r>
              <w:rPr>
                <w:rFonts w:hint="eastAsia"/>
                <w:color w:val="000000"/>
              </w:rPr>
              <w:t>致：</w:t>
            </w:r>
            <w:r>
              <w:rPr>
                <w:color w:val="000000"/>
                <w:u w:val="single"/>
              </w:rPr>
              <w:t xml:space="preserve">                                   </w:t>
            </w:r>
            <w:r>
              <w:rPr>
                <w:rFonts w:hint="eastAsia"/>
                <w:color w:val="000000"/>
                <w:u w:val="single"/>
              </w:rPr>
              <w:t>（发包人全称）</w:t>
            </w:r>
          </w:p>
          <w:p w14:paraId="7510CAF7">
            <w:pPr>
              <w:spacing w:line="400" w:lineRule="exact"/>
              <w:ind w:left="-4" w:firstLine="315"/>
              <w:rPr>
                <w:color w:val="000000"/>
              </w:rPr>
            </w:pPr>
            <w:r>
              <w:rPr>
                <w:rFonts w:hint="eastAsia"/>
                <w:color w:val="000000"/>
              </w:rPr>
              <w:t>我方于</w:t>
            </w:r>
            <w:r>
              <w:rPr>
                <w:color w:val="000000"/>
                <w:u w:val="single"/>
              </w:rPr>
              <w:t xml:space="preserve">         </w:t>
            </w:r>
            <w:r>
              <w:rPr>
                <w:rFonts w:hint="eastAsia"/>
                <w:color w:val="000000"/>
              </w:rPr>
              <w:t>至</w:t>
            </w:r>
            <w:r>
              <w:rPr>
                <w:color w:val="000000"/>
                <w:u w:val="single"/>
              </w:rPr>
              <w:t xml:space="preserve">          </w:t>
            </w:r>
            <w:r>
              <w:rPr>
                <w:rFonts w:hint="eastAsia"/>
                <w:color w:val="000000"/>
              </w:rPr>
              <w:t>期间已完成了缺陷修复工作，根据施工合同的约定，现申请支付最终结清合同款额为</w:t>
            </w:r>
            <w:r>
              <w:rPr>
                <w:rFonts w:hint="eastAsia"/>
                <w:color w:val="000000"/>
                <w:lang w:eastAsia="zh-CN"/>
              </w:rPr>
              <w:t>（</w:t>
            </w:r>
            <w:r>
              <w:rPr>
                <w:rFonts w:hint="eastAsia"/>
                <w:color w:val="000000"/>
              </w:rPr>
              <w:t>大写</w:t>
            </w:r>
            <w:r>
              <w:rPr>
                <w:rFonts w:hint="eastAsia"/>
                <w:color w:val="000000"/>
                <w:lang w:eastAsia="zh-CN"/>
              </w:rPr>
              <w:t>）</w:t>
            </w:r>
            <w:r>
              <w:rPr>
                <w:color w:val="000000"/>
                <w:u w:val="single"/>
              </w:rPr>
              <w:t xml:space="preserve">            </w:t>
            </w:r>
            <w:r>
              <w:rPr>
                <w:rFonts w:hint="eastAsia"/>
                <w:color w:val="000000"/>
              </w:rPr>
              <w:t>元，</w:t>
            </w:r>
            <w:r>
              <w:rPr>
                <w:rFonts w:hint="eastAsia"/>
                <w:color w:val="000000"/>
                <w:lang w:eastAsia="zh-CN"/>
              </w:rPr>
              <w:t>（</w:t>
            </w:r>
            <w:r>
              <w:rPr>
                <w:rFonts w:hint="eastAsia"/>
                <w:color w:val="000000"/>
              </w:rPr>
              <w:t>小写</w:t>
            </w:r>
            <w:r>
              <w:rPr>
                <w:rFonts w:hint="eastAsia"/>
                <w:color w:val="000000"/>
                <w:lang w:eastAsia="zh-CN"/>
              </w:rPr>
              <w:t>）</w:t>
            </w:r>
            <w:r>
              <w:rPr>
                <w:color w:val="000000"/>
                <w:u w:val="single"/>
              </w:rPr>
              <w:t xml:space="preserve">         </w:t>
            </w:r>
            <w:r>
              <w:rPr>
                <w:rFonts w:hint="eastAsia"/>
                <w:color w:val="000000"/>
              </w:rPr>
              <w:t>元，请予核准。</w:t>
            </w:r>
          </w:p>
          <w:tbl>
            <w:tblPr>
              <w:tblStyle w:val="46"/>
              <w:tblpPr w:leftFromText="180" w:rightFromText="180" w:vertAnchor="page" w:horzAnchor="margin" w:tblpXSpec="left" w:tblpY="1309"/>
              <w:tblOverlap w:val="neve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2337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noWrap w:val="0"/>
                  <w:vAlign w:val="center"/>
                </w:tcPr>
                <w:p w14:paraId="43310FFD">
                  <w:pPr>
                    <w:spacing w:line="280" w:lineRule="exact"/>
                    <w:jc w:val="center"/>
                    <w:rPr>
                      <w:color w:val="000000"/>
                    </w:rPr>
                  </w:pPr>
                  <w:r>
                    <w:rPr>
                      <w:rFonts w:hint="eastAsia"/>
                      <w:color w:val="000000"/>
                    </w:rPr>
                    <w:t>序号</w:t>
                  </w:r>
                </w:p>
              </w:tc>
              <w:tc>
                <w:tcPr>
                  <w:tcW w:w="3420" w:type="dxa"/>
                  <w:tcBorders>
                    <w:top w:val="single" w:color="auto" w:sz="4" w:space="0"/>
                    <w:left w:val="single" w:color="auto" w:sz="4" w:space="0"/>
                    <w:bottom w:val="single" w:color="auto" w:sz="4" w:space="0"/>
                    <w:right w:val="single" w:color="auto" w:sz="4" w:space="0"/>
                  </w:tcBorders>
                  <w:noWrap w:val="0"/>
                  <w:vAlign w:val="center"/>
                </w:tcPr>
                <w:p w14:paraId="4DF619D7">
                  <w:pPr>
                    <w:spacing w:line="280" w:lineRule="exact"/>
                    <w:jc w:val="center"/>
                    <w:rPr>
                      <w:color w:val="000000"/>
                    </w:rPr>
                  </w:pPr>
                  <w:r>
                    <w:rPr>
                      <w:rFonts w:hint="eastAsia"/>
                      <w:color w:val="000000"/>
                    </w:rPr>
                    <w:t>名</w:t>
                  </w:r>
                  <w:r>
                    <w:rPr>
                      <w:color w:val="000000"/>
                    </w:rPr>
                    <w:t xml:space="preserve">      </w:t>
                  </w:r>
                  <w:r>
                    <w:rPr>
                      <w:rFonts w:hint="eastAsia"/>
                      <w:color w:val="000000"/>
                    </w:rPr>
                    <w:t>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1FD6AE">
                  <w:pPr>
                    <w:spacing w:line="280" w:lineRule="exact"/>
                    <w:jc w:val="center"/>
                    <w:rPr>
                      <w:color w:val="000000"/>
                    </w:rPr>
                  </w:pPr>
                  <w:r>
                    <w:rPr>
                      <w:rFonts w:hint="eastAsia"/>
                      <w:color w:val="000000"/>
                    </w:rPr>
                    <w:t>申请金额（元）</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F1CD0A2">
                  <w:pPr>
                    <w:spacing w:line="280" w:lineRule="exact"/>
                    <w:jc w:val="center"/>
                    <w:rPr>
                      <w:color w:val="000000"/>
                    </w:rPr>
                  </w:pPr>
                  <w:r>
                    <w:rPr>
                      <w:rFonts w:hint="eastAsia"/>
                      <w:color w:val="000000"/>
                    </w:rPr>
                    <w:t>复核金额（元）</w:t>
                  </w:r>
                </w:p>
              </w:tc>
              <w:tc>
                <w:tcPr>
                  <w:tcW w:w="1651" w:type="dxa"/>
                  <w:tcBorders>
                    <w:top w:val="single" w:color="auto" w:sz="4" w:space="0"/>
                    <w:left w:val="single" w:color="auto" w:sz="4" w:space="0"/>
                    <w:bottom w:val="single" w:color="auto" w:sz="4" w:space="0"/>
                    <w:right w:val="single" w:color="auto" w:sz="4" w:space="0"/>
                  </w:tcBorders>
                  <w:noWrap w:val="0"/>
                  <w:vAlign w:val="center"/>
                </w:tcPr>
                <w:p w14:paraId="3A8E8825">
                  <w:pPr>
                    <w:spacing w:line="280" w:lineRule="exact"/>
                    <w:jc w:val="center"/>
                    <w:rPr>
                      <w:color w:val="000000"/>
                    </w:rPr>
                  </w:pPr>
                  <w:r>
                    <w:rPr>
                      <w:rFonts w:hint="eastAsia"/>
                      <w:color w:val="000000"/>
                    </w:rPr>
                    <w:t>备注</w:t>
                  </w:r>
                </w:p>
              </w:tc>
            </w:tr>
            <w:tr w14:paraId="28B9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FFB204F">
                  <w:pPr>
                    <w:spacing w:line="280" w:lineRule="exact"/>
                    <w:jc w:val="center"/>
                    <w:rPr>
                      <w:color w:val="000000"/>
                    </w:rPr>
                  </w:pPr>
                  <w:r>
                    <w:rPr>
                      <w:color w:val="000000"/>
                    </w:rPr>
                    <w:t>1</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3B078DBD">
                  <w:pPr>
                    <w:spacing w:line="280" w:lineRule="exact"/>
                    <w:rPr>
                      <w:color w:val="000000"/>
                    </w:rPr>
                  </w:pPr>
                  <w:r>
                    <w:rPr>
                      <w:rFonts w:hint="eastAsia"/>
                      <w:color w:val="000000"/>
                    </w:rPr>
                    <w:t>已预留的质量保证金</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759FD773">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ED80BF">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1662AAF1">
                  <w:pPr>
                    <w:spacing w:line="280" w:lineRule="exact"/>
                    <w:rPr>
                      <w:color w:val="000000"/>
                    </w:rPr>
                  </w:pPr>
                </w:p>
              </w:tc>
            </w:tr>
            <w:tr w14:paraId="6D0E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57FC7FC">
                  <w:pPr>
                    <w:spacing w:line="280" w:lineRule="exact"/>
                    <w:jc w:val="center"/>
                    <w:rPr>
                      <w:color w:val="000000"/>
                    </w:rPr>
                  </w:pPr>
                  <w:r>
                    <w:rPr>
                      <w:color w:val="000000"/>
                    </w:rPr>
                    <w:t>2</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7AF9C68F">
                  <w:pPr>
                    <w:spacing w:line="280" w:lineRule="exact"/>
                    <w:rPr>
                      <w:color w:val="000000"/>
                    </w:rPr>
                  </w:pPr>
                  <w:r>
                    <w:rPr>
                      <w:rFonts w:hint="eastAsia"/>
                      <w:color w:val="000000"/>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0F60B68B">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8BB9E9A">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1DEC0F13">
                  <w:pPr>
                    <w:spacing w:line="280" w:lineRule="exact"/>
                    <w:rPr>
                      <w:color w:val="000000"/>
                    </w:rPr>
                  </w:pPr>
                </w:p>
              </w:tc>
            </w:tr>
            <w:tr w14:paraId="1E92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5557502A">
                  <w:pPr>
                    <w:spacing w:line="280" w:lineRule="exact"/>
                    <w:jc w:val="center"/>
                    <w:rPr>
                      <w:color w:val="000000"/>
                    </w:rPr>
                  </w:pPr>
                  <w:r>
                    <w:rPr>
                      <w:color w:val="000000"/>
                    </w:rPr>
                    <w:t>3</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2B598DF1">
                  <w:pPr>
                    <w:spacing w:line="280" w:lineRule="exact"/>
                    <w:rPr>
                      <w:color w:val="000000"/>
                    </w:rPr>
                  </w:pPr>
                  <w:r>
                    <w:rPr>
                      <w:rFonts w:hint="eastAsia"/>
                      <w:color w:val="000000"/>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176443E5">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EBD03E">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52B5DA25">
                  <w:pPr>
                    <w:spacing w:line="280" w:lineRule="exact"/>
                    <w:rPr>
                      <w:color w:val="000000"/>
                    </w:rPr>
                  </w:pPr>
                </w:p>
              </w:tc>
            </w:tr>
            <w:tr w14:paraId="1BF7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E478159">
                  <w:pPr>
                    <w:spacing w:line="280" w:lineRule="exact"/>
                    <w:jc w:val="center"/>
                    <w:rPr>
                      <w:color w:val="000000"/>
                    </w:rPr>
                  </w:pPr>
                  <w:r>
                    <w:rPr>
                      <w:color w:val="000000"/>
                    </w:rPr>
                    <w:t>4</w:t>
                  </w:r>
                </w:p>
              </w:tc>
              <w:tc>
                <w:tcPr>
                  <w:tcW w:w="3420" w:type="dxa"/>
                  <w:tcBorders>
                    <w:top w:val="single" w:color="auto" w:sz="4" w:space="0"/>
                    <w:left w:val="single" w:color="auto" w:sz="4" w:space="0"/>
                    <w:bottom w:val="single" w:color="auto" w:sz="4" w:space="0"/>
                    <w:right w:val="single" w:color="auto" w:sz="4" w:space="0"/>
                  </w:tcBorders>
                  <w:noWrap w:val="0"/>
                  <w:vAlign w:val="top"/>
                </w:tcPr>
                <w:p w14:paraId="52645C08">
                  <w:pPr>
                    <w:spacing w:line="280" w:lineRule="exact"/>
                    <w:rPr>
                      <w:color w:val="000000"/>
                    </w:rPr>
                  </w:pPr>
                  <w:r>
                    <w:rPr>
                      <w:rFonts w:hint="eastAsia"/>
                      <w:color w:val="000000"/>
                    </w:rPr>
                    <w:t>最终应支付的合同价款</w:t>
                  </w:r>
                </w:p>
              </w:tc>
              <w:tc>
                <w:tcPr>
                  <w:tcW w:w="1620" w:type="dxa"/>
                  <w:tcBorders>
                    <w:top w:val="single" w:color="auto" w:sz="4" w:space="0"/>
                    <w:left w:val="single" w:color="auto" w:sz="4" w:space="0"/>
                    <w:bottom w:val="single" w:color="auto" w:sz="4" w:space="0"/>
                    <w:right w:val="single" w:color="auto" w:sz="4" w:space="0"/>
                  </w:tcBorders>
                  <w:noWrap w:val="0"/>
                  <w:vAlign w:val="top"/>
                </w:tcPr>
                <w:p w14:paraId="28E9B14B">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A66A0CE">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06A990F9">
                  <w:pPr>
                    <w:spacing w:line="280" w:lineRule="exact"/>
                    <w:rPr>
                      <w:color w:val="000000"/>
                    </w:rPr>
                  </w:pPr>
                </w:p>
              </w:tc>
            </w:tr>
            <w:tr w14:paraId="6056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0CB9C62D">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682E30C6">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93AA1F5">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5AE4D8F">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797BE165">
                  <w:pPr>
                    <w:spacing w:line="280" w:lineRule="exact"/>
                    <w:rPr>
                      <w:color w:val="000000"/>
                    </w:rPr>
                  </w:pPr>
                </w:p>
              </w:tc>
            </w:tr>
            <w:tr w14:paraId="6A19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1B66AF99">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C418638">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BC49DD1">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A0E7B86">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45C7C7BB">
                  <w:pPr>
                    <w:spacing w:line="280" w:lineRule="exact"/>
                    <w:rPr>
                      <w:color w:val="000000"/>
                    </w:rPr>
                  </w:pPr>
                </w:p>
              </w:tc>
            </w:tr>
            <w:tr w14:paraId="616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7AD58800">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0AC5B10">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663383E">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8C2C935">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1F018713">
                  <w:pPr>
                    <w:spacing w:line="280" w:lineRule="exact"/>
                    <w:rPr>
                      <w:color w:val="000000"/>
                    </w:rPr>
                  </w:pPr>
                </w:p>
              </w:tc>
            </w:tr>
            <w:tr w14:paraId="323E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noWrap w:val="0"/>
                  <w:vAlign w:val="top"/>
                </w:tcPr>
                <w:p w14:paraId="42DA64B5">
                  <w:pPr>
                    <w:spacing w:line="280" w:lineRule="exact"/>
                    <w:jc w:val="center"/>
                    <w:rPr>
                      <w:color w:val="000000"/>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2EC7677">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6938F427">
                  <w:pPr>
                    <w:spacing w:line="280" w:lineRule="exact"/>
                    <w:rPr>
                      <w:color w:val="000000"/>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D442356">
                  <w:pPr>
                    <w:spacing w:line="280" w:lineRule="exact"/>
                    <w:rPr>
                      <w:color w:val="000000"/>
                    </w:rPr>
                  </w:pPr>
                </w:p>
              </w:tc>
              <w:tc>
                <w:tcPr>
                  <w:tcW w:w="1651" w:type="dxa"/>
                  <w:tcBorders>
                    <w:top w:val="single" w:color="auto" w:sz="4" w:space="0"/>
                    <w:left w:val="single" w:color="auto" w:sz="4" w:space="0"/>
                    <w:bottom w:val="single" w:color="auto" w:sz="4" w:space="0"/>
                    <w:right w:val="single" w:color="auto" w:sz="4" w:space="0"/>
                  </w:tcBorders>
                  <w:noWrap w:val="0"/>
                  <w:vAlign w:val="top"/>
                </w:tcPr>
                <w:p w14:paraId="29141834">
                  <w:pPr>
                    <w:spacing w:line="280" w:lineRule="exact"/>
                    <w:rPr>
                      <w:color w:val="000000"/>
                    </w:rPr>
                  </w:pPr>
                </w:p>
              </w:tc>
            </w:tr>
          </w:tbl>
          <w:p w14:paraId="54DC20C5">
            <w:pPr>
              <w:spacing w:line="400" w:lineRule="exact"/>
              <w:ind w:right="420" w:firstLine="435"/>
              <w:jc w:val="center"/>
              <w:rPr>
                <w:color w:val="000000"/>
              </w:rPr>
            </w:pPr>
            <w:r>
              <w:rPr>
                <w:color w:val="000000"/>
              </w:rPr>
              <w:t xml:space="preserve">                                            </w:t>
            </w:r>
            <w:r>
              <w:rPr>
                <w:rFonts w:hint="eastAsia"/>
                <w:color w:val="000000"/>
              </w:rPr>
              <w:t>承包人（章）</w:t>
            </w:r>
            <w:r>
              <w:rPr>
                <w:color w:val="000000"/>
              </w:rPr>
              <w:t xml:space="preserve">             </w:t>
            </w:r>
          </w:p>
          <w:p w14:paraId="5B790571">
            <w:pPr>
              <w:spacing w:line="400" w:lineRule="exact"/>
              <w:ind w:right="420" w:firstLine="435"/>
              <w:rPr>
                <w:color w:val="000000"/>
              </w:rPr>
            </w:pPr>
            <w:r>
              <w:rPr>
                <w:rFonts w:hint="eastAsia"/>
                <w:color w:val="000000"/>
              </w:rPr>
              <w:t>造价人员</w:t>
            </w:r>
            <w:r>
              <w:rPr>
                <w:color w:val="000000"/>
                <w:u w:val="single"/>
              </w:rPr>
              <w:t xml:space="preserve">               </w:t>
            </w:r>
            <w:r>
              <w:rPr>
                <w:rFonts w:hint="eastAsia"/>
                <w:color w:val="000000"/>
              </w:rPr>
              <w:t>承包人代表</w:t>
            </w:r>
            <w:r>
              <w:rPr>
                <w:color w:val="000000"/>
                <w:u w:val="single"/>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5A06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tcBorders>
              <w:top w:val="single" w:color="auto" w:sz="4" w:space="0"/>
              <w:left w:val="single" w:color="auto" w:sz="4" w:space="0"/>
              <w:bottom w:val="single" w:color="auto" w:sz="4" w:space="0"/>
              <w:right w:val="single" w:color="auto" w:sz="4" w:space="0"/>
            </w:tcBorders>
            <w:noWrap w:val="0"/>
            <w:vAlign w:val="top"/>
          </w:tcPr>
          <w:p w14:paraId="47BA860B">
            <w:pPr>
              <w:spacing w:line="360" w:lineRule="exact"/>
              <w:rPr>
                <w:color w:val="000000"/>
              </w:rPr>
            </w:pPr>
            <w:r>
              <w:rPr>
                <w:rFonts w:hint="eastAsia"/>
                <w:color w:val="000000"/>
              </w:rPr>
              <w:t>复核意见：</w:t>
            </w:r>
          </w:p>
          <w:p w14:paraId="0A869179">
            <w:pPr>
              <w:spacing w:line="360" w:lineRule="exact"/>
              <w:ind w:firstLine="312"/>
              <w:rPr>
                <w:color w:val="000000"/>
              </w:rPr>
            </w:pPr>
            <w:r>
              <w:rPr>
                <w:rFonts w:hint="eastAsia"/>
                <w:color w:val="000000"/>
              </w:rPr>
              <w:t>□与实际施工情况不相符，修改意见见附件。</w:t>
            </w:r>
          </w:p>
          <w:p w14:paraId="4F60DA2B">
            <w:pPr>
              <w:spacing w:line="360" w:lineRule="exact"/>
              <w:ind w:firstLine="312"/>
              <w:rPr>
                <w:color w:val="000000"/>
              </w:rPr>
            </w:pPr>
            <w:r>
              <w:rPr>
                <w:rFonts w:hint="eastAsia"/>
                <w:color w:val="000000"/>
              </w:rPr>
              <w:t>□与实际施工情况相符，具体金额由造价工程师复核。</w:t>
            </w:r>
          </w:p>
          <w:p w14:paraId="2B9006B7">
            <w:pPr>
              <w:spacing w:line="360" w:lineRule="exact"/>
              <w:ind w:firstLine="435"/>
              <w:jc w:val="right"/>
              <w:rPr>
                <w:color w:val="000000"/>
              </w:rPr>
            </w:pPr>
          </w:p>
          <w:p w14:paraId="5A098EDE">
            <w:pPr>
              <w:spacing w:line="360" w:lineRule="exact"/>
              <w:ind w:firstLine="435"/>
              <w:jc w:val="right"/>
              <w:rPr>
                <w:color w:val="000000"/>
              </w:rPr>
            </w:pPr>
          </w:p>
          <w:p w14:paraId="4BD6169C">
            <w:pPr>
              <w:spacing w:line="360" w:lineRule="exact"/>
              <w:ind w:firstLine="435"/>
              <w:jc w:val="center"/>
              <w:rPr>
                <w:color w:val="000000"/>
              </w:rPr>
            </w:pPr>
            <w:r>
              <w:rPr>
                <w:color w:val="000000"/>
              </w:rPr>
              <w:t xml:space="preserve">         </w:t>
            </w:r>
          </w:p>
          <w:p w14:paraId="58930CA2">
            <w:pPr>
              <w:spacing w:line="360" w:lineRule="exact"/>
              <w:ind w:firstLine="435"/>
              <w:jc w:val="center"/>
              <w:rPr>
                <w:color w:val="000000"/>
                <w:u w:val="single"/>
              </w:rPr>
            </w:pPr>
            <w:r>
              <w:rPr>
                <w:color w:val="000000"/>
              </w:rPr>
              <w:t xml:space="preserve">        </w:t>
            </w:r>
            <w:r>
              <w:rPr>
                <w:rFonts w:hint="eastAsia"/>
                <w:color w:val="000000"/>
              </w:rPr>
              <w:t>监理工程师</w:t>
            </w:r>
            <w:r>
              <w:rPr>
                <w:color w:val="000000"/>
                <w:u w:val="single"/>
              </w:rPr>
              <w:t xml:space="preserve">           </w:t>
            </w:r>
          </w:p>
          <w:p w14:paraId="1685B5F3">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c>
          <w:tcPr>
            <w:tcW w:w="4536" w:type="dxa"/>
            <w:tcBorders>
              <w:top w:val="single" w:color="auto" w:sz="4" w:space="0"/>
              <w:left w:val="single" w:color="auto" w:sz="4" w:space="0"/>
              <w:bottom w:val="single" w:color="auto" w:sz="4" w:space="0"/>
              <w:right w:val="single" w:color="auto" w:sz="4" w:space="0"/>
            </w:tcBorders>
            <w:noWrap w:val="0"/>
            <w:vAlign w:val="top"/>
          </w:tcPr>
          <w:p w14:paraId="5D0845B2">
            <w:pPr>
              <w:spacing w:line="360" w:lineRule="exact"/>
              <w:rPr>
                <w:color w:val="000000"/>
              </w:rPr>
            </w:pPr>
            <w:r>
              <w:rPr>
                <w:rFonts w:hint="eastAsia"/>
                <w:color w:val="000000"/>
              </w:rPr>
              <w:t>复核意见：</w:t>
            </w:r>
          </w:p>
          <w:p w14:paraId="6C7243F8">
            <w:pPr>
              <w:spacing w:line="360" w:lineRule="exact"/>
              <w:ind w:firstLine="435"/>
              <w:rPr>
                <w:color w:val="000000"/>
                <w:u w:val="single"/>
              </w:rPr>
            </w:pPr>
            <w:r>
              <w:rPr>
                <w:rFonts w:hint="eastAsia"/>
                <w:color w:val="000000"/>
              </w:rPr>
              <w:t>你方提出的支付申请经复核，最终应支付金额为（大写）</w:t>
            </w:r>
            <w:r>
              <w:rPr>
                <w:color w:val="000000"/>
                <w:u w:val="single"/>
              </w:rPr>
              <w:t xml:space="preserve">          </w:t>
            </w:r>
            <w:r>
              <w:rPr>
                <w:rFonts w:hint="eastAsia"/>
                <w:color w:val="000000"/>
              </w:rPr>
              <w:t>元，（小写）</w:t>
            </w:r>
            <w:r>
              <w:rPr>
                <w:color w:val="000000"/>
              </w:rPr>
              <w:t xml:space="preserve">  </w:t>
            </w:r>
            <w:r>
              <w:rPr>
                <w:color w:val="000000"/>
                <w:u w:val="single"/>
              </w:rPr>
              <w:t xml:space="preserve">       </w:t>
            </w:r>
            <w:r>
              <w:rPr>
                <w:rFonts w:hint="eastAsia"/>
                <w:color w:val="000000"/>
              </w:rPr>
              <w:t>元。</w:t>
            </w:r>
          </w:p>
          <w:p w14:paraId="2D61EBB5">
            <w:pPr>
              <w:spacing w:line="360" w:lineRule="exact"/>
              <w:ind w:firstLine="435"/>
              <w:jc w:val="center"/>
              <w:rPr>
                <w:color w:val="000000"/>
              </w:rPr>
            </w:pPr>
            <w:r>
              <w:rPr>
                <w:color w:val="000000"/>
              </w:rPr>
              <w:t xml:space="preserve">    </w:t>
            </w:r>
          </w:p>
          <w:p w14:paraId="077EFF28">
            <w:pPr>
              <w:spacing w:line="360" w:lineRule="exact"/>
              <w:ind w:firstLine="435"/>
              <w:jc w:val="center"/>
              <w:rPr>
                <w:color w:val="000000"/>
              </w:rPr>
            </w:pPr>
          </w:p>
          <w:p w14:paraId="13C675A1">
            <w:pPr>
              <w:spacing w:line="360" w:lineRule="exact"/>
              <w:ind w:firstLine="435"/>
              <w:jc w:val="center"/>
              <w:rPr>
                <w:color w:val="000000"/>
              </w:rPr>
            </w:pPr>
          </w:p>
          <w:p w14:paraId="4E37C1FD">
            <w:pPr>
              <w:spacing w:line="360" w:lineRule="exact"/>
              <w:ind w:firstLine="435"/>
              <w:jc w:val="center"/>
              <w:rPr>
                <w:color w:val="000000"/>
              </w:rPr>
            </w:pPr>
          </w:p>
          <w:p w14:paraId="42BCAF58">
            <w:pPr>
              <w:spacing w:line="360" w:lineRule="exact"/>
              <w:ind w:firstLine="435"/>
              <w:jc w:val="center"/>
              <w:rPr>
                <w:color w:val="000000"/>
                <w:u w:val="single"/>
              </w:rPr>
            </w:pPr>
            <w:r>
              <w:rPr>
                <w:color w:val="000000"/>
              </w:rPr>
              <w:t xml:space="preserve">    </w:t>
            </w:r>
            <w:r>
              <w:rPr>
                <w:rFonts w:hint="eastAsia"/>
                <w:color w:val="000000"/>
              </w:rPr>
              <w:t>造价工程师</w:t>
            </w:r>
            <w:r>
              <w:rPr>
                <w:color w:val="000000"/>
                <w:u w:val="single"/>
              </w:rPr>
              <w:t xml:space="preserve">           </w:t>
            </w:r>
          </w:p>
          <w:p w14:paraId="01EA3AB4">
            <w:pPr>
              <w:spacing w:line="360" w:lineRule="exact"/>
              <w:ind w:firstLine="435"/>
              <w:jc w:val="center"/>
              <w:rPr>
                <w:color w:val="000000"/>
                <w:u w:val="single"/>
              </w:rPr>
            </w:pPr>
            <w:r>
              <w:rPr>
                <w:color w:val="000000"/>
              </w:rPr>
              <w:t xml:space="preserve">    </w:t>
            </w:r>
            <w:r>
              <w:rPr>
                <w:rFonts w:hint="eastAsia"/>
                <w:color w:val="000000"/>
              </w:rPr>
              <w:t>日</w:t>
            </w:r>
            <w:r>
              <w:rPr>
                <w:color w:val="000000"/>
              </w:rPr>
              <w:t xml:space="preserve">      </w:t>
            </w:r>
            <w:r>
              <w:rPr>
                <w:rFonts w:hint="eastAsia"/>
                <w:color w:val="000000"/>
              </w:rPr>
              <w:t>期</w:t>
            </w:r>
            <w:r>
              <w:rPr>
                <w:color w:val="000000"/>
                <w:u w:val="single"/>
              </w:rPr>
              <w:t xml:space="preserve">           </w:t>
            </w:r>
          </w:p>
        </w:tc>
      </w:tr>
      <w:tr w14:paraId="0CCE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noWrap w:val="0"/>
            <w:vAlign w:val="top"/>
          </w:tcPr>
          <w:p w14:paraId="7F4D2F5B">
            <w:pPr>
              <w:spacing w:line="400" w:lineRule="exact"/>
              <w:rPr>
                <w:color w:val="000000"/>
              </w:rPr>
            </w:pPr>
            <w:r>
              <w:rPr>
                <w:rFonts w:hint="eastAsia"/>
                <w:color w:val="000000"/>
              </w:rPr>
              <w:t>审核意见：</w:t>
            </w:r>
          </w:p>
          <w:p w14:paraId="609B6116">
            <w:pPr>
              <w:spacing w:line="400" w:lineRule="exact"/>
              <w:ind w:firstLine="435"/>
              <w:rPr>
                <w:color w:val="000000"/>
              </w:rPr>
            </w:pPr>
            <w:r>
              <w:rPr>
                <w:rFonts w:hint="eastAsia"/>
                <w:color w:val="000000"/>
              </w:rPr>
              <w:t>□不同意。</w:t>
            </w:r>
          </w:p>
          <w:p w14:paraId="1A9A66C7">
            <w:pPr>
              <w:spacing w:line="400" w:lineRule="exact"/>
              <w:ind w:firstLine="420"/>
              <w:rPr>
                <w:color w:val="000000"/>
              </w:rPr>
            </w:pPr>
            <w:r>
              <w:rPr>
                <w:rFonts w:hint="eastAsia"/>
                <w:color w:val="000000"/>
              </w:rPr>
              <w:t>□同意，支付时间为本表签发后的</w:t>
            </w:r>
            <w:r>
              <w:rPr>
                <w:color w:val="000000"/>
              </w:rPr>
              <w:t>15</w:t>
            </w:r>
            <w:r>
              <w:rPr>
                <w:rFonts w:hint="eastAsia"/>
                <w:color w:val="000000"/>
              </w:rPr>
              <w:t>天内。</w:t>
            </w:r>
          </w:p>
          <w:p w14:paraId="20204C26">
            <w:pPr>
              <w:spacing w:line="400" w:lineRule="exact"/>
              <w:ind w:firstLine="420"/>
              <w:jc w:val="right"/>
              <w:rPr>
                <w:color w:val="000000"/>
              </w:rPr>
            </w:pPr>
            <w:r>
              <w:rPr>
                <w:rFonts w:hint="eastAsia"/>
                <w:color w:val="000000"/>
              </w:rPr>
              <w:t>发包人（章）</w:t>
            </w:r>
            <w:r>
              <w:rPr>
                <w:color w:val="000000"/>
              </w:rPr>
              <w:t xml:space="preserve">           </w:t>
            </w:r>
          </w:p>
          <w:p w14:paraId="0B5D4844">
            <w:pPr>
              <w:spacing w:line="400" w:lineRule="exact"/>
              <w:ind w:firstLine="420"/>
              <w:jc w:val="right"/>
              <w:rPr>
                <w:color w:val="000000"/>
                <w:u w:val="single"/>
              </w:rPr>
            </w:pPr>
            <w:r>
              <w:rPr>
                <w:rFonts w:hint="eastAsia"/>
                <w:color w:val="000000"/>
              </w:rPr>
              <w:t>发包人代表</w:t>
            </w:r>
            <w:r>
              <w:rPr>
                <w:color w:val="000000"/>
                <w:u w:val="single"/>
              </w:rPr>
              <w:t xml:space="preserve">             </w:t>
            </w:r>
          </w:p>
          <w:p w14:paraId="2B12182A">
            <w:pPr>
              <w:spacing w:line="400" w:lineRule="exact"/>
              <w:ind w:firstLine="420"/>
              <w:jc w:val="right"/>
              <w:rPr>
                <w:color w:val="000000"/>
                <w:u w:val="single"/>
              </w:rPr>
            </w:pPr>
            <w:r>
              <w:rPr>
                <w:rFonts w:hint="eastAsia"/>
                <w:color w:val="000000"/>
              </w:rPr>
              <w:t>日</w:t>
            </w:r>
            <w:r>
              <w:rPr>
                <w:color w:val="000000"/>
              </w:rPr>
              <w:t xml:space="preserve">      </w:t>
            </w:r>
            <w:r>
              <w:rPr>
                <w:rFonts w:hint="eastAsia"/>
                <w:color w:val="000000"/>
              </w:rPr>
              <w:t>期</w:t>
            </w:r>
            <w:r>
              <w:rPr>
                <w:color w:val="000000"/>
                <w:u w:val="single"/>
              </w:rPr>
              <w:t xml:space="preserve">             </w:t>
            </w:r>
          </w:p>
        </w:tc>
      </w:tr>
    </w:tbl>
    <w:p w14:paraId="2C70764F">
      <w:pPr>
        <w:pStyle w:val="2"/>
      </w:pPr>
    </w:p>
    <w:p w14:paraId="36CAA757">
      <w:pPr>
        <w:rPr>
          <w:rFonts w:hint="eastAsia" w:ascii="宋体" w:hAnsi="宋体" w:eastAsia="宋体" w:cs="宋体"/>
          <w:b/>
          <w:bCs/>
          <w:color w:val="auto"/>
          <w:spacing w:val="5"/>
          <w:sz w:val="40"/>
          <w:szCs w:val="40"/>
        </w:rPr>
      </w:pPr>
      <w:r>
        <w:rPr>
          <w:rFonts w:hint="eastAsia" w:ascii="宋体" w:hAnsi="宋体" w:eastAsia="宋体" w:cs="宋体"/>
          <w:b/>
          <w:bCs/>
          <w:color w:val="auto"/>
          <w:spacing w:val="5"/>
          <w:sz w:val="40"/>
          <w:szCs w:val="40"/>
        </w:rPr>
        <w:br w:type="page"/>
      </w:r>
    </w:p>
    <w:p w14:paraId="06C06F90">
      <w:pPr>
        <w:spacing w:before="87" w:line="224" w:lineRule="auto"/>
        <w:jc w:val="left"/>
        <w:rPr>
          <w:rFonts w:hint="default" w:ascii="宋体" w:hAnsi="宋体" w:eastAsia="宋体" w:cs="宋体"/>
          <w:b/>
          <w:bCs/>
          <w:color w:val="auto"/>
          <w:spacing w:val="5"/>
          <w:sz w:val="28"/>
          <w:szCs w:val="28"/>
          <w:lang w:val="en-US" w:eastAsia="zh-CN"/>
        </w:rPr>
      </w:pPr>
      <w:r>
        <w:rPr>
          <w:rFonts w:hint="eastAsia" w:ascii="宋体" w:hAnsi="宋体" w:cs="宋体"/>
          <w:b/>
          <w:bCs/>
          <w:color w:val="auto"/>
          <w:spacing w:val="5"/>
          <w:sz w:val="28"/>
          <w:szCs w:val="28"/>
          <w:lang w:val="en-US" w:eastAsia="zh-CN"/>
        </w:rPr>
        <w:t>附件10：</w:t>
      </w:r>
    </w:p>
    <w:p w14:paraId="4F492888">
      <w:pPr>
        <w:spacing w:before="78" w:line="220" w:lineRule="auto"/>
        <w:jc w:val="center"/>
        <w:rPr>
          <w:rFonts w:hint="eastAsia" w:ascii="宋体" w:hAnsi="宋体" w:eastAsia="宋体" w:cs="宋体"/>
          <w:color w:val="auto"/>
          <w:sz w:val="40"/>
          <w:szCs w:val="40"/>
        </w:rPr>
      </w:pPr>
      <w:r>
        <w:rPr>
          <w:rFonts w:hint="eastAsia" w:ascii="宋体" w:hAnsi="宋体" w:eastAsia="宋体" w:cs="宋体"/>
          <w:color w:val="auto"/>
          <w:sz w:val="40"/>
          <w:szCs w:val="40"/>
        </w:rPr>
        <w:t>政府采购廉政合同</w:t>
      </w:r>
    </w:p>
    <w:p w14:paraId="54C98F99">
      <w:pPr>
        <w:spacing w:before="78" w:line="220" w:lineRule="auto"/>
        <w:ind w:left="1780"/>
        <w:rPr>
          <w:rFonts w:hint="eastAsia" w:ascii="宋体" w:hAnsi="宋体" w:eastAsia="宋体" w:cs="宋体"/>
          <w:color w:val="auto"/>
          <w:sz w:val="40"/>
          <w:szCs w:val="40"/>
        </w:rPr>
      </w:pPr>
    </w:p>
    <w:p w14:paraId="170F7279">
      <w:pPr>
        <w:bidi w:val="0"/>
        <w:rPr>
          <w:rFonts w:hint="eastAsia"/>
          <w:sz w:val="24"/>
          <w:szCs w:val="24"/>
        </w:rPr>
      </w:pPr>
      <w:r>
        <w:rPr>
          <w:rFonts w:hint="eastAsia"/>
          <w:sz w:val="24"/>
          <w:szCs w:val="24"/>
        </w:rPr>
        <w:t>甲方（采购人）：________________________</w:t>
      </w:r>
    </w:p>
    <w:p w14:paraId="3BD4EAD2">
      <w:pPr>
        <w:bidi w:val="0"/>
        <w:rPr>
          <w:rFonts w:hint="eastAsia"/>
          <w:sz w:val="24"/>
          <w:szCs w:val="24"/>
        </w:rPr>
      </w:pPr>
      <w:r>
        <w:rPr>
          <w:rFonts w:hint="eastAsia"/>
          <w:sz w:val="24"/>
          <w:szCs w:val="24"/>
        </w:rPr>
        <w:t>统一社会信用代码：____________________</w:t>
      </w:r>
    </w:p>
    <w:p w14:paraId="04725945">
      <w:pPr>
        <w:bidi w:val="0"/>
        <w:rPr>
          <w:rFonts w:hint="eastAsia"/>
          <w:sz w:val="24"/>
          <w:szCs w:val="24"/>
        </w:rPr>
      </w:pPr>
      <w:r>
        <w:rPr>
          <w:rFonts w:hint="eastAsia"/>
          <w:sz w:val="24"/>
          <w:szCs w:val="24"/>
        </w:rPr>
        <w:t>地址：________________________________</w:t>
      </w:r>
    </w:p>
    <w:p w14:paraId="1DAFE533">
      <w:pPr>
        <w:bidi w:val="0"/>
        <w:rPr>
          <w:rFonts w:hint="eastAsia"/>
          <w:sz w:val="24"/>
          <w:szCs w:val="24"/>
        </w:rPr>
      </w:pPr>
      <w:r>
        <w:rPr>
          <w:rFonts w:hint="eastAsia"/>
          <w:sz w:val="24"/>
          <w:szCs w:val="24"/>
        </w:rPr>
        <w:t>联系电话：____________________________</w:t>
      </w:r>
    </w:p>
    <w:p w14:paraId="3416564D">
      <w:pPr>
        <w:bidi w:val="0"/>
        <w:rPr>
          <w:rFonts w:hint="eastAsia"/>
          <w:sz w:val="24"/>
          <w:szCs w:val="24"/>
        </w:rPr>
      </w:pPr>
    </w:p>
    <w:p w14:paraId="0F127B8E">
      <w:pPr>
        <w:bidi w:val="0"/>
        <w:rPr>
          <w:rFonts w:hint="eastAsia"/>
          <w:sz w:val="24"/>
          <w:szCs w:val="24"/>
        </w:rPr>
      </w:pPr>
      <w:r>
        <w:rPr>
          <w:rFonts w:hint="eastAsia"/>
          <w:sz w:val="24"/>
          <w:szCs w:val="24"/>
        </w:rPr>
        <w:t>乙方（供应商/成交单位）：________________</w:t>
      </w:r>
    </w:p>
    <w:p w14:paraId="382D4A67">
      <w:pPr>
        <w:bidi w:val="0"/>
        <w:rPr>
          <w:rFonts w:hint="eastAsia"/>
          <w:sz w:val="24"/>
          <w:szCs w:val="24"/>
        </w:rPr>
      </w:pPr>
      <w:r>
        <w:rPr>
          <w:rFonts w:hint="eastAsia"/>
          <w:sz w:val="24"/>
          <w:szCs w:val="24"/>
        </w:rPr>
        <w:t>统一社会信用代码：____________________</w:t>
      </w:r>
    </w:p>
    <w:p w14:paraId="2D7E1F27">
      <w:pPr>
        <w:bidi w:val="0"/>
        <w:rPr>
          <w:rFonts w:hint="eastAsia"/>
          <w:sz w:val="24"/>
          <w:szCs w:val="24"/>
        </w:rPr>
      </w:pPr>
      <w:r>
        <w:rPr>
          <w:rFonts w:hint="eastAsia"/>
          <w:sz w:val="24"/>
          <w:szCs w:val="24"/>
        </w:rPr>
        <w:t>地址：________________________________</w:t>
      </w:r>
    </w:p>
    <w:p w14:paraId="09E05D49">
      <w:pPr>
        <w:bidi w:val="0"/>
        <w:rPr>
          <w:rFonts w:hint="eastAsia"/>
          <w:sz w:val="24"/>
          <w:szCs w:val="24"/>
        </w:rPr>
      </w:pPr>
      <w:r>
        <w:rPr>
          <w:rFonts w:hint="eastAsia"/>
          <w:sz w:val="24"/>
          <w:szCs w:val="24"/>
        </w:rPr>
        <w:t>联系电话：____________________________</w:t>
      </w:r>
    </w:p>
    <w:p w14:paraId="20D7A3B1">
      <w:pPr>
        <w:bidi w:val="0"/>
        <w:rPr>
          <w:rFonts w:hint="eastAsia"/>
          <w:sz w:val="24"/>
          <w:szCs w:val="24"/>
        </w:rPr>
      </w:pPr>
    </w:p>
    <w:p w14:paraId="375DF58B">
      <w:pPr>
        <w:bidi w:val="0"/>
        <w:ind w:firstLine="480" w:firstLineChars="200"/>
        <w:rPr>
          <w:rFonts w:hint="eastAsia"/>
          <w:sz w:val="24"/>
          <w:szCs w:val="24"/>
        </w:rPr>
      </w:pPr>
      <w:r>
        <w:rPr>
          <w:rFonts w:hint="eastAsia"/>
          <w:sz w:val="24"/>
          <w:szCs w:val="24"/>
        </w:rPr>
        <w:t>为规范政府采购交易行为，杜绝采购活动中的违纪违法、商业贿赂及不正当交易行为，保障政府采购工作公开、公平、公正、廉洁开展，维护甲乙双方合法权益，根据《中华人民共和国政府采购法》《中华人民共和国民法典》《政府采购法实施条例》及党风廉政建设相关规定，甲乙双方本着平等自愿、诚实守信的原则，签订本廉政合同，作为双方本次政府采购项目主合同的附属合同，与主合同具有同等法律效力。</w:t>
      </w:r>
    </w:p>
    <w:p w14:paraId="41008328">
      <w:pPr>
        <w:bidi w:val="0"/>
        <w:rPr>
          <w:rFonts w:hint="eastAsia"/>
          <w:sz w:val="24"/>
          <w:szCs w:val="24"/>
        </w:rPr>
      </w:pPr>
    </w:p>
    <w:p w14:paraId="27BBE54C">
      <w:pPr>
        <w:bidi w:val="0"/>
        <w:rPr>
          <w:rFonts w:hint="eastAsia"/>
          <w:sz w:val="24"/>
          <w:szCs w:val="24"/>
        </w:rPr>
      </w:pPr>
      <w:r>
        <w:rPr>
          <w:rFonts w:hint="eastAsia"/>
          <w:sz w:val="24"/>
          <w:szCs w:val="24"/>
        </w:rPr>
        <w:t>第一条 适用范围</w:t>
      </w:r>
    </w:p>
    <w:p w14:paraId="7BA6775F">
      <w:pPr>
        <w:bidi w:val="0"/>
        <w:rPr>
          <w:rFonts w:hint="eastAsia"/>
          <w:sz w:val="24"/>
          <w:szCs w:val="24"/>
        </w:rPr>
      </w:pPr>
    </w:p>
    <w:p w14:paraId="366A97B6">
      <w:pPr>
        <w:bidi w:val="0"/>
        <w:rPr>
          <w:rFonts w:hint="eastAsia"/>
          <w:sz w:val="24"/>
          <w:szCs w:val="24"/>
        </w:rPr>
      </w:pPr>
      <w:r>
        <w:rPr>
          <w:rFonts w:hint="eastAsia"/>
          <w:sz w:val="24"/>
          <w:szCs w:val="24"/>
        </w:rPr>
        <w:t>本合同适用于甲乙双方就**________（项目名称，合同编号：）** 项目的招标、投标、开标、评标、合同签订、履约验收、款项支付、售后服务等全部采购合作全过程，对甲乙双方单位、法定代表人、授权委托人、项目负责人及所有参与本项目的工作人员均具有约束力。</w:t>
      </w:r>
    </w:p>
    <w:p w14:paraId="1ABB0A40">
      <w:pPr>
        <w:bidi w:val="0"/>
        <w:rPr>
          <w:rFonts w:hint="eastAsia"/>
          <w:sz w:val="24"/>
          <w:szCs w:val="24"/>
        </w:rPr>
      </w:pPr>
    </w:p>
    <w:p w14:paraId="62943642">
      <w:pPr>
        <w:bidi w:val="0"/>
        <w:rPr>
          <w:rFonts w:hint="eastAsia"/>
          <w:sz w:val="24"/>
          <w:szCs w:val="24"/>
        </w:rPr>
      </w:pPr>
      <w:r>
        <w:rPr>
          <w:rFonts w:hint="eastAsia"/>
          <w:sz w:val="24"/>
          <w:szCs w:val="24"/>
        </w:rPr>
        <w:t>第二条 甲方廉政责任与义务</w:t>
      </w:r>
    </w:p>
    <w:p w14:paraId="3A085996">
      <w:pPr>
        <w:bidi w:val="0"/>
        <w:rPr>
          <w:rFonts w:hint="eastAsia"/>
          <w:sz w:val="24"/>
          <w:szCs w:val="24"/>
        </w:rPr>
      </w:pPr>
    </w:p>
    <w:p w14:paraId="5602AD5E">
      <w:pPr>
        <w:bidi w:val="0"/>
        <w:rPr>
          <w:rFonts w:hint="eastAsia"/>
          <w:sz w:val="24"/>
          <w:szCs w:val="24"/>
        </w:rPr>
      </w:pPr>
      <w:r>
        <w:rPr>
          <w:rFonts w:hint="eastAsia"/>
          <w:sz w:val="24"/>
          <w:szCs w:val="24"/>
        </w:rPr>
        <w:t>1. 严格遵守国家政府采购法律法规、规章制度及廉洁自律各项规定，坚持公开、公平、公正、择优、诚信的采购原则，依法依规开展采购工作，落实“谁采购、谁负责”主体责任，严格执行集体决策、内控管理相关制度。</w:t>
      </w:r>
    </w:p>
    <w:p w14:paraId="08262565">
      <w:pPr>
        <w:bidi w:val="0"/>
        <w:rPr>
          <w:rFonts w:hint="eastAsia"/>
          <w:sz w:val="24"/>
          <w:szCs w:val="24"/>
        </w:rPr>
      </w:pPr>
    </w:p>
    <w:p w14:paraId="7A593F59">
      <w:pPr>
        <w:bidi w:val="0"/>
        <w:rPr>
          <w:rFonts w:hint="eastAsia"/>
          <w:sz w:val="24"/>
          <w:szCs w:val="24"/>
        </w:rPr>
      </w:pPr>
      <w:r>
        <w:rPr>
          <w:rFonts w:hint="eastAsia"/>
          <w:sz w:val="24"/>
          <w:szCs w:val="24"/>
        </w:rPr>
        <w:t>2. 严格按照采购文件、中标（成交）结果及法定流程签订、履行合同，不擅自变更采购内容、提高采购标准、调整合同价款，不违规拆分项目、规避政府采购程序。</w:t>
      </w:r>
    </w:p>
    <w:p w14:paraId="09A4FDD9">
      <w:pPr>
        <w:bidi w:val="0"/>
        <w:rPr>
          <w:rFonts w:hint="eastAsia"/>
          <w:sz w:val="24"/>
          <w:szCs w:val="24"/>
        </w:rPr>
      </w:pPr>
    </w:p>
    <w:p w14:paraId="34856E02">
      <w:pPr>
        <w:bidi w:val="0"/>
        <w:rPr>
          <w:rFonts w:hint="eastAsia"/>
          <w:sz w:val="24"/>
          <w:szCs w:val="24"/>
        </w:rPr>
      </w:pPr>
      <w:r>
        <w:rPr>
          <w:rFonts w:hint="eastAsia"/>
          <w:sz w:val="24"/>
          <w:szCs w:val="24"/>
        </w:rPr>
        <w:t>3. 甲方所有工作人员严禁利用职务便利，向乙方索取、收受或变相索取收受礼金、红包、有价证券、购物卡、礼品、奢侈品等财物；严禁接受乙方宴请、旅游、娱乐、健身等消费活动安排。</w:t>
      </w:r>
    </w:p>
    <w:p w14:paraId="3B0554DF">
      <w:pPr>
        <w:bidi w:val="0"/>
        <w:rPr>
          <w:rFonts w:hint="eastAsia"/>
          <w:sz w:val="24"/>
          <w:szCs w:val="24"/>
        </w:rPr>
      </w:pPr>
    </w:p>
    <w:p w14:paraId="43D917D1">
      <w:pPr>
        <w:bidi w:val="0"/>
        <w:rPr>
          <w:rFonts w:hint="eastAsia"/>
          <w:sz w:val="24"/>
          <w:szCs w:val="24"/>
        </w:rPr>
      </w:pPr>
      <w:r>
        <w:rPr>
          <w:rFonts w:hint="eastAsia"/>
          <w:sz w:val="24"/>
          <w:szCs w:val="24"/>
        </w:rPr>
        <w:t>4. 严禁甲方工作人员以任何形式干预、操控采购评审、中标结果、履约验收、资金拨付等工作，严禁为乙方提供不正当便利条件，严禁偏袒、徇私、刁难乙方。</w:t>
      </w:r>
    </w:p>
    <w:p w14:paraId="6B206A85">
      <w:pPr>
        <w:bidi w:val="0"/>
        <w:rPr>
          <w:rFonts w:hint="eastAsia"/>
          <w:sz w:val="24"/>
          <w:szCs w:val="24"/>
        </w:rPr>
      </w:pPr>
    </w:p>
    <w:p w14:paraId="418EF584">
      <w:pPr>
        <w:bidi w:val="0"/>
        <w:rPr>
          <w:rFonts w:hint="eastAsia"/>
          <w:sz w:val="24"/>
          <w:szCs w:val="24"/>
        </w:rPr>
      </w:pPr>
      <w:r>
        <w:rPr>
          <w:rFonts w:hint="eastAsia"/>
          <w:sz w:val="24"/>
          <w:szCs w:val="24"/>
        </w:rPr>
        <w:t>5. 严禁甲方工作人员私下与乙方工作人员串通，泄露采购预算、评审标准、涉密采购信息、未公开评审意见等保密内容。</w:t>
      </w:r>
    </w:p>
    <w:p w14:paraId="01E9B1BD">
      <w:pPr>
        <w:bidi w:val="0"/>
        <w:rPr>
          <w:rFonts w:hint="eastAsia"/>
          <w:sz w:val="24"/>
          <w:szCs w:val="24"/>
        </w:rPr>
      </w:pPr>
    </w:p>
    <w:p w14:paraId="59B2FFB4">
      <w:pPr>
        <w:bidi w:val="0"/>
        <w:rPr>
          <w:rFonts w:hint="eastAsia"/>
          <w:sz w:val="24"/>
          <w:szCs w:val="24"/>
        </w:rPr>
      </w:pPr>
      <w:r>
        <w:rPr>
          <w:rFonts w:hint="eastAsia"/>
          <w:sz w:val="24"/>
          <w:szCs w:val="24"/>
        </w:rPr>
        <w:t>6. 严格规范履约验收、资金支付流程，不无故拖延验收、拖欠款项，不设置不合理门槛阻碍项目履约。</w:t>
      </w:r>
    </w:p>
    <w:p w14:paraId="088AA90D">
      <w:pPr>
        <w:bidi w:val="0"/>
        <w:rPr>
          <w:rFonts w:hint="eastAsia"/>
          <w:sz w:val="24"/>
          <w:szCs w:val="24"/>
        </w:rPr>
      </w:pPr>
    </w:p>
    <w:p w14:paraId="3859F223">
      <w:pPr>
        <w:bidi w:val="0"/>
        <w:rPr>
          <w:rFonts w:hint="eastAsia"/>
          <w:sz w:val="24"/>
          <w:szCs w:val="24"/>
        </w:rPr>
      </w:pPr>
      <w:r>
        <w:rPr>
          <w:rFonts w:hint="eastAsia"/>
          <w:sz w:val="24"/>
          <w:szCs w:val="24"/>
        </w:rPr>
        <w:t>7. 主动接受纪检监察、财政监管、审计部门及社会公众的监督，对采购过程中的违规线索主动上报、配合核查。</w:t>
      </w:r>
    </w:p>
    <w:p w14:paraId="4475D435">
      <w:pPr>
        <w:bidi w:val="0"/>
        <w:rPr>
          <w:rFonts w:hint="eastAsia"/>
          <w:sz w:val="24"/>
          <w:szCs w:val="24"/>
        </w:rPr>
      </w:pPr>
    </w:p>
    <w:p w14:paraId="673A5B4B">
      <w:pPr>
        <w:bidi w:val="0"/>
        <w:rPr>
          <w:rFonts w:hint="eastAsia"/>
          <w:sz w:val="24"/>
          <w:szCs w:val="24"/>
        </w:rPr>
      </w:pPr>
      <w:r>
        <w:rPr>
          <w:rFonts w:hint="eastAsia"/>
          <w:sz w:val="24"/>
          <w:szCs w:val="24"/>
        </w:rPr>
        <w:t>第三条 乙方廉政责任与义务</w:t>
      </w:r>
    </w:p>
    <w:p w14:paraId="1FA2388F">
      <w:pPr>
        <w:bidi w:val="0"/>
        <w:rPr>
          <w:rFonts w:hint="eastAsia"/>
          <w:sz w:val="24"/>
          <w:szCs w:val="24"/>
        </w:rPr>
      </w:pPr>
    </w:p>
    <w:p w14:paraId="6532EFBB">
      <w:pPr>
        <w:bidi w:val="0"/>
        <w:rPr>
          <w:rFonts w:hint="eastAsia"/>
          <w:sz w:val="24"/>
          <w:szCs w:val="24"/>
        </w:rPr>
      </w:pPr>
      <w:r>
        <w:rPr>
          <w:rFonts w:hint="eastAsia"/>
          <w:sz w:val="24"/>
          <w:szCs w:val="24"/>
        </w:rPr>
        <w:t>1. 严格遵守政府采购法律法规、行业规范及商业廉洁准则，合法合规参与采购竞争，杜绝围标、串标、虚假投标、弄虚作假等一切不正当竞争行为。</w:t>
      </w:r>
    </w:p>
    <w:p w14:paraId="6643FB3C">
      <w:pPr>
        <w:bidi w:val="0"/>
        <w:rPr>
          <w:rFonts w:hint="eastAsia"/>
          <w:sz w:val="24"/>
          <w:szCs w:val="24"/>
        </w:rPr>
      </w:pPr>
    </w:p>
    <w:p w14:paraId="12F19A87">
      <w:pPr>
        <w:bidi w:val="0"/>
        <w:rPr>
          <w:rFonts w:hint="eastAsia"/>
          <w:sz w:val="24"/>
          <w:szCs w:val="24"/>
        </w:rPr>
      </w:pPr>
      <w:r>
        <w:rPr>
          <w:rFonts w:hint="eastAsia"/>
          <w:sz w:val="24"/>
          <w:szCs w:val="24"/>
        </w:rPr>
        <w:t>2. 乙方所有工作人员严禁向甲方工作人员及采购评审、监管人员赠送礼金、礼品、消费卡、有价证券、股权、实物等财物，严禁以回扣、提成、劳务费、咨询费等名义输送不正当利益。</w:t>
      </w:r>
    </w:p>
    <w:p w14:paraId="11587BBA">
      <w:pPr>
        <w:bidi w:val="0"/>
        <w:rPr>
          <w:rFonts w:hint="eastAsia"/>
          <w:sz w:val="24"/>
          <w:szCs w:val="24"/>
        </w:rPr>
      </w:pPr>
    </w:p>
    <w:p w14:paraId="5DD0CCD0">
      <w:pPr>
        <w:bidi w:val="0"/>
        <w:rPr>
          <w:rFonts w:hint="eastAsia"/>
          <w:sz w:val="24"/>
          <w:szCs w:val="24"/>
        </w:rPr>
      </w:pPr>
      <w:r>
        <w:rPr>
          <w:rFonts w:hint="eastAsia"/>
          <w:sz w:val="24"/>
          <w:szCs w:val="24"/>
        </w:rPr>
        <w:t>3. 严禁乙方以宴请、旅游、礼品馈赠、娱乐消费、亲属帮扶等任何形式拉拢、腐蚀甲方工作人员，谋取中标、履约、付款等方面的不正当利益。</w:t>
      </w:r>
    </w:p>
    <w:p w14:paraId="59481F6F">
      <w:pPr>
        <w:bidi w:val="0"/>
        <w:rPr>
          <w:rFonts w:hint="eastAsia"/>
          <w:sz w:val="24"/>
          <w:szCs w:val="24"/>
        </w:rPr>
      </w:pPr>
    </w:p>
    <w:p w14:paraId="771CD9E7">
      <w:pPr>
        <w:bidi w:val="0"/>
        <w:rPr>
          <w:rFonts w:hint="eastAsia"/>
          <w:sz w:val="24"/>
          <w:szCs w:val="24"/>
        </w:rPr>
      </w:pPr>
      <w:r>
        <w:rPr>
          <w:rFonts w:hint="eastAsia"/>
          <w:sz w:val="24"/>
          <w:szCs w:val="24"/>
        </w:rPr>
        <w:t>4. 严禁乙方与其他供应商、采购代理机构、评审专家恶意串通，操控采购结果、规避监管、损害甲方合法权益及公共利益。</w:t>
      </w:r>
    </w:p>
    <w:p w14:paraId="55A38D6F">
      <w:pPr>
        <w:bidi w:val="0"/>
        <w:rPr>
          <w:rFonts w:hint="eastAsia"/>
          <w:sz w:val="24"/>
          <w:szCs w:val="24"/>
        </w:rPr>
      </w:pPr>
    </w:p>
    <w:p w14:paraId="36900569">
      <w:pPr>
        <w:bidi w:val="0"/>
        <w:rPr>
          <w:rFonts w:hint="eastAsia"/>
          <w:sz w:val="24"/>
          <w:szCs w:val="24"/>
        </w:rPr>
      </w:pPr>
      <w:r>
        <w:rPr>
          <w:rFonts w:hint="eastAsia"/>
          <w:sz w:val="24"/>
          <w:szCs w:val="24"/>
        </w:rPr>
        <w:t>5. 项目履约过程中，严禁乙方通过行贿、打招呼、私下沟通等方式，要求甲方降低验收标准、变更合同内容、超额结算款项。</w:t>
      </w:r>
    </w:p>
    <w:p w14:paraId="60F4B0CA">
      <w:pPr>
        <w:bidi w:val="0"/>
        <w:rPr>
          <w:rFonts w:hint="eastAsia"/>
          <w:sz w:val="24"/>
          <w:szCs w:val="24"/>
        </w:rPr>
      </w:pPr>
    </w:p>
    <w:p w14:paraId="1724C587">
      <w:pPr>
        <w:bidi w:val="0"/>
        <w:rPr>
          <w:rFonts w:hint="eastAsia"/>
          <w:sz w:val="24"/>
          <w:szCs w:val="24"/>
        </w:rPr>
      </w:pPr>
      <w:r>
        <w:rPr>
          <w:rFonts w:hint="eastAsia"/>
          <w:sz w:val="24"/>
          <w:szCs w:val="24"/>
        </w:rPr>
        <w:t>6. 严格诚信履约，不偷工减料、以次充好、虚报工程量、伪造验收资料，杜绝各类违规违约、违纪违法行为。</w:t>
      </w:r>
    </w:p>
    <w:p w14:paraId="3F7EE5AC">
      <w:pPr>
        <w:bidi w:val="0"/>
        <w:rPr>
          <w:rFonts w:hint="eastAsia"/>
          <w:sz w:val="24"/>
          <w:szCs w:val="24"/>
        </w:rPr>
      </w:pPr>
    </w:p>
    <w:p w14:paraId="0946DC25">
      <w:pPr>
        <w:bidi w:val="0"/>
        <w:rPr>
          <w:rFonts w:hint="eastAsia"/>
          <w:sz w:val="24"/>
          <w:szCs w:val="24"/>
        </w:rPr>
      </w:pPr>
      <w:r>
        <w:rPr>
          <w:rFonts w:hint="eastAsia"/>
          <w:sz w:val="24"/>
          <w:szCs w:val="24"/>
        </w:rPr>
        <w:t>7. 主动配合甲方及监管部门的廉政监督、核查、审计工作，如实提供相关资料，不得隐瞒、谎报、阻挠检查。</w:t>
      </w:r>
    </w:p>
    <w:p w14:paraId="2226E040">
      <w:pPr>
        <w:bidi w:val="0"/>
        <w:rPr>
          <w:rFonts w:hint="eastAsia"/>
          <w:sz w:val="24"/>
          <w:szCs w:val="24"/>
        </w:rPr>
      </w:pPr>
    </w:p>
    <w:p w14:paraId="17671897">
      <w:pPr>
        <w:bidi w:val="0"/>
        <w:rPr>
          <w:rFonts w:hint="eastAsia"/>
          <w:sz w:val="24"/>
          <w:szCs w:val="24"/>
        </w:rPr>
      </w:pPr>
      <w:r>
        <w:rPr>
          <w:rFonts w:hint="eastAsia"/>
          <w:sz w:val="24"/>
          <w:szCs w:val="24"/>
        </w:rPr>
        <w:t>第四条 双方共同禁止条款</w:t>
      </w:r>
    </w:p>
    <w:p w14:paraId="30E1AB9E">
      <w:pPr>
        <w:bidi w:val="0"/>
        <w:rPr>
          <w:rFonts w:hint="eastAsia"/>
          <w:sz w:val="24"/>
          <w:szCs w:val="24"/>
        </w:rPr>
      </w:pPr>
    </w:p>
    <w:p w14:paraId="03B055DA">
      <w:pPr>
        <w:bidi w:val="0"/>
        <w:rPr>
          <w:rFonts w:hint="eastAsia"/>
          <w:sz w:val="24"/>
          <w:szCs w:val="24"/>
        </w:rPr>
      </w:pPr>
      <w:r>
        <w:rPr>
          <w:rFonts w:hint="eastAsia"/>
          <w:sz w:val="24"/>
          <w:szCs w:val="24"/>
        </w:rPr>
        <w:t>1. 甲乙双方均不得私下达成口头或书面不正当协议，变更政府采购法定流程、采购结果及合同约定内容。</w:t>
      </w:r>
    </w:p>
    <w:p w14:paraId="3B410BE2">
      <w:pPr>
        <w:bidi w:val="0"/>
        <w:rPr>
          <w:rFonts w:hint="eastAsia"/>
          <w:sz w:val="24"/>
          <w:szCs w:val="24"/>
        </w:rPr>
      </w:pPr>
    </w:p>
    <w:p w14:paraId="4DF3EC24">
      <w:pPr>
        <w:bidi w:val="0"/>
        <w:rPr>
          <w:rFonts w:hint="eastAsia"/>
          <w:sz w:val="24"/>
          <w:szCs w:val="24"/>
        </w:rPr>
      </w:pPr>
      <w:r>
        <w:rPr>
          <w:rFonts w:hint="eastAsia"/>
          <w:sz w:val="24"/>
          <w:szCs w:val="24"/>
        </w:rPr>
        <w:t>2. 甲乙双方工作人员不得利用项目合作便利，相互挂靠、参股、合作经营，谋取私利，发生利益输送行为。</w:t>
      </w:r>
    </w:p>
    <w:p w14:paraId="6E01FB8D">
      <w:pPr>
        <w:bidi w:val="0"/>
        <w:rPr>
          <w:rFonts w:hint="eastAsia"/>
          <w:sz w:val="24"/>
          <w:szCs w:val="24"/>
        </w:rPr>
      </w:pPr>
    </w:p>
    <w:p w14:paraId="1E47F46C">
      <w:pPr>
        <w:bidi w:val="0"/>
        <w:rPr>
          <w:rFonts w:hint="eastAsia"/>
          <w:sz w:val="24"/>
          <w:szCs w:val="24"/>
        </w:rPr>
      </w:pPr>
      <w:r>
        <w:rPr>
          <w:rFonts w:hint="eastAsia"/>
          <w:sz w:val="24"/>
          <w:szCs w:val="24"/>
        </w:rPr>
        <w:t>3. 严禁双方任何人员假借项目名义，开展虚假交易、虚开发票、套取财政资金等违法违规活动。</w:t>
      </w:r>
    </w:p>
    <w:p w14:paraId="098EA65A">
      <w:pPr>
        <w:bidi w:val="0"/>
        <w:rPr>
          <w:rFonts w:hint="eastAsia"/>
          <w:sz w:val="24"/>
          <w:szCs w:val="24"/>
        </w:rPr>
      </w:pPr>
    </w:p>
    <w:p w14:paraId="094983D2">
      <w:pPr>
        <w:bidi w:val="0"/>
        <w:rPr>
          <w:rFonts w:hint="eastAsia"/>
          <w:sz w:val="24"/>
          <w:szCs w:val="24"/>
        </w:rPr>
      </w:pPr>
      <w:r>
        <w:rPr>
          <w:rFonts w:hint="eastAsia"/>
          <w:sz w:val="24"/>
          <w:szCs w:val="24"/>
        </w:rPr>
        <w:t>4. 严禁双方隐瞒项目合作中的廉政问题、违规问题，不得包庇、纵容违纪违法行为。</w:t>
      </w:r>
    </w:p>
    <w:p w14:paraId="653B0F71">
      <w:pPr>
        <w:bidi w:val="0"/>
        <w:rPr>
          <w:rFonts w:hint="eastAsia"/>
          <w:sz w:val="24"/>
          <w:szCs w:val="24"/>
        </w:rPr>
      </w:pPr>
    </w:p>
    <w:p w14:paraId="702F7ED7">
      <w:pPr>
        <w:bidi w:val="0"/>
        <w:rPr>
          <w:rFonts w:hint="eastAsia"/>
          <w:sz w:val="24"/>
          <w:szCs w:val="24"/>
        </w:rPr>
      </w:pPr>
      <w:r>
        <w:rPr>
          <w:rFonts w:hint="eastAsia"/>
          <w:sz w:val="24"/>
          <w:szCs w:val="24"/>
        </w:rPr>
        <w:t>第五条 违约责任</w:t>
      </w:r>
    </w:p>
    <w:p w14:paraId="4E0F59D9">
      <w:pPr>
        <w:bidi w:val="0"/>
        <w:rPr>
          <w:rFonts w:hint="eastAsia"/>
          <w:sz w:val="24"/>
          <w:szCs w:val="24"/>
        </w:rPr>
      </w:pPr>
    </w:p>
    <w:p w14:paraId="790FA257">
      <w:pPr>
        <w:bidi w:val="0"/>
        <w:rPr>
          <w:rFonts w:hint="eastAsia"/>
          <w:sz w:val="24"/>
          <w:szCs w:val="24"/>
        </w:rPr>
      </w:pPr>
      <w:r>
        <w:rPr>
          <w:rFonts w:hint="eastAsia"/>
          <w:sz w:val="24"/>
          <w:szCs w:val="24"/>
        </w:rPr>
        <w:t>1. 若甲方工作人员发生本合同约定的违纪违规、徇私舞弊、索贿受贿等行为，甲方将依规对相关责任人给予党纪政务处分、岗位问责；涉嫌违法犯罪的，移交司法机关处理。对造成乙方损失的，依法承担相应赔偿责任。</w:t>
      </w:r>
    </w:p>
    <w:p w14:paraId="3732F2F8">
      <w:pPr>
        <w:bidi w:val="0"/>
        <w:rPr>
          <w:rFonts w:hint="eastAsia"/>
          <w:sz w:val="24"/>
          <w:szCs w:val="24"/>
        </w:rPr>
      </w:pPr>
    </w:p>
    <w:p w14:paraId="60D819E0">
      <w:pPr>
        <w:bidi w:val="0"/>
        <w:rPr>
          <w:rFonts w:hint="eastAsia"/>
          <w:sz w:val="24"/>
          <w:szCs w:val="24"/>
        </w:rPr>
      </w:pPr>
      <w:r>
        <w:rPr>
          <w:rFonts w:hint="eastAsia"/>
          <w:sz w:val="24"/>
          <w:szCs w:val="24"/>
        </w:rPr>
        <w:t>2. 若乙方存在本合同约定的行贿、利益输送、不正当竞争、串通作弊、弄虚作假等廉政违规行为，甲方有权单方解除本次政府采购主合同及本廉政合同，终止项目合作，不予支付剩余款项，已支付的款项有权依法追回。</w:t>
      </w:r>
    </w:p>
    <w:p w14:paraId="29AC073D">
      <w:pPr>
        <w:bidi w:val="0"/>
        <w:rPr>
          <w:rFonts w:hint="eastAsia"/>
          <w:sz w:val="24"/>
          <w:szCs w:val="24"/>
        </w:rPr>
      </w:pPr>
    </w:p>
    <w:p w14:paraId="0D84D6DD">
      <w:pPr>
        <w:bidi w:val="0"/>
        <w:rPr>
          <w:rFonts w:hint="eastAsia"/>
          <w:sz w:val="24"/>
          <w:szCs w:val="24"/>
        </w:rPr>
      </w:pPr>
      <w:r>
        <w:rPr>
          <w:rFonts w:hint="eastAsia"/>
          <w:sz w:val="24"/>
          <w:szCs w:val="24"/>
        </w:rPr>
        <w:t>3. 乙方发生廉政违约行为的，甲方有权将其不良行为上报政府采购监管部门，记入政府采购不良信用档案，依规纳入失信名单，限制乙方1-3年参与本地区政府采购活动的资格；情节严重的，终身禁止参与政府采购项目。</w:t>
      </w:r>
    </w:p>
    <w:p w14:paraId="38B9B872">
      <w:pPr>
        <w:bidi w:val="0"/>
        <w:rPr>
          <w:rFonts w:hint="eastAsia"/>
          <w:sz w:val="24"/>
          <w:szCs w:val="24"/>
        </w:rPr>
      </w:pPr>
    </w:p>
    <w:p w14:paraId="0D7EE4D6">
      <w:pPr>
        <w:bidi w:val="0"/>
        <w:rPr>
          <w:rFonts w:hint="eastAsia"/>
          <w:sz w:val="24"/>
          <w:szCs w:val="24"/>
        </w:rPr>
      </w:pPr>
      <w:r>
        <w:rPr>
          <w:rFonts w:hint="eastAsia"/>
          <w:sz w:val="24"/>
          <w:szCs w:val="24"/>
        </w:rPr>
        <w:t>4. 因乙方廉政违规、违法经营行为，造成项目返工、损失、财政资金浪费或不良社会影响的，乙方需全额承担所有经济损失、整改费用及相应法律责任；涉嫌犯罪的，移交司法机关依法追究刑事责任。</w:t>
      </w:r>
    </w:p>
    <w:p w14:paraId="7E0E5938">
      <w:pPr>
        <w:bidi w:val="0"/>
        <w:rPr>
          <w:rFonts w:hint="eastAsia"/>
          <w:sz w:val="24"/>
          <w:szCs w:val="24"/>
        </w:rPr>
      </w:pPr>
    </w:p>
    <w:p w14:paraId="4D0C6ADC">
      <w:pPr>
        <w:bidi w:val="0"/>
        <w:rPr>
          <w:rFonts w:hint="eastAsia"/>
          <w:sz w:val="24"/>
          <w:szCs w:val="24"/>
        </w:rPr>
      </w:pPr>
      <w:r>
        <w:rPr>
          <w:rFonts w:hint="eastAsia"/>
          <w:sz w:val="24"/>
          <w:szCs w:val="24"/>
        </w:rPr>
        <w:t>5. 任何一方违反本合同廉政约定，即便主合同履行完毕，一经查实，仍可依法追究其后续责任，追缴违规所得。</w:t>
      </w:r>
    </w:p>
    <w:p w14:paraId="3661E392">
      <w:pPr>
        <w:bidi w:val="0"/>
        <w:rPr>
          <w:rFonts w:hint="eastAsia"/>
          <w:sz w:val="24"/>
          <w:szCs w:val="24"/>
        </w:rPr>
      </w:pPr>
    </w:p>
    <w:p w14:paraId="45896665">
      <w:pPr>
        <w:bidi w:val="0"/>
        <w:rPr>
          <w:rFonts w:hint="eastAsia"/>
          <w:sz w:val="24"/>
          <w:szCs w:val="24"/>
        </w:rPr>
      </w:pPr>
      <w:r>
        <w:rPr>
          <w:rFonts w:hint="eastAsia"/>
          <w:sz w:val="24"/>
          <w:szCs w:val="24"/>
        </w:rPr>
        <w:t>第六条 监督与举报</w:t>
      </w:r>
    </w:p>
    <w:p w14:paraId="1FA24D9D">
      <w:pPr>
        <w:bidi w:val="0"/>
        <w:rPr>
          <w:rFonts w:hint="eastAsia"/>
          <w:sz w:val="24"/>
          <w:szCs w:val="24"/>
        </w:rPr>
      </w:pPr>
    </w:p>
    <w:p w14:paraId="4224FC55">
      <w:pPr>
        <w:bidi w:val="0"/>
        <w:rPr>
          <w:rFonts w:hint="eastAsia"/>
          <w:sz w:val="24"/>
          <w:szCs w:val="24"/>
        </w:rPr>
      </w:pPr>
      <w:r>
        <w:rPr>
          <w:rFonts w:hint="eastAsia"/>
          <w:sz w:val="24"/>
          <w:szCs w:val="24"/>
        </w:rPr>
        <w:t>1. 甲乙双方均有义务开展内部廉政教育、日常监督管理，约束本单位工作人员履职行为。</w:t>
      </w:r>
    </w:p>
    <w:p w14:paraId="2145B7AF">
      <w:pPr>
        <w:bidi w:val="0"/>
        <w:rPr>
          <w:rFonts w:hint="eastAsia"/>
          <w:sz w:val="24"/>
          <w:szCs w:val="24"/>
        </w:rPr>
      </w:pPr>
    </w:p>
    <w:p w14:paraId="546E0B56">
      <w:pPr>
        <w:bidi w:val="0"/>
        <w:rPr>
          <w:rFonts w:hint="eastAsia"/>
          <w:sz w:val="24"/>
          <w:szCs w:val="24"/>
        </w:rPr>
      </w:pPr>
      <w:r>
        <w:rPr>
          <w:rFonts w:hint="eastAsia"/>
          <w:sz w:val="24"/>
          <w:szCs w:val="24"/>
        </w:rPr>
        <w:t>2. 双方设立廉政监督举报渠道，任何一方发现对方存在廉政违规行为，均可向对方单位纪检部门、当地财政政府采购监管部门、纪检监察机关实名举报。</w:t>
      </w:r>
    </w:p>
    <w:p w14:paraId="12083A88">
      <w:pPr>
        <w:bidi w:val="0"/>
        <w:rPr>
          <w:rFonts w:hint="eastAsia"/>
          <w:sz w:val="24"/>
          <w:szCs w:val="24"/>
        </w:rPr>
      </w:pPr>
    </w:p>
    <w:p w14:paraId="2A642F57">
      <w:pPr>
        <w:bidi w:val="0"/>
        <w:rPr>
          <w:rFonts w:hint="eastAsia"/>
          <w:sz w:val="24"/>
          <w:szCs w:val="24"/>
        </w:rPr>
      </w:pPr>
      <w:r>
        <w:rPr>
          <w:rFonts w:hint="eastAsia"/>
          <w:sz w:val="24"/>
          <w:szCs w:val="24"/>
        </w:rPr>
        <w:t>3. 甲乙双方承诺对举报线索积极核查、及时反馈，严格保护举报人信息，严禁打击报复举报人。</w:t>
      </w:r>
    </w:p>
    <w:p w14:paraId="248E9C4E">
      <w:pPr>
        <w:bidi w:val="0"/>
        <w:rPr>
          <w:rFonts w:hint="eastAsia"/>
          <w:sz w:val="24"/>
          <w:szCs w:val="24"/>
        </w:rPr>
      </w:pPr>
    </w:p>
    <w:p w14:paraId="73E7683C">
      <w:pPr>
        <w:bidi w:val="0"/>
        <w:rPr>
          <w:rFonts w:hint="eastAsia"/>
          <w:sz w:val="24"/>
          <w:szCs w:val="24"/>
        </w:rPr>
      </w:pPr>
      <w:r>
        <w:rPr>
          <w:rFonts w:hint="eastAsia"/>
          <w:sz w:val="24"/>
          <w:szCs w:val="24"/>
        </w:rPr>
        <w:t>甲方监督电话：________________________</w:t>
      </w:r>
    </w:p>
    <w:p w14:paraId="60481D11">
      <w:pPr>
        <w:bidi w:val="0"/>
        <w:rPr>
          <w:rFonts w:hint="eastAsia"/>
          <w:sz w:val="24"/>
          <w:szCs w:val="24"/>
        </w:rPr>
      </w:pPr>
      <w:r>
        <w:rPr>
          <w:rFonts w:hint="eastAsia"/>
          <w:sz w:val="24"/>
          <w:szCs w:val="24"/>
        </w:rPr>
        <w:t>乙方监督电话：________________________</w:t>
      </w:r>
    </w:p>
    <w:p w14:paraId="43C83BAC">
      <w:pPr>
        <w:bidi w:val="0"/>
        <w:rPr>
          <w:rFonts w:hint="eastAsia"/>
          <w:sz w:val="24"/>
          <w:szCs w:val="24"/>
        </w:rPr>
      </w:pPr>
      <w:r>
        <w:rPr>
          <w:rFonts w:hint="eastAsia"/>
          <w:sz w:val="24"/>
          <w:szCs w:val="24"/>
        </w:rPr>
        <w:t>监管部门：____________________________</w:t>
      </w:r>
    </w:p>
    <w:p w14:paraId="55EE08E8">
      <w:pPr>
        <w:bidi w:val="0"/>
        <w:rPr>
          <w:rFonts w:hint="eastAsia"/>
          <w:sz w:val="24"/>
          <w:szCs w:val="24"/>
        </w:rPr>
      </w:pPr>
    </w:p>
    <w:p w14:paraId="5478F932">
      <w:pPr>
        <w:bidi w:val="0"/>
        <w:rPr>
          <w:rFonts w:hint="eastAsia"/>
          <w:sz w:val="24"/>
          <w:szCs w:val="24"/>
        </w:rPr>
      </w:pPr>
      <w:r>
        <w:rPr>
          <w:rFonts w:hint="eastAsia"/>
          <w:sz w:val="24"/>
          <w:szCs w:val="24"/>
        </w:rPr>
        <w:t>第七条 合同效力与附则</w:t>
      </w:r>
    </w:p>
    <w:p w14:paraId="61A96C00">
      <w:pPr>
        <w:bidi w:val="0"/>
        <w:rPr>
          <w:rFonts w:hint="eastAsia"/>
          <w:sz w:val="24"/>
          <w:szCs w:val="24"/>
        </w:rPr>
      </w:pPr>
    </w:p>
    <w:p w14:paraId="0DB3F45B">
      <w:pPr>
        <w:bidi w:val="0"/>
        <w:rPr>
          <w:rFonts w:hint="eastAsia"/>
          <w:sz w:val="24"/>
          <w:szCs w:val="24"/>
        </w:rPr>
      </w:pPr>
      <w:r>
        <w:rPr>
          <w:rFonts w:hint="eastAsia"/>
          <w:sz w:val="24"/>
          <w:szCs w:val="24"/>
        </w:rPr>
        <w:t>1. 本廉政合同为本次政府采购主合同不可分割的附属文件，自甲乙双方签字盖章之日起生效，有效期至本项目全部履约完成、质保期满、款项结清、资料归档完毕之日终止。</w:t>
      </w:r>
    </w:p>
    <w:p w14:paraId="52B6F1CF">
      <w:pPr>
        <w:bidi w:val="0"/>
        <w:rPr>
          <w:rFonts w:hint="eastAsia"/>
          <w:sz w:val="24"/>
          <w:szCs w:val="24"/>
        </w:rPr>
      </w:pPr>
    </w:p>
    <w:p w14:paraId="71DC9EFD">
      <w:pPr>
        <w:bidi w:val="0"/>
        <w:rPr>
          <w:rFonts w:hint="eastAsia"/>
          <w:sz w:val="24"/>
          <w:szCs w:val="24"/>
        </w:rPr>
      </w:pPr>
      <w:r>
        <w:rPr>
          <w:rFonts w:hint="eastAsia"/>
          <w:sz w:val="24"/>
          <w:szCs w:val="24"/>
        </w:rPr>
        <w:t>2. 本合同内容与国家法律法规、政府采购新规不一致的，以现行法律法规为准。</w:t>
      </w:r>
    </w:p>
    <w:p w14:paraId="4BA55FBB">
      <w:pPr>
        <w:bidi w:val="0"/>
        <w:rPr>
          <w:rFonts w:hint="eastAsia"/>
          <w:sz w:val="24"/>
          <w:szCs w:val="24"/>
        </w:rPr>
      </w:pPr>
    </w:p>
    <w:p w14:paraId="5573C534">
      <w:pPr>
        <w:bidi w:val="0"/>
        <w:rPr>
          <w:rFonts w:hint="eastAsia"/>
          <w:sz w:val="24"/>
          <w:szCs w:val="24"/>
        </w:rPr>
      </w:pPr>
      <w:r>
        <w:rPr>
          <w:rFonts w:hint="eastAsia"/>
          <w:sz w:val="24"/>
          <w:szCs w:val="24"/>
        </w:rPr>
        <w:t>3. 本合同一式肆份，甲方执贰份、乙方执壹份，报送政府采购监管部门备案壹份，具有同等法律效力。</w:t>
      </w:r>
    </w:p>
    <w:p w14:paraId="56B385F0">
      <w:pPr>
        <w:bidi w:val="0"/>
        <w:rPr>
          <w:rFonts w:hint="eastAsia"/>
          <w:sz w:val="24"/>
          <w:szCs w:val="24"/>
        </w:rPr>
      </w:pPr>
    </w:p>
    <w:p w14:paraId="1546F4CF">
      <w:pPr>
        <w:bidi w:val="0"/>
        <w:rPr>
          <w:rFonts w:hint="eastAsia"/>
          <w:sz w:val="24"/>
          <w:szCs w:val="24"/>
        </w:rPr>
      </w:pPr>
      <w:r>
        <w:rPr>
          <w:rFonts w:hint="eastAsia"/>
          <w:sz w:val="24"/>
          <w:szCs w:val="24"/>
        </w:rPr>
        <w:t>4. 本合同未尽事宜，由甲乙双方协商补充，补充协议与本合同具有同等效力。</w:t>
      </w:r>
    </w:p>
    <w:p w14:paraId="78B5C2AB">
      <w:pPr>
        <w:bidi w:val="0"/>
        <w:rPr>
          <w:rFonts w:hint="eastAsia"/>
          <w:sz w:val="24"/>
          <w:szCs w:val="24"/>
        </w:rPr>
      </w:pPr>
    </w:p>
    <w:p w14:paraId="1E022686">
      <w:pPr>
        <w:bidi w:val="0"/>
        <w:rPr>
          <w:rFonts w:hint="eastAsia"/>
          <w:sz w:val="24"/>
          <w:szCs w:val="24"/>
        </w:rPr>
      </w:pPr>
      <w:r>
        <w:rPr>
          <w:rFonts w:hint="eastAsia"/>
          <w:sz w:val="24"/>
          <w:szCs w:val="24"/>
        </w:rPr>
        <w:t>（以下无正文）</w:t>
      </w:r>
    </w:p>
    <w:p w14:paraId="564F8232">
      <w:pPr>
        <w:bidi w:val="0"/>
        <w:rPr>
          <w:rFonts w:hint="eastAsia"/>
          <w:sz w:val="24"/>
          <w:szCs w:val="24"/>
        </w:rPr>
      </w:pPr>
    </w:p>
    <w:p w14:paraId="12F1CFC3">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宋体"/>
          <w:color w:val="auto"/>
          <w:szCs w:val="21"/>
          <w:highlight w:val="none"/>
          <w:u w:val="single"/>
        </w:rPr>
      </w:pPr>
      <w:r>
        <w:rPr>
          <w:rFonts w:hint="eastAsia" w:ascii="宋体" w:hAnsi="宋体" w:cs="宋体"/>
          <w:color w:val="auto"/>
          <w:szCs w:val="21"/>
          <w:highlight w:val="none"/>
          <w:lang w:val="en-US" w:eastAsia="zh-CN" w:bidi="ar"/>
        </w:rPr>
        <w:t>甲方</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 xml:space="preserve">(公章)  崇左市江州区财政局        </w:t>
      </w:r>
      <w:r>
        <w:rPr>
          <w:rFonts w:hint="eastAsia" w:ascii="宋体" w:hAnsi="宋体" w:cs="宋体"/>
          <w:color w:val="auto"/>
          <w:szCs w:val="21"/>
          <w:highlight w:val="none"/>
          <w:lang w:val="en-US" w:eastAsia="zh-CN" w:bidi="ar"/>
        </w:rPr>
        <w:t>乙方</w:t>
      </w:r>
      <w:r>
        <w:rPr>
          <w:rFonts w:hint="eastAsia" w:ascii="宋体" w:hAnsi="宋体" w:eastAsia="宋体" w:cs="宋体"/>
          <w:color w:val="auto"/>
          <w:szCs w:val="21"/>
          <w:highlight w:val="none"/>
          <w:lang w:bidi="ar"/>
        </w:rPr>
        <w:t>：(公章)</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w:t>
      </w:r>
    </w:p>
    <w:p w14:paraId="6475F3D7">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法定代表人或其委托代理人：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法定代表人或其委托代理人：</w:t>
      </w:r>
    </w:p>
    <w:p w14:paraId="5BD5D710">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（签字）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（签字）</w:t>
      </w:r>
    </w:p>
    <w:p w14:paraId="4D027C7E">
      <w:pPr>
        <w:keepNext w:val="0"/>
        <w:keepLines w:val="0"/>
        <w:pageBreakBefore w:val="0"/>
        <w:widowControl w:val="0"/>
        <w:kinsoku/>
        <w:wordWrap/>
        <w:overflowPunct/>
        <w:topLinePunct w:val="0"/>
        <w:autoSpaceDE/>
        <w:autoSpaceDN/>
        <w:bidi w:val="0"/>
        <w:adjustRightInd/>
        <w:snapToGrid/>
        <w:spacing w:line="60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组织机构代码：</w:t>
      </w:r>
      <w:r>
        <w:rPr>
          <w:rFonts w:hint="eastAsia" w:ascii="宋体" w:hAnsi="宋体" w:eastAsia="宋体" w:cs="宋体"/>
          <w:color w:val="auto"/>
          <w:szCs w:val="21"/>
          <w:highlight w:val="none"/>
          <w:u w:val="single"/>
          <w:lang w:bidi="ar"/>
        </w:rPr>
        <w:t></w:t>
      </w:r>
      <w:r>
        <w:rPr>
          <w:rFonts w:hint="eastAsia" w:ascii="宋体" w:hAnsi="宋体" w:eastAsia="宋体" w:cs="宋体"/>
          <w:color w:val="auto"/>
          <w:szCs w:val="21"/>
          <w:highlight w:val="none"/>
          <w:u w:val="single"/>
          <w:lang w:val="en-US" w:eastAsia="zh-CN" w:bidi="ar"/>
        </w:rPr>
        <w:t xml:space="preserve">                  </w:t>
      </w:r>
    </w:p>
    <w:p w14:paraId="5F590D0E">
      <w:pPr>
        <w:keepNext w:val="0"/>
        <w:keepLines w:val="0"/>
        <w:pageBreakBefore w:val="0"/>
        <w:widowControl w:val="0"/>
        <w:kinsoku/>
        <w:wordWrap/>
        <w:overflowPunct/>
        <w:topLinePunct w:val="0"/>
        <w:autoSpaceDE/>
        <w:autoSpaceDN/>
        <w:bidi w:val="0"/>
        <w:adjustRightInd/>
        <w:snapToGrid/>
        <w:spacing w:line="600" w:lineRule="exact"/>
        <w:ind w:left="5250" w:hanging="5250" w:hangingChars="2500"/>
        <w:textAlignment w:val="auto"/>
        <w:rPr>
          <w:rFonts w:hint="default" w:ascii="宋体" w:hAnsi="宋体" w:eastAsia="宋体" w:cs="宋体"/>
          <w:color w:val="auto"/>
          <w:szCs w:val="21"/>
          <w:highlight w:val="none"/>
          <w:u w:val="single"/>
          <w:lang w:val="en-US" w:eastAsia="zh-CN" w:bidi="ar"/>
        </w:rPr>
      </w:pP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崇左市江州区滨江路丽江大厦 </w:t>
      </w:r>
      <w:r>
        <w:rPr>
          <w:rFonts w:hint="eastAsia" w:ascii="宋体" w:hAnsi="宋体" w:eastAsia="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地  址：</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u w:val="single"/>
          <w:lang w:val="en-US" w:eastAsia="zh-CN" w:bidi="ar"/>
        </w:rPr>
        <w:t xml:space="preserve">                         </w:t>
      </w:r>
    </w:p>
    <w:p w14:paraId="6010A3F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eastAsia="宋体"/>
          <w:lang w:val="en-US" w:eastAsia="zh-CN"/>
        </w:rPr>
      </w:pPr>
      <w:r>
        <w:rPr>
          <w:rFonts w:hint="eastAsia"/>
          <w:lang w:val="en-US" w:eastAsia="zh-CN"/>
        </w:rPr>
        <w:t>签订日期：   年  月  日          签订日期：   年  月  日</w:t>
      </w:r>
    </w:p>
    <w:p w14:paraId="5579BA20">
      <w:pPr>
        <w:pStyle w:val="2"/>
        <w:rPr>
          <w:rFonts w:hint="default" w:eastAsia="宋体"/>
          <w:lang w:val="en-US" w:eastAsia="zh-CN"/>
        </w:rPr>
      </w:pPr>
    </w:p>
    <w:p w14:paraId="490E566F">
      <w:pPr>
        <w:pStyle w:val="2"/>
      </w:pPr>
    </w:p>
    <w:p w14:paraId="1949F2D2">
      <w:r>
        <w:br w:type="page"/>
      </w:r>
    </w:p>
    <w:p w14:paraId="112B0A3B">
      <w:pPr>
        <w:pStyle w:val="2"/>
      </w:pPr>
    </w:p>
    <w:p w14:paraId="6ACF031E">
      <w:pPr>
        <w:pStyle w:val="2"/>
      </w:pPr>
    </w:p>
    <w:p w14:paraId="013B68D6">
      <w:pPr>
        <w:jc w:val="both"/>
        <w:rPr>
          <w:rFonts w:ascii="宋体" w:hAnsi="宋体" w:cs="宋体"/>
          <w:b/>
          <w:color w:val="000000"/>
          <w:sz w:val="84"/>
          <w:szCs w:val="84"/>
        </w:rPr>
      </w:pPr>
      <w:r>
        <w:rPr>
          <w:rFonts w:hint="eastAsia" w:ascii="宋体" w:hAnsi="宋体" w:cs="宋体"/>
          <w:b/>
          <w:color w:val="000000"/>
          <w:spacing w:val="92"/>
          <w:sz w:val="84"/>
          <w:szCs w:val="84"/>
        </w:rPr>
        <w:t>崇左市财政局文</w:t>
      </w:r>
      <w:r>
        <w:rPr>
          <w:rFonts w:hint="eastAsia" w:ascii="宋体" w:hAnsi="宋体" w:cs="宋体"/>
          <w:b/>
          <w:color w:val="000000"/>
          <w:spacing w:val="0"/>
          <w:sz w:val="84"/>
          <w:szCs w:val="84"/>
        </w:rPr>
        <w:t>件</w:t>
      </w:r>
    </w:p>
    <w:p w14:paraId="36B2CE90">
      <w:pPr>
        <w:rPr>
          <w:b/>
          <w:color w:val="000000"/>
          <w:sz w:val="24"/>
        </w:rPr>
      </w:pPr>
    </w:p>
    <w:p w14:paraId="1E341BC6">
      <w:pPr>
        <w:spacing w:line="5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崇财采〔2023〕10号</w:t>
      </w:r>
    </w:p>
    <w:p w14:paraId="49C8ED2E">
      <w:pPr>
        <w:ind w:left="-283" w:right="-197"/>
        <w:jc w:val="center"/>
        <w:rPr>
          <w:b/>
          <w:color w:val="000000"/>
          <w:sz w:val="18"/>
          <w:szCs w:val="18"/>
        </w:rPr>
      </w:pPr>
      <w:r>
        <w:rPr>
          <w:b/>
          <w:color w:val="000000"/>
          <w:sz w:val="18"/>
          <w:szCs w:val="18"/>
        </w:rPr>
        <mc:AlternateContent>
          <mc:Choice Requires="wps">
            <w:drawing>
              <wp:inline distT="0" distB="0" distL="114300" distR="114300">
                <wp:extent cx="5579110" cy="38100"/>
                <wp:effectExtent l="0" t="0" r="2540" b="0"/>
                <wp:docPr id="19" name="矩形 19"/>
                <wp:cNvGraphicFramePr/>
                <a:graphic xmlns:a="http://schemas.openxmlformats.org/drawingml/2006/main">
                  <a:graphicData uri="http://schemas.microsoft.com/office/word/2010/wordprocessingShape">
                    <wps:wsp>
                      <wps:cNvSpPr/>
                      <wps:spPr bwMode="auto">
                        <a:xfrm>
                          <a:off x="0" y="0"/>
                          <a:ext cx="5579110" cy="38100"/>
                        </a:xfrm>
                        <a:prstGeom prst="rect">
                          <a:avLst/>
                        </a:prstGeom>
                        <a:solidFill>
                          <a:srgbClr val="FF0000"/>
                        </a:solidFill>
                        <a:ln>
                          <a:noFill/>
                        </a:ln>
                        <a:effectLst/>
                      </wps:spPr>
                      <wps:bodyPr rot="0">
                        <a:noAutofit/>
                      </wps:bodyPr>
                    </wps:wsp>
                  </a:graphicData>
                </a:graphic>
              </wp:inline>
            </w:drawing>
          </mc:Choice>
          <mc:Fallback>
            <w:pict>
              <v:rect id="_x0000_s1026" o:spid="_x0000_s1026" o:spt="1" style="height:3pt;width:439.3pt;" fillcolor="#FF0000" filled="t" stroked="f" coordsize="21600,21600" o:gfxdata="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Bg3A9EAAAADAQAADwAAAAAAAAABACAAAAAiAAAAZHJzL2Rvd25y&#10;ZXYueG1sUEsBAhQAFAAAAAgAh07iQEQWRkLMAQAAkgMAAA4AAAAAAAAAAQAgAAAAIAEAAGRycy9l&#10;Mm9Eb2MueG1sUEsFBgAAAAAGAAYAWQEAAF4FAAAAAA==&#10;">
                <v:fill on="t" focussize="0,0"/>
                <v:stroke on="f"/>
                <v:imagedata o:title=""/>
                <o:lock v:ext="edit" aspectratio="f"/>
                <w10:wrap type="none"/>
                <w10:anchorlock/>
              </v:rect>
            </w:pict>
          </mc:Fallback>
        </mc:AlternateContent>
      </w:r>
    </w:p>
    <w:p w14:paraId="298A80B8">
      <w:pPr>
        <w:spacing w:line="440" w:lineRule="exact"/>
        <w:jc w:val="center"/>
        <w:rPr>
          <w:rFonts w:ascii="方正小标宋简体" w:hAnsi="方正小标宋简体" w:eastAsia="方正小标宋简体" w:cs="方正小标宋简体"/>
          <w:color w:val="000000"/>
          <w:sz w:val="44"/>
          <w:szCs w:val="44"/>
        </w:rPr>
      </w:pPr>
    </w:p>
    <w:p w14:paraId="7BECED41">
      <w:pPr>
        <w:spacing w:line="560" w:lineRule="exact"/>
        <w:jc w:val="center"/>
        <w:rPr>
          <w:rFonts w:ascii="方正小标宋_GBK" w:hAnsi="仿宋" w:eastAsia="方正小标宋_GBK"/>
          <w:color w:val="000000"/>
          <w:sz w:val="44"/>
          <w:szCs w:val="44"/>
        </w:rPr>
      </w:pPr>
      <w:r>
        <w:rPr>
          <w:rFonts w:hint="eastAsia" w:ascii="方正小标宋_GBK" w:hAnsi="仿宋" w:eastAsia="方正小标宋_GBK"/>
          <w:color w:val="000000"/>
          <w:sz w:val="44"/>
          <w:szCs w:val="44"/>
        </w:rPr>
        <w:t>崇左市财政局关于进一步做好线上“政采贷”融资业务工作的通知</w:t>
      </w:r>
    </w:p>
    <w:p w14:paraId="03BBF128">
      <w:pPr>
        <w:spacing w:line="540" w:lineRule="exact"/>
        <w:jc w:val="center"/>
        <w:rPr>
          <w:rFonts w:ascii="方正小标宋_GBK" w:hAnsi="仿宋" w:eastAsia="方正小标宋_GBK"/>
          <w:color w:val="000000"/>
          <w:sz w:val="44"/>
          <w:szCs w:val="44"/>
        </w:rPr>
      </w:pPr>
    </w:p>
    <w:p w14:paraId="3E06B46F">
      <w:pPr>
        <w:spacing w:line="560" w:lineRule="exact"/>
        <w:rPr>
          <w:rFonts w:ascii="仿宋_GB2312" w:eastAsia="仿宋_GB2312"/>
          <w:color w:val="000000"/>
          <w:sz w:val="32"/>
          <w:szCs w:val="32"/>
        </w:rPr>
      </w:pPr>
      <w:r>
        <w:rPr>
          <w:rFonts w:hint="eastAsia" w:ascii="仿宋_GB2312" w:hAnsi="仿宋" w:eastAsia="仿宋_GB2312"/>
          <w:color w:val="000000"/>
          <w:sz w:val="32"/>
          <w:szCs w:val="32"/>
        </w:rPr>
        <w:t>市直各预算单位、</w:t>
      </w:r>
      <w:r>
        <w:rPr>
          <w:rFonts w:hint="eastAsia" w:ascii="仿宋_GB2312" w:eastAsia="仿宋_GB2312"/>
          <w:color w:val="000000"/>
          <w:spacing w:val="16"/>
          <w:sz w:val="32"/>
          <w:szCs w:val="32"/>
          <w:lang w:eastAsia="en-US"/>
        </w:rPr>
        <w:t>各县（</w:t>
      </w:r>
      <w:r>
        <w:rPr>
          <w:rFonts w:hint="eastAsia" w:ascii="仿宋_GB2312" w:eastAsia="仿宋_GB2312"/>
          <w:color w:val="000000"/>
          <w:spacing w:val="16"/>
          <w:sz w:val="32"/>
          <w:szCs w:val="32"/>
        </w:rPr>
        <w:t>市、</w:t>
      </w:r>
      <w:r>
        <w:rPr>
          <w:rFonts w:hint="eastAsia" w:ascii="仿宋_GB2312" w:eastAsia="仿宋_GB2312"/>
          <w:color w:val="000000"/>
          <w:spacing w:val="16"/>
          <w:sz w:val="32"/>
          <w:szCs w:val="32"/>
          <w:lang w:eastAsia="en-US"/>
        </w:rPr>
        <w:t>区）财政局</w:t>
      </w:r>
      <w:r>
        <w:rPr>
          <w:rFonts w:hint="eastAsia" w:ascii="仿宋_GB2312" w:eastAsia="仿宋_GB2312"/>
          <w:color w:val="000000"/>
          <w:spacing w:val="16"/>
          <w:sz w:val="32"/>
          <w:szCs w:val="32"/>
        </w:rPr>
        <w:t>、</w:t>
      </w:r>
      <w:r>
        <w:rPr>
          <w:rFonts w:hint="eastAsia" w:ascii="仿宋_GB2312" w:eastAsia="仿宋_GB2312"/>
          <w:color w:val="000000"/>
          <w:sz w:val="32"/>
          <w:szCs w:val="32"/>
        </w:rPr>
        <w:t>各采购代理机构：</w:t>
      </w:r>
    </w:p>
    <w:p w14:paraId="696A8993">
      <w:pPr>
        <w:spacing w:line="560" w:lineRule="exact"/>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rPr>
        <w:t>为加大政府采购支持中小企业力度，帮助</w:t>
      </w:r>
      <w:r>
        <w:rPr>
          <w:rFonts w:hint="eastAsia" w:ascii="仿宋_GB2312" w:eastAsia="仿宋_GB2312"/>
          <w:color w:val="000000"/>
          <w:sz w:val="32"/>
          <w:szCs w:val="32"/>
          <w:shd w:val="clear" w:color="auto" w:fill="FFFFFF"/>
        </w:rPr>
        <w:t>政府采购中标（成交）供应商解决融资难、融资贵的问题，进一步做好线上“政采贷”融资业务工作。经研究，现将有关事项通知如下：</w:t>
      </w:r>
    </w:p>
    <w:p w14:paraId="622B1A6E">
      <w:pPr>
        <w:spacing w:line="560" w:lineRule="exact"/>
        <w:ind w:firstLine="64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一、采购人、采购代理机构在编制政府采购文件时，应将《崇左市线上“政采贷”政策告知函》、《崇左市线上“政采贷”业务流程图》、《崇左市金融机构线上“政采贷”业务办理联络表》作为政策宣传材料排入文件显眼版块中。（详见：附件2至附件4）。</w:t>
      </w:r>
    </w:p>
    <w:p w14:paraId="3D870653">
      <w:pPr>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二、</w:t>
      </w:r>
      <w:r>
        <w:rPr>
          <w:rFonts w:hint="eastAsia" w:ascii="仿宋_GB2312" w:eastAsia="仿宋_GB2312"/>
          <w:color w:val="000000"/>
          <w:sz w:val="32"/>
          <w:szCs w:val="32"/>
        </w:rPr>
        <w:t>采购人</w:t>
      </w:r>
      <w:r>
        <w:rPr>
          <w:rFonts w:hint="eastAsia" w:ascii="仿宋_GB2312" w:hAnsi="宋体" w:eastAsia="仿宋_GB2312"/>
          <w:color w:val="000000"/>
          <w:sz w:val="32"/>
          <w:szCs w:val="32"/>
        </w:rPr>
        <w:t>应及时</w:t>
      </w:r>
      <w:r>
        <w:rPr>
          <w:rFonts w:hint="eastAsia" w:ascii="仿宋_GB2312" w:eastAsia="仿宋_GB2312"/>
          <w:color w:val="000000"/>
          <w:sz w:val="32"/>
          <w:szCs w:val="32"/>
        </w:rPr>
        <w:t>配合</w:t>
      </w:r>
      <w:r>
        <w:rPr>
          <w:rFonts w:hint="eastAsia" w:ascii="仿宋_GB2312" w:hAnsi="宋体" w:eastAsia="仿宋_GB2312"/>
          <w:color w:val="000000"/>
          <w:sz w:val="32"/>
          <w:szCs w:val="32"/>
        </w:rPr>
        <w:t>签订政府采购合同，</w:t>
      </w:r>
      <w:r>
        <w:rPr>
          <w:rFonts w:hint="eastAsia" w:ascii="仿宋_GB2312" w:eastAsia="仿宋_GB2312"/>
          <w:color w:val="000000"/>
          <w:sz w:val="32"/>
          <w:szCs w:val="32"/>
        </w:rPr>
        <w:t>督促采购代理机构按时完成合同公告工作（政府采购公告法定网站“广西政府采购网”），缩短“政采贷”办理时间。采购人应主动向中标（成交）供应商宣传“政采贷”相关政策，配合、协助其在</w:t>
      </w:r>
      <w:r>
        <w:rPr>
          <w:rFonts w:hint="eastAsia" w:ascii="仿宋_GB2312" w:hAnsi="宋体" w:eastAsia="仿宋_GB2312"/>
          <w:color w:val="000000"/>
          <w:sz w:val="32"/>
          <w:szCs w:val="32"/>
        </w:rPr>
        <w:t>“中征应收账款融资服务平台”</w:t>
      </w:r>
      <w:r>
        <w:rPr>
          <w:rFonts w:hint="eastAsia" w:ascii="仿宋_GB2312" w:eastAsia="仿宋_GB2312"/>
          <w:color w:val="000000"/>
          <w:sz w:val="32"/>
          <w:szCs w:val="32"/>
        </w:rPr>
        <w:t>向相关金融机构申请</w:t>
      </w:r>
      <w:r>
        <w:rPr>
          <w:rFonts w:hint="eastAsia" w:ascii="仿宋_GB2312" w:hAnsi="宋体" w:eastAsia="仿宋_GB2312"/>
          <w:color w:val="000000"/>
          <w:sz w:val="32"/>
          <w:szCs w:val="32"/>
        </w:rPr>
        <w:t>“政采贷”</w:t>
      </w:r>
      <w:r>
        <w:rPr>
          <w:rFonts w:hint="eastAsia" w:ascii="仿宋_GB2312" w:eastAsia="仿宋_GB2312"/>
          <w:color w:val="000000"/>
          <w:sz w:val="32"/>
          <w:szCs w:val="32"/>
        </w:rPr>
        <w:t>。</w:t>
      </w:r>
    </w:p>
    <w:p w14:paraId="71A37E22">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三、采购人应将中标（成交）供应商与金融机构签订《“政采贷”融资协议》的“融资回款账户”做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1149DBF4">
      <w:pPr>
        <w:spacing w:line="560" w:lineRule="exact"/>
        <w:ind w:firstLine="640"/>
        <w:rPr>
          <w:rFonts w:ascii="仿宋_GB2312" w:eastAsia="仿宋_GB2312"/>
          <w:color w:val="000000"/>
          <w:sz w:val="32"/>
          <w:szCs w:val="32"/>
        </w:rPr>
      </w:pPr>
    </w:p>
    <w:p w14:paraId="0C73C243">
      <w:pPr>
        <w:spacing w:line="560" w:lineRule="exact"/>
        <w:ind w:left="1700" w:hanging="1280"/>
        <w:jc w:val="left"/>
        <w:rPr>
          <w:rFonts w:ascii="仿宋_GB2312" w:hAnsi="仿宋_GB2312" w:eastAsia="仿宋_GB2312" w:cs="仿宋_GB2312"/>
          <w:color w:val="000000"/>
          <w:sz w:val="32"/>
        </w:rPr>
      </w:pPr>
      <w:r>
        <w:rPr>
          <w:rFonts w:hint="eastAsia" w:ascii="仿宋_GB2312" w:hAnsi="仿宋_GB2312" w:eastAsia="仿宋_GB2312" w:cs="仿宋_GB2312"/>
          <w:color w:val="000000"/>
          <w:sz w:val="32"/>
        </w:rPr>
        <w:t>附件：1.中国人民银行崇左市中心支行 崇左市财政局转发关于推广线上“政采贷”融资模式文件的通知</w:t>
      </w:r>
    </w:p>
    <w:p w14:paraId="0B45161F">
      <w:pPr>
        <w:spacing w:line="560" w:lineRule="exact"/>
        <w:ind w:firstLine="1600"/>
        <w:jc w:val="left"/>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2.崇左市线上“政采贷”政策告知函</w:t>
      </w:r>
    </w:p>
    <w:p w14:paraId="6CDBAAB6">
      <w:pPr>
        <w:spacing w:line="560" w:lineRule="exact"/>
        <w:ind w:firstLine="640"/>
        <w:jc w:val="left"/>
        <w:rPr>
          <w:rFonts w:ascii="仿宋_GB2312" w:hAnsi="仿宋_GB2312" w:eastAsia="仿宋_GB2312" w:cs="仿宋_GB2312"/>
          <w:color w:val="000000"/>
          <w:sz w:val="32"/>
        </w:rPr>
      </w:pPr>
      <w:r>
        <w:rPr>
          <w:rFonts w:hint="eastAsia" w:ascii="仿宋_GB2312" w:eastAsia="仿宋_GB2312"/>
          <w:color w:val="000000"/>
          <w:sz w:val="32"/>
        </w:rPr>
        <w:t xml:space="preserve">      3.</w:t>
      </w:r>
      <w:r>
        <w:rPr>
          <w:rFonts w:hint="eastAsia" w:ascii="仿宋_GB2312" w:hAnsi="仿宋_GB2312" w:eastAsia="仿宋_GB2312" w:cs="仿宋_GB2312"/>
          <w:color w:val="000000"/>
          <w:sz w:val="32"/>
        </w:rPr>
        <w:t>崇左市线上“政采贷”业务流程图</w:t>
      </w:r>
    </w:p>
    <w:p w14:paraId="62FF0F27">
      <w:pPr>
        <w:spacing w:line="560" w:lineRule="exact"/>
        <w:ind w:firstLine="640"/>
        <w:jc w:val="left"/>
        <w:rPr>
          <w:rFonts w:ascii="仿宋_GB2312" w:eastAsia="仿宋_GB2312"/>
          <w:color w:val="000000"/>
          <w:sz w:val="32"/>
        </w:rPr>
      </w:pPr>
      <w:r>
        <w:rPr>
          <w:rFonts w:hint="eastAsia" w:ascii="仿宋_GB2312" w:eastAsia="仿宋_GB2312"/>
          <w:color w:val="000000"/>
          <w:sz w:val="32"/>
        </w:rPr>
        <w:t xml:space="preserve">     </w:t>
      </w:r>
      <w:r>
        <w:rPr>
          <w:rFonts w:hint="eastAsia" w:ascii="仿宋_GB2312" w:hAnsi="仿宋_GB2312" w:eastAsia="仿宋_GB2312" w:cs="仿宋_GB2312"/>
          <w:color w:val="000000"/>
          <w:sz w:val="32"/>
        </w:rPr>
        <w:t xml:space="preserve"> 4.</w:t>
      </w:r>
      <w:r>
        <w:rPr>
          <w:rFonts w:hint="eastAsia" w:ascii="仿宋_GB2312" w:eastAsia="仿宋_GB2312"/>
          <w:color w:val="000000"/>
          <w:sz w:val="32"/>
        </w:rPr>
        <w:t>崇左市金融机构线上“政采贷”业务办理联络表</w:t>
      </w:r>
    </w:p>
    <w:p w14:paraId="4FDA5E45">
      <w:pPr>
        <w:spacing w:line="560" w:lineRule="exact"/>
        <w:jc w:val="left"/>
        <w:rPr>
          <w:rFonts w:ascii="仿宋_GB2312" w:eastAsia="仿宋_GB2312"/>
          <w:color w:val="000000"/>
          <w:sz w:val="32"/>
        </w:rPr>
      </w:pPr>
    </w:p>
    <w:p w14:paraId="02AD4EE3">
      <w:pPr>
        <w:spacing w:line="560" w:lineRule="exact"/>
        <w:ind w:firstLine="640"/>
        <w:jc w:val="left"/>
        <w:rPr>
          <w:rFonts w:ascii="仿宋_GB2312" w:eastAsia="仿宋_GB2312"/>
          <w:color w:val="000000"/>
          <w:sz w:val="32"/>
        </w:rPr>
      </w:pPr>
    </w:p>
    <w:p w14:paraId="0405CE9D">
      <w:pPr>
        <w:spacing w:line="560" w:lineRule="exact"/>
        <w:ind w:firstLine="960"/>
        <w:rPr>
          <w:rFonts w:ascii="仿宋_GB2312" w:eastAsia="仿宋_GB2312"/>
          <w:color w:val="000000"/>
          <w:sz w:val="32"/>
          <w:szCs w:val="32"/>
        </w:rPr>
      </w:pPr>
      <w:r>
        <w:rPr>
          <w:rFonts w:hint="eastAsia" w:ascii="仿宋_GB2312" w:eastAsia="仿宋_GB2312"/>
          <w:color w:val="000000"/>
          <w:sz w:val="32"/>
          <w:szCs w:val="32"/>
        </w:rPr>
        <w:t xml:space="preserve">                           崇左市财政局 </w:t>
      </w:r>
    </w:p>
    <w:p w14:paraId="5C4B6E33">
      <w:pPr>
        <w:spacing w:line="560" w:lineRule="exact"/>
        <w:ind w:firstLine="5120"/>
        <w:rPr>
          <w:rFonts w:ascii="仿宋_GB2312" w:eastAsia="仿宋_GB2312"/>
          <w:color w:val="000000"/>
          <w:sz w:val="32"/>
          <w:szCs w:val="32"/>
        </w:rPr>
      </w:pPr>
      <w:r>
        <w:rPr>
          <w:rFonts w:hint="eastAsia" w:ascii="仿宋_GB2312" w:eastAsia="仿宋_GB2312"/>
          <w:color w:val="000000"/>
          <w:sz w:val="32"/>
          <w:szCs w:val="32"/>
        </w:rPr>
        <w:t>2023年7月31日</w:t>
      </w:r>
    </w:p>
    <w:p w14:paraId="59DD2195">
      <w:pPr>
        <w:spacing w:before="156" w:after="158" w:line="560" w:lineRule="exact"/>
        <w:ind w:firstLine="480"/>
        <w:rPr>
          <w:rFonts w:ascii="仿宋_GB2312" w:eastAsia="仿宋_GB2312"/>
          <w:color w:val="000000"/>
          <w:sz w:val="24"/>
          <w:szCs w:val="20"/>
        </w:rPr>
      </w:pPr>
    </w:p>
    <w:p w14:paraId="5DE26CBF">
      <w:pPr>
        <w:pStyle w:val="2"/>
        <w:rPr>
          <w:rFonts w:ascii="仿宋_GB2312" w:eastAsia="仿宋_GB2312"/>
          <w:color w:val="000000"/>
          <w:sz w:val="24"/>
          <w:szCs w:val="20"/>
        </w:rPr>
      </w:pPr>
    </w:p>
    <w:p w14:paraId="08616535">
      <w:pPr>
        <w:pStyle w:val="2"/>
        <w:rPr>
          <w:rFonts w:ascii="仿宋_GB2312" w:eastAsia="仿宋_GB2312"/>
          <w:color w:val="000000"/>
          <w:sz w:val="24"/>
          <w:szCs w:val="20"/>
        </w:rPr>
      </w:pPr>
    </w:p>
    <w:p w14:paraId="2431A118">
      <w:pPr>
        <w:pStyle w:val="2"/>
        <w:rPr>
          <w:rFonts w:ascii="仿宋_GB2312" w:eastAsia="仿宋_GB2312"/>
          <w:color w:val="000000"/>
          <w:sz w:val="24"/>
          <w:szCs w:val="20"/>
        </w:rPr>
      </w:pPr>
    </w:p>
    <w:p w14:paraId="5343F741">
      <w:pPr>
        <w:pStyle w:val="2"/>
        <w:rPr>
          <w:rFonts w:ascii="仿宋_GB2312" w:eastAsia="仿宋_GB2312"/>
          <w:color w:val="000000"/>
          <w:sz w:val="24"/>
          <w:szCs w:val="20"/>
        </w:rPr>
      </w:pPr>
    </w:p>
    <w:p w14:paraId="3602A320">
      <w:pPr>
        <w:pStyle w:val="2"/>
        <w:rPr>
          <w:rFonts w:ascii="仿宋_GB2312" w:eastAsia="仿宋_GB2312"/>
          <w:color w:val="000000"/>
          <w:sz w:val="24"/>
          <w:szCs w:val="20"/>
        </w:rPr>
      </w:pPr>
    </w:p>
    <w:p w14:paraId="4F2E71C8">
      <w:pPr>
        <w:pStyle w:val="2"/>
        <w:rPr>
          <w:rFonts w:ascii="仿宋_GB2312" w:eastAsia="仿宋_GB2312"/>
          <w:color w:val="000000"/>
          <w:sz w:val="24"/>
          <w:szCs w:val="20"/>
        </w:rPr>
      </w:pPr>
    </w:p>
    <w:p w14:paraId="7B2BB084">
      <w:pPr>
        <w:pStyle w:val="2"/>
        <w:rPr>
          <w:rFonts w:ascii="仿宋_GB2312" w:eastAsia="仿宋_GB2312"/>
          <w:color w:val="000000"/>
          <w:sz w:val="24"/>
          <w:szCs w:val="20"/>
        </w:rPr>
      </w:pPr>
    </w:p>
    <w:p w14:paraId="137D0635">
      <w:pPr>
        <w:pStyle w:val="2"/>
        <w:rPr>
          <w:rFonts w:ascii="仿宋_GB2312" w:eastAsia="仿宋_GB2312"/>
          <w:color w:val="000000"/>
          <w:sz w:val="24"/>
          <w:szCs w:val="20"/>
        </w:rPr>
      </w:pPr>
    </w:p>
    <w:p w14:paraId="4DFC5770">
      <w:pPr>
        <w:spacing w:line="56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公开方式：主动公开</w:t>
      </w:r>
      <w:r>
        <w:rPr>
          <w:rFonts w:hint="eastAsia" w:ascii="仿宋_GB2312" w:hAnsi="仿宋_GB2312" w:eastAsia="仿宋_GB2312" w:cs="仿宋_GB2312"/>
          <w:color w:val="000000"/>
          <w:sz w:val="28"/>
          <w:szCs w:val="28"/>
        </w:rPr>
        <w:t xml:space="preserve">                                     </w:t>
      </w:r>
    </w:p>
    <w:p w14:paraId="0659678E">
      <w:pPr>
        <w:spacing w:line="560" w:lineRule="exact"/>
        <w:ind w:firstLine="280"/>
        <w:jc w:val="left"/>
        <w:rPr>
          <w:rFonts w:eastAsia="仿宋_GB2312" w:cs="仿宋_GB2312"/>
          <w:color w:val="000000"/>
          <w:sz w:val="30"/>
          <w:szCs w:val="30"/>
        </w:rPr>
      </w:pPr>
      <w:r>
        <w:rPr>
          <w:rFonts w:ascii="仿宋_GB2312" w:hAnsi="仿宋_GB2312" w:eastAsia="仿宋_GB2312" w:cs="仿宋_GB2312"/>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379730</wp:posOffset>
                </wp:positionV>
                <wp:extent cx="5615940" cy="0"/>
                <wp:effectExtent l="0" t="0" r="0" b="0"/>
                <wp:wrapNone/>
                <wp:docPr id="20" name="任意多边形 20"/>
                <wp:cNvGraphicFramePr/>
                <a:graphic xmlns:a="http://schemas.openxmlformats.org/drawingml/2006/main">
                  <a:graphicData uri="http://schemas.microsoft.com/office/word/2010/wordprocessingShape">
                    <wps:wsp>
                      <wps:cNvSpPr/>
                      <wps:spPr bwMode="auto">
                        <a:xfrm>
                          <a:off x="0" y="0"/>
                          <a:ext cx="56159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a:effectLst/>
                      </wps:spPr>
                      <wps:bodyPr rot="0">
                        <a:noAutofit/>
                      </wps:bodyPr>
                    </wps:wsp>
                  </a:graphicData>
                </a:graphic>
              </wp:anchor>
            </w:drawing>
          </mc:Choice>
          <mc:Fallback>
            <w:pict>
              <v:shape id="_x0000_s1026" o:spid="_x0000_s1026" o:spt="100" style="position:absolute;left:0pt;margin-left:1.6pt;margin-top:29.9pt;height:0pt;width:442.2pt;z-index:251666432;mso-width-relative:page;mso-height-relative:page;" filled="f" stroked="t" coordsize="21600,21600" o:gfxdata="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wdi&#10;fdcAAAAHAQAADwAAAAAAAAABACAAAAAiAAAAZHJzL2Rvd25yZXYueG1sUEsBAhQAFAAAAAgAh07i&#10;QDV4eqCVAgAA/wUAAA4AAAAAAAAAAQAgAAAAJgEAAGRycy9lMm9Eb2MueG1sUEsFBgAAAAAGAAYA&#10;WQEAAC0GAAAAAA==&#10;" path="m0,0l0,21600,21600,21600,21600,0xe">
                <v:fill on="f" focussize="0,0"/>
                <v:stroke color="#000000" joinstyle="round"/>
                <v:imagedata o:title=""/>
                <o:lock v:ext="edit" aspectratio="f"/>
              </v:shape>
            </w:pict>
          </mc:Fallback>
        </mc:AlternateContent>
      </w:r>
      <w:r>
        <w:rPr>
          <w:rFonts w:ascii="仿宋_GB2312" w:hAnsi="仿宋_GB2312" w:eastAsia="仿宋_GB2312" w:cs="仿宋_GB2312"/>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46355</wp:posOffset>
                </wp:positionV>
                <wp:extent cx="5615940" cy="0"/>
                <wp:effectExtent l="0" t="0" r="0" b="0"/>
                <wp:wrapNone/>
                <wp:docPr id="21" name="任意多边形 21"/>
                <wp:cNvGraphicFramePr/>
                <a:graphic xmlns:a="http://schemas.openxmlformats.org/drawingml/2006/main">
                  <a:graphicData uri="http://schemas.microsoft.com/office/word/2010/wordprocessingShape">
                    <wps:wsp>
                      <wps:cNvSpPr/>
                      <wps:spPr bwMode="auto">
                        <a:xfrm>
                          <a:off x="0" y="0"/>
                          <a:ext cx="561594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extrusionOk="0">
                              <a:moveTo>
                                <a:pt x="gd1" y="gd2"/>
                              </a:moveTo>
                              <a:lnTo>
                                <a:pt x="gd3" y="gd4"/>
                              </a:lnTo>
                              <a:lnTo>
                                <a:pt x="gd5" y="gd6"/>
                              </a:lnTo>
                              <a:lnTo>
                                <a:pt x="gd7" y="gd8"/>
                              </a:lnTo>
                              <a:close/>
                            </a:path>
                          </a:pathLst>
                        </a:custGeom>
                        <a:noFill/>
                        <a:ln>
                          <a:solidFill>
                            <a:srgbClr val="000000"/>
                          </a:solidFill>
                        </a:ln>
                        <a:effectLst/>
                      </wps:spPr>
                      <wps:bodyPr rot="0">
                        <a:noAutofit/>
                      </wps:bodyPr>
                    </wps:wsp>
                  </a:graphicData>
                </a:graphic>
              </wp:anchor>
            </w:drawing>
          </mc:Choice>
          <mc:Fallback>
            <w:pict>
              <v:shape id="_x0000_s1026" o:spid="_x0000_s1026" o:spt="100" style="position:absolute;left:0pt;margin-left:1.6pt;margin-top:3.65pt;height:0pt;width:442.2pt;z-index:251666432;mso-width-relative:page;mso-height-relative:page;" filled="f" stroked="t" coordsize="21600,21600" o:gfxdata="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YsdPL&#10;1QAAAAUBAAAPAAAAAAAAAAEAIAAAACIAAABkcnMvZG93bnJldi54bWxQSwECFAAUAAAACACHTuJA&#10;vL+5GZYCAAD/BQAADgAAAAAAAAABACAAAAAkAQAAZHJzL2Uyb0RvYy54bWxQSwUGAAAAAAYABgBZ&#10;AQAALAYAAAAA&#10;" path="m0,0l0,21600,21600,21600,21600,0xe">
                <v:fill on="f" focussize="0,0"/>
                <v:stroke color="#000000" joinstyle="round"/>
                <v:imagedata o:title=""/>
                <o:lock v:ext="edit" aspectratio="f"/>
              </v:shape>
            </w:pict>
          </mc:Fallback>
        </mc:AlternateContent>
      </w:r>
      <w:r>
        <w:rPr>
          <w:rFonts w:hint="eastAsia" w:ascii="仿宋_GB2312" w:hAnsi="仿宋_GB2312" w:eastAsia="仿宋_GB2312" w:cs="仿宋_GB2312"/>
          <w:color w:val="000000"/>
          <w:sz w:val="28"/>
          <w:szCs w:val="28"/>
        </w:rPr>
        <w:t>崇左市财政局办公室                       2023年7月31日印发</w:t>
      </w:r>
    </w:p>
    <w:p w14:paraId="3699C7DE">
      <w:pPr>
        <w:widowControl/>
        <w:spacing w:line="720" w:lineRule="exact"/>
        <w:jc w:val="left"/>
        <w:rPr>
          <w:rFonts w:hint="eastAsia" w:ascii="黑体" w:hAnsi="黑体" w:eastAsia="黑体" w:cs="黑体"/>
          <w:color w:val="000000"/>
          <w:sz w:val="32"/>
          <w:szCs w:val="32"/>
          <w:lang w:val="zh-CN"/>
        </w:rPr>
      </w:pPr>
    </w:p>
    <w:p w14:paraId="575A6161">
      <w:pPr>
        <w:widowControl/>
        <w:spacing w:line="720" w:lineRule="exact"/>
        <w:jc w:val="left"/>
        <w:rPr>
          <w:rFonts w:hint="eastAsia" w:ascii="黑体" w:hAnsi="黑体" w:eastAsia="黑体" w:cs="黑体"/>
          <w:color w:val="000000"/>
          <w:sz w:val="32"/>
          <w:szCs w:val="32"/>
          <w:lang w:val="zh-CN"/>
        </w:rPr>
      </w:pPr>
    </w:p>
    <w:p w14:paraId="7C7AECE9">
      <w:pPr>
        <w:widowControl/>
        <w:spacing w:line="720" w:lineRule="exact"/>
        <w:jc w:val="left"/>
        <w:rPr>
          <w:rFonts w:hint="eastAsia" w:ascii="黑体" w:hAnsi="黑体" w:eastAsia="黑体" w:cs="黑体"/>
          <w:color w:val="000000"/>
          <w:sz w:val="32"/>
          <w:szCs w:val="32"/>
          <w:lang w:val="zh-CN"/>
        </w:rPr>
      </w:pPr>
    </w:p>
    <w:p w14:paraId="063ADA79">
      <w:pPr>
        <w:widowControl/>
        <w:spacing w:line="720" w:lineRule="exact"/>
        <w:jc w:val="left"/>
        <w:rPr>
          <w:rFonts w:ascii="黑体" w:hAnsi="黑体" w:eastAsia="黑体" w:cs="黑体"/>
          <w:color w:val="000000"/>
          <w:sz w:val="32"/>
          <w:szCs w:val="32"/>
        </w:rPr>
      </w:pPr>
      <w:r>
        <w:rPr>
          <w:rFonts w:hint="eastAsia" w:ascii="黑体" w:hAnsi="黑体" w:eastAsia="黑体" w:cs="黑体"/>
          <w:color w:val="000000"/>
          <w:sz w:val="32"/>
          <w:szCs w:val="32"/>
          <w:lang w:val="zh-CN"/>
        </w:rPr>
        <w:t>附件</w:t>
      </w:r>
      <w:r>
        <w:rPr>
          <w:rFonts w:hint="eastAsia" w:ascii="黑体" w:hAnsi="黑体" w:eastAsia="黑体" w:cs="黑体"/>
          <w:color w:val="000000"/>
          <w:sz w:val="32"/>
          <w:szCs w:val="32"/>
        </w:rPr>
        <w:t>2</w:t>
      </w:r>
    </w:p>
    <w:p w14:paraId="78447562">
      <w:pPr>
        <w:spacing w:before="156" w:after="158" w:line="360" w:lineRule="auto"/>
        <w:ind w:firstLine="480"/>
        <w:rPr>
          <w:color w:val="000000"/>
          <w:sz w:val="24"/>
          <w:szCs w:val="20"/>
        </w:rPr>
      </w:pPr>
    </w:p>
    <w:p w14:paraId="174A51F7">
      <w:pPr>
        <w:spacing w:line="58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崇左市线上“政采贷”政策告知函</w:t>
      </w:r>
    </w:p>
    <w:p w14:paraId="1EE06981">
      <w:pPr>
        <w:spacing w:line="580" w:lineRule="exact"/>
        <w:ind w:firstLine="420"/>
        <w:rPr>
          <w:color w:val="000000"/>
          <w:szCs w:val="32"/>
        </w:rPr>
      </w:pPr>
    </w:p>
    <w:p w14:paraId="1279B098">
      <w:pPr>
        <w:spacing w:line="58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各供应商：</w:t>
      </w:r>
    </w:p>
    <w:p w14:paraId="008CD434">
      <w:p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欢迎贵公司参与崇左市政府采购活动！</w:t>
      </w:r>
    </w:p>
    <w:p w14:paraId="10C55074">
      <w:p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92F3CBB">
      <w:pPr>
        <w:spacing w:line="58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相关金融产品和银行业金融机构联系方式，可在中征应收账款融资服务平台查询（网址：</w:t>
      </w:r>
      <w:r>
        <w:rPr>
          <w:color w:val="000000"/>
        </w:rPr>
        <w:fldChar w:fldCharType="begin"/>
      </w:r>
      <w:r>
        <w:rPr>
          <w:color w:val="000000"/>
        </w:rPr>
        <w:instrText xml:space="preserve"> HYPERLINK "https://www.crcrfsp.com/" </w:instrText>
      </w:r>
      <w:r>
        <w:rPr>
          <w:color w:val="000000"/>
        </w:rPr>
        <w:fldChar w:fldCharType="separate"/>
      </w:r>
      <w:r>
        <w:rPr>
          <w:rFonts w:hint="eastAsia" w:ascii="仿宋_GB2312" w:hAnsi="仿宋_GB2312" w:eastAsia="仿宋_GB2312" w:cs="仿宋_GB2312"/>
          <w:color w:val="000000"/>
          <w:sz w:val="32"/>
          <w:szCs w:val="32"/>
          <w:u w:val="single"/>
        </w:rPr>
        <w:t>https://www.crcrfsp.com/</w:t>
      </w:r>
      <w:r>
        <w:rPr>
          <w:rFonts w:hint="eastAsia" w:ascii="仿宋_GB2312" w:hAnsi="仿宋_GB2312" w:eastAsia="仿宋_GB2312" w:cs="仿宋_GB2312"/>
          <w:color w:val="000000"/>
          <w:sz w:val="32"/>
          <w:szCs w:val="32"/>
          <w:u w:val="single"/>
        </w:rPr>
        <w:fldChar w:fldCharType="end"/>
      </w:r>
      <w:r>
        <w:rPr>
          <w:rFonts w:hint="eastAsia" w:ascii="仿宋_GB2312" w:hAnsi="仿宋_GB2312" w:eastAsia="仿宋_GB2312" w:cs="仿宋_GB2312"/>
          <w:color w:val="000000"/>
          <w:sz w:val="32"/>
          <w:szCs w:val="32"/>
        </w:rPr>
        <w:t>，客服电话：400-009-0001）。</w:t>
      </w:r>
    </w:p>
    <w:p w14:paraId="537A8A9E">
      <w:pPr>
        <w:spacing w:before="156" w:after="158" w:line="360" w:lineRule="auto"/>
        <w:ind w:firstLine="480"/>
        <w:rPr>
          <w:rFonts w:ascii="仿宋_GB2312" w:hAnsi="仿宋_GB2312" w:eastAsia="仿宋_GB2312" w:cs="仿宋_GB2312"/>
          <w:color w:val="000000"/>
          <w:sz w:val="24"/>
          <w:szCs w:val="32"/>
        </w:rPr>
      </w:pPr>
    </w:p>
    <w:p w14:paraId="797E35D1">
      <w:pPr>
        <w:spacing w:line="540" w:lineRule="exact"/>
        <w:rPr>
          <w:rFonts w:ascii="黑体" w:hAnsi="黑体" w:eastAsia="黑体" w:cs="黑体"/>
          <w:color w:val="000000"/>
          <w:szCs w:val="32"/>
        </w:rPr>
      </w:pPr>
    </w:p>
    <w:p w14:paraId="12B2D16C">
      <w:pPr>
        <w:widowControl/>
        <w:spacing w:line="720" w:lineRule="exact"/>
        <w:jc w:val="left"/>
        <w:rPr>
          <w:rFonts w:ascii="黑体" w:hAnsi="黑体" w:eastAsia="黑体" w:cs="黑体"/>
          <w:color w:val="000000"/>
          <w:szCs w:val="32"/>
        </w:rPr>
      </w:pPr>
      <w:r>
        <w:rPr>
          <w:rFonts w:ascii="黑体" w:hAnsi="黑体" w:eastAsia="黑体" w:cs="黑体"/>
          <w:color w:val="000000"/>
          <w:szCs w:val="32"/>
        </w:rPr>
        <w:br w:type="page" w:clear="all"/>
      </w:r>
      <w:r>
        <w:rPr>
          <w:rFonts w:hint="eastAsia" w:ascii="黑体" w:hAnsi="黑体" w:eastAsia="黑体" w:cs="黑体"/>
          <w:color w:val="000000"/>
          <w:sz w:val="32"/>
          <w:szCs w:val="32"/>
          <w:lang w:val="zh-CN"/>
        </w:rPr>
        <w:t>附件3</w:t>
      </w:r>
    </w:p>
    <w:p w14:paraId="56D5106F">
      <w:pPr>
        <w:spacing w:before="156" w:after="158" w:line="360" w:lineRule="auto"/>
        <w:ind w:firstLine="480"/>
        <w:rPr>
          <w:color w:val="000000"/>
          <w:sz w:val="24"/>
          <w:szCs w:val="20"/>
        </w:rPr>
      </w:pPr>
    </w:p>
    <w:p w14:paraId="04E4C3E2">
      <w:pPr>
        <w:spacing w:line="600" w:lineRule="exact"/>
        <w:jc w:val="center"/>
        <w:rPr>
          <w:rFonts w:ascii="黑体" w:hAnsi="黑体" w:eastAsia="黑体" w:cs="黑体"/>
          <w:color w:val="000000"/>
          <w:sz w:val="44"/>
          <w:szCs w:val="44"/>
        </w:rPr>
      </w:pPr>
      <w:r>
        <w:rPr>
          <w:rFonts w:hint="eastAsia" w:ascii="方正小标宋_GBK" w:eastAsia="方正小标宋_GBK"/>
          <w:color w:val="000000"/>
          <w:sz w:val="44"/>
          <w:szCs w:val="44"/>
        </w:rPr>
        <w:t>崇左市线上“政采贷”业务流程图</w:t>
      </w:r>
    </w:p>
    <w:p w14:paraId="45EEA5A7">
      <w:pPr>
        <w:rPr>
          <w:color w:val="000000"/>
        </w:rPr>
      </w:pPr>
      <w:r>
        <w:rPr>
          <w:rFonts w:hint="eastAsia" w:eastAsia="仿宋_GB2312"/>
          <w:color w:val="000000"/>
        </w:rPr>
        <w:drawing>
          <wp:inline distT="0" distB="0" distL="0" distR="0">
            <wp:extent cx="4924425" cy="7000240"/>
            <wp:effectExtent l="0" t="0" r="9525" b="10160"/>
            <wp:docPr id="22" name="_x0000_i7205"/>
            <wp:cNvGraphicFramePr/>
            <a:graphic xmlns:a="http://schemas.openxmlformats.org/drawingml/2006/main">
              <a:graphicData uri="http://schemas.openxmlformats.org/drawingml/2006/picture">
                <pic:pic xmlns:pic="http://schemas.openxmlformats.org/drawingml/2006/picture">
                  <pic:nvPicPr>
                    <pic:cNvPr id="22" name="_x0000_i7205"/>
                    <pic:cNvPicPr/>
                  </pic:nvPicPr>
                  <pic:blipFill>
                    <a:blip r:embed="rId17"/>
                    <a:stretch>
                      <a:fillRect/>
                    </a:stretch>
                  </pic:blipFill>
                  <pic:spPr>
                    <a:xfrm>
                      <a:off x="0" y="0"/>
                      <a:ext cx="4924539" cy="7000850"/>
                    </a:xfrm>
                    <a:prstGeom prst="rect">
                      <a:avLst/>
                    </a:prstGeom>
                    <a:noFill/>
                  </pic:spPr>
                </pic:pic>
              </a:graphicData>
            </a:graphic>
          </wp:inline>
        </w:drawing>
      </w:r>
    </w:p>
    <w:p w14:paraId="7B5EBCF1">
      <w:pPr>
        <w:widowControl/>
        <w:ind w:firstLine="420"/>
        <w:rPr>
          <w:color w:val="000000"/>
        </w:rPr>
      </w:pPr>
    </w:p>
    <w:p w14:paraId="33460B67">
      <w:pPr>
        <w:widowControl/>
        <w:spacing w:line="720" w:lineRule="exact"/>
        <w:jc w:val="left"/>
        <w:rPr>
          <w:rFonts w:ascii="黑体" w:hAnsi="黑体" w:eastAsia="黑体" w:cs="黑体"/>
          <w:color w:val="000000"/>
          <w:sz w:val="32"/>
          <w:szCs w:val="32"/>
        </w:rPr>
      </w:pPr>
      <w:r>
        <w:rPr>
          <w:rFonts w:ascii="黑体" w:hAnsi="黑体" w:eastAsia="黑体" w:cs="黑体"/>
          <w:color w:val="000000"/>
          <w:sz w:val="32"/>
          <w:szCs w:val="32"/>
          <w:lang w:val="zh-CN"/>
        </w:rPr>
        <w:br w:type="page" w:clear="all"/>
      </w:r>
      <w:r>
        <w:rPr>
          <w:rFonts w:hint="eastAsia" w:ascii="黑体" w:hAnsi="黑体" w:eastAsia="黑体" w:cs="黑体"/>
          <w:color w:val="000000"/>
          <w:sz w:val="32"/>
          <w:szCs w:val="32"/>
          <w:lang w:val="zh-CN"/>
        </w:rPr>
        <w:t>附件</w:t>
      </w:r>
      <w:r>
        <w:rPr>
          <w:rFonts w:hint="eastAsia" w:ascii="黑体" w:hAnsi="黑体" w:eastAsia="黑体" w:cs="黑体"/>
          <w:color w:val="000000"/>
          <w:sz w:val="32"/>
          <w:szCs w:val="32"/>
        </w:rPr>
        <w:t>4</w:t>
      </w:r>
    </w:p>
    <w:p w14:paraId="45DAF904">
      <w:pPr>
        <w:spacing w:before="156" w:after="158" w:line="360" w:lineRule="auto"/>
        <w:ind w:firstLine="480"/>
        <w:rPr>
          <w:color w:val="000000"/>
          <w:sz w:val="24"/>
          <w:szCs w:val="20"/>
        </w:rPr>
      </w:pPr>
    </w:p>
    <w:p w14:paraId="604E09B6">
      <w:pPr>
        <w:spacing w:before="156" w:after="158" w:line="360" w:lineRule="auto"/>
        <w:ind w:firstLine="720"/>
        <w:jc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崇左市金融机构线上“政采贷”业务办理联络表</w:t>
      </w:r>
    </w:p>
    <w:tbl>
      <w:tblPr>
        <w:tblStyle w:val="46"/>
        <w:tblW w:w="8943" w:type="dxa"/>
        <w:tblInd w:w="-12" w:type="dxa"/>
        <w:tblLayout w:type="fixed"/>
        <w:tblCellMar>
          <w:top w:w="0" w:type="dxa"/>
          <w:left w:w="108" w:type="dxa"/>
          <w:bottom w:w="0" w:type="dxa"/>
          <w:right w:w="108" w:type="dxa"/>
        </w:tblCellMar>
      </w:tblPr>
      <w:tblGrid>
        <w:gridCol w:w="2674"/>
        <w:gridCol w:w="3515"/>
        <w:gridCol w:w="2754"/>
      </w:tblGrid>
      <w:tr w14:paraId="1E97401C">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16D8BA9">
            <w:pPr>
              <w:widowControl/>
              <w:spacing w:line="400" w:lineRule="exact"/>
              <w:jc w:val="center"/>
              <w:rPr>
                <w:rFonts w:ascii="宋体" w:hAnsi="宋体" w:cs="宋体"/>
                <w:b/>
                <w:bCs/>
                <w:color w:val="000000"/>
                <w:sz w:val="28"/>
                <w:szCs w:val="28"/>
              </w:rPr>
            </w:pPr>
            <w:r>
              <w:rPr>
                <w:rFonts w:hint="eastAsia" w:ascii="宋体" w:hAnsi="宋体" w:cs="宋体"/>
                <w:b/>
                <w:bCs/>
                <w:color w:val="00000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33075C">
            <w:pPr>
              <w:widowControl/>
              <w:spacing w:line="400" w:lineRule="exact"/>
              <w:jc w:val="center"/>
              <w:rPr>
                <w:rFonts w:ascii="宋体" w:hAnsi="宋体" w:cs="宋体"/>
                <w:b/>
                <w:bCs/>
                <w:color w:val="000000"/>
                <w:sz w:val="28"/>
                <w:szCs w:val="28"/>
              </w:rPr>
            </w:pPr>
            <w:r>
              <w:rPr>
                <w:rFonts w:hint="eastAsia" w:ascii="宋体" w:hAnsi="宋体" w:cs="宋体"/>
                <w:b/>
                <w:bCs/>
                <w:color w:val="000000"/>
                <w:sz w:val="28"/>
                <w:szCs w:val="28"/>
                <w:lang w:bidi="ar"/>
              </w:rPr>
              <w:t>地址</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10583DB">
            <w:pPr>
              <w:widowControl/>
              <w:spacing w:line="400" w:lineRule="exact"/>
              <w:jc w:val="center"/>
              <w:rPr>
                <w:rFonts w:ascii="宋体" w:hAnsi="宋体" w:cs="宋体"/>
                <w:b/>
                <w:bCs/>
                <w:color w:val="000000"/>
                <w:sz w:val="28"/>
                <w:szCs w:val="28"/>
              </w:rPr>
            </w:pPr>
            <w:r>
              <w:rPr>
                <w:rFonts w:hint="eastAsia" w:cs="宋体"/>
                <w:b/>
                <w:bCs/>
                <w:color w:val="000000"/>
                <w:sz w:val="28"/>
                <w:szCs w:val="28"/>
                <w:lang w:bidi="ar"/>
              </w:rPr>
              <w:t>业务</w:t>
            </w:r>
            <w:r>
              <w:rPr>
                <w:rFonts w:hint="eastAsia" w:ascii="宋体" w:hAnsi="宋体" w:cs="宋体"/>
                <w:b/>
                <w:bCs/>
                <w:color w:val="000000"/>
                <w:sz w:val="28"/>
                <w:szCs w:val="28"/>
                <w:lang w:bidi="ar"/>
              </w:rPr>
              <w:t>咨询电话</w:t>
            </w:r>
          </w:p>
        </w:tc>
      </w:tr>
      <w:tr w14:paraId="532092AC">
        <w:tblPrEx>
          <w:tblCellMar>
            <w:top w:w="0" w:type="dxa"/>
            <w:left w:w="108" w:type="dxa"/>
            <w:bottom w:w="0" w:type="dxa"/>
            <w:right w:w="108" w:type="dxa"/>
          </w:tblCellMar>
        </w:tblPrEx>
        <w:trPr>
          <w:trHeight w:val="36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4B4CA0C4">
            <w:pPr>
              <w:widowControl/>
              <w:jc w:val="left"/>
              <w:rPr>
                <w:rFonts w:cs="宋体"/>
                <w:color w:val="000000"/>
                <w:szCs w:val="21"/>
              </w:rPr>
            </w:pPr>
            <w:r>
              <w:rPr>
                <w:rFonts w:hint="eastAsia" w:cs="宋体"/>
                <w:b/>
                <w:bCs/>
                <w:color w:val="000000"/>
                <w:szCs w:val="21"/>
              </w:rPr>
              <w:t>崇左市本级及江州区</w:t>
            </w:r>
          </w:p>
        </w:tc>
      </w:tr>
      <w:tr w14:paraId="2A43050A">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BD8F71">
            <w:pPr>
              <w:widowControl/>
              <w:jc w:val="left"/>
              <w:rPr>
                <w:rFonts w:ascii="宋体" w:hAnsi="宋体" w:cs="宋体"/>
                <w:color w:val="000000"/>
                <w:szCs w:val="21"/>
              </w:rPr>
            </w:pPr>
            <w:r>
              <w:rPr>
                <w:rFonts w:hint="eastAsia" w:ascii="宋体" w:hAnsi="宋体"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8DDEA0">
            <w:pPr>
              <w:widowControl/>
              <w:jc w:val="left"/>
              <w:rPr>
                <w:rFonts w:ascii="宋体" w:hAnsi="宋体" w:cs="宋体"/>
                <w:color w:val="000000"/>
                <w:szCs w:val="21"/>
              </w:rPr>
            </w:pPr>
            <w:r>
              <w:rPr>
                <w:rFonts w:hint="eastAsia" w:ascii="宋体" w:hAnsi="宋体" w:cs="宋体"/>
                <w:color w:val="000000"/>
                <w:szCs w:val="21"/>
              </w:rPr>
              <w:t>崇左市骆越大道6号（东盟国际城）裙楼2号楼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7C9D511">
            <w:pPr>
              <w:widowControl/>
              <w:jc w:val="center"/>
              <w:rPr>
                <w:rFonts w:ascii="宋体" w:hAnsi="宋体" w:cs="宋体"/>
                <w:color w:val="000000"/>
                <w:szCs w:val="21"/>
              </w:rPr>
            </w:pPr>
            <w:r>
              <w:rPr>
                <w:rFonts w:hint="eastAsia" w:ascii="宋体" w:hAnsi="宋体" w:cs="宋体"/>
                <w:color w:val="000000"/>
                <w:szCs w:val="21"/>
              </w:rPr>
              <w:t>0771-7820436 0771-7820439</w:t>
            </w:r>
          </w:p>
        </w:tc>
      </w:tr>
      <w:tr w14:paraId="1917172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C07C41">
            <w:pPr>
              <w:widowControl/>
              <w:jc w:val="left"/>
              <w:rPr>
                <w:rFonts w:ascii="宋体" w:hAnsi="宋体" w:cs="宋体"/>
                <w:color w:val="000000"/>
                <w:szCs w:val="21"/>
              </w:rPr>
            </w:pPr>
            <w:r>
              <w:rPr>
                <w:rFonts w:hint="eastAsia" w:ascii="宋体" w:hAnsi="宋体"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634189">
            <w:pPr>
              <w:widowControl/>
              <w:jc w:val="left"/>
              <w:rPr>
                <w:rFonts w:ascii="宋体" w:hAnsi="宋体" w:cs="宋体"/>
                <w:color w:val="000000"/>
                <w:szCs w:val="21"/>
              </w:rPr>
            </w:pPr>
            <w:r>
              <w:rPr>
                <w:rFonts w:hint="eastAsia" w:ascii="宋体" w:hAnsi="宋体" w:cs="宋体"/>
                <w:color w:val="000000"/>
                <w:szCs w:val="21"/>
              </w:rPr>
              <w:t>江州区友谊大道26号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49EAA10">
            <w:pPr>
              <w:widowControl/>
              <w:jc w:val="center"/>
              <w:rPr>
                <w:rFonts w:ascii="宋体" w:hAnsi="宋体" w:cs="宋体"/>
                <w:color w:val="000000"/>
                <w:szCs w:val="21"/>
              </w:rPr>
            </w:pPr>
            <w:r>
              <w:rPr>
                <w:rFonts w:hint="eastAsia" w:ascii="宋体" w:hAnsi="宋体" w:cs="宋体"/>
                <w:color w:val="000000"/>
                <w:szCs w:val="21"/>
              </w:rPr>
              <w:t>0771-7917212</w:t>
            </w:r>
          </w:p>
        </w:tc>
      </w:tr>
      <w:tr w14:paraId="4A4BE2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E7D2B">
            <w:pPr>
              <w:widowControl/>
              <w:jc w:val="left"/>
              <w:rPr>
                <w:rFonts w:ascii="宋体" w:hAnsi="宋体" w:cs="宋体"/>
                <w:color w:val="000000"/>
                <w:szCs w:val="21"/>
              </w:rPr>
            </w:pPr>
            <w:r>
              <w:rPr>
                <w:rFonts w:hint="eastAsia" w:ascii="宋体" w:hAnsi="宋体"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97FAEF">
            <w:pPr>
              <w:widowControl/>
              <w:jc w:val="left"/>
              <w:rPr>
                <w:rFonts w:ascii="宋体" w:hAnsi="宋体" w:cs="宋体"/>
                <w:color w:val="000000"/>
                <w:szCs w:val="21"/>
              </w:rPr>
            </w:pPr>
            <w:r>
              <w:rPr>
                <w:rFonts w:hint="eastAsia" w:ascii="宋体" w:hAnsi="宋体" w:cs="宋体"/>
                <w:color w:val="000000"/>
                <w:szCs w:val="21"/>
              </w:rPr>
              <w:t>江州区江南路48号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0A0C930">
            <w:pPr>
              <w:widowControl/>
              <w:jc w:val="center"/>
              <w:rPr>
                <w:rFonts w:ascii="宋体" w:hAnsi="宋体" w:cs="宋体"/>
                <w:color w:val="000000"/>
                <w:szCs w:val="21"/>
              </w:rPr>
            </w:pPr>
            <w:r>
              <w:rPr>
                <w:rFonts w:hint="eastAsia" w:ascii="宋体" w:hAnsi="宋体" w:cs="宋体"/>
                <w:color w:val="000000"/>
                <w:szCs w:val="21"/>
              </w:rPr>
              <w:t>0771-7917054</w:t>
            </w:r>
          </w:p>
        </w:tc>
      </w:tr>
      <w:tr w14:paraId="3C9C3E0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74662A">
            <w:pPr>
              <w:widowControl/>
              <w:jc w:val="left"/>
              <w:rPr>
                <w:rFonts w:ascii="宋体" w:hAnsi="宋体" w:cs="宋体"/>
                <w:color w:val="000000"/>
                <w:szCs w:val="21"/>
              </w:rPr>
            </w:pPr>
            <w:r>
              <w:rPr>
                <w:rFonts w:hint="eastAsia" w:ascii="宋体" w:hAnsi="宋体"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6B720">
            <w:pPr>
              <w:widowControl/>
              <w:jc w:val="left"/>
              <w:rPr>
                <w:rFonts w:ascii="宋体" w:hAnsi="宋体" w:cs="宋体"/>
                <w:color w:val="000000"/>
                <w:szCs w:val="21"/>
              </w:rPr>
            </w:pPr>
            <w:r>
              <w:rPr>
                <w:rFonts w:hint="eastAsia" w:ascii="宋体" w:hAnsi="宋体" w:cs="宋体"/>
                <w:color w:val="000000"/>
                <w:szCs w:val="21"/>
              </w:rPr>
              <w:t>崇左市江州区江南路73号建行大厦</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B8268E3">
            <w:pPr>
              <w:widowControl/>
              <w:jc w:val="center"/>
              <w:rPr>
                <w:rFonts w:ascii="宋体" w:hAnsi="宋体" w:cs="宋体"/>
                <w:color w:val="000000"/>
                <w:szCs w:val="21"/>
              </w:rPr>
            </w:pPr>
            <w:r>
              <w:rPr>
                <w:rFonts w:hint="eastAsia" w:ascii="宋体" w:hAnsi="宋体" w:cs="宋体"/>
                <w:color w:val="000000"/>
                <w:szCs w:val="21"/>
              </w:rPr>
              <w:t>0771-7831103</w:t>
            </w:r>
          </w:p>
        </w:tc>
      </w:tr>
      <w:tr w14:paraId="15F424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CD5A8">
            <w:pPr>
              <w:widowControl/>
              <w:jc w:val="left"/>
              <w:rPr>
                <w:rFonts w:ascii="宋体" w:hAnsi="宋体" w:cs="宋体"/>
                <w:color w:val="000000"/>
                <w:szCs w:val="21"/>
              </w:rPr>
            </w:pPr>
            <w:r>
              <w:rPr>
                <w:rFonts w:hint="eastAsia" w:ascii="宋体" w:hAnsi="宋体"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2DF5F6">
            <w:pPr>
              <w:widowControl/>
              <w:jc w:val="left"/>
              <w:rPr>
                <w:rFonts w:ascii="宋体" w:hAnsi="宋体" w:cs="宋体"/>
                <w:color w:val="000000"/>
                <w:szCs w:val="21"/>
              </w:rPr>
            </w:pPr>
            <w:r>
              <w:rPr>
                <w:rFonts w:hint="eastAsia" w:ascii="宋体" w:hAnsi="宋体" w:cs="宋体"/>
                <w:color w:val="000000"/>
                <w:szCs w:val="21"/>
              </w:rPr>
              <w:t>崇左市江州区龙胤大厦五楼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7250896">
            <w:pPr>
              <w:widowControl/>
              <w:jc w:val="center"/>
              <w:rPr>
                <w:rFonts w:ascii="宋体" w:hAnsi="宋体" w:cs="宋体"/>
                <w:color w:val="000000"/>
                <w:szCs w:val="21"/>
              </w:rPr>
            </w:pPr>
            <w:r>
              <w:rPr>
                <w:rFonts w:hint="eastAsia" w:ascii="宋体" w:hAnsi="宋体" w:cs="宋体"/>
                <w:color w:val="000000"/>
                <w:szCs w:val="21"/>
              </w:rPr>
              <w:t>0771-7928650 0771-7920613</w:t>
            </w:r>
          </w:p>
        </w:tc>
      </w:tr>
      <w:tr w14:paraId="0F6BD2B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D66D8">
            <w:pPr>
              <w:widowControl/>
              <w:jc w:val="left"/>
              <w:rPr>
                <w:rFonts w:ascii="宋体" w:hAnsi="宋体" w:cs="宋体"/>
                <w:color w:val="000000"/>
                <w:szCs w:val="21"/>
              </w:rPr>
            </w:pPr>
            <w:r>
              <w:rPr>
                <w:rFonts w:hint="eastAsia" w:ascii="宋体" w:hAnsi="宋体"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3CE">
            <w:pPr>
              <w:widowControl/>
              <w:jc w:val="left"/>
              <w:rPr>
                <w:rFonts w:ascii="宋体" w:hAnsi="宋体" w:cs="宋体"/>
                <w:color w:val="000000"/>
                <w:szCs w:val="21"/>
              </w:rPr>
            </w:pPr>
            <w:r>
              <w:rPr>
                <w:rFonts w:hint="eastAsia" w:ascii="宋体" w:hAnsi="宋体" w:cs="宋体"/>
                <w:color w:val="000000"/>
                <w:szCs w:val="21"/>
              </w:rPr>
              <w:t>崇左市城西路109号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8BCDDA4">
            <w:pPr>
              <w:widowControl/>
              <w:jc w:val="center"/>
              <w:rPr>
                <w:rFonts w:ascii="宋体" w:hAnsi="宋体" w:cs="宋体"/>
                <w:color w:val="000000"/>
                <w:szCs w:val="21"/>
              </w:rPr>
            </w:pPr>
            <w:r>
              <w:rPr>
                <w:rFonts w:hint="eastAsia" w:ascii="宋体" w:hAnsi="宋体" w:cs="宋体"/>
                <w:color w:val="000000"/>
                <w:szCs w:val="21"/>
              </w:rPr>
              <w:t>0771-7925660</w:t>
            </w:r>
          </w:p>
        </w:tc>
      </w:tr>
      <w:tr w14:paraId="1E10E9C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B3935E">
            <w:pPr>
              <w:widowControl/>
              <w:jc w:val="left"/>
              <w:rPr>
                <w:rFonts w:ascii="宋体" w:hAnsi="宋体" w:cs="宋体"/>
                <w:color w:val="000000"/>
                <w:szCs w:val="21"/>
              </w:rPr>
            </w:pPr>
            <w:r>
              <w:rPr>
                <w:rFonts w:hint="eastAsia" w:ascii="宋体" w:hAnsi="宋体"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1959A2">
            <w:pPr>
              <w:widowControl/>
              <w:jc w:val="left"/>
              <w:rPr>
                <w:rFonts w:ascii="宋体" w:hAnsi="宋体" w:cs="宋体"/>
                <w:color w:val="000000"/>
                <w:szCs w:val="21"/>
              </w:rPr>
            </w:pPr>
            <w:r>
              <w:rPr>
                <w:rFonts w:hint="eastAsia" w:ascii="宋体" w:hAnsi="宋体" w:cs="宋体"/>
                <w:color w:val="000000"/>
                <w:szCs w:val="21"/>
              </w:rPr>
              <w:t>崇左市江州区骆越大道2号中国邮政储蓄银行崇左市分行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3BE87CE">
            <w:pPr>
              <w:widowControl/>
              <w:jc w:val="center"/>
              <w:rPr>
                <w:rFonts w:ascii="宋体" w:hAnsi="宋体" w:cs="宋体"/>
                <w:color w:val="000000"/>
                <w:szCs w:val="21"/>
              </w:rPr>
            </w:pPr>
            <w:r>
              <w:rPr>
                <w:rFonts w:hint="eastAsia" w:ascii="宋体" w:hAnsi="宋体" w:cs="宋体"/>
                <w:color w:val="000000"/>
                <w:szCs w:val="21"/>
              </w:rPr>
              <w:t>0771-7968699</w:t>
            </w:r>
          </w:p>
        </w:tc>
      </w:tr>
      <w:tr w14:paraId="3729325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9C28C6">
            <w:pPr>
              <w:widowControl/>
              <w:jc w:val="left"/>
              <w:rPr>
                <w:rFonts w:ascii="宋体" w:hAnsi="宋体" w:cs="宋体"/>
                <w:color w:val="000000"/>
                <w:szCs w:val="21"/>
              </w:rPr>
            </w:pPr>
            <w:r>
              <w:rPr>
                <w:rFonts w:hint="eastAsia" w:ascii="宋体" w:hAnsi="宋体"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920BC">
            <w:pPr>
              <w:widowControl/>
              <w:jc w:val="left"/>
              <w:rPr>
                <w:rFonts w:ascii="宋体" w:hAnsi="宋体" w:cs="宋体"/>
                <w:color w:val="000000"/>
                <w:szCs w:val="21"/>
              </w:rPr>
            </w:pPr>
            <w:r>
              <w:rPr>
                <w:rFonts w:hint="eastAsia" w:ascii="宋体" w:hAnsi="宋体" w:cs="宋体"/>
                <w:color w:val="000000"/>
                <w:szCs w:val="21"/>
              </w:rPr>
              <w:t>广西壮族自治区崇左市江州区友谊大道中段龙胤·财富广场101商铺（龙胤大厦六楼营业部）</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6A71323">
            <w:pPr>
              <w:widowControl/>
              <w:jc w:val="center"/>
              <w:rPr>
                <w:rFonts w:ascii="宋体" w:hAnsi="宋体" w:cs="宋体"/>
                <w:color w:val="000000"/>
                <w:szCs w:val="21"/>
              </w:rPr>
            </w:pPr>
            <w:r>
              <w:rPr>
                <w:rFonts w:hint="eastAsia" w:ascii="宋体" w:hAnsi="宋体" w:cs="宋体"/>
                <w:color w:val="000000"/>
                <w:szCs w:val="21"/>
              </w:rPr>
              <w:t>0771-7916636</w:t>
            </w:r>
          </w:p>
        </w:tc>
      </w:tr>
      <w:tr w14:paraId="409ECA3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4C22F7">
            <w:pPr>
              <w:widowControl/>
              <w:jc w:val="left"/>
              <w:rPr>
                <w:rFonts w:ascii="宋体" w:hAnsi="宋体" w:cs="宋体"/>
                <w:color w:val="000000"/>
                <w:szCs w:val="21"/>
              </w:rPr>
            </w:pPr>
            <w:r>
              <w:rPr>
                <w:rFonts w:hint="eastAsia" w:ascii="宋体" w:hAnsi="宋体"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F80ED1">
            <w:pPr>
              <w:widowControl/>
              <w:jc w:val="left"/>
              <w:rPr>
                <w:rFonts w:ascii="宋体" w:hAnsi="宋体" w:cs="宋体"/>
                <w:color w:val="000000"/>
                <w:szCs w:val="21"/>
              </w:rPr>
            </w:pPr>
            <w:r>
              <w:rPr>
                <w:rFonts w:hint="eastAsia" w:ascii="宋体" w:hAnsi="宋体" w:cs="宋体"/>
                <w:color w:val="000000"/>
                <w:szCs w:val="21"/>
              </w:rPr>
              <w:t>崇左市江州区建设路41号桂林银行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75A2473">
            <w:pPr>
              <w:widowControl/>
              <w:jc w:val="center"/>
              <w:rPr>
                <w:rFonts w:ascii="宋体" w:hAnsi="宋体" w:cs="宋体"/>
                <w:color w:val="000000"/>
                <w:szCs w:val="21"/>
              </w:rPr>
            </w:pPr>
            <w:r>
              <w:rPr>
                <w:rFonts w:hint="eastAsia" w:ascii="宋体" w:hAnsi="宋体" w:cs="宋体"/>
                <w:color w:val="000000"/>
                <w:szCs w:val="21"/>
              </w:rPr>
              <w:t>0771-7988895</w:t>
            </w:r>
          </w:p>
        </w:tc>
      </w:tr>
      <w:tr w14:paraId="60E80E6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D6FCF7">
            <w:pPr>
              <w:widowControl/>
              <w:jc w:val="left"/>
              <w:rPr>
                <w:rFonts w:ascii="宋体" w:hAnsi="宋体" w:cs="宋体"/>
                <w:color w:val="000000"/>
                <w:szCs w:val="21"/>
              </w:rPr>
            </w:pPr>
            <w:r>
              <w:rPr>
                <w:rFonts w:hint="eastAsia" w:ascii="宋体" w:hAnsi="宋体"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AA7DC">
            <w:pPr>
              <w:widowControl/>
              <w:jc w:val="left"/>
              <w:rPr>
                <w:rFonts w:ascii="宋体" w:hAnsi="宋体" w:cs="宋体"/>
                <w:color w:val="000000"/>
                <w:szCs w:val="21"/>
              </w:rPr>
            </w:pPr>
            <w:r>
              <w:rPr>
                <w:rFonts w:hint="eastAsia" w:ascii="宋体" w:hAnsi="宋体" w:cs="宋体"/>
                <w:color w:val="000000"/>
                <w:szCs w:val="21"/>
              </w:rPr>
              <w:t>崇左市友谊大道中段西侧龙胤财富广场三期财富中心122号商铺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AE4F69E">
            <w:pPr>
              <w:widowControl/>
              <w:jc w:val="center"/>
              <w:rPr>
                <w:rFonts w:ascii="宋体" w:hAnsi="宋体" w:cs="宋体"/>
                <w:color w:val="000000"/>
                <w:szCs w:val="21"/>
              </w:rPr>
            </w:pPr>
            <w:r>
              <w:rPr>
                <w:rFonts w:hint="eastAsia" w:ascii="宋体" w:hAnsi="宋体" w:cs="宋体"/>
                <w:color w:val="000000"/>
                <w:szCs w:val="21"/>
              </w:rPr>
              <w:t>0771-7960855</w:t>
            </w:r>
          </w:p>
        </w:tc>
      </w:tr>
      <w:tr w14:paraId="039AD57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76A09">
            <w:pPr>
              <w:widowControl/>
              <w:jc w:val="left"/>
              <w:rPr>
                <w:rFonts w:ascii="宋体" w:hAnsi="宋体" w:cs="宋体"/>
                <w:color w:val="000000"/>
                <w:szCs w:val="21"/>
              </w:rPr>
            </w:pPr>
            <w:r>
              <w:rPr>
                <w:rFonts w:hint="eastAsia" w:ascii="宋体" w:hAnsi="宋体"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3237C">
            <w:pPr>
              <w:widowControl/>
              <w:jc w:val="left"/>
              <w:rPr>
                <w:rFonts w:ascii="宋体" w:hAnsi="宋体" w:cs="宋体"/>
                <w:color w:val="000000"/>
                <w:szCs w:val="21"/>
              </w:rPr>
            </w:pPr>
            <w:r>
              <w:rPr>
                <w:rFonts w:hint="eastAsia" w:ascii="宋体" w:hAnsi="宋体" w:cs="宋体"/>
                <w:color w:val="000000"/>
                <w:szCs w:val="21"/>
              </w:rPr>
              <w:t>广西壮族自治区崇左市江州区中泰产业园企业总部基地企业服务中心一楼</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38731FD">
            <w:pPr>
              <w:widowControl/>
              <w:jc w:val="center"/>
              <w:rPr>
                <w:rFonts w:ascii="宋体" w:hAnsi="宋体" w:cs="宋体"/>
                <w:color w:val="000000"/>
                <w:szCs w:val="21"/>
              </w:rPr>
            </w:pPr>
            <w:r>
              <w:rPr>
                <w:rFonts w:hint="eastAsia" w:ascii="宋体" w:hAnsi="宋体" w:cs="宋体"/>
                <w:color w:val="000000"/>
                <w:szCs w:val="21"/>
              </w:rPr>
              <w:t>0771-7821126</w:t>
            </w:r>
          </w:p>
        </w:tc>
      </w:tr>
      <w:tr w14:paraId="11AE8E5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34B18F">
            <w:pPr>
              <w:widowControl/>
              <w:jc w:val="left"/>
              <w:rPr>
                <w:rFonts w:ascii="宋体" w:hAnsi="宋体" w:cs="宋体"/>
                <w:color w:val="000000"/>
                <w:szCs w:val="21"/>
              </w:rPr>
            </w:pPr>
            <w:r>
              <w:rPr>
                <w:rFonts w:hint="eastAsia" w:ascii="宋体" w:hAnsi="宋体"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338BB3">
            <w:pPr>
              <w:widowControl/>
              <w:jc w:val="left"/>
              <w:rPr>
                <w:rFonts w:ascii="宋体" w:hAnsi="宋体" w:cs="宋体"/>
                <w:color w:val="000000"/>
                <w:szCs w:val="21"/>
              </w:rPr>
            </w:pPr>
            <w:r>
              <w:rPr>
                <w:rFonts w:hint="eastAsia" w:ascii="宋体" w:hAnsi="宋体" w:cs="宋体"/>
                <w:color w:val="000000"/>
                <w:szCs w:val="21"/>
              </w:rPr>
              <w:t>崇左市江州区丽江路丽江明珠滨江花苑三期106-109号商铺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01424D1">
            <w:pPr>
              <w:widowControl/>
              <w:jc w:val="center"/>
              <w:rPr>
                <w:rFonts w:ascii="宋体" w:hAnsi="宋体" w:cs="宋体"/>
                <w:color w:val="000000"/>
                <w:szCs w:val="21"/>
              </w:rPr>
            </w:pPr>
            <w:r>
              <w:rPr>
                <w:rFonts w:hint="eastAsia" w:ascii="宋体" w:hAnsi="宋体" w:cs="宋体"/>
                <w:color w:val="000000"/>
                <w:szCs w:val="21"/>
              </w:rPr>
              <w:t>0771-7831866</w:t>
            </w:r>
          </w:p>
        </w:tc>
      </w:tr>
      <w:tr w14:paraId="1CF6A29B">
        <w:tblPrEx>
          <w:tblCellMar>
            <w:top w:w="0" w:type="dxa"/>
            <w:left w:w="108" w:type="dxa"/>
            <w:bottom w:w="0" w:type="dxa"/>
            <w:right w:w="108" w:type="dxa"/>
          </w:tblCellMar>
        </w:tblPrEx>
        <w:trPr>
          <w:trHeight w:val="350"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0303980F">
            <w:pPr>
              <w:widowControl/>
              <w:jc w:val="left"/>
              <w:rPr>
                <w:rFonts w:ascii="宋体" w:hAnsi="宋体" w:cs="宋体"/>
                <w:color w:val="000000"/>
                <w:szCs w:val="21"/>
              </w:rPr>
            </w:pPr>
            <w:r>
              <w:rPr>
                <w:rFonts w:hint="eastAsia" w:ascii="宋体" w:hAnsi="宋体" w:cs="宋体"/>
                <w:b/>
                <w:bCs/>
                <w:color w:val="000000"/>
                <w:szCs w:val="21"/>
              </w:rPr>
              <w:t>扶绥县</w:t>
            </w:r>
          </w:p>
        </w:tc>
      </w:tr>
      <w:tr w14:paraId="6B6B1AF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DBB256">
            <w:pPr>
              <w:widowControl/>
              <w:jc w:val="left"/>
              <w:rPr>
                <w:rFonts w:ascii="宋体" w:hAnsi="宋体" w:cs="宋体"/>
                <w:color w:val="000000"/>
                <w:szCs w:val="21"/>
              </w:rPr>
            </w:pPr>
            <w:r>
              <w:rPr>
                <w:rFonts w:hint="eastAsia" w:ascii="宋体" w:hAnsi="宋体"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AEC940">
            <w:pPr>
              <w:widowControl/>
              <w:jc w:val="left"/>
              <w:rPr>
                <w:rFonts w:ascii="宋体" w:hAnsi="宋体" w:cs="宋体"/>
                <w:color w:val="000000"/>
                <w:szCs w:val="21"/>
              </w:rPr>
            </w:pPr>
            <w:r>
              <w:rPr>
                <w:rFonts w:hint="eastAsia" w:ascii="宋体" w:hAnsi="宋体" w:cs="宋体"/>
                <w:color w:val="000000"/>
                <w:szCs w:val="21"/>
              </w:rPr>
              <w:t>扶绥县新宁镇同正大道94号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B4FFDA7">
            <w:pPr>
              <w:widowControl/>
              <w:jc w:val="center"/>
              <w:rPr>
                <w:rFonts w:ascii="宋体" w:hAnsi="宋体" w:cs="宋体"/>
                <w:color w:val="000000"/>
                <w:szCs w:val="21"/>
              </w:rPr>
            </w:pPr>
            <w:r>
              <w:rPr>
                <w:rFonts w:hint="eastAsia" w:ascii="宋体" w:hAnsi="宋体" w:cs="宋体"/>
                <w:color w:val="000000"/>
                <w:szCs w:val="21"/>
              </w:rPr>
              <w:t>0771-7535612</w:t>
            </w:r>
          </w:p>
        </w:tc>
      </w:tr>
      <w:tr w14:paraId="6B0635EE">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594260">
            <w:pPr>
              <w:widowControl/>
              <w:jc w:val="left"/>
              <w:rPr>
                <w:rFonts w:ascii="宋体" w:hAnsi="宋体" w:cs="宋体"/>
                <w:color w:val="000000"/>
                <w:szCs w:val="21"/>
              </w:rPr>
            </w:pPr>
            <w:r>
              <w:rPr>
                <w:rFonts w:hint="eastAsia" w:ascii="宋体" w:hAnsi="宋体"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67DE1">
            <w:pPr>
              <w:widowControl/>
              <w:jc w:val="left"/>
              <w:rPr>
                <w:rFonts w:ascii="宋体" w:hAnsi="宋体" w:cs="宋体"/>
                <w:color w:val="000000"/>
                <w:szCs w:val="21"/>
              </w:rPr>
            </w:pPr>
            <w:r>
              <w:rPr>
                <w:rFonts w:hint="eastAsia" w:ascii="宋体" w:hAnsi="宋体" w:cs="宋体"/>
                <w:color w:val="000000"/>
                <w:szCs w:val="21"/>
              </w:rPr>
              <w:t>扶绥县新宁镇新华路126号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29F104E">
            <w:pPr>
              <w:widowControl/>
              <w:jc w:val="center"/>
              <w:rPr>
                <w:rFonts w:ascii="宋体" w:hAnsi="宋体" w:cs="宋体"/>
                <w:color w:val="000000"/>
                <w:szCs w:val="21"/>
              </w:rPr>
            </w:pPr>
            <w:r>
              <w:rPr>
                <w:rFonts w:hint="eastAsia" w:ascii="宋体" w:hAnsi="宋体" w:cs="宋体"/>
                <w:color w:val="000000"/>
                <w:szCs w:val="21"/>
              </w:rPr>
              <w:t>0771-7917330</w:t>
            </w:r>
          </w:p>
        </w:tc>
      </w:tr>
      <w:tr w14:paraId="30E0AC76">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37523D">
            <w:pPr>
              <w:widowControl/>
              <w:jc w:val="left"/>
              <w:rPr>
                <w:rFonts w:ascii="宋体" w:hAnsi="宋体" w:cs="宋体"/>
                <w:color w:val="000000"/>
                <w:szCs w:val="21"/>
              </w:rPr>
            </w:pPr>
            <w:r>
              <w:rPr>
                <w:rFonts w:hint="eastAsia" w:ascii="宋体" w:hAnsi="宋体"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753CE0">
            <w:pPr>
              <w:widowControl/>
              <w:jc w:val="left"/>
              <w:rPr>
                <w:rFonts w:ascii="宋体" w:hAnsi="宋体" w:cs="宋体"/>
                <w:color w:val="000000"/>
                <w:szCs w:val="21"/>
              </w:rPr>
            </w:pPr>
            <w:r>
              <w:rPr>
                <w:rFonts w:hint="eastAsia" w:ascii="宋体" w:hAnsi="宋体" w:cs="宋体"/>
                <w:color w:val="000000"/>
                <w:szCs w:val="21"/>
              </w:rPr>
              <w:t>扶绥县南密路6号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C15036C">
            <w:pPr>
              <w:widowControl/>
              <w:jc w:val="center"/>
              <w:rPr>
                <w:rFonts w:ascii="宋体" w:hAnsi="宋体" w:cs="宋体"/>
                <w:color w:val="000000"/>
                <w:szCs w:val="21"/>
              </w:rPr>
            </w:pPr>
            <w:r>
              <w:rPr>
                <w:rFonts w:hint="eastAsia" w:ascii="宋体" w:hAnsi="宋体" w:cs="宋体"/>
                <w:color w:val="000000"/>
                <w:szCs w:val="21"/>
              </w:rPr>
              <w:t>0771-7516511 0771-7531157</w:t>
            </w:r>
          </w:p>
        </w:tc>
      </w:tr>
      <w:tr w14:paraId="1561F5C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13B319">
            <w:pPr>
              <w:widowControl/>
              <w:jc w:val="left"/>
              <w:rPr>
                <w:rFonts w:ascii="宋体" w:hAnsi="宋体" w:cs="宋体"/>
                <w:color w:val="000000"/>
                <w:szCs w:val="21"/>
              </w:rPr>
            </w:pPr>
            <w:r>
              <w:rPr>
                <w:rFonts w:hint="eastAsia" w:ascii="宋体" w:hAnsi="宋体"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CF29D6">
            <w:pPr>
              <w:widowControl/>
              <w:jc w:val="left"/>
              <w:rPr>
                <w:rFonts w:ascii="宋体" w:hAnsi="宋体" w:cs="宋体"/>
                <w:color w:val="000000"/>
                <w:szCs w:val="21"/>
              </w:rPr>
            </w:pPr>
            <w:r>
              <w:rPr>
                <w:rFonts w:hint="eastAsia" w:ascii="宋体" w:hAnsi="宋体" w:cs="宋体"/>
                <w:color w:val="000000"/>
                <w:szCs w:val="21"/>
              </w:rPr>
              <w:t>扶绥县双拥路3号东信华府18号楼一层</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17C16A9">
            <w:pPr>
              <w:widowControl/>
              <w:jc w:val="center"/>
              <w:rPr>
                <w:rFonts w:ascii="宋体" w:hAnsi="宋体" w:cs="宋体"/>
                <w:color w:val="000000"/>
                <w:szCs w:val="21"/>
              </w:rPr>
            </w:pPr>
            <w:r>
              <w:rPr>
                <w:rFonts w:hint="eastAsia" w:ascii="宋体" w:hAnsi="宋体" w:cs="宋体"/>
                <w:color w:val="000000"/>
                <w:szCs w:val="21"/>
              </w:rPr>
              <w:t>0771-7525822</w:t>
            </w:r>
          </w:p>
        </w:tc>
      </w:tr>
      <w:tr w14:paraId="0C4BC7F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CFF758">
            <w:pPr>
              <w:widowControl/>
              <w:jc w:val="left"/>
              <w:rPr>
                <w:rFonts w:ascii="宋体" w:hAnsi="宋体" w:cs="宋体"/>
                <w:color w:val="000000"/>
                <w:szCs w:val="21"/>
              </w:rPr>
            </w:pPr>
            <w:r>
              <w:rPr>
                <w:rFonts w:hint="eastAsia" w:ascii="宋体" w:hAnsi="宋体"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E3D7BC">
            <w:pPr>
              <w:widowControl/>
              <w:jc w:val="left"/>
              <w:rPr>
                <w:rFonts w:ascii="宋体" w:hAnsi="宋体" w:cs="宋体"/>
                <w:color w:val="000000"/>
                <w:szCs w:val="21"/>
              </w:rPr>
            </w:pPr>
            <w:r>
              <w:rPr>
                <w:rFonts w:hint="eastAsia" w:ascii="宋体" w:hAnsi="宋体" w:cs="宋体"/>
                <w:color w:val="000000"/>
                <w:szCs w:val="21"/>
              </w:rPr>
              <w:t>扶绥县-扶绥大道16号山水城市广场一层商铺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9158008">
            <w:pPr>
              <w:widowControl/>
              <w:jc w:val="center"/>
              <w:rPr>
                <w:rFonts w:ascii="宋体" w:hAnsi="宋体" w:cs="宋体"/>
                <w:color w:val="000000"/>
                <w:szCs w:val="21"/>
              </w:rPr>
            </w:pPr>
            <w:r>
              <w:rPr>
                <w:rFonts w:hint="eastAsia" w:ascii="宋体" w:hAnsi="宋体" w:cs="宋体"/>
                <w:color w:val="000000"/>
                <w:szCs w:val="21"/>
              </w:rPr>
              <w:t>0771-5025887</w:t>
            </w:r>
          </w:p>
        </w:tc>
      </w:tr>
      <w:tr w14:paraId="0B74761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664DE6">
            <w:pPr>
              <w:widowControl/>
              <w:jc w:val="left"/>
              <w:rPr>
                <w:rFonts w:ascii="宋体" w:hAnsi="宋体" w:cs="宋体"/>
                <w:color w:val="000000"/>
                <w:szCs w:val="21"/>
              </w:rPr>
            </w:pPr>
            <w:r>
              <w:rPr>
                <w:rFonts w:hint="eastAsia" w:ascii="宋体" w:hAnsi="宋体"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E45300">
            <w:pPr>
              <w:widowControl/>
              <w:jc w:val="left"/>
              <w:rPr>
                <w:rFonts w:ascii="宋体" w:hAnsi="宋体" w:cs="宋体"/>
                <w:color w:val="000000"/>
                <w:szCs w:val="21"/>
              </w:rPr>
            </w:pPr>
            <w:r>
              <w:rPr>
                <w:rFonts w:hint="eastAsia" w:ascii="宋体" w:hAnsi="宋体" w:cs="宋体"/>
                <w:color w:val="000000"/>
                <w:szCs w:val="21"/>
              </w:rPr>
              <w:t>扶绥县新宁镇永宁路2-1号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83F95F2">
            <w:pPr>
              <w:widowControl/>
              <w:jc w:val="center"/>
              <w:rPr>
                <w:rFonts w:ascii="宋体" w:hAnsi="宋体" w:cs="宋体"/>
                <w:color w:val="000000"/>
                <w:szCs w:val="21"/>
              </w:rPr>
            </w:pPr>
            <w:r>
              <w:rPr>
                <w:rFonts w:hint="eastAsia" w:ascii="宋体" w:hAnsi="宋体" w:cs="宋体"/>
                <w:color w:val="000000"/>
                <w:szCs w:val="21"/>
              </w:rPr>
              <w:t>0771-7533041</w:t>
            </w:r>
          </w:p>
        </w:tc>
      </w:tr>
      <w:tr w14:paraId="1DB265F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5F3F76">
            <w:pPr>
              <w:widowControl/>
              <w:jc w:val="left"/>
              <w:rPr>
                <w:rFonts w:ascii="宋体" w:hAnsi="宋体" w:cs="宋体"/>
                <w:color w:val="000000"/>
                <w:szCs w:val="21"/>
              </w:rPr>
            </w:pPr>
            <w:r>
              <w:rPr>
                <w:rFonts w:hint="eastAsia" w:ascii="宋体" w:hAnsi="宋体"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70B04B">
            <w:pPr>
              <w:widowControl/>
              <w:jc w:val="left"/>
              <w:rPr>
                <w:rFonts w:ascii="宋体" w:hAnsi="宋体" w:cs="宋体"/>
                <w:color w:val="000000"/>
                <w:szCs w:val="21"/>
              </w:rPr>
            </w:pPr>
            <w:r>
              <w:rPr>
                <w:rFonts w:hint="eastAsia" w:ascii="宋体" w:hAnsi="宋体" w:cs="宋体"/>
                <w:color w:val="000000"/>
                <w:szCs w:val="21"/>
              </w:rPr>
              <w:t>扶绥县松江路138号中国邮政储蓄银行扶绥县支行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4349754">
            <w:pPr>
              <w:widowControl/>
              <w:jc w:val="center"/>
              <w:rPr>
                <w:rFonts w:ascii="宋体" w:hAnsi="宋体" w:cs="宋体"/>
                <w:color w:val="000000"/>
                <w:szCs w:val="21"/>
              </w:rPr>
            </w:pPr>
            <w:r>
              <w:rPr>
                <w:rFonts w:hint="eastAsia" w:ascii="宋体" w:hAnsi="宋体" w:cs="宋体"/>
                <w:color w:val="000000"/>
                <w:szCs w:val="21"/>
              </w:rPr>
              <w:t>0771-7536178 0771-7536177</w:t>
            </w:r>
          </w:p>
        </w:tc>
      </w:tr>
      <w:tr w14:paraId="52EB02D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D9A46B">
            <w:pPr>
              <w:widowControl/>
              <w:jc w:val="left"/>
              <w:rPr>
                <w:rFonts w:ascii="宋体" w:hAnsi="宋体" w:cs="宋体"/>
                <w:color w:val="000000"/>
                <w:szCs w:val="21"/>
              </w:rPr>
            </w:pPr>
            <w:r>
              <w:rPr>
                <w:rFonts w:hint="eastAsia" w:ascii="宋体" w:hAnsi="宋体"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407439">
            <w:pPr>
              <w:widowControl/>
              <w:jc w:val="left"/>
              <w:rPr>
                <w:rFonts w:ascii="宋体" w:hAnsi="宋体" w:cs="宋体"/>
                <w:color w:val="000000"/>
                <w:szCs w:val="21"/>
              </w:rPr>
            </w:pPr>
            <w:r>
              <w:rPr>
                <w:rFonts w:hint="eastAsia" w:ascii="宋体" w:hAnsi="宋体" w:cs="宋体"/>
                <w:color w:val="000000"/>
                <w:szCs w:val="21"/>
              </w:rPr>
              <w:t>广西崇左市扶绥县新宁镇松江路20号（桂林银行崇左扶绥支行）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E4181E2">
            <w:pPr>
              <w:widowControl/>
              <w:jc w:val="center"/>
              <w:rPr>
                <w:rFonts w:ascii="宋体" w:hAnsi="宋体" w:cs="宋体"/>
                <w:color w:val="000000"/>
                <w:szCs w:val="21"/>
              </w:rPr>
            </w:pPr>
            <w:r>
              <w:rPr>
                <w:rFonts w:hint="eastAsia" w:ascii="宋体" w:hAnsi="宋体" w:cs="宋体"/>
                <w:color w:val="000000"/>
                <w:szCs w:val="21"/>
              </w:rPr>
              <w:t>0771-7661101</w:t>
            </w:r>
          </w:p>
        </w:tc>
      </w:tr>
      <w:tr w14:paraId="241F334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84D0CD">
            <w:pPr>
              <w:widowControl/>
              <w:jc w:val="left"/>
              <w:rPr>
                <w:rFonts w:ascii="宋体" w:hAnsi="宋体" w:cs="宋体"/>
                <w:color w:val="000000"/>
                <w:szCs w:val="21"/>
              </w:rPr>
            </w:pPr>
            <w:r>
              <w:rPr>
                <w:rFonts w:hint="eastAsia" w:ascii="宋体" w:hAnsi="宋体"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B1DBED">
            <w:pPr>
              <w:widowControl/>
              <w:jc w:val="left"/>
              <w:rPr>
                <w:rFonts w:ascii="宋体" w:hAnsi="宋体" w:cs="宋体"/>
                <w:color w:val="000000"/>
                <w:szCs w:val="21"/>
              </w:rPr>
            </w:pPr>
            <w:r>
              <w:rPr>
                <w:rFonts w:hint="eastAsia" w:ascii="宋体" w:hAnsi="宋体" w:cs="宋体"/>
                <w:color w:val="000000"/>
                <w:szCs w:val="21"/>
              </w:rPr>
              <w:t>崇左市扶绥县新宁镇同正大道333号碧园·未来城商业综合体13号楼一楼1050、1051号商铺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6B1ABB8">
            <w:pPr>
              <w:widowControl/>
              <w:jc w:val="center"/>
              <w:rPr>
                <w:rFonts w:ascii="宋体" w:hAnsi="宋体" w:cs="宋体"/>
                <w:color w:val="000000"/>
                <w:szCs w:val="21"/>
              </w:rPr>
            </w:pPr>
            <w:r>
              <w:rPr>
                <w:rFonts w:hint="eastAsia" w:ascii="宋体" w:hAnsi="宋体" w:cs="宋体"/>
                <w:color w:val="000000"/>
                <w:szCs w:val="21"/>
              </w:rPr>
              <w:t>0771-7500768</w:t>
            </w:r>
          </w:p>
        </w:tc>
      </w:tr>
      <w:tr w14:paraId="1AB3D9C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4EE68B">
            <w:pPr>
              <w:widowControl/>
              <w:jc w:val="left"/>
              <w:rPr>
                <w:rFonts w:ascii="宋体" w:hAnsi="宋体" w:cs="宋体"/>
                <w:color w:val="000000"/>
                <w:szCs w:val="21"/>
              </w:rPr>
            </w:pPr>
            <w:r>
              <w:rPr>
                <w:rFonts w:hint="eastAsia" w:ascii="宋体" w:hAnsi="宋体"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09560F">
            <w:pPr>
              <w:widowControl/>
              <w:jc w:val="left"/>
              <w:rPr>
                <w:rFonts w:ascii="宋体" w:hAnsi="宋体" w:cs="宋体"/>
                <w:color w:val="000000"/>
                <w:szCs w:val="21"/>
              </w:rPr>
            </w:pPr>
            <w:r>
              <w:rPr>
                <w:rFonts w:hint="eastAsia" w:ascii="宋体" w:hAnsi="宋体" w:cs="宋体"/>
                <w:color w:val="000000"/>
                <w:szCs w:val="21"/>
              </w:rPr>
              <w:t>扶绥县大景城1号楼正门旁</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23BDF4D">
            <w:pPr>
              <w:widowControl/>
              <w:jc w:val="center"/>
              <w:rPr>
                <w:rFonts w:ascii="宋体" w:hAnsi="宋体" w:cs="宋体"/>
                <w:color w:val="000000"/>
                <w:szCs w:val="21"/>
              </w:rPr>
            </w:pPr>
            <w:r>
              <w:rPr>
                <w:rFonts w:hint="eastAsia" w:ascii="宋体" w:hAnsi="宋体" w:cs="宋体"/>
                <w:color w:val="000000"/>
                <w:szCs w:val="21"/>
              </w:rPr>
              <w:t>0771-7525678</w:t>
            </w:r>
          </w:p>
        </w:tc>
      </w:tr>
      <w:tr w14:paraId="21313A26">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E13EA0">
            <w:pPr>
              <w:widowControl/>
              <w:jc w:val="left"/>
              <w:rPr>
                <w:rFonts w:ascii="宋体" w:hAnsi="宋体" w:cs="宋体"/>
                <w:color w:val="000000"/>
                <w:szCs w:val="21"/>
              </w:rPr>
            </w:pPr>
            <w:r>
              <w:rPr>
                <w:rFonts w:hint="eastAsia" w:ascii="宋体" w:hAnsi="宋体"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A1FE46">
            <w:pPr>
              <w:widowControl/>
              <w:jc w:val="left"/>
              <w:rPr>
                <w:rFonts w:ascii="宋体" w:hAnsi="宋体" w:cs="宋体"/>
                <w:color w:val="000000"/>
                <w:szCs w:val="21"/>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8C011EB">
            <w:pPr>
              <w:widowControl/>
              <w:jc w:val="center"/>
              <w:rPr>
                <w:rFonts w:ascii="宋体" w:hAnsi="宋体" w:cs="宋体"/>
                <w:color w:val="000000"/>
                <w:szCs w:val="21"/>
              </w:rPr>
            </w:pPr>
          </w:p>
        </w:tc>
      </w:tr>
      <w:tr w14:paraId="0CF0E2E8">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8FB424">
            <w:pPr>
              <w:widowControl/>
              <w:jc w:val="left"/>
              <w:rPr>
                <w:rFonts w:ascii="宋体" w:hAnsi="宋体" w:cs="宋体"/>
                <w:color w:val="000000"/>
                <w:szCs w:val="21"/>
              </w:rPr>
            </w:pPr>
            <w:r>
              <w:rPr>
                <w:rFonts w:hint="eastAsia" w:ascii="宋体" w:hAnsi="宋体"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F6A75">
            <w:pPr>
              <w:widowControl/>
              <w:jc w:val="left"/>
              <w:rPr>
                <w:rFonts w:ascii="宋体" w:hAnsi="宋体" w:cs="宋体"/>
                <w:color w:val="000000"/>
                <w:szCs w:val="21"/>
              </w:rPr>
            </w:pPr>
            <w:r>
              <w:rPr>
                <w:rFonts w:hint="eastAsia" w:ascii="宋体" w:hAnsi="宋体" w:cs="宋体"/>
                <w:color w:val="000000"/>
                <w:szCs w:val="21"/>
              </w:rPr>
              <w:t>宁明县城中镇兴远街70号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FDD8CC5">
            <w:pPr>
              <w:widowControl/>
              <w:jc w:val="center"/>
              <w:rPr>
                <w:rFonts w:ascii="宋体" w:hAnsi="宋体" w:cs="宋体"/>
                <w:color w:val="000000"/>
                <w:szCs w:val="21"/>
              </w:rPr>
            </w:pPr>
            <w:r>
              <w:rPr>
                <w:rFonts w:hint="eastAsia" w:ascii="宋体" w:hAnsi="宋体" w:cs="宋体"/>
                <w:color w:val="000000"/>
                <w:szCs w:val="21"/>
              </w:rPr>
              <w:t>0771-8620729</w:t>
            </w:r>
          </w:p>
        </w:tc>
      </w:tr>
      <w:tr w14:paraId="5E4BA1C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BF1DA2">
            <w:pPr>
              <w:widowControl/>
              <w:jc w:val="left"/>
              <w:rPr>
                <w:rFonts w:ascii="宋体" w:hAnsi="宋体" w:cs="宋体"/>
                <w:color w:val="000000"/>
                <w:szCs w:val="21"/>
              </w:rPr>
            </w:pPr>
            <w:r>
              <w:rPr>
                <w:rFonts w:hint="eastAsia" w:ascii="宋体" w:hAnsi="宋体"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E062B2">
            <w:pPr>
              <w:widowControl/>
              <w:jc w:val="left"/>
              <w:rPr>
                <w:rFonts w:ascii="宋体" w:hAnsi="宋体" w:cs="宋体"/>
                <w:color w:val="000000"/>
                <w:szCs w:val="21"/>
              </w:rPr>
            </w:pPr>
            <w:r>
              <w:rPr>
                <w:rFonts w:hint="eastAsia" w:ascii="宋体" w:hAnsi="宋体" w:cs="宋体"/>
                <w:color w:val="000000"/>
                <w:szCs w:val="21"/>
              </w:rPr>
              <w:t>宁明县城中镇明阳街11号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4D44712">
            <w:pPr>
              <w:widowControl/>
              <w:jc w:val="center"/>
              <w:rPr>
                <w:rFonts w:ascii="宋体" w:hAnsi="宋体" w:cs="宋体"/>
                <w:color w:val="000000"/>
                <w:szCs w:val="21"/>
              </w:rPr>
            </w:pPr>
            <w:r>
              <w:rPr>
                <w:rFonts w:hint="eastAsia" w:ascii="宋体" w:hAnsi="宋体" w:cs="宋体"/>
                <w:color w:val="000000"/>
                <w:szCs w:val="21"/>
              </w:rPr>
              <w:t>0771-7917093</w:t>
            </w:r>
          </w:p>
        </w:tc>
      </w:tr>
      <w:tr w14:paraId="0C21B5A1">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2F9F66">
            <w:pPr>
              <w:widowControl/>
              <w:jc w:val="left"/>
              <w:rPr>
                <w:rFonts w:ascii="宋体" w:hAnsi="宋体" w:cs="宋体"/>
                <w:color w:val="000000"/>
                <w:szCs w:val="21"/>
              </w:rPr>
            </w:pPr>
            <w:r>
              <w:rPr>
                <w:rFonts w:hint="eastAsia" w:ascii="宋体" w:hAnsi="宋体"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C191EA">
            <w:pPr>
              <w:widowControl/>
              <w:spacing w:after="90" w:line="23" w:lineRule="atLeast"/>
              <w:jc w:val="left"/>
              <w:rPr>
                <w:rFonts w:ascii="宋体" w:hAnsi="宋体" w:cs="宋体"/>
                <w:color w:val="000000"/>
                <w:szCs w:val="21"/>
              </w:rPr>
            </w:pPr>
            <w:r>
              <w:rPr>
                <w:rFonts w:hint="eastAsia" w:ascii="宋体" w:hAnsi="宋体" w:cs="宋体"/>
                <w:color w:val="000000"/>
                <w:szCs w:val="21"/>
                <w:lang w:bidi="ar"/>
              </w:rPr>
              <w:t>宁明县城中镇兴宁大道77号明江财富广场一层1-13号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AE7704F">
            <w:pPr>
              <w:widowControl/>
              <w:jc w:val="center"/>
              <w:rPr>
                <w:rFonts w:ascii="宋体" w:hAnsi="宋体" w:cs="宋体"/>
                <w:color w:val="000000"/>
                <w:szCs w:val="21"/>
              </w:rPr>
            </w:pPr>
            <w:r>
              <w:rPr>
                <w:rFonts w:hint="eastAsia" w:ascii="宋体" w:hAnsi="宋体" w:cs="宋体"/>
                <w:color w:val="000000"/>
                <w:szCs w:val="21"/>
              </w:rPr>
              <w:t>0771-8629006</w:t>
            </w:r>
          </w:p>
        </w:tc>
      </w:tr>
      <w:tr w14:paraId="7FAA7F5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C4E456">
            <w:pPr>
              <w:widowControl/>
              <w:jc w:val="left"/>
              <w:rPr>
                <w:rFonts w:ascii="宋体" w:hAnsi="宋体" w:cs="宋体"/>
                <w:color w:val="000000"/>
                <w:szCs w:val="21"/>
              </w:rPr>
            </w:pPr>
            <w:r>
              <w:rPr>
                <w:rFonts w:hint="eastAsia" w:ascii="宋体" w:hAnsi="宋体"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4672C4">
            <w:pPr>
              <w:widowControl/>
              <w:jc w:val="left"/>
              <w:rPr>
                <w:rFonts w:ascii="宋体" w:hAnsi="宋体" w:cs="宋体"/>
                <w:color w:val="000000"/>
                <w:szCs w:val="21"/>
              </w:rPr>
            </w:pPr>
            <w:r>
              <w:rPr>
                <w:rFonts w:hint="eastAsia" w:ascii="宋体" w:hAnsi="宋体" w:cs="宋体"/>
                <w:color w:val="000000"/>
                <w:szCs w:val="21"/>
              </w:rPr>
              <w:t>宁明县城中镇明阳街3号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ACDF5F2">
            <w:pPr>
              <w:widowControl/>
              <w:jc w:val="center"/>
              <w:rPr>
                <w:rFonts w:ascii="宋体" w:hAnsi="宋体" w:cs="宋体"/>
                <w:color w:val="000000"/>
                <w:szCs w:val="21"/>
              </w:rPr>
            </w:pPr>
            <w:r>
              <w:rPr>
                <w:rFonts w:hint="eastAsia" w:ascii="宋体" w:hAnsi="宋体" w:cs="宋体"/>
                <w:color w:val="000000"/>
                <w:szCs w:val="21"/>
              </w:rPr>
              <w:t>0771-8628166</w:t>
            </w:r>
          </w:p>
        </w:tc>
      </w:tr>
      <w:tr w14:paraId="05141B97">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9406D">
            <w:pPr>
              <w:widowControl/>
              <w:jc w:val="left"/>
              <w:rPr>
                <w:rFonts w:ascii="宋体" w:hAnsi="宋体" w:cs="宋体"/>
                <w:color w:val="000000"/>
                <w:szCs w:val="21"/>
              </w:rPr>
            </w:pPr>
            <w:r>
              <w:rPr>
                <w:rFonts w:hint="eastAsia" w:ascii="宋体" w:hAnsi="宋体"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17C08">
            <w:pPr>
              <w:widowControl/>
              <w:jc w:val="left"/>
              <w:rPr>
                <w:rFonts w:ascii="宋体" w:hAnsi="宋体" w:cs="宋体"/>
                <w:color w:val="000000"/>
                <w:szCs w:val="21"/>
              </w:rPr>
            </w:pPr>
            <w:r>
              <w:rPr>
                <w:rFonts w:hint="eastAsia" w:ascii="宋体" w:hAnsi="宋体" w:cs="宋体"/>
                <w:color w:val="000000"/>
                <w:szCs w:val="21"/>
              </w:rPr>
              <w:t>宁明县城中镇兴宁大道中70号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3EDF6C2">
            <w:pPr>
              <w:widowControl/>
              <w:jc w:val="center"/>
              <w:rPr>
                <w:rFonts w:ascii="宋体" w:hAnsi="宋体" w:cs="宋体"/>
                <w:color w:val="000000"/>
                <w:szCs w:val="21"/>
              </w:rPr>
            </w:pPr>
            <w:r>
              <w:rPr>
                <w:rFonts w:hint="eastAsia" w:ascii="宋体" w:hAnsi="宋体" w:cs="宋体"/>
                <w:color w:val="000000"/>
                <w:szCs w:val="21"/>
              </w:rPr>
              <w:t>0771-8630787</w:t>
            </w:r>
          </w:p>
        </w:tc>
      </w:tr>
      <w:tr w14:paraId="2BF500A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A5B385">
            <w:pPr>
              <w:widowControl/>
              <w:jc w:val="left"/>
              <w:rPr>
                <w:rFonts w:ascii="宋体" w:hAnsi="宋体" w:cs="宋体"/>
                <w:color w:val="000000"/>
                <w:szCs w:val="21"/>
              </w:rPr>
            </w:pPr>
            <w:r>
              <w:rPr>
                <w:rFonts w:hint="eastAsia" w:ascii="宋体" w:hAnsi="宋体"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38E3F8">
            <w:pPr>
              <w:widowControl/>
              <w:jc w:val="left"/>
              <w:rPr>
                <w:rFonts w:ascii="宋体" w:hAnsi="宋体" w:cs="宋体"/>
                <w:color w:val="000000"/>
                <w:szCs w:val="21"/>
              </w:rPr>
            </w:pPr>
            <w:r>
              <w:rPr>
                <w:rFonts w:hint="eastAsia" w:ascii="宋体" w:hAnsi="宋体" w:cs="宋体"/>
                <w:color w:val="000000"/>
                <w:szCs w:val="21"/>
              </w:rPr>
              <w:t>崇左市宁明县城中镇兴宁大道中79号（明都大酒店）A幢楼1楼铺面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F137D16">
            <w:pPr>
              <w:widowControl/>
              <w:jc w:val="center"/>
              <w:rPr>
                <w:rFonts w:ascii="宋体" w:hAnsi="宋体" w:cs="宋体"/>
                <w:color w:val="000000"/>
                <w:szCs w:val="21"/>
              </w:rPr>
            </w:pPr>
            <w:r>
              <w:rPr>
                <w:rFonts w:hint="eastAsia" w:ascii="宋体" w:hAnsi="宋体" w:cs="宋体"/>
                <w:color w:val="000000"/>
                <w:szCs w:val="21"/>
              </w:rPr>
              <w:t>0771-8622237</w:t>
            </w:r>
          </w:p>
        </w:tc>
      </w:tr>
      <w:tr w14:paraId="5CB9C38C">
        <w:tblPrEx>
          <w:tblCellMar>
            <w:top w:w="0" w:type="dxa"/>
            <w:left w:w="108" w:type="dxa"/>
            <w:bottom w:w="0" w:type="dxa"/>
            <w:right w:w="108" w:type="dxa"/>
          </w:tblCellMar>
        </w:tblPrEx>
        <w:trPr>
          <w:trHeight w:val="377"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509D639A">
            <w:pPr>
              <w:widowControl/>
              <w:jc w:val="left"/>
              <w:rPr>
                <w:rFonts w:ascii="宋体" w:hAnsi="宋体" w:cs="宋体"/>
                <w:color w:val="000000"/>
                <w:szCs w:val="21"/>
              </w:rPr>
            </w:pPr>
            <w:r>
              <w:rPr>
                <w:rFonts w:hint="eastAsia" w:ascii="宋体" w:hAnsi="宋体" w:cs="宋体"/>
                <w:b/>
                <w:bCs/>
                <w:color w:val="000000"/>
                <w:szCs w:val="21"/>
              </w:rPr>
              <w:t>大新县</w:t>
            </w:r>
          </w:p>
        </w:tc>
      </w:tr>
      <w:tr w14:paraId="182B784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2317C2">
            <w:pPr>
              <w:widowControl/>
              <w:jc w:val="left"/>
              <w:rPr>
                <w:rFonts w:ascii="宋体" w:hAnsi="宋体" w:cs="宋体"/>
                <w:color w:val="000000"/>
                <w:szCs w:val="21"/>
                <w:lang w:bidi="ar"/>
              </w:rPr>
            </w:pPr>
            <w:r>
              <w:rPr>
                <w:rFonts w:hint="eastAsia" w:ascii="宋体" w:hAnsi="宋体"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11F73E">
            <w:pPr>
              <w:widowControl/>
              <w:jc w:val="left"/>
              <w:rPr>
                <w:rFonts w:ascii="宋体" w:hAnsi="宋体" w:cs="宋体"/>
                <w:color w:val="000000"/>
                <w:szCs w:val="21"/>
                <w:lang w:bidi="ar"/>
              </w:rPr>
            </w:pPr>
            <w:r>
              <w:rPr>
                <w:rFonts w:hint="eastAsia" w:ascii="宋体" w:hAnsi="宋体" w:cs="宋体"/>
                <w:color w:val="000000"/>
                <w:szCs w:val="21"/>
                <w:lang w:bidi="ar"/>
              </w:rPr>
              <w:t>大新县桃城镇民生街98号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A695048">
            <w:pPr>
              <w:widowControl/>
              <w:jc w:val="center"/>
              <w:rPr>
                <w:rFonts w:ascii="宋体" w:hAnsi="宋体" w:cs="宋体"/>
                <w:color w:val="000000"/>
                <w:szCs w:val="21"/>
                <w:lang w:bidi="ar"/>
              </w:rPr>
            </w:pPr>
            <w:r>
              <w:rPr>
                <w:rFonts w:hint="eastAsia" w:ascii="宋体" w:hAnsi="宋体" w:cs="宋体"/>
                <w:color w:val="000000"/>
                <w:szCs w:val="21"/>
                <w:lang w:bidi="ar"/>
              </w:rPr>
              <w:t>0771-3628078</w:t>
            </w:r>
          </w:p>
        </w:tc>
      </w:tr>
      <w:tr w14:paraId="3F7879C6">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69923C">
            <w:pPr>
              <w:widowControl/>
              <w:jc w:val="left"/>
              <w:rPr>
                <w:rFonts w:ascii="宋体" w:hAnsi="宋体" w:cs="宋体"/>
                <w:color w:val="000000"/>
                <w:szCs w:val="21"/>
                <w:lang w:bidi="ar"/>
              </w:rPr>
            </w:pPr>
            <w:r>
              <w:rPr>
                <w:rFonts w:hint="eastAsia" w:ascii="宋体" w:hAnsi="宋体"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C777B8">
            <w:pPr>
              <w:widowControl/>
              <w:jc w:val="left"/>
              <w:rPr>
                <w:rFonts w:ascii="宋体" w:hAnsi="宋体" w:cs="宋体"/>
                <w:color w:val="000000"/>
                <w:szCs w:val="21"/>
                <w:lang w:bidi="ar"/>
              </w:rPr>
            </w:pPr>
            <w:r>
              <w:rPr>
                <w:rFonts w:hint="eastAsia" w:ascii="宋体" w:hAnsi="宋体" w:cs="宋体"/>
                <w:color w:val="000000"/>
                <w:szCs w:val="21"/>
              </w:rPr>
              <w:t>大新县桃城镇伦理路223号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3A37FA8">
            <w:pPr>
              <w:widowControl/>
              <w:jc w:val="center"/>
              <w:rPr>
                <w:rFonts w:ascii="宋体" w:hAnsi="宋体" w:cs="宋体"/>
                <w:color w:val="000000"/>
                <w:szCs w:val="21"/>
                <w:lang w:bidi="ar"/>
              </w:rPr>
            </w:pPr>
            <w:r>
              <w:rPr>
                <w:rFonts w:hint="eastAsia" w:ascii="宋体" w:hAnsi="宋体" w:cs="宋体"/>
                <w:color w:val="000000"/>
                <w:szCs w:val="21"/>
                <w:lang w:bidi="ar"/>
              </w:rPr>
              <w:t>0771-</w:t>
            </w:r>
            <w:r>
              <w:rPr>
                <w:rFonts w:hint="eastAsia" w:ascii="宋体" w:hAnsi="宋体" w:cs="宋体"/>
                <w:color w:val="000000"/>
                <w:szCs w:val="21"/>
              </w:rPr>
              <w:t>7917015</w:t>
            </w:r>
          </w:p>
        </w:tc>
      </w:tr>
      <w:tr w14:paraId="77F67C2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C30D11">
            <w:pPr>
              <w:widowControl/>
              <w:jc w:val="left"/>
              <w:rPr>
                <w:rFonts w:ascii="宋体" w:hAnsi="宋体" w:cs="宋体"/>
                <w:color w:val="000000"/>
                <w:szCs w:val="21"/>
                <w:lang w:bidi="ar"/>
              </w:rPr>
            </w:pPr>
            <w:r>
              <w:rPr>
                <w:rFonts w:hint="eastAsia" w:ascii="宋体" w:hAnsi="宋体" w:cs="宋体"/>
                <w:color w:val="00000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AA037">
            <w:pPr>
              <w:widowControl/>
              <w:jc w:val="left"/>
              <w:rPr>
                <w:rFonts w:ascii="宋体" w:hAnsi="宋体" w:cs="宋体"/>
                <w:color w:val="000000"/>
                <w:szCs w:val="21"/>
                <w:lang w:bidi="ar"/>
              </w:rPr>
            </w:pPr>
            <w:r>
              <w:rPr>
                <w:rFonts w:hint="eastAsia" w:ascii="宋体" w:hAnsi="宋体" w:cs="宋体"/>
                <w:color w:val="000000"/>
                <w:szCs w:val="21"/>
                <w:lang w:bidi="ar"/>
              </w:rPr>
              <w:t>大新县民生街7号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23A9B9D5">
            <w:pPr>
              <w:widowControl/>
              <w:jc w:val="center"/>
              <w:rPr>
                <w:rFonts w:ascii="宋体" w:hAnsi="宋体" w:cs="宋体"/>
                <w:color w:val="000000"/>
                <w:szCs w:val="21"/>
                <w:lang w:bidi="ar"/>
              </w:rPr>
            </w:pPr>
            <w:r>
              <w:rPr>
                <w:rFonts w:hint="eastAsia" w:ascii="宋体" w:hAnsi="宋体" w:cs="宋体"/>
                <w:color w:val="000000"/>
                <w:szCs w:val="21"/>
                <w:lang w:bidi="ar"/>
              </w:rPr>
              <w:t>0771-3689766</w:t>
            </w:r>
          </w:p>
        </w:tc>
      </w:tr>
      <w:tr w14:paraId="7EF910B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04135C">
            <w:pPr>
              <w:widowControl/>
              <w:jc w:val="left"/>
              <w:rPr>
                <w:rFonts w:ascii="宋体" w:hAnsi="宋体" w:cs="宋体"/>
                <w:color w:val="000000"/>
                <w:szCs w:val="21"/>
                <w:lang w:bidi="ar"/>
              </w:rPr>
            </w:pPr>
            <w:r>
              <w:rPr>
                <w:rFonts w:hint="eastAsia" w:ascii="宋体" w:hAnsi="宋体" w:cs="宋体"/>
                <w:color w:val="00000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74100">
            <w:pPr>
              <w:widowControl/>
              <w:jc w:val="left"/>
              <w:rPr>
                <w:rFonts w:ascii="宋体" w:hAnsi="宋体" w:cs="宋体"/>
                <w:color w:val="000000"/>
                <w:szCs w:val="21"/>
                <w:lang w:bidi="ar"/>
              </w:rPr>
            </w:pPr>
            <w:r>
              <w:rPr>
                <w:rFonts w:hint="eastAsia" w:ascii="宋体" w:hAnsi="宋体" w:cs="宋体"/>
                <w:color w:val="000000"/>
                <w:szCs w:val="21"/>
                <w:lang w:bidi="ar"/>
              </w:rPr>
              <w:t>大新县城养利路131号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9ACC0E0">
            <w:pPr>
              <w:widowControl/>
              <w:jc w:val="center"/>
              <w:rPr>
                <w:rFonts w:ascii="宋体" w:hAnsi="宋体" w:cs="宋体"/>
                <w:color w:val="000000"/>
                <w:szCs w:val="21"/>
                <w:lang w:bidi="ar"/>
              </w:rPr>
            </w:pPr>
            <w:r>
              <w:rPr>
                <w:rFonts w:hint="eastAsia" w:ascii="宋体" w:hAnsi="宋体" w:cs="宋体"/>
                <w:color w:val="000000"/>
                <w:szCs w:val="21"/>
                <w:lang w:bidi="ar"/>
              </w:rPr>
              <w:t>0771-3623887</w:t>
            </w:r>
          </w:p>
        </w:tc>
      </w:tr>
      <w:tr w14:paraId="5FF129DD">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63F85E">
            <w:pPr>
              <w:widowControl/>
              <w:jc w:val="left"/>
              <w:rPr>
                <w:rFonts w:ascii="宋体" w:hAnsi="宋体" w:cs="宋体"/>
                <w:color w:val="000000"/>
                <w:szCs w:val="21"/>
                <w:lang w:bidi="ar"/>
              </w:rPr>
            </w:pPr>
            <w:r>
              <w:rPr>
                <w:rFonts w:hint="eastAsia" w:ascii="宋体" w:hAnsi="宋体"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100B1">
            <w:pPr>
              <w:widowControl/>
              <w:jc w:val="left"/>
              <w:rPr>
                <w:rFonts w:ascii="宋体" w:hAnsi="宋体" w:cs="宋体"/>
                <w:color w:val="000000"/>
                <w:szCs w:val="21"/>
                <w:lang w:bidi="ar"/>
              </w:rPr>
            </w:pPr>
            <w:r>
              <w:rPr>
                <w:rFonts w:hint="eastAsia" w:ascii="宋体" w:hAnsi="宋体" w:cs="宋体"/>
                <w:color w:val="000000"/>
                <w:szCs w:val="21"/>
                <w:lang w:bidi="ar"/>
              </w:rPr>
              <w:t>崇左市大新县桃城镇民生街7号东盟商业广场1楼桂林银行</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6C6D7DA">
            <w:pPr>
              <w:widowControl/>
              <w:jc w:val="center"/>
              <w:rPr>
                <w:rFonts w:ascii="宋体" w:hAnsi="宋体" w:cs="宋体"/>
                <w:color w:val="000000"/>
                <w:szCs w:val="21"/>
                <w:lang w:bidi="ar"/>
              </w:rPr>
            </w:pPr>
            <w:r>
              <w:rPr>
                <w:rFonts w:hint="eastAsia" w:ascii="宋体" w:hAnsi="宋体" w:cs="宋体"/>
                <w:color w:val="000000"/>
                <w:szCs w:val="21"/>
                <w:lang w:bidi="ar"/>
              </w:rPr>
              <w:t>0771-3621996</w:t>
            </w:r>
          </w:p>
        </w:tc>
      </w:tr>
      <w:tr w14:paraId="5EE327E7">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43213E">
            <w:pPr>
              <w:widowControl/>
              <w:jc w:val="left"/>
              <w:rPr>
                <w:rFonts w:ascii="宋体" w:hAnsi="宋体" w:cs="宋体"/>
                <w:color w:val="000000"/>
                <w:szCs w:val="21"/>
                <w:lang w:bidi="ar"/>
              </w:rPr>
            </w:pPr>
            <w:r>
              <w:rPr>
                <w:rFonts w:hint="eastAsia" w:ascii="宋体" w:hAnsi="宋体"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D3E8A7">
            <w:pPr>
              <w:widowControl/>
              <w:jc w:val="left"/>
              <w:rPr>
                <w:rFonts w:ascii="宋体" w:hAnsi="宋体" w:cs="宋体"/>
                <w:color w:val="000000"/>
                <w:szCs w:val="21"/>
                <w:lang w:bidi="ar"/>
              </w:rPr>
            </w:pPr>
            <w:r>
              <w:rPr>
                <w:rFonts w:hint="eastAsia" w:ascii="宋体" w:hAnsi="宋体" w:cs="宋体"/>
                <w:color w:val="000000"/>
                <w:szCs w:val="21"/>
                <w:lang w:bidi="ar"/>
              </w:rPr>
              <w:t>崇左市大新县桃城镇伦理路230号1楼铺面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DEEB43A">
            <w:pPr>
              <w:widowControl/>
              <w:jc w:val="center"/>
              <w:rPr>
                <w:rFonts w:ascii="宋体" w:hAnsi="宋体" w:cs="宋体"/>
                <w:color w:val="000000"/>
                <w:szCs w:val="21"/>
                <w:lang w:bidi="ar"/>
              </w:rPr>
            </w:pPr>
            <w:r>
              <w:rPr>
                <w:rFonts w:hint="eastAsia" w:ascii="宋体" w:hAnsi="宋体" w:cs="宋体"/>
                <w:color w:val="000000"/>
                <w:szCs w:val="21"/>
              </w:rPr>
              <w:t>0771-3628366</w:t>
            </w:r>
          </w:p>
        </w:tc>
      </w:tr>
      <w:tr w14:paraId="2AAFFAC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C8C289">
            <w:pPr>
              <w:widowControl/>
              <w:jc w:val="left"/>
              <w:rPr>
                <w:rFonts w:ascii="宋体" w:hAnsi="宋体" w:cs="宋体"/>
                <w:color w:val="000000"/>
                <w:szCs w:val="21"/>
                <w:lang w:bidi="ar"/>
              </w:rPr>
            </w:pPr>
            <w:r>
              <w:rPr>
                <w:rFonts w:hint="eastAsia" w:ascii="宋体" w:hAnsi="宋体" w:cs="宋体"/>
                <w:color w:val="00000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0B25E5">
            <w:pPr>
              <w:widowControl/>
              <w:jc w:val="left"/>
              <w:rPr>
                <w:rFonts w:ascii="宋体" w:hAnsi="宋体" w:cs="宋体"/>
                <w:color w:val="000000"/>
                <w:szCs w:val="21"/>
                <w:lang w:bidi="ar"/>
              </w:rPr>
            </w:pPr>
            <w:r>
              <w:rPr>
                <w:rFonts w:hint="eastAsia" w:ascii="宋体" w:hAnsi="宋体" w:cs="宋体"/>
                <w:color w:val="000000"/>
                <w:szCs w:val="21"/>
                <w:lang w:bidi="ar"/>
              </w:rPr>
              <w:t>大新县桃城镇德天大道74-1号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6A5E8CE">
            <w:pPr>
              <w:widowControl/>
              <w:jc w:val="center"/>
              <w:rPr>
                <w:rFonts w:ascii="宋体" w:hAnsi="宋体" w:cs="宋体"/>
                <w:color w:val="000000"/>
                <w:szCs w:val="21"/>
                <w:lang w:bidi="ar"/>
              </w:rPr>
            </w:pPr>
            <w:r>
              <w:rPr>
                <w:rFonts w:hint="eastAsia" w:ascii="宋体" w:hAnsi="宋体" w:cs="宋体"/>
                <w:color w:val="000000"/>
                <w:szCs w:val="21"/>
                <w:lang w:bidi="ar"/>
              </w:rPr>
              <w:t>0771-3698002</w:t>
            </w:r>
          </w:p>
        </w:tc>
      </w:tr>
      <w:tr w14:paraId="2DBFA74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C75B97">
            <w:pPr>
              <w:widowControl/>
              <w:jc w:val="left"/>
              <w:rPr>
                <w:rFonts w:ascii="宋体" w:hAnsi="宋体" w:cs="宋体"/>
                <w:color w:val="000000"/>
                <w:szCs w:val="21"/>
                <w:lang w:bidi="ar"/>
              </w:rPr>
            </w:pPr>
            <w:r>
              <w:rPr>
                <w:rFonts w:hint="eastAsia" w:ascii="宋体" w:hAnsi="宋体" w:cs="宋体"/>
                <w:color w:val="00000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CA7C1">
            <w:pPr>
              <w:widowControl/>
              <w:jc w:val="left"/>
              <w:rPr>
                <w:rFonts w:ascii="宋体" w:hAnsi="宋体" w:cs="宋体"/>
                <w:color w:val="000000"/>
                <w:szCs w:val="21"/>
                <w:lang w:bidi="ar"/>
              </w:rPr>
            </w:pPr>
            <w:r>
              <w:rPr>
                <w:rFonts w:hint="eastAsia" w:ascii="宋体" w:hAnsi="宋体" w:cs="宋体"/>
                <w:color w:val="000000"/>
                <w:szCs w:val="21"/>
                <w:lang w:bidi="ar"/>
              </w:rPr>
              <w:t>大新县桃城镇伦那路8号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B588588">
            <w:pPr>
              <w:widowControl/>
              <w:jc w:val="center"/>
              <w:rPr>
                <w:rFonts w:ascii="宋体" w:hAnsi="宋体" w:cs="宋体"/>
                <w:color w:val="000000"/>
                <w:szCs w:val="21"/>
              </w:rPr>
            </w:pPr>
            <w:r>
              <w:rPr>
                <w:rFonts w:hint="eastAsia" w:ascii="宋体" w:hAnsi="宋体" w:cs="宋体"/>
                <w:color w:val="000000"/>
                <w:szCs w:val="21"/>
                <w:lang w:bidi="ar"/>
              </w:rPr>
              <w:t>0771-3626199</w:t>
            </w:r>
          </w:p>
        </w:tc>
      </w:tr>
      <w:tr w14:paraId="1A2DD0FB">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A2BB5F">
            <w:pPr>
              <w:widowControl/>
              <w:jc w:val="left"/>
              <w:rPr>
                <w:rFonts w:ascii="宋体" w:hAnsi="宋体" w:cs="宋体"/>
                <w:color w:val="000000"/>
                <w:szCs w:val="21"/>
              </w:rPr>
            </w:pPr>
            <w:r>
              <w:rPr>
                <w:rFonts w:hint="eastAsia" w:ascii="宋体" w:hAnsi="宋体"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6C5C7F">
            <w:pPr>
              <w:widowControl/>
              <w:jc w:val="left"/>
              <w:rPr>
                <w:rFonts w:ascii="宋体" w:hAnsi="宋体" w:cs="宋体"/>
                <w:color w:val="000000"/>
                <w:szCs w:val="21"/>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80E0D6F">
            <w:pPr>
              <w:widowControl/>
              <w:jc w:val="center"/>
              <w:rPr>
                <w:rFonts w:ascii="宋体" w:hAnsi="宋体" w:cs="宋体"/>
                <w:color w:val="000000"/>
                <w:szCs w:val="21"/>
              </w:rPr>
            </w:pPr>
          </w:p>
        </w:tc>
      </w:tr>
      <w:tr w14:paraId="4DA2B2E9">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ADF735">
            <w:pPr>
              <w:widowControl/>
              <w:jc w:val="left"/>
              <w:rPr>
                <w:rFonts w:ascii="宋体" w:hAnsi="宋体" w:cs="宋体"/>
                <w:color w:val="000000"/>
                <w:szCs w:val="21"/>
              </w:rPr>
            </w:pPr>
            <w:r>
              <w:rPr>
                <w:rFonts w:hint="eastAsia" w:ascii="宋体" w:hAnsi="宋体"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730ABC">
            <w:pPr>
              <w:widowControl/>
              <w:jc w:val="left"/>
              <w:rPr>
                <w:rFonts w:ascii="宋体" w:hAnsi="宋体" w:cs="宋体"/>
                <w:color w:val="000000"/>
                <w:szCs w:val="21"/>
              </w:rPr>
            </w:pPr>
            <w:r>
              <w:rPr>
                <w:rFonts w:hint="eastAsia" w:ascii="宋体" w:hAnsi="宋体" w:cs="宋体"/>
                <w:color w:val="000000"/>
                <w:szCs w:val="21"/>
              </w:rPr>
              <w:t>龙州县龙江街60号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814FE5A">
            <w:pPr>
              <w:widowControl/>
              <w:jc w:val="center"/>
              <w:rPr>
                <w:rFonts w:ascii="宋体" w:hAnsi="宋体" w:cs="宋体"/>
                <w:color w:val="000000"/>
                <w:szCs w:val="21"/>
              </w:rPr>
            </w:pPr>
            <w:r>
              <w:rPr>
                <w:rFonts w:hint="eastAsia" w:ascii="宋体" w:hAnsi="宋体" w:cs="宋体"/>
                <w:color w:val="000000"/>
                <w:szCs w:val="21"/>
              </w:rPr>
              <w:t>0771-8868619</w:t>
            </w:r>
          </w:p>
        </w:tc>
      </w:tr>
      <w:tr w14:paraId="101462D6">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36D34C">
            <w:pPr>
              <w:widowControl/>
              <w:jc w:val="left"/>
              <w:rPr>
                <w:rFonts w:ascii="宋体" w:hAnsi="宋体" w:cs="宋体"/>
                <w:color w:val="000000"/>
                <w:szCs w:val="21"/>
              </w:rPr>
            </w:pPr>
            <w:r>
              <w:rPr>
                <w:rFonts w:hint="eastAsia" w:ascii="宋体" w:hAnsi="宋体"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0FD421">
            <w:pPr>
              <w:widowControl/>
              <w:jc w:val="left"/>
              <w:rPr>
                <w:rFonts w:ascii="宋体" w:hAnsi="宋体" w:cs="宋体"/>
                <w:color w:val="000000"/>
                <w:szCs w:val="21"/>
              </w:rPr>
            </w:pPr>
            <w:r>
              <w:rPr>
                <w:rFonts w:hint="eastAsia" w:ascii="宋体" w:hAnsi="宋体" w:cs="宋体"/>
                <w:color w:val="000000"/>
                <w:szCs w:val="21"/>
              </w:rPr>
              <w:t>龙州县龙州镇康平街26号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2B128DB">
            <w:pPr>
              <w:widowControl/>
              <w:jc w:val="center"/>
              <w:rPr>
                <w:rFonts w:ascii="宋体" w:hAnsi="宋体" w:cs="宋体"/>
                <w:color w:val="000000"/>
                <w:szCs w:val="21"/>
              </w:rPr>
            </w:pPr>
            <w:r>
              <w:rPr>
                <w:rFonts w:hint="eastAsia" w:ascii="宋体" w:hAnsi="宋体" w:cs="宋体"/>
                <w:color w:val="000000"/>
                <w:szCs w:val="21"/>
              </w:rPr>
              <w:t>0771-8812504</w:t>
            </w:r>
          </w:p>
        </w:tc>
      </w:tr>
      <w:tr w14:paraId="354EA8B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C4CF40">
            <w:pPr>
              <w:widowControl/>
              <w:jc w:val="left"/>
              <w:rPr>
                <w:rFonts w:ascii="宋体" w:hAnsi="宋体" w:cs="宋体"/>
                <w:color w:val="000000"/>
                <w:szCs w:val="21"/>
              </w:rPr>
            </w:pPr>
            <w:r>
              <w:rPr>
                <w:rFonts w:hint="eastAsia" w:ascii="宋体" w:hAnsi="宋体"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137A8E">
            <w:pPr>
              <w:widowControl/>
              <w:jc w:val="left"/>
              <w:rPr>
                <w:rFonts w:ascii="宋体" w:hAnsi="宋体" w:cs="宋体"/>
                <w:color w:val="000000"/>
                <w:szCs w:val="21"/>
              </w:rPr>
            </w:pPr>
            <w:r>
              <w:rPr>
                <w:rFonts w:hint="eastAsia" w:ascii="宋体" w:hAnsi="宋体" w:cs="宋体"/>
                <w:color w:val="000000"/>
                <w:szCs w:val="21"/>
              </w:rPr>
              <w:t>龙州县龙夏路2号龙州商业广场D栋1号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3F675DF">
            <w:pPr>
              <w:widowControl/>
              <w:jc w:val="center"/>
              <w:rPr>
                <w:rFonts w:ascii="宋体" w:hAnsi="宋体" w:cs="宋体"/>
                <w:color w:val="000000"/>
                <w:szCs w:val="21"/>
              </w:rPr>
            </w:pPr>
            <w:r>
              <w:rPr>
                <w:rFonts w:hint="eastAsia" w:ascii="宋体" w:hAnsi="宋体" w:cs="宋体"/>
                <w:color w:val="000000"/>
                <w:szCs w:val="21"/>
              </w:rPr>
              <w:t>0771-8820525</w:t>
            </w:r>
          </w:p>
        </w:tc>
      </w:tr>
      <w:tr w14:paraId="2B8EE28E">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49550">
            <w:pPr>
              <w:widowControl/>
              <w:jc w:val="left"/>
              <w:rPr>
                <w:rFonts w:ascii="宋体" w:hAnsi="宋体" w:cs="宋体"/>
                <w:color w:val="000000"/>
                <w:szCs w:val="21"/>
              </w:rPr>
            </w:pPr>
            <w:r>
              <w:rPr>
                <w:rFonts w:hint="eastAsia" w:ascii="宋体" w:hAnsi="宋体" w:cs="宋体"/>
                <w:color w:val="000000"/>
                <w:szCs w:val="21"/>
              </w:rPr>
              <w:t>龙州农商行公司机构金融</w:t>
            </w:r>
            <w:r>
              <w:rPr>
                <w:rFonts w:hint="eastAsia" w:cs="宋体"/>
                <w:color w:val="000000"/>
                <w:szCs w:val="21"/>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F70435">
            <w:pPr>
              <w:widowControl/>
              <w:jc w:val="left"/>
              <w:rPr>
                <w:rFonts w:ascii="宋体" w:hAnsi="宋体" w:cs="宋体"/>
                <w:color w:val="000000"/>
                <w:szCs w:val="21"/>
              </w:rPr>
            </w:pPr>
            <w:r>
              <w:rPr>
                <w:rFonts w:hint="eastAsia" w:ascii="宋体" w:hAnsi="宋体" w:cs="宋体"/>
                <w:color w:val="000000"/>
                <w:szCs w:val="21"/>
              </w:rPr>
              <w:t>龙州县龙州镇独山路172号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C76E070">
            <w:pPr>
              <w:widowControl/>
              <w:jc w:val="center"/>
              <w:rPr>
                <w:rFonts w:ascii="宋体" w:hAnsi="宋体" w:cs="宋体"/>
                <w:color w:val="000000"/>
                <w:szCs w:val="21"/>
              </w:rPr>
            </w:pPr>
            <w:r>
              <w:rPr>
                <w:rFonts w:hint="eastAsia" w:ascii="宋体" w:hAnsi="宋体" w:cs="宋体"/>
                <w:color w:val="000000"/>
                <w:szCs w:val="21"/>
              </w:rPr>
              <w:t>0771-8813013</w:t>
            </w:r>
          </w:p>
        </w:tc>
      </w:tr>
      <w:tr w14:paraId="03D6867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EE02D5">
            <w:pPr>
              <w:widowControl/>
              <w:jc w:val="left"/>
              <w:rPr>
                <w:rFonts w:ascii="宋体" w:hAnsi="宋体" w:cs="宋体"/>
                <w:color w:val="000000"/>
                <w:szCs w:val="21"/>
              </w:rPr>
            </w:pPr>
            <w:r>
              <w:rPr>
                <w:rFonts w:hint="eastAsia" w:ascii="宋体" w:hAnsi="宋体"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045683">
            <w:pPr>
              <w:widowControl/>
              <w:jc w:val="left"/>
              <w:rPr>
                <w:rFonts w:ascii="宋体" w:hAnsi="宋体" w:cs="宋体"/>
                <w:color w:val="000000"/>
                <w:szCs w:val="21"/>
              </w:rPr>
            </w:pPr>
            <w:r>
              <w:rPr>
                <w:rFonts w:hint="eastAsia" w:ascii="宋体" w:hAnsi="宋体" w:cs="宋体"/>
                <w:color w:val="000000"/>
                <w:szCs w:val="21"/>
              </w:rPr>
              <w:t>龙州县龙州镇同顾大道1号同顾·中央公园20栋10号—13号房</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A12DBC9">
            <w:pPr>
              <w:widowControl/>
              <w:jc w:val="center"/>
              <w:rPr>
                <w:rFonts w:ascii="宋体" w:hAnsi="宋体" w:cs="宋体"/>
                <w:color w:val="000000"/>
                <w:szCs w:val="21"/>
              </w:rPr>
            </w:pPr>
            <w:r>
              <w:rPr>
                <w:rFonts w:hint="eastAsia" w:ascii="宋体" w:hAnsi="宋体" w:cs="宋体"/>
                <w:color w:val="000000"/>
                <w:szCs w:val="21"/>
              </w:rPr>
              <w:t>0771-8871021</w:t>
            </w:r>
          </w:p>
        </w:tc>
      </w:tr>
      <w:tr w14:paraId="75ABBC5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163DB6">
            <w:pPr>
              <w:widowControl/>
              <w:jc w:val="left"/>
              <w:rPr>
                <w:rFonts w:ascii="宋体" w:hAnsi="宋体" w:cs="宋体"/>
                <w:color w:val="000000"/>
                <w:szCs w:val="21"/>
              </w:rPr>
            </w:pPr>
            <w:r>
              <w:rPr>
                <w:rFonts w:hint="eastAsia" w:ascii="宋体" w:hAnsi="宋体"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1A6101">
            <w:pPr>
              <w:widowControl/>
              <w:jc w:val="left"/>
              <w:rPr>
                <w:rFonts w:ascii="宋体" w:hAnsi="宋体" w:cs="宋体"/>
                <w:color w:val="000000"/>
                <w:szCs w:val="21"/>
              </w:rPr>
            </w:pPr>
            <w:r>
              <w:rPr>
                <w:rFonts w:hint="eastAsia" w:ascii="宋体" w:hAnsi="宋体" w:cs="宋体"/>
                <w:color w:val="000000"/>
                <w:szCs w:val="21"/>
              </w:rPr>
              <w:t>崇左市龙州县龙州镇龙夏路1号、3号、5号（南湖商务酒店）一楼铺面</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66A72DF">
            <w:pPr>
              <w:widowControl/>
              <w:jc w:val="center"/>
              <w:rPr>
                <w:rFonts w:ascii="宋体" w:hAnsi="宋体" w:cs="宋体"/>
                <w:color w:val="000000"/>
                <w:szCs w:val="21"/>
              </w:rPr>
            </w:pPr>
            <w:r>
              <w:rPr>
                <w:rFonts w:hint="eastAsia" w:ascii="宋体" w:hAnsi="宋体" w:cs="宋体"/>
                <w:color w:val="000000"/>
                <w:szCs w:val="21"/>
              </w:rPr>
              <w:t>0771-8811533</w:t>
            </w:r>
          </w:p>
        </w:tc>
      </w:tr>
      <w:tr w14:paraId="7C89AF42">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025886">
            <w:pPr>
              <w:widowControl/>
              <w:rPr>
                <w:rFonts w:ascii="宋体" w:hAnsi="宋体" w:cs="宋体"/>
                <w:color w:val="000000"/>
                <w:szCs w:val="21"/>
              </w:rPr>
            </w:pPr>
            <w:r>
              <w:rPr>
                <w:rFonts w:hint="eastAsia" w:ascii="宋体" w:hAnsi="宋体"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B784A7">
            <w:pPr>
              <w:widowControl/>
              <w:jc w:val="left"/>
              <w:rPr>
                <w:rFonts w:ascii="宋体" w:hAnsi="宋体" w:cs="宋体"/>
                <w:color w:val="000000"/>
                <w:szCs w:val="21"/>
              </w:rPr>
            </w:pP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2FFE8E3">
            <w:pPr>
              <w:widowControl/>
              <w:jc w:val="center"/>
              <w:rPr>
                <w:rFonts w:ascii="宋体" w:hAnsi="宋体" w:cs="宋体"/>
                <w:color w:val="000000"/>
                <w:szCs w:val="21"/>
              </w:rPr>
            </w:pPr>
          </w:p>
        </w:tc>
      </w:tr>
      <w:tr w14:paraId="1BE409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60351">
            <w:pPr>
              <w:widowControl/>
              <w:jc w:val="left"/>
              <w:rPr>
                <w:rFonts w:ascii="宋体" w:hAnsi="宋体" w:cs="宋体"/>
                <w:color w:val="000000"/>
                <w:szCs w:val="21"/>
              </w:rPr>
            </w:pPr>
            <w:r>
              <w:rPr>
                <w:rFonts w:hint="eastAsia" w:ascii="宋体" w:hAnsi="宋体"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38D75">
            <w:pPr>
              <w:widowControl/>
              <w:jc w:val="left"/>
              <w:rPr>
                <w:rFonts w:ascii="宋体" w:hAnsi="宋体" w:cs="宋体"/>
                <w:color w:val="000000"/>
                <w:szCs w:val="21"/>
              </w:rPr>
            </w:pPr>
            <w:r>
              <w:rPr>
                <w:rFonts w:hint="eastAsia" w:ascii="宋体" w:hAnsi="宋体" w:cs="宋体"/>
                <w:color w:val="000000"/>
                <w:szCs w:val="21"/>
              </w:rPr>
              <w:t>天等县天等镇朝阳东路054号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FD81F27">
            <w:pPr>
              <w:widowControl/>
              <w:jc w:val="center"/>
              <w:rPr>
                <w:rFonts w:ascii="宋体" w:hAnsi="宋体" w:cs="宋体"/>
                <w:color w:val="000000"/>
                <w:szCs w:val="21"/>
              </w:rPr>
            </w:pPr>
            <w:r>
              <w:rPr>
                <w:rFonts w:hint="eastAsia" w:ascii="宋体" w:hAnsi="宋体" w:cs="宋体"/>
                <w:color w:val="000000"/>
                <w:szCs w:val="21"/>
              </w:rPr>
              <w:t>0771-3532211</w:t>
            </w:r>
          </w:p>
        </w:tc>
      </w:tr>
      <w:tr w14:paraId="2AAC197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8A3CD5">
            <w:pPr>
              <w:widowControl/>
              <w:jc w:val="left"/>
              <w:rPr>
                <w:rFonts w:ascii="宋体" w:hAnsi="宋体" w:cs="宋体"/>
                <w:color w:val="000000"/>
                <w:szCs w:val="21"/>
              </w:rPr>
            </w:pPr>
            <w:r>
              <w:rPr>
                <w:rFonts w:hint="eastAsia" w:ascii="宋体" w:hAnsi="宋体"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65705E">
            <w:pPr>
              <w:widowControl/>
              <w:jc w:val="left"/>
              <w:rPr>
                <w:rFonts w:ascii="宋体" w:hAnsi="宋体" w:cs="宋体"/>
                <w:color w:val="000000"/>
                <w:szCs w:val="21"/>
              </w:rPr>
            </w:pPr>
            <w:r>
              <w:rPr>
                <w:rFonts w:hint="eastAsia" w:ascii="宋体" w:hAnsi="宋体" w:cs="宋体"/>
                <w:color w:val="000000"/>
                <w:szCs w:val="21"/>
              </w:rPr>
              <w:t xml:space="preserve"> 天等县天等镇天宝北路007号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F42ABA7">
            <w:pPr>
              <w:widowControl/>
              <w:jc w:val="center"/>
              <w:rPr>
                <w:rFonts w:ascii="宋体" w:hAnsi="宋体" w:cs="宋体"/>
                <w:color w:val="000000"/>
                <w:szCs w:val="21"/>
              </w:rPr>
            </w:pPr>
            <w:r>
              <w:rPr>
                <w:rFonts w:hint="eastAsia" w:ascii="宋体" w:hAnsi="宋体" w:cs="宋体"/>
                <w:color w:val="000000"/>
                <w:szCs w:val="21"/>
              </w:rPr>
              <w:t>0771-7917046</w:t>
            </w:r>
          </w:p>
        </w:tc>
      </w:tr>
      <w:tr w14:paraId="0159EB2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899EF5">
            <w:pPr>
              <w:widowControl/>
              <w:jc w:val="left"/>
              <w:rPr>
                <w:rFonts w:ascii="宋体" w:hAnsi="宋体" w:cs="宋体"/>
                <w:color w:val="000000"/>
                <w:szCs w:val="21"/>
              </w:rPr>
            </w:pPr>
            <w:r>
              <w:rPr>
                <w:rFonts w:hint="eastAsia" w:ascii="宋体" w:hAnsi="宋体"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D9CBC8">
            <w:pPr>
              <w:widowControl/>
              <w:jc w:val="left"/>
              <w:rPr>
                <w:rFonts w:ascii="宋体" w:hAnsi="宋体" w:cs="宋体"/>
                <w:color w:val="000000"/>
                <w:szCs w:val="21"/>
              </w:rPr>
            </w:pPr>
            <w:r>
              <w:rPr>
                <w:rFonts w:hint="eastAsia" w:ascii="宋体" w:hAnsi="宋体" w:cs="宋体"/>
                <w:color w:val="000000"/>
                <w:szCs w:val="21"/>
              </w:rPr>
              <w:t>天等县天等镇仕民路48号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66491708">
            <w:pPr>
              <w:widowControl/>
              <w:jc w:val="center"/>
              <w:rPr>
                <w:rFonts w:ascii="宋体" w:hAnsi="宋体" w:cs="宋体"/>
                <w:color w:val="000000"/>
                <w:szCs w:val="21"/>
              </w:rPr>
            </w:pPr>
            <w:r>
              <w:rPr>
                <w:rFonts w:hint="eastAsia" w:ascii="宋体" w:hAnsi="宋体" w:cs="宋体"/>
                <w:color w:val="000000"/>
                <w:szCs w:val="21"/>
              </w:rPr>
              <w:t>0771-3521361</w:t>
            </w:r>
          </w:p>
        </w:tc>
      </w:tr>
      <w:tr w14:paraId="14A4D02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FAF7D4">
            <w:pPr>
              <w:widowControl/>
              <w:jc w:val="left"/>
              <w:rPr>
                <w:rFonts w:ascii="宋体" w:hAnsi="宋体" w:cs="宋体"/>
                <w:color w:val="000000"/>
                <w:szCs w:val="21"/>
              </w:rPr>
            </w:pPr>
            <w:r>
              <w:rPr>
                <w:rFonts w:hint="eastAsia" w:ascii="宋体" w:hAnsi="宋体"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BCF7CF">
            <w:pPr>
              <w:widowControl/>
              <w:jc w:val="left"/>
              <w:rPr>
                <w:rFonts w:ascii="宋体" w:hAnsi="宋体" w:cs="宋体"/>
                <w:color w:val="000000"/>
                <w:szCs w:val="21"/>
              </w:rPr>
            </w:pPr>
            <w:r>
              <w:rPr>
                <w:rFonts w:hint="eastAsia" w:ascii="宋体" w:hAnsi="宋体" w:cs="宋体"/>
                <w:color w:val="000000"/>
                <w:szCs w:val="21"/>
              </w:rPr>
              <w:t>广西崇左市天等县天等镇天宝北路天府中央城5号楼115号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515CAEAF">
            <w:pPr>
              <w:widowControl/>
              <w:jc w:val="center"/>
              <w:rPr>
                <w:rFonts w:ascii="宋体" w:hAnsi="宋体" w:cs="宋体"/>
                <w:color w:val="000000"/>
                <w:szCs w:val="21"/>
              </w:rPr>
            </w:pPr>
            <w:r>
              <w:rPr>
                <w:rFonts w:hint="eastAsia" w:ascii="宋体" w:hAnsi="宋体" w:cs="宋体"/>
                <w:color w:val="000000"/>
                <w:szCs w:val="21"/>
              </w:rPr>
              <w:t>0771-3522157</w:t>
            </w:r>
          </w:p>
        </w:tc>
      </w:tr>
      <w:tr w14:paraId="71E8E45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75ABFF">
            <w:pPr>
              <w:widowControl/>
              <w:jc w:val="left"/>
              <w:rPr>
                <w:rFonts w:ascii="宋体" w:hAnsi="宋体" w:cs="宋体"/>
                <w:color w:val="000000"/>
                <w:szCs w:val="21"/>
              </w:rPr>
            </w:pPr>
            <w:r>
              <w:rPr>
                <w:rFonts w:hint="eastAsia" w:ascii="宋体" w:hAnsi="宋体"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3566B0">
            <w:pPr>
              <w:widowControl/>
              <w:jc w:val="left"/>
              <w:rPr>
                <w:rFonts w:ascii="宋体" w:hAnsi="宋体" w:cs="宋体"/>
                <w:color w:val="000000"/>
                <w:szCs w:val="21"/>
              </w:rPr>
            </w:pPr>
            <w:r>
              <w:rPr>
                <w:rFonts w:hint="eastAsia" w:ascii="宋体" w:hAnsi="宋体" w:cs="宋体"/>
                <w:color w:val="000000"/>
                <w:szCs w:val="21"/>
              </w:rPr>
              <w:t>崇左市天等县天宝南路002号天富商业广场28栋一层商铺6-17号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55AFB1A">
            <w:pPr>
              <w:widowControl/>
              <w:jc w:val="center"/>
              <w:rPr>
                <w:rFonts w:ascii="宋体" w:hAnsi="宋体" w:cs="宋体"/>
                <w:color w:val="000000"/>
                <w:szCs w:val="21"/>
              </w:rPr>
            </w:pPr>
            <w:r>
              <w:rPr>
                <w:rFonts w:hint="eastAsia" w:ascii="宋体" w:hAnsi="宋体" w:cs="宋体"/>
                <w:color w:val="000000"/>
                <w:szCs w:val="21"/>
              </w:rPr>
              <w:t>0771-3528688</w:t>
            </w:r>
          </w:p>
        </w:tc>
      </w:tr>
      <w:tr w14:paraId="5CED2BE1">
        <w:tblPrEx>
          <w:tblCellMar>
            <w:top w:w="0" w:type="dxa"/>
            <w:left w:w="108" w:type="dxa"/>
            <w:bottom w:w="0" w:type="dxa"/>
            <w:right w:w="108" w:type="dxa"/>
          </w:tblCellMar>
        </w:tblPrEx>
        <w:trPr>
          <w:trHeight w:val="335" w:hRule="atLeast"/>
        </w:trPr>
        <w:tc>
          <w:tcPr>
            <w:tcW w:w="8943" w:type="dxa"/>
            <w:gridSpan w:val="3"/>
            <w:tcBorders>
              <w:top w:val="single" w:color="000000" w:sz="4" w:space="0"/>
              <w:left w:val="single" w:color="000000" w:sz="4" w:space="0"/>
              <w:bottom w:val="single" w:color="000000" w:sz="4" w:space="0"/>
              <w:right w:val="single" w:color="000000" w:sz="4" w:space="0"/>
            </w:tcBorders>
            <w:noWrap/>
            <w:vAlign w:val="center"/>
          </w:tcPr>
          <w:p w14:paraId="71C75A82">
            <w:pPr>
              <w:widowControl/>
              <w:jc w:val="left"/>
              <w:rPr>
                <w:rFonts w:ascii="宋体" w:hAnsi="宋体" w:cs="宋体"/>
                <w:color w:val="000000"/>
                <w:szCs w:val="21"/>
              </w:rPr>
            </w:pPr>
            <w:r>
              <w:rPr>
                <w:rFonts w:hint="eastAsia" w:ascii="宋体" w:hAnsi="宋体" w:cs="宋体"/>
                <w:b/>
                <w:bCs/>
                <w:color w:val="000000"/>
                <w:szCs w:val="21"/>
              </w:rPr>
              <w:t>凭祥市</w:t>
            </w:r>
          </w:p>
        </w:tc>
      </w:tr>
      <w:tr w14:paraId="695AD71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EB833A">
            <w:pPr>
              <w:widowControl/>
              <w:jc w:val="left"/>
              <w:rPr>
                <w:rFonts w:ascii="宋体" w:hAnsi="宋体" w:cs="宋体"/>
                <w:color w:val="000000"/>
                <w:szCs w:val="21"/>
              </w:rPr>
            </w:pPr>
            <w:r>
              <w:rPr>
                <w:rFonts w:hint="eastAsia" w:ascii="宋体" w:hAnsi="宋体"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93F0DC">
            <w:pPr>
              <w:widowControl/>
              <w:jc w:val="left"/>
              <w:rPr>
                <w:rFonts w:ascii="宋体" w:hAnsi="宋体" w:cs="宋体"/>
                <w:color w:val="000000"/>
                <w:szCs w:val="21"/>
              </w:rPr>
            </w:pPr>
            <w:r>
              <w:rPr>
                <w:rFonts w:hint="eastAsia" w:ascii="宋体" w:hAnsi="宋体" w:cs="宋体"/>
                <w:color w:val="000000"/>
                <w:szCs w:val="21"/>
              </w:rPr>
              <w:t>凭祥市新华路5号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496AC45">
            <w:pPr>
              <w:widowControl/>
              <w:jc w:val="center"/>
              <w:rPr>
                <w:rFonts w:ascii="宋体" w:hAnsi="宋体" w:cs="宋体"/>
                <w:color w:val="000000"/>
                <w:szCs w:val="21"/>
              </w:rPr>
            </w:pPr>
            <w:r>
              <w:rPr>
                <w:rFonts w:hint="eastAsia" w:ascii="宋体" w:hAnsi="宋体" w:cs="宋体"/>
                <w:color w:val="000000"/>
                <w:szCs w:val="21"/>
              </w:rPr>
              <w:t>0771-8529259</w:t>
            </w:r>
          </w:p>
        </w:tc>
      </w:tr>
      <w:tr w14:paraId="47E955A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E68080">
            <w:pPr>
              <w:widowControl/>
              <w:jc w:val="left"/>
              <w:rPr>
                <w:rFonts w:ascii="宋体" w:hAnsi="宋体" w:cs="宋体"/>
                <w:color w:val="000000"/>
                <w:szCs w:val="21"/>
              </w:rPr>
            </w:pPr>
            <w:r>
              <w:rPr>
                <w:rFonts w:hint="eastAsia" w:ascii="宋体" w:hAnsi="宋体"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45A32A">
            <w:pPr>
              <w:widowControl/>
              <w:jc w:val="left"/>
              <w:rPr>
                <w:rFonts w:ascii="宋体" w:hAnsi="宋体" w:cs="宋体"/>
                <w:color w:val="000000"/>
                <w:szCs w:val="21"/>
              </w:rPr>
            </w:pPr>
            <w:r>
              <w:rPr>
                <w:rFonts w:hint="eastAsia" w:ascii="宋体" w:hAnsi="宋体" w:cs="宋体"/>
                <w:color w:val="000000"/>
                <w:szCs w:val="21"/>
              </w:rPr>
              <w:t>凭祥市北大路216号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4D530A2A">
            <w:pPr>
              <w:widowControl/>
              <w:jc w:val="center"/>
              <w:rPr>
                <w:rFonts w:ascii="宋体" w:hAnsi="宋体" w:cs="宋体"/>
                <w:color w:val="000000"/>
                <w:szCs w:val="21"/>
              </w:rPr>
            </w:pPr>
            <w:r>
              <w:rPr>
                <w:rFonts w:hint="eastAsia" w:ascii="宋体" w:hAnsi="宋体" w:cs="宋体"/>
                <w:color w:val="000000"/>
                <w:szCs w:val="21"/>
              </w:rPr>
              <w:t>0771-7917258</w:t>
            </w:r>
          </w:p>
        </w:tc>
      </w:tr>
      <w:tr w14:paraId="632DCDB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B4EC4C">
            <w:pPr>
              <w:widowControl/>
              <w:jc w:val="left"/>
              <w:rPr>
                <w:rFonts w:ascii="宋体" w:hAnsi="宋体" w:cs="宋体"/>
                <w:color w:val="000000"/>
                <w:szCs w:val="21"/>
              </w:rPr>
            </w:pPr>
            <w:r>
              <w:rPr>
                <w:rFonts w:hint="eastAsia" w:ascii="宋体" w:hAnsi="宋体"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AD96CD">
            <w:pPr>
              <w:widowControl/>
              <w:jc w:val="left"/>
              <w:rPr>
                <w:rFonts w:ascii="宋体" w:hAnsi="宋体" w:cs="宋体"/>
                <w:color w:val="000000"/>
                <w:szCs w:val="21"/>
              </w:rPr>
            </w:pPr>
            <w:r>
              <w:rPr>
                <w:rFonts w:hint="eastAsia" w:ascii="宋体" w:hAnsi="宋体" w:cs="宋体"/>
                <w:color w:val="000000"/>
                <w:szCs w:val="21"/>
              </w:rPr>
              <w:t>凭祥市屏山路138号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DC960FF">
            <w:pPr>
              <w:widowControl/>
              <w:jc w:val="center"/>
              <w:rPr>
                <w:rFonts w:ascii="宋体" w:hAnsi="宋体" w:cs="宋体"/>
                <w:color w:val="000000"/>
                <w:szCs w:val="21"/>
              </w:rPr>
            </w:pPr>
            <w:r>
              <w:rPr>
                <w:rFonts w:hint="eastAsia" w:ascii="宋体" w:hAnsi="宋体" w:cs="宋体"/>
                <w:color w:val="000000"/>
                <w:szCs w:val="21"/>
              </w:rPr>
              <w:t>0771-8525068</w:t>
            </w:r>
            <w:r>
              <w:rPr>
                <w:rFonts w:hint="eastAsia" w:cs="宋体"/>
                <w:color w:val="000000"/>
                <w:szCs w:val="21"/>
              </w:rPr>
              <w:t xml:space="preserve"> </w:t>
            </w:r>
            <w:r>
              <w:rPr>
                <w:rFonts w:hint="eastAsia" w:ascii="宋体" w:hAnsi="宋体" w:cs="宋体"/>
                <w:color w:val="000000"/>
                <w:szCs w:val="21"/>
              </w:rPr>
              <w:t>0771-8536852</w:t>
            </w:r>
          </w:p>
        </w:tc>
      </w:tr>
      <w:tr w14:paraId="5811FF1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39A63A">
            <w:pPr>
              <w:widowControl/>
              <w:jc w:val="left"/>
              <w:rPr>
                <w:rFonts w:ascii="宋体" w:hAnsi="宋体" w:cs="宋体"/>
                <w:color w:val="000000"/>
                <w:szCs w:val="21"/>
              </w:rPr>
            </w:pPr>
            <w:r>
              <w:rPr>
                <w:rFonts w:hint="eastAsia" w:ascii="宋体" w:hAnsi="宋体"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441821">
            <w:pPr>
              <w:widowControl/>
              <w:jc w:val="left"/>
              <w:rPr>
                <w:rFonts w:ascii="宋体" w:hAnsi="宋体" w:cs="宋体"/>
                <w:color w:val="000000"/>
                <w:szCs w:val="21"/>
              </w:rPr>
            </w:pPr>
            <w:r>
              <w:rPr>
                <w:rFonts w:hint="eastAsia" w:ascii="宋体" w:hAnsi="宋体" w:cs="宋体"/>
                <w:color w:val="000000"/>
                <w:szCs w:val="21"/>
              </w:rPr>
              <w:t>凭祥市金象大道香格里拉3幢3-01至3-03号商铺</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F1EA34B">
            <w:pPr>
              <w:widowControl/>
              <w:jc w:val="center"/>
              <w:rPr>
                <w:rFonts w:ascii="宋体" w:hAnsi="宋体" w:cs="宋体"/>
                <w:color w:val="000000"/>
                <w:szCs w:val="21"/>
              </w:rPr>
            </w:pPr>
            <w:r>
              <w:rPr>
                <w:rFonts w:hint="eastAsia" w:ascii="宋体" w:hAnsi="宋体" w:cs="宋体"/>
                <w:color w:val="000000"/>
                <w:szCs w:val="21"/>
              </w:rPr>
              <w:t>0771-8551161</w:t>
            </w:r>
          </w:p>
        </w:tc>
      </w:tr>
      <w:tr w14:paraId="6BF69DF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A871F">
            <w:pPr>
              <w:widowControl/>
              <w:jc w:val="left"/>
              <w:rPr>
                <w:rFonts w:ascii="宋体" w:hAnsi="宋体" w:cs="宋体"/>
                <w:color w:val="000000"/>
                <w:szCs w:val="21"/>
              </w:rPr>
            </w:pPr>
            <w:r>
              <w:rPr>
                <w:rFonts w:hint="eastAsia" w:ascii="宋体" w:hAnsi="宋体"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35AD16">
            <w:pPr>
              <w:widowControl/>
              <w:jc w:val="left"/>
              <w:rPr>
                <w:rFonts w:ascii="宋体" w:hAnsi="宋体" w:cs="宋体"/>
                <w:color w:val="000000"/>
                <w:szCs w:val="21"/>
              </w:rPr>
            </w:pPr>
            <w:r>
              <w:rPr>
                <w:rFonts w:hint="eastAsia" w:ascii="宋体" w:hAnsi="宋体" w:cs="宋体"/>
                <w:color w:val="000000"/>
                <w:szCs w:val="21"/>
              </w:rPr>
              <w:t>凭祥市浦寨商业城万泰一楼8-9号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D7BBF78">
            <w:pPr>
              <w:widowControl/>
              <w:jc w:val="center"/>
              <w:rPr>
                <w:rFonts w:ascii="宋体" w:hAnsi="宋体" w:cs="宋体"/>
                <w:color w:val="000000"/>
                <w:szCs w:val="21"/>
              </w:rPr>
            </w:pPr>
            <w:r>
              <w:rPr>
                <w:rFonts w:hint="eastAsia" w:ascii="宋体" w:hAnsi="宋体" w:cs="宋体"/>
                <w:color w:val="000000"/>
                <w:szCs w:val="21"/>
              </w:rPr>
              <w:t>0771-8561665</w:t>
            </w:r>
          </w:p>
        </w:tc>
      </w:tr>
      <w:tr w14:paraId="54EB903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181276">
            <w:pPr>
              <w:widowControl/>
              <w:jc w:val="left"/>
              <w:rPr>
                <w:rFonts w:ascii="宋体" w:hAnsi="宋体" w:cs="宋体"/>
                <w:color w:val="000000"/>
                <w:szCs w:val="21"/>
              </w:rPr>
            </w:pPr>
            <w:r>
              <w:rPr>
                <w:rFonts w:hint="eastAsia" w:ascii="宋体" w:hAnsi="宋体"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F93226">
            <w:pPr>
              <w:widowControl/>
              <w:jc w:val="left"/>
              <w:rPr>
                <w:rFonts w:ascii="宋体" w:hAnsi="宋体" w:cs="宋体"/>
                <w:color w:val="000000"/>
                <w:szCs w:val="21"/>
              </w:rPr>
            </w:pPr>
            <w:r>
              <w:rPr>
                <w:rFonts w:hint="eastAsia" w:ascii="宋体" w:hAnsi="宋体" w:cs="宋体"/>
                <w:color w:val="000000"/>
                <w:szCs w:val="21"/>
              </w:rPr>
              <w:t>凭祥市-北环路112号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70D76B71">
            <w:pPr>
              <w:widowControl/>
              <w:jc w:val="center"/>
              <w:rPr>
                <w:rFonts w:ascii="宋体" w:hAnsi="宋体" w:cs="宋体"/>
                <w:color w:val="000000"/>
                <w:szCs w:val="21"/>
              </w:rPr>
            </w:pPr>
            <w:r>
              <w:rPr>
                <w:rFonts w:hint="eastAsia" w:ascii="宋体" w:hAnsi="宋体" w:cs="宋体"/>
                <w:color w:val="000000"/>
                <w:szCs w:val="21"/>
              </w:rPr>
              <w:t>0771-8520356</w:t>
            </w:r>
          </w:p>
        </w:tc>
      </w:tr>
      <w:tr w14:paraId="19C5F45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080F3D">
            <w:pPr>
              <w:widowControl/>
              <w:jc w:val="left"/>
              <w:rPr>
                <w:rFonts w:ascii="宋体" w:hAnsi="宋体" w:cs="宋体"/>
                <w:color w:val="000000"/>
                <w:szCs w:val="21"/>
              </w:rPr>
            </w:pPr>
            <w:r>
              <w:rPr>
                <w:rFonts w:hint="eastAsia" w:ascii="宋体" w:hAnsi="宋体"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465B44">
            <w:pPr>
              <w:widowControl/>
              <w:jc w:val="left"/>
              <w:rPr>
                <w:rFonts w:ascii="宋体" w:hAnsi="宋体" w:cs="宋体"/>
                <w:color w:val="000000"/>
                <w:szCs w:val="21"/>
              </w:rPr>
            </w:pPr>
            <w:r>
              <w:rPr>
                <w:rFonts w:hint="eastAsia" w:ascii="宋体" w:hAnsi="宋体" w:cs="宋体"/>
                <w:color w:val="000000"/>
                <w:szCs w:val="21"/>
              </w:rPr>
              <w:t>凭祥市友谊关大道13号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119F49E4">
            <w:pPr>
              <w:widowControl/>
              <w:jc w:val="center"/>
              <w:rPr>
                <w:rFonts w:ascii="宋体" w:hAnsi="宋体" w:cs="宋体"/>
                <w:color w:val="000000"/>
                <w:szCs w:val="21"/>
              </w:rPr>
            </w:pPr>
            <w:r>
              <w:rPr>
                <w:rFonts w:hint="eastAsia" w:ascii="宋体" w:hAnsi="宋体" w:cs="宋体"/>
                <w:color w:val="000000"/>
                <w:szCs w:val="21"/>
              </w:rPr>
              <w:t>0771-8535667</w:t>
            </w:r>
          </w:p>
        </w:tc>
      </w:tr>
      <w:tr w14:paraId="42F8E83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250F4">
            <w:pPr>
              <w:widowControl/>
              <w:jc w:val="left"/>
              <w:rPr>
                <w:rFonts w:ascii="宋体" w:hAnsi="宋体" w:cs="宋体"/>
                <w:color w:val="000000"/>
                <w:szCs w:val="21"/>
              </w:rPr>
            </w:pPr>
            <w:r>
              <w:rPr>
                <w:rFonts w:hint="eastAsia" w:ascii="宋体" w:hAnsi="宋体"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B8FAE">
            <w:pPr>
              <w:widowControl/>
              <w:jc w:val="left"/>
              <w:rPr>
                <w:rFonts w:ascii="宋体" w:hAnsi="宋体" w:cs="宋体"/>
                <w:color w:val="000000"/>
                <w:szCs w:val="21"/>
              </w:rPr>
            </w:pPr>
            <w:r>
              <w:rPr>
                <w:rFonts w:hint="eastAsia" w:ascii="宋体" w:hAnsi="宋体" w:cs="宋体"/>
                <w:color w:val="000000"/>
                <w:szCs w:val="21"/>
              </w:rPr>
              <w:t>凭祥市北大路一支40号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0255CDA6">
            <w:pPr>
              <w:widowControl/>
              <w:jc w:val="center"/>
              <w:rPr>
                <w:rFonts w:ascii="宋体" w:hAnsi="宋体" w:cs="宋体"/>
                <w:color w:val="000000"/>
                <w:szCs w:val="21"/>
              </w:rPr>
            </w:pPr>
            <w:r>
              <w:rPr>
                <w:rFonts w:hint="eastAsia" w:ascii="宋体" w:hAnsi="宋体" w:cs="宋体"/>
                <w:color w:val="000000"/>
                <w:szCs w:val="21"/>
              </w:rPr>
              <w:t>0771-8520550</w:t>
            </w:r>
          </w:p>
        </w:tc>
      </w:tr>
      <w:tr w14:paraId="3492BC2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51524C">
            <w:pPr>
              <w:widowControl/>
              <w:jc w:val="left"/>
              <w:rPr>
                <w:rFonts w:ascii="宋体" w:hAnsi="宋体" w:cs="宋体"/>
                <w:color w:val="000000"/>
                <w:szCs w:val="21"/>
              </w:rPr>
            </w:pPr>
            <w:r>
              <w:rPr>
                <w:rFonts w:hint="eastAsia" w:ascii="宋体" w:hAnsi="宋体"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A69759">
            <w:pPr>
              <w:widowControl/>
              <w:jc w:val="left"/>
              <w:rPr>
                <w:rFonts w:ascii="宋体" w:hAnsi="宋体" w:cs="宋体"/>
                <w:color w:val="000000"/>
                <w:szCs w:val="21"/>
              </w:rPr>
            </w:pPr>
            <w:r>
              <w:rPr>
                <w:rFonts w:hint="eastAsia" w:ascii="宋体" w:hAnsi="宋体" w:cs="宋体"/>
                <w:color w:val="000000"/>
                <w:szCs w:val="21"/>
              </w:rPr>
              <w:t>凭祥市北大路一支60-1号</w:t>
            </w:r>
          </w:p>
        </w:tc>
        <w:tc>
          <w:tcPr>
            <w:tcW w:w="2754" w:type="dxa"/>
            <w:tcBorders>
              <w:top w:val="single" w:color="000000" w:sz="4" w:space="0"/>
              <w:left w:val="single" w:color="000000" w:sz="4" w:space="0"/>
              <w:bottom w:val="single" w:color="000000" w:sz="4" w:space="0"/>
              <w:right w:val="single" w:color="000000" w:sz="4" w:space="0"/>
            </w:tcBorders>
            <w:noWrap w:val="0"/>
            <w:vAlign w:val="center"/>
          </w:tcPr>
          <w:p w14:paraId="3F9F9EAA">
            <w:pPr>
              <w:widowControl/>
              <w:jc w:val="center"/>
              <w:rPr>
                <w:rFonts w:ascii="宋体" w:hAnsi="宋体" w:cs="宋体"/>
                <w:color w:val="000000"/>
                <w:szCs w:val="21"/>
              </w:rPr>
            </w:pPr>
            <w:r>
              <w:rPr>
                <w:rFonts w:hint="eastAsia" w:ascii="宋体" w:hAnsi="宋体" w:cs="宋体"/>
                <w:color w:val="000000"/>
                <w:szCs w:val="21"/>
              </w:rPr>
              <w:t>0771-8556667</w:t>
            </w:r>
          </w:p>
        </w:tc>
      </w:tr>
    </w:tbl>
    <w:p w14:paraId="7CDACAAA">
      <w:pPr>
        <w:pStyle w:val="251"/>
        <w:rPr>
          <w:color w:val="000000"/>
        </w:rPr>
      </w:pPr>
    </w:p>
    <w:p w14:paraId="3E56A775"/>
    <w:sectPr>
      <w:pgSz w:w="11906" w:h="16838"/>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
    <w:altName w:val="Times New Roman"/>
    <w:panose1 w:val="00000000000000000000"/>
    <w:charset w:val="00"/>
    <w:family w:val="roman"/>
    <w:pitch w:val="default"/>
    <w:sig w:usb0="00000000" w:usb1="00000000" w:usb2="00000000" w:usb3="00000000" w:csb0="00000001" w:csb1="00000000"/>
  </w:font>
  <w:font w:name="方正小标宋_GBK">
    <w:altName w:val="微软雅黑"/>
    <w:panose1 w:val="00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ingLiU_HKSCS">
    <w:panose1 w:val="02020500000000000000"/>
    <w:charset w:val="88"/>
    <w:family w:val="roman"/>
    <w:pitch w:val="default"/>
    <w:sig w:usb0="A00002FF" w:usb1="38CFFCFA" w:usb2="00000016" w:usb3="00000000" w:csb0="00100001" w:csb1="00000000"/>
  </w:font>
  <w:font w:name="新宋体">
    <w:panose1 w:val="02010609030101010101"/>
    <w:charset w:val="86"/>
    <w:family w:val="modern"/>
    <w:pitch w:val="default"/>
    <w:sig w:usb0="00000203" w:usb1="288F0000" w:usb2="0000000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8DCB">
    <w:pPr>
      <w:pStyle w:val="33"/>
      <w:tabs>
        <w:tab w:val="center" w:pos="4439"/>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1F69">
    <w:pPr>
      <w:pStyle w:val="3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7D3AEADF"/>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BU+a0AAAAAMBAAAPAAAAAAAAAAEAIAAAACIAAABkcnMvZG93bnJldi54bWxQSwECFAAU&#10;AAAACACHTuJAF22M1vkBAAABBAAADgAAAAAAAAABACAAAAAfAQAAZHJzL2Uyb0RvYy54bWxQSwUG&#10;AAAAAAYABgBZAQAAigUAAAAA&#10;">
              <v:fill on="f" focussize="0,0"/>
              <v:stroke on="f"/>
              <v:imagedata o:title=""/>
              <o:lock v:ext="edit" aspectratio="f"/>
              <v:textbox inset="0mm,0mm,0mm,0mm" style="mso-fit-shape-to-text:t;">
                <w:txbxContent>
                  <w:p w14:paraId="7D3AEAD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3E0F">
    <w:pPr>
      <w:pStyle w:val="3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E0BBA">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4E0BBA">
                    <w:pPr>
                      <w:pStyle w:val="33"/>
                    </w:pPr>
                    <w:r>
                      <w:fldChar w:fldCharType="begin"/>
                    </w:r>
                    <w:r>
                      <w:instrText xml:space="preserve"> PAGE  \* MERGEFORMAT </w:instrText>
                    </w:r>
                    <w:r>
                      <w:fldChar w:fldCharType="separate"/>
                    </w:r>
                    <w:r>
                      <w:t>2</w:t>
                    </w:r>
                    <w:r>
                      <w:fldChar w:fldCharType="end"/>
                    </w:r>
                  </w:p>
                </w:txbxContent>
              </v:textbox>
            </v:shape>
          </w:pict>
        </mc:Fallback>
      </mc:AlternateContent>
    </w:r>
  </w:p>
  <w:p w14:paraId="31E7A934">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DA7A">
    <w:pPr>
      <w:pStyle w:val="3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7F54">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3A7F54">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680C">
    <w:pPr>
      <w:pStyle w:val="25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_x0000_s720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7E559C5">
                          <w:pPr>
                            <w:pStyle w:val="254"/>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720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b3kMxgEAAKkDAAAOAAAAAAAAAAEAIAAAAB4BAABkcnMvZTJvRG9jLnht&#10;bFBLBQYAAAAABgAGAFkBAABWBQAAAAA=&#10;">
              <v:fill on="f" focussize="0,0"/>
              <v:stroke on="f"/>
              <v:imagedata o:title=""/>
              <o:lock v:ext="edit" aspectratio="f"/>
              <v:textbox inset="0mm,0mm,0mm,0mm" style="mso-fit-shape-to-text:t;">
                <w:txbxContent>
                  <w:p w14:paraId="27E559C5">
                    <w:pPr>
                      <w:pStyle w:val="25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36184">
    <w:pPr>
      <w:pStyle w:val="254"/>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61BA">
    <w:pPr>
      <w:tabs>
        <w:tab w:val="center" w:pos="4153"/>
        <w:tab w:val="right" w:pos="8306"/>
      </w:tabs>
      <w:jc w:val="center"/>
      <w:rPr>
        <w:rFonts w:hAnsi="Courier New"/>
        <w:sz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_x0000_s720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7EAF636">
                          <w:pPr>
                            <w:tabs>
                              <w:tab w:val="center" w:pos="4153"/>
                              <w:tab w:val="right" w:pos="8306"/>
                            </w:tabs>
                            <w:jc w:val="left"/>
                            <w:rPr>
                              <w:rFonts w:hAnsi="Courier New"/>
                              <w:sz w:val="18"/>
                            </w:rPr>
                          </w:pPr>
                          <w:r>
                            <w:rPr>
                              <w:rFonts w:hAnsi="Courier New"/>
                              <w:sz w:val="18"/>
                            </w:rPr>
                            <w:fldChar w:fldCharType="begin"/>
                          </w:r>
                          <w:r>
                            <w:rPr>
                              <w:rFonts w:hAnsi="Courier New"/>
                              <w:sz w:val="18"/>
                            </w:rPr>
                            <w:instrText xml:space="preserve">PAGE</w:instrText>
                          </w:r>
                          <w:r>
                            <w:rPr>
                              <w:rFonts w:hAnsi="Courier New"/>
                              <w:sz w:val="18"/>
                            </w:rPr>
                            <w:fldChar w:fldCharType="separate"/>
                          </w:r>
                          <w:r>
                            <w:rPr>
                              <w:rFonts w:hAnsi="Courier New"/>
                              <w:sz w:val="18"/>
                            </w:rPr>
                            <w:t>106</w:t>
                          </w:r>
                          <w:r>
                            <w:rPr>
                              <w:rFonts w:hAnsi="Courier New"/>
                              <w:sz w:val="18"/>
                            </w:rPr>
                            <w:fldChar w:fldCharType="end"/>
                          </w:r>
                        </w:p>
                      </w:txbxContent>
                    </wps:txbx>
                    <wps:bodyPr wrap="none" lIns="0" tIns="0" rIns="0" bIns="0" upright="1">
                      <a:spAutoFit/>
                    </wps:bodyPr>
                  </wps:wsp>
                </a:graphicData>
              </a:graphic>
            </wp:anchor>
          </w:drawing>
        </mc:Choice>
        <mc:Fallback>
          <w:pict>
            <v:shape id="_x0000_s720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Yl1dccBAACpAwAADgAAAAAAAAABACAAAAAeAQAAZHJzL2Uyb0RvYy54&#10;bWxQSwUGAAAAAAYABgBZAQAAVwUAAAAA&#10;">
              <v:fill on="f" focussize="0,0"/>
              <v:stroke on="f"/>
              <v:imagedata o:title=""/>
              <o:lock v:ext="edit" aspectratio="f"/>
              <v:textbox inset="0mm,0mm,0mm,0mm" style="mso-fit-shape-to-text:t;">
                <w:txbxContent>
                  <w:p w14:paraId="47EAF636">
                    <w:pPr>
                      <w:tabs>
                        <w:tab w:val="center" w:pos="4153"/>
                        <w:tab w:val="right" w:pos="8306"/>
                      </w:tabs>
                      <w:jc w:val="left"/>
                      <w:rPr>
                        <w:rFonts w:hAnsi="Courier New"/>
                        <w:sz w:val="18"/>
                      </w:rPr>
                    </w:pPr>
                    <w:r>
                      <w:rPr>
                        <w:rFonts w:hAnsi="Courier New"/>
                        <w:sz w:val="18"/>
                      </w:rPr>
                      <w:fldChar w:fldCharType="begin"/>
                    </w:r>
                    <w:r>
                      <w:rPr>
                        <w:rFonts w:hAnsi="Courier New"/>
                        <w:sz w:val="18"/>
                      </w:rPr>
                      <w:instrText xml:space="preserve">PAGE</w:instrText>
                    </w:r>
                    <w:r>
                      <w:rPr>
                        <w:rFonts w:hAnsi="Courier New"/>
                        <w:sz w:val="18"/>
                      </w:rPr>
                      <w:fldChar w:fldCharType="separate"/>
                    </w:r>
                    <w:r>
                      <w:rPr>
                        <w:rFonts w:hAnsi="Courier New"/>
                        <w:sz w:val="18"/>
                      </w:rPr>
                      <w:t>106</w:t>
                    </w:r>
                    <w:r>
                      <w:rPr>
                        <w:rFonts w:hAnsi="Courier New"/>
                        <w:sz w:val="18"/>
                      </w:rPr>
                      <w:fldChar w:fldCharType="end"/>
                    </w:r>
                  </w:p>
                </w:txbxContent>
              </v:textbox>
            </v:shape>
          </w:pict>
        </mc:Fallback>
      </mc:AlternateContent>
    </w:r>
    <w:r>
      <w:rPr>
        <w:rFonts w:hAnsi="Courier New"/>
        <w:sz w:val="18"/>
      </w:rPr>
      <w:t>-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79A6">
    <w:pPr>
      <w:pStyle w:val="254"/>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720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A3EE024">
                          <w:pPr>
                            <w:pStyle w:val="254"/>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720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i7UvccBAACpAwAADgAAAAAAAAABACAAAAAeAQAAZHJzL2Uyb0RvYy54&#10;bWxQSwUGAAAAAAYABgBZAQAAVwUAAAAA&#10;">
              <v:fill on="f" focussize="0,0"/>
              <v:stroke on="f"/>
              <v:imagedata o:title=""/>
              <o:lock v:ext="edit" aspectratio="f"/>
              <v:textbox inset="0mm,0mm,0mm,0mm" style="mso-fit-shape-to-text:t;">
                <w:txbxContent>
                  <w:p w14:paraId="2A3EE024">
                    <w:pPr>
                      <w:pStyle w:val="25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738E">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F826">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F5593">
    <w:pPr>
      <w:pStyle w:val="253"/>
      <w:rPr>
        <w:rFonts w:eastAsia="宋体"/>
        <w:lang w:val="en-US" w:eastAsia="zh-CN"/>
      </w:rPr>
    </w:pP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3EB9C">
    <w:pPr>
      <w:pBdr>
        <w:bottom w:val="single" w:color="000000" w:sz="6" w:space="1"/>
      </w:pBdr>
      <w:tabs>
        <w:tab w:val="center" w:pos="4153"/>
        <w:tab w:val="right" w:pos="8306"/>
      </w:tabs>
      <w:jc w:val="center"/>
      <w:rPr>
        <w:rFonts w:hAnsi="Courier New"/>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9E287"/>
    <w:multiLevelType w:val="singleLevel"/>
    <w:tmpl w:val="2219E287"/>
    <w:lvl w:ilvl="0" w:tentative="0">
      <w:start w:val="1"/>
      <w:numFmt w:val="chineseCounting"/>
      <w:suff w:val="nothing"/>
      <w:lvlText w:val="%1、"/>
      <w:lvlJc w:val="left"/>
      <w:rPr>
        <w:rFonts w:hint="eastAsia"/>
      </w:rPr>
    </w:lvl>
  </w:abstractNum>
  <w:abstractNum w:abstractNumId="1">
    <w:nsid w:val="2AE2B448"/>
    <w:multiLevelType w:val="multilevel"/>
    <w:tmpl w:val="2AE2B448"/>
    <w:lvl w:ilvl="0" w:tentative="0">
      <w:start w:val="11"/>
      <w:numFmt w:val="decimal"/>
      <w:suff w:val="space"/>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324499CC"/>
    <w:multiLevelType w:val="singleLevel"/>
    <w:tmpl w:val="324499CC"/>
    <w:lvl w:ilvl="0" w:tentative="0">
      <w:start w:val="2"/>
      <w:numFmt w:val="decimal"/>
      <w:suff w:val="nothing"/>
      <w:lvlText w:val="（%1）"/>
      <w:lvlJc w:val="left"/>
      <w:rPr>
        <w:rFonts w:cs="Times New Roman"/>
      </w:rPr>
    </w:lvl>
  </w:abstractNum>
  <w:abstractNum w:abstractNumId="3">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rPr>
    </w:lvl>
  </w:abstractNum>
  <w:abstractNum w:abstractNumId="4">
    <w:nsid w:val="4844C200"/>
    <w:multiLevelType w:val="singleLevel"/>
    <w:tmpl w:val="4844C200"/>
    <w:lvl w:ilvl="0" w:tentative="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wM2FiOTQ3MGE5NDY3ZDQ2YzAzYzNkNTM0MTJjMTgifQ=="/>
  </w:docVars>
  <w:rsids>
    <w:rsidRoot w:val="00F34B14"/>
    <w:rsid w:val="000002E0"/>
    <w:rsid w:val="00000672"/>
    <w:rsid w:val="00000A35"/>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230"/>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000"/>
    <w:rsid w:val="000215D0"/>
    <w:rsid w:val="00021F52"/>
    <w:rsid w:val="00021FCF"/>
    <w:rsid w:val="000220B2"/>
    <w:rsid w:val="0002264C"/>
    <w:rsid w:val="00022731"/>
    <w:rsid w:val="00022792"/>
    <w:rsid w:val="00023287"/>
    <w:rsid w:val="00023A6D"/>
    <w:rsid w:val="00024292"/>
    <w:rsid w:val="00024463"/>
    <w:rsid w:val="00025461"/>
    <w:rsid w:val="00025636"/>
    <w:rsid w:val="00025C92"/>
    <w:rsid w:val="00025E36"/>
    <w:rsid w:val="000260F7"/>
    <w:rsid w:val="000260FF"/>
    <w:rsid w:val="00026855"/>
    <w:rsid w:val="00026886"/>
    <w:rsid w:val="000273DE"/>
    <w:rsid w:val="0002754F"/>
    <w:rsid w:val="0002785D"/>
    <w:rsid w:val="00027C8A"/>
    <w:rsid w:val="00030544"/>
    <w:rsid w:val="000307BE"/>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DFB"/>
    <w:rsid w:val="00046B5E"/>
    <w:rsid w:val="000470CB"/>
    <w:rsid w:val="000479D5"/>
    <w:rsid w:val="000501AA"/>
    <w:rsid w:val="000504A6"/>
    <w:rsid w:val="000506DE"/>
    <w:rsid w:val="000509D9"/>
    <w:rsid w:val="00051006"/>
    <w:rsid w:val="00051165"/>
    <w:rsid w:val="000512AF"/>
    <w:rsid w:val="000516F3"/>
    <w:rsid w:val="00051ACB"/>
    <w:rsid w:val="00052E40"/>
    <w:rsid w:val="000533E7"/>
    <w:rsid w:val="00053B29"/>
    <w:rsid w:val="00054B4B"/>
    <w:rsid w:val="000550E8"/>
    <w:rsid w:val="00055519"/>
    <w:rsid w:val="00055D41"/>
    <w:rsid w:val="000560DE"/>
    <w:rsid w:val="00056AC0"/>
    <w:rsid w:val="00056EF6"/>
    <w:rsid w:val="000575CF"/>
    <w:rsid w:val="00057CD6"/>
    <w:rsid w:val="00060D7F"/>
    <w:rsid w:val="00060DCE"/>
    <w:rsid w:val="000610E3"/>
    <w:rsid w:val="00061143"/>
    <w:rsid w:val="000614F3"/>
    <w:rsid w:val="00061A1B"/>
    <w:rsid w:val="00061EB4"/>
    <w:rsid w:val="000623B4"/>
    <w:rsid w:val="00062405"/>
    <w:rsid w:val="00062EC2"/>
    <w:rsid w:val="0006347E"/>
    <w:rsid w:val="000634A7"/>
    <w:rsid w:val="00063B0B"/>
    <w:rsid w:val="00063F81"/>
    <w:rsid w:val="00064847"/>
    <w:rsid w:val="00065198"/>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313"/>
    <w:rsid w:val="0008473C"/>
    <w:rsid w:val="00084E4F"/>
    <w:rsid w:val="00085193"/>
    <w:rsid w:val="0008520B"/>
    <w:rsid w:val="0008527B"/>
    <w:rsid w:val="000857DE"/>
    <w:rsid w:val="000860BD"/>
    <w:rsid w:val="000871B8"/>
    <w:rsid w:val="00087B0A"/>
    <w:rsid w:val="00090339"/>
    <w:rsid w:val="00090ADF"/>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6F80"/>
    <w:rsid w:val="000B79FC"/>
    <w:rsid w:val="000B7E0A"/>
    <w:rsid w:val="000C0487"/>
    <w:rsid w:val="000C0CF9"/>
    <w:rsid w:val="000C144E"/>
    <w:rsid w:val="000C1679"/>
    <w:rsid w:val="000C190E"/>
    <w:rsid w:val="000C1953"/>
    <w:rsid w:val="000C1BFE"/>
    <w:rsid w:val="000C1EE3"/>
    <w:rsid w:val="000C35D0"/>
    <w:rsid w:val="000C3AE5"/>
    <w:rsid w:val="000C3AE7"/>
    <w:rsid w:val="000C3CC9"/>
    <w:rsid w:val="000C3DBC"/>
    <w:rsid w:val="000C5823"/>
    <w:rsid w:val="000C59C6"/>
    <w:rsid w:val="000C67C7"/>
    <w:rsid w:val="000C6DE4"/>
    <w:rsid w:val="000C7202"/>
    <w:rsid w:val="000C7432"/>
    <w:rsid w:val="000C7926"/>
    <w:rsid w:val="000C7FC6"/>
    <w:rsid w:val="000D0A89"/>
    <w:rsid w:val="000D10F1"/>
    <w:rsid w:val="000D1389"/>
    <w:rsid w:val="000D1798"/>
    <w:rsid w:val="000D1A3F"/>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3DD"/>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694"/>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0A83"/>
    <w:rsid w:val="00141455"/>
    <w:rsid w:val="0014190C"/>
    <w:rsid w:val="00141C9C"/>
    <w:rsid w:val="0014277F"/>
    <w:rsid w:val="00142AD2"/>
    <w:rsid w:val="00143233"/>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25AA"/>
    <w:rsid w:val="00152A87"/>
    <w:rsid w:val="00152AC1"/>
    <w:rsid w:val="00153A84"/>
    <w:rsid w:val="00153BB5"/>
    <w:rsid w:val="00154518"/>
    <w:rsid w:val="0015567E"/>
    <w:rsid w:val="001556B8"/>
    <w:rsid w:val="00155944"/>
    <w:rsid w:val="00156320"/>
    <w:rsid w:val="00156359"/>
    <w:rsid w:val="00156DD6"/>
    <w:rsid w:val="001570FF"/>
    <w:rsid w:val="00160238"/>
    <w:rsid w:val="0016086E"/>
    <w:rsid w:val="001609B9"/>
    <w:rsid w:val="00160D0C"/>
    <w:rsid w:val="00160DC9"/>
    <w:rsid w:val="00160DD1"/>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253"/>
    <w:rsid w:val="0017267A"/>
    <w:rsid w:val="0017286C"/>
    <w:rsid w:val="00172CA8"/>
    <w:rsid w:val="00173256"/>
    <w:rsid w:val="00173B0E"/>
    <w:rsid w:val="00173D86"/>
    <w:rsid w:val="00173E03"/>
    <w:rsid w:val="0017405A"/>
    <w:rsid w:val="001741C9"/>
    <w:rsid w:val="0017420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873"/>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EBF"/>
    <w:rsid w:val="00193F6A"/>
    <w:rsid w:val="00195117"/>
    <w:rsid w:val="00195424"/>
    <w:rsid w:val="001955FF"/>
    <w:rsid w:val="001972F8"/>
    <w:rsid w:val="00197EDD"/>
    <w:rsid w:val="001A02B3"/>
    <w:rsid w:val="001A04BB"/>
    <w:rsid w:val="001A06CC"/>
    <w:rsid w:val="001A0889"/>
    <w:rsid w:val="001A08D0"/>
    <w:rsid w:val="001A17B2"/>
    <w:rsid w:val="001A184E"/>
    <w:rsid w:val="001A18EA"/>
    <w:rsid w:val="001A1B39"/>
    <w:rsid w:val="001A1D4A"/>
    <w:rsid w:val="001A2120"/>
    <w:rsid w:val="001A21DD"/>
    <w:rsid w:val="001A28C6"/>
    <w:rsid w:val="001A2E69"/>
    <w:rsid w:val="001A3140"/>
    <w:rsid w:val="001A3C34"/>
    <w:rsid w:val="001A3EDE"/>
    <w:rsid w:val="001A41CD"/>
    <w:rsid w:val="001A4222"/>
    <w:rsid w:val="001A4235"/>
    <w:rsid w:val="001A43BE"/>
    <w:rsid w:val="001A48B2"/>
    <w:rsid w:val="001A4CFA"/>
    <w:rsid w:val="001A50EA"/>
    <w:rsid w:val="001A55A9"/>
    <w:rsid w:val="001A5BAA"/>
    <w:rsid w:val="001A5E24"/>
    <w:rsid w:val="001A619E"/>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1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152"/>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0FC"/>
    <w:rsid w:val="00254EAB"/>
    <w:rsid w:val="00255794"/>
    <w:rsid w:val="002557AF"/>
    <w:rsid w:val="0025589C"/>
    <w:rsid w:val="00255B62"/>
    <w:rsid w:val="002566B1"/>
    <w:rsid w:val="002575E3"/>
    <w:rsid w:val="00257A74"/>
    <w:rsid w:val="00257C5D"/>
    <w:rsid w:val="002602B3"/>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467"/>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00D"/>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2A"/>
    <w:rsid w:val="002C10A7"/>
    <w:rsid w:val="002C1190"/>
    <w:rsid w:val="002C2CC9"/>
    <w:rsid w:val="002C34F1"/>
    <w:rsid w:val="002C41BF"/>
    <w:rsid w:val="002C4B7E"/>
    <w:rsid w:val="002C5023"/>
    <w:rsid w:val="002C5424"/>
    <w:rsid w:val="002C54C2"/>
    <w:rsid w:val="002C5D34"/>
    <w:rsid w:val="002C60BB"/>
    <w:rsid w:val="002C661A"/>
    <w:rsid w:val="002C6D99"/>
    <w:rsid w:val="002D047B"/>
    <w:rsid w:val="002D06EE"/>
    <w:rsid w:val="002D073E"/>
    <w:rsid w:val="002D0A40"/>
    <w:rsid w:val="002D0D6F"/>
    <w:rsid w:val="002D1E81"/>
    <w:rsid w:val="002D253D"/>
    <w:rsid w:val="002D25FC"/>
    <w:rsid w:val="002D3E71"/>
    <w:rsid w:val="002D4AC6"/>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9E9"/>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A7A"/>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0CF2"/>
    <w:rsid w:val="003411D1"/>
    <w:rsid w:val="003416BA"/>
    <w:rsid w:val="00342148"/>
    <w:rsid w:val="00342658"/>
    <w:rsid w:val="003427BE"/>
    <w:rsid w:val="00342F99"/>
    <w:rsid w:val="00343016"/>
    <w:rsid w:val="003432EE"/>
    <w:rsid w:val="00343749"/>
    <w:rsid w:val="00343AEA"/>
    <w:rsid w:val="003444BF"/>
    <w:rsid w:val="00344D99"/>
    <w:rsid w:val="00345747"/>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61F"/>
    <w:rsid w:val="00384BB9"/>
    <w:rsid w:val="0038519A"/>
    <w:rsid w:val="003861F0"/>
    <w:rsid w:val="00386EE5"/>
    <w:rsid w:val="00387051"/>
    <w:rsid w:val="003876F0"/>
    <w:rsid w:val="00387ECF"/>
    <w:rsid w:val="003901EA"/>
    <w:rsid w:val="0039021B"/>
    <w:rsid w:val="00390353"/>
    <w:rsid w:val="00390429"/>
    <w:rsid w:val="003906A0"/>
    <w:rsid w:val="00390D91"/>
    <w:rsid w:val="00390DBB"/>
    <w:rsid w:val="00391413"/>
    <w:rsid w:val="00391A48"/>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BB"/>
    <w:rsid w:val="003972F3"/>
    <w:rsid w:val="0039779B"/>
    <w:rsid w:val="003A0291"/>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705"/>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4325"/>
    <w:rsid w:val="003C4580"/>
    <w:rsid w:val="003C51C0"/>
    <w:rsid w:val="003C553C"/>
    <w:rsid w:val="003C5C5E"/>
    <w:rsid w:val="003C6436"/>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9BB"/>
    <w:rsid w:val="003E6225"/>
    <w:rsid w:val="003E65AC"/>
    <w:rsid w:val="003E66AE"/>
    <w:rsid w:val="003E6CFE"/>
    <w:rsid w:val="003E7160"/>
    <w:rsid w:val="003E72B9"/>
    <w:rsid w:val="003E7612"/>
    <w:rsid w:val="003E7ED4"/>
    <w:rsid w:val="003F0102"/>
    <w:rsid w:val="003F0187"/>
    <w:rsid w:val="003F0CAA"/>
    <w:rsid w:val="003F0E52"/>
    <w:rsid w:val="003F0F6B"/>
    <w:rsid w:val="003F1DCD"/>
    <w:rsid w:val="003F1FC6"/>
    <w:rsid w:val="003F1FE3"/>
    <w:rsid w:val="003F2112"/>
    <w:rsid w:val="003F2359"/>
    <w:rsid w:val="003F2457"/>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DF2"/>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757"/>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FD5"/>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5AB4"/>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A9D"/>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5C59"/>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4F44"/>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6A3"/>
    <w:rsid w:val="004F3E0C"/>
    <w:rsid w:val="004F4036"/>
    <w:rsid w:val="004F4308"/>
    <w:rsid w:val="004F4892"/>
    <w:rsid w:val="004F4D2C"/>
    <w:rsid w:val="004F5C3B"/>
    <w:rsid w:val="004F5DA0"/>
    <w:rsid w:val="004F7160"/>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3CA"/>
    <w:rsid w:val="00531761"/>
    <w:rsid w:val="0053248F"/>
    <w:rsid w:val="005327AB"/>
    <w:rsid w:val="00532F9C"/>
    <w:rsid w:val="00533055"/>
    <w:rsid w:val="0053332A"/>
    <w:rsid w:val="0053358A"/>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3B"/>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4F6"/>
    <w:rsid w:val="00560D81"/>
    <w:rsid w:val="00561730"/>
    <w:rsid w:val="00561913"/>
    <w:rsid w:val="00561B97"/>
    <w:rsid w:val="00562149"/>
    <w:rsid w:val="00562285"/>
    <w:rsid w:val="0056248C"/>
    <w:rsid w:val="005640EB"/>
    <w:rsid w:val="00565559"/>
    <w:rsid w:val="005666A4"/>
    <w:rsid w:val="00567B5D"/>
    <w:rsid w:val="00570593"/>
    <w:rsid w:val="00570757"/>
    <w:rsid w:val="005708E7"/>
    <w:rsid w:val="0057257D"/>
    <w:rsid w:val="00572DBE"/>
    <w:rsid w:val="00573293"/>
    <w:rsid w:val="00573733"/>
    <w:rsid w:val="00573DBC"/>
    <w:rsid w:val="00573E08"/>
    <w:rsid w:val="00573F8B"/>
    <w:rsid w:val="005743E0"/>
    <w:rsid w:val="00574554"/>
    <w:rsid w:val="00574DEB"/>
    <w:rsid w:val="00574E06"/>
    <w:rsid w:val="005751BB"/>
    <w:rsid w:val="00575713"/>
    <w:rsid w:val="00576089"/>
    <w:rsid w:val="005764B1"/>
    <w:rsid w:val="00576852"/>
    <w:rsid w:val="00576D06"/>
    <w:rsid w:val="005779E4"/>
    <w:rsid w:val="00577E82"/>
    <w:rsid w:val="00580B89"/>
    <w:rsid w:val="00580EC7"/>
    <w:rsid w:val="00581EA9"/>
    <w:rsid w:val="005826D2"/>
    <w:rsid w:val="00582738"/>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2FC7"/>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19C"/>
    <w:rsid w:val="005C51A5"/>
    <w:rsid w:val="005C557A"/>
    <w:rsid w:val="005C566F"/>
    <w:rsid w:val="005C5B5C"/>
    <w:rsid w:val="005C5BF5"/>
    <w:rsid w:val="005C5C47"/>
    <w:rsid w:val="005C5D2D"/>
    <w:rsid w:val="005C5EFA"/>
    <w:rsid w:val="005C61DD"/>
    <w:rsid w:val="005C6438"/>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4818"/>
    <w:rsid w:val="005D4F85"/>
    <w:rsid w:val="005D6B59"/>
    <w:rsid w:val="005D71C3"/>
    <w:rsid w:val="005D74D2"/>
    <w:rsid w:val="005D784B"/>
    <w:rsid w:val="005D7B90"/>
    <w:rsid w:val="005E00AF"/>
    <w:rsid w:val="005E03E4"/>
    <w:rsid w:val="005E0454"/>
    <w:rsid w:val="005E05F6"/>
    <w:rsid w:val="005E19CF"/>
    <w:rsid w:val="005E1B9D"/>
    <w:rsid w:val="005E1BDA"/>
    <w:rsid w:val="005E1C2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BE5"/>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5595"/>
    <w:rsid w:val="00606302"/>
    <w:rsid w:val="006076FD"/>
    <w:rsid w:val="0061036A"/>
    <w:rsid w:val="00610470"/>
    <w:rsid w:val="006107B1"/>
    <w:rsid w:val="00610811"/>
    <w:rsid w:val="0061143F"/>
    <w:rsid w:val="006114D8"/>
    <w:rsid w:val="00611800"/>
    <w:rsid w:val="00612685"/>
    <w:rsid w:val="00613553"/>
    <w:rsid w:val="00613601"/>
    <w:rsid w:val="00613791"/>
    <w:rsid w:val="00613DDD"/>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9C1"/>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185"/>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4D20"/>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011"/>
    <w:rsid w:val="006B21DC"/>
    <w:rsid w:val="006B224E"/>
    <w:rsid w:val="006B2349"/>
    <w:rsid w:val="006B25FA"/>
    <w:rsid w:val="006B2943"/>
    <w:rsid w:val="006B2C00"/>
    <w:rsid w:val="006B307B"/>
    <w:rsid w:val="006B351F"/>
    <w:rsid w:val="006B376E"/>
    <w:rsid w:val="006B4128"/>
    <w:rsid w:val="006B4589"/>
    <w:rsid w:val="006B4CFA"/>
    <w:rsid w:val="006B5157"/>
    <w:rsid w:val="006B5E49"/>
    <w:rsid w:val="006B610E"/>
    <w:rsid w:val="006B6805"/>
    <w:rsid w:val="006B6C07"/>
    <w:rsid w:val="006B6DE0"/>
    <w:rsid w:val="006B723D"/>
    <w:rsid w:val="006B7843"/>
    <w:rsid w:val="006B7DEE"/>
    <w:rsid w:val="006C1337"/>
    <w:rsid w:val="006C16C3"/>
    <w:rsid w:val="006C1FA6"/>
    <w:rsid w:val="006C1FEE"/>
    <w:rsid w:val="006C2187"/>
    <w:rsid w:val="006C2588"/>
    <w:rsid w:val="006C27D9"/>
    <w:rsid w:val="006C32F4"/>
    <w:rsid w:val="006C3C54"/>
    <w:rsid w:val="006C3CA5"/>
    <w:rsid w:val="006C3CAA"/>
    <w:rsid w:val="006C4B6B"/>
    <w:rsid w:val="006C4CE1"/>
    <w:rsid w:val="006C4F9F"/>
    <w:rsid w:val="006C54B1"/>
    <w:rsid w:val="006C71A2"/>
    <w:rsid w:val="006C73EC"/>
    <w:rsid w:val="006D0028"/>
    <w:rsid w:val="006D0997"/>
    <w:rsid w:val="006D0C1D"/>
    <w:rsid w:val="006D1BB1"/>
    <w:rsid w:val="006D2519"/>
    <w:rsid w:val="006D28F3"/>
    <w:rsid w:val="006D2E9D"/>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1E4"/>
    <w:rsid w:val="006F4787"/>
    <w:rsid w:val="006F4B8F"/>
    <w:rsid w:val="006F57E6"/>
    <w:rsid w:val="006F5E2E"/>
    <w:rsid w:val="006F61D8"/>
    <w:rsid w:val="006F62B7"/>
    <w:rsid w:val="006F63E7"/>
    <w:rsid w:val="006F70BC"/>
    <w:rsid w:val="006F726C"/>
    <w:rsid w:val="006F7A22"/>
    <w:rsid w:val="006F7E7C"/>
    <w:rsid w:val="006F7FEA"/>
    <w:rsid w:val="00700337"/>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7AF"/>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0F14"/>
    <w:rsid w:val="0076106D"/>
    <w:rsid w:val="007610DA"/>
    <w:rsid w:val="007618A5"/>
    <w:rsid w:val="007623FB"/>
    <w:rsid w:val="00762517"/>
    <w:rsid w:val="00763191"/>
    <w:rsid w:val="00763240"/>
    <w:rsid w:val="0076376A"/>
    <w:rsid w:val="0076413A"/>
    <w:rsid w:val="007643A1"/>
    <w:rsid w:val="007648AD"/>
    <w:rsid w:val="0076504E"/>
    <w:rsid w:val="00765E8F"/>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A11C2"/>
    <w:rsid w:val="007A1781"/>
    <w:rsid w:val="007A18BB"/>
    <w:rsid w:val="007A2489"/>
    <w:rsid w:val="007A27DD"/>
    <w:rsid w:val="007A2D2A"/>
    <w:rsid w:val="007A3C3F"/>
    <w:rsid w:val="007A41BF"/>
    <w:rsid w:val="007A490A"/>
    <w:rsid w:val="007A4F24"/>
    <w:rsid w:val="007A549E"/>
    <w:rsid w:val="007A54DC"/>
    <w:rsid w:val="007A5D50"/>
    <w:rsid w:val="007A5F90"/>
    <w:rsid w:val="007A6811"/>
    <w:rsid w:val="007A7289"/>
    <w:rsid w:val="007A7A78"/>
    <w:rsid w:val="007A7B95"/>
    <w:rsid w:val="007B0297"/>
    <w:rsid w:val="007B02FA"/>
    <w:rsid w:val="007B0F53"/>
    <w:rsid w:val="007B110A"/>
    <w:rsid w:val="007B1A4D"/>
    <w:rsid w:val="007B1DA9"/>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58C1"/>
    <w:rsid w:val="007C5B39"/>
    <w:rsid w:val="007C6218"/>
    <w:rsid w:val="007C6484"/>
    <w:rsid w:val="007C67C6"/>
    <w:rsid w:val="007C7356"/>
    <w:rsid w:val="007C78BE"/>
    <w:rsid w:val="007C7A5D"/>
    <w:rsid w:val="007C7E59"/>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2CE"/>
    <w:rsid w:val="007D7A0D"/>
    <w:rsid w:val="007E03B4"/>
    <w:rsid w:val="007E066C"/>
    <w:rsid w:val="007E0D59"/>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24CA"/>
    <w:rsid w:val="00802C0B"/>
    <w:rsid w:val="00802D83"/>
    <w:rsid w:val="0080319D"/>
    <w:rsid w:val="00803ADF"/>
    <w:rsid w:val="00804206"/>
    <w:rsid w:val="0080425E"/>
    <w:rsid w:val="00805040"/>
    <w:rsid w:val="008051FC"/>
    <w:rsid w:val="008055A9"/>
    <w:rsid w:val="008056C4"/>
    <w:rsid w:val="008057FD"/>
    <w:rsid w:val="00805D8B"/>
    <w:rsid w:val="00806C33"/>
    <w:rsid w:val="00806F21"/>
    <w:rsid w:val="00807BF7"/>
    <w:rsid w:val="0081010F"/>
    <w:rsid w:val="00810BB6"/>
    <w:rsid w:val="00810E8E"/>
    <w:rsid w:val="00812C44"/>
    <w:rsid w:val="008135E1"/>
    <w:rsid w:val="00813779"/>
    <w:rsid w:val="00813792"/>
    <w:rsid w:val="00813AA2"/>
    <w:rsid w:val="00813E26"/>
    <w:rsid w:val="00813EAD"/>
    <w:rsid w:val="00814321"/>
    <w:rsid w:val="00814795"/>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213"/>
    <w:rsid w:val="00823FC6"/>
    <w:rsid w:val="00824306"/>
    <w:rsid w:val="00824B1F"/>
    <w:rsid w:val="008253ED"/>
    <w:rsid w:val="00825C74"/>
    <w:rsid w:val="00825CFA"/>
    <w:rsid w:val="00825F10"/>
    <w:rsid w:val="00826AB9"/>
    <w:rsid w:val="00826E0E"/>
    <w:rsid w:val="00826EB7"/>
    <w:rsid w:val="00827BF8"/>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C6F"/>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30F"/>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197"/>
    <w:rsid w:val="00893671"/>
    <w:rsid w:val="0089445B"/>
    <w:rsid w:val="008945B9"/>
    <w:rsid w:val="0089493F"/>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1EC3"/>
    <w:rsid w:val="008D2050"/>
    <w:rsid w:val="008D21DD"/>
    <w:rsid w:val="008D2D79"/>
    <w:rsid w:val="008D35CA"/>
    <w:rsid w:val="008D3B2D"/>
    <w:rsid w:val="008D5433"/>
    <w:rsid w:val="008D58D9"/>
    <w:rsid w:val="008D5AD4"/>
    <w:rsid w:val="008D5E1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9D3"/>
    <w:rsid w:val="008F51D3"/>
    <w:rsid w:val="008F5B69"/>
    <w:rsid w:val="008F6519"/>
    <w:rsid w:val="008F68C5"/>
    <w:rsid w:val="008F694F"/>
    <w:rsid w:val="008F6AC1"/>
    <w:rsid w:val="008F6ACC"/>
    <w:rsid w:val="008F6B67"/>
    <w:rsid w:val="008F6F4C"/>
    <w:rsid w:val="008F7012"/>
    <w:rsid w:val="008F7576"/>
    <w:rsid w:val="008F7ADA"/>
    <w:rsid w:val="008F7B17"/>
    <w:rsid w:val="00900042"/>
    <w:rsid w:val="0090034B"/>
    <w:rsid w:val="009005D7"/>
    <w:rsid w:val="0090087C"/>
    <w:rsid w:val="00900B90"/>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7BE"/>
    <w:rsid w:val="00922C83"/>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2E8"/>
    <w:rsid w:val="009314B1"/>
    <w:rsid w:val="009321B1"/>
    <w:rsid w:val="0093236E"/>
    <w:rsid w:val="009327F0"/>
    <w:rsid w:val="00932A42"/>
    <w:rsid w:val="00932DF6"/>
    <w:rsid w:val="00932ECE"/>
    <w:rsid w:val="00932ED7"/>
    <w:rsid w:val="00933278"/>
    <w:rsid w:val="00933E30"/>
    <w:rsid w:val="0093422D"/>
    <w:rsid w:val="0093483B"/>
    <w:rsid w:val="00934CF9"/>
    <w:rsid w:val="00934DD7"/>
    <w:rsid w:val="00934F9C"/>
    <w:rsid w:val="00934FEB"/>
    <w:rsid w:val="009357C9"/>
    <w:rsid w:val="00935B3A"/>
    <w:rsid w:val="00935CB2"/>
    <w:rsid w:val="00936898"/>
    <w:rsid w:val="009369A9"/>
    <w:rsid w:val="00936CF7"/>
    <w:rsid w:val="00937783"/>
    <w:rsid w:val="00937EAD"/>
    <w:rsid w:val="00937F28"/>
    <w:rsid w:val="009401F5"/>
    <w:rsid w:val="00940FE1"/>
    <w:rsid w:val="0094117A"/>
    <w:rsid w:val="009412D5"/>
    <w:rsid w:val="00941474"/>
    <w:rsid w:val="00942306"/>
    <w:rsid w:val="009424B8"/>
    <w:rsid w:val="0094286B"/>
    <w:rsid w:val="0094297F"/>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C06"/>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4B16"/>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2938"/>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2913"/>
    <w:rsid w:val="009C2BD4"/>
    <w:rsid w:val="009C32F0"/>
    <w:rsid w:val="009C334C"/>
    <w:rsid w:val="009C3EED"/>
    <w:rsid w:val="009C4596"/>
    <w:rsid w:val="009C52FB"/>
    <w:rsid w:val="009C5314"/>
    <w:rsid w:val="009C5AFE"/>
    <w:rsid w:val="009C62E0"/>
    <w:rsid w:val="009C6606"/>
    <w:rsid w:val="009C6CE5"/>
    <w:rsid w:val="009C6D50"/>
    <w:rsid w:val="009C72B2"/>
    <w:rsid w:val="009C7547"/>
    <w:rsid w:val="009D05EC"/>
    <w:rsid w:val="009D18D4"/>
    <w:rsid w:val="009D1E82"/>
    <w:rsid w:val="009D1FCF"/>
    <w:rsid w:val="009D294A"/>
    <w:rsid w:val="009D2F60"/>
    <w:rsid w:val="009D388C"/>
    <w:rsid w:val="009D3A2E"/>
    <w:rsid w:val="009D3E61"/>
    <w:rsid w:val="009D4C2E"/>
    <w:rsid w:val="009D507D"/>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347"/>
    <w:rsid w:val="009E5676"/>
    <w:rsid w:val="009E663C"/>
    <w:rsid w:val="009E684A"/>
    <w:rsid w:val="009E6BB1"/>
    <w:rsid w:val="009E6E14"/>
    <w:rsid w:val="009E794A"/>
    <w:rsid w:val="009E7B26"/>
    <w:rsid w:val="009E7C14"/>
    <w:rsid w:val="009F0494"/>
    <w:rsid w:val="009F0CD9"/>
    <w:rsid w:val="009F1A79"/>
    <w:rsid w:val="009F1F57"/>
    <w:rsid w:val="009F249F"/>
    <w:rsid w:val="009F2DDD"/>
    <w:rsid w:val="009F32B4"/>
    <w:rsid w:val="009F3447"/>
    <w:rsid w:val="009F5847"/>
    <w:rsid w:val="009F59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364"/>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2CD"/>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2AB"/>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572"/>
    <w:rsid w:val="00A559D8"/>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006"/>
    <w:rsid w:val="00AA75F0"/>
    <w:rsid w:val="00AA7931"/>
    <w:rsid w:val="00AA7BE1"/>
    <w:rsid w:val="00AB03FD"/>
    <w:rsid w:val="00AB09B8"/>
    <w:rsid w:val="00AB1678"/>
    <w:rsid w:val="00AB199F"/>
    <w:rsid w:val="00AB1C40"/>
    <w:rsid w:val="00AB2000"/>
    <w:rsid w:val="00AB21CC"/>
    <w:rsid w:val="00AB2BE2"/>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1DE4"/>
    <w:rsid w:val="00AD21D4"/>
    <w:rsid w:val="00AD23EF"/>
    <w:rsid w:val="00AD2662"/>
    <w:rsid w:val="00AD307B"/>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61E"/>
    <w:rsid w:val="00AE28A7"/>
    <w:rsid w:val="00AE2A98"/>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944"/>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17F"/>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AC2"/>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BD"/>
    <w:rsid w:val="00B60A38"/>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0EB7"/>
    <w:rsid w:val="00B82052"/>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C3E"/>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6E6"/>
    <w:rsid w:val="00BE77A7"/>
    <w:rsid w:val="00BF01C5"/>
    <w:rsid w:val="00BF061A"/>
    <w:rsid w:val="00BF066A"/>
    <w:rsid w:val="00BF0771"/>
    <w:rsid w:val="00BF0EDE"/>
    <w:rsid w:val="00BF14CC"/>
    <w:rsid w:val="00BF1821"/>
    <w:rsid w:val="00BF214F"/>
    <w:rsid w:val="00BF22E9"/>
    <w:rsid w:val="00BF3FE4"/>
    <w:rsid w:val="00BF4342"/>
    <w:rsid w:val="00BF465E"/>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5EFA"/>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D1"/>
    <w:rsid w:val="00C24AED"/>
    <w:rsid w:val="00C250D0"/>
    <w:rsid w:val="00C252AC"/>
    <w:rsid w:val="00C25C0F"/>
    <w:rsid w:val="00C26567"/>
    <w:rsid w:val="00C26923"/>
    <w:rsid w:val="00C271C9"/>
    <w:rsid w:val="00C27214"/>
    <w:rsid w:val="00C27597"/>
    <w:rsid w:val="00C27E5E"/>
    <w:rsid w:val="00C30382"/>
    <w:rsid w:val="00C303C8"/>
    <w:rsid w:val="00C30772"/>
    <w:rsid w:val="00C30D6F"/>
    <w:rsid w:val="00C31063"/>
    <w:rsid w:val="00C311E7"/>
    <w:rsid w:val="00C31492"/>
    <w:rsid w:val="00C31B7E"/>
    <w:rsid w:val="00C320D1"/>
    <w:rsid w:val="00C320E8"/>
    <w:rsid w:val="00C322D1"/>
    <w:rsid w:val="00C323E6"/>
    <w:rsid w:val="00C3242A"/>
    <w:rsid w:val="00C33201"/>
    <w:rsid w:val="00C3328B"/>
    <w:rsid w:val="00C33950"/>
    <w:rsid w:val="00C33A39"/>
    <w:rsid w:val="00C33F55"/>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77A42"/>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63C"/>
    <w:rsid w:val="00C95745"/>
    <w:rsid w:val="00C95813"/>
    <w:rsid w:val="00C95902"/>
    <w:rsid w:val="00C95999"/>
    <w:rsid w:val="00C95CCD"/>
    <w:rsid w:val="00C961E8"/>
    <w:rsid w:val="00C962E3"/>
    <w:rsid w:val="00C968C9"/>
    <w:rsid w:val="00C978E2"/>
    <w:rsid w:val="00C97997"/>
    <w:rsid w:val="00CA10A2"/>
    <w:rsid w:val="00CA1D83"/>
    <w:rsid w:val="00CA1FEB"/>
    <w:rsid w:val="00CA25C0"/>
    <w:rsid w:val="00CA2BFB"/>
    <w:rsid w:val="00CA3451"/>
    <w:rsid w:val="00CA35C6"/>
    <w:rsid w:val="00CA40FD"/>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7074"/>
    <w:rsid w:val="00CF7495"/>
    <w:rsid w:val="00CF76D6"/>
    <w:rsid w:val="00D01CF9"/>
    <w:rsid w:val="00D01F93"/>
    <w:rsid w:val="00D021E8"/>
    <w:rsid w:val="00D0334D"/>
    <w:rsid w:val="00D0374D"/>
    <w:rsid w:val="00D0411B"/>
    <w:rsid w:val="00D05614"/>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3FCE"/>
    <w:rsid w:val="00D147BE"/>
    <w:rsid w:val="00D148A0"/>
    <w:rsid w:val="00D158D5"/>
    <w:rsid w:val="00D15D77"/>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85D"/>
    <w:rsid w:val="00D23AAD"/>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6A40"/>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239A"/>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0225"/>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8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02"/>
    <w:rsid w:val="00DE5E82"/>
    <w:rsid w:val="00DE5EC5"/>
    <w:rsid w:val="00DE5F7F"/>
    <w:rsid w:val="00DE5FA6"/>
    <w:rsid w:val="00DE5FC9"/>
    <w:rsid w:val="00DE6535"/>
    <w:rsid w:val="00DE6792"/>
    <w:rsid w:val="00DE6AA1"/>
    <w:rsid w:val="00DE77A3"/>
    <w:rsid w:val="00DE7EF7"/>
    <w:rsid w:val="00DF015B"/>
    <w:rsid w:val="00DF02EC"/>
    <w:rsid w:val="00DF0AAC"/>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28"/>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78C"/>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5D99"/>
    <w:rsid w:val="00E2656E"/>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10"/>
    <w:rsid w:val="00E405F1"/>
    <w:rsid w:val="00E4076D"/>
    <w:rsid w:val="00E40913"/>
    <w:rsid w:val="00E417DB"/>
    <w:rsid w:val="00E41998"/>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3DC4"/>
    <w:rsid w:val="00E7549B"/>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99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4C7"/>
    <w:rsid w:val="00EC3753"/>
    <w:rsid w:val="00EC3FB6"/>
    <w:rsid w:val="00EC4E71"/>
    <w:rsid w:val="00EC5409"/>
    <w:rsid w:val="00EC5B29"/>
    <w:rsid w:val="00EC5BC4"/>
    <w:rsid w:val="00EC5F1C"/>
    <w:rsid w:val="00EC7AEB"/>
    <w:rsid w:val="00ED0365"/>
    <w:rsid w:val="00ED0512"/>
    <w:rsid w:val="00ED0865"/>
    <w:rsid w:val="00ED0C1C"/>
    <w:rsid w:val="00ED1353"/>
    <w:rsid w:val="00ED1C60"/>
    <w:rsid w:val="00ED2EB9"/>
    <w:rsid w:val="00ED32C1"/>
    <w:rsid w:val="00ED3688"/>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3DE"/>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49A1"/>
    <w:rsid w:val="00F24FBA"/>
    <w:rsid w:val="00F2504D"/>
    <w:rsid w:val="00F2595D"/>
    <w:rsid w:val="00F25B26"/>
    <w:rsid w:val="00F2637F"/>
    <w:rsid w:val="00F268F7"/>
    <w:rsid w:val="00F276F2"/>
    <w:rsid w:val="00F30B83"/>
    <w:rsid w:val="00F30BDB"/>
    <w:rsid w:val="00F30CF8"/>
    <w:rsid w:val="00F31402"/>
    <w:rsid w:val="00F31EDF"/>
    <w:rsid w:val="00F32507"/>
    <w:rsid w:val="00F327D9"/>
    <w:rsid w:val="00F32CDE"/>
    <w:rsid w:val="00F32D4C"/>
    <w:rsid w:val="00F3327E"/>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10"/>
    <w:rsid w:val="00F65171"/>
    <w:rsid w:val="00F6533A"/>
    <w:rsid w:val="00F6560D"/>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5AEF"/>
    <w:rsid w:val="00F9658C"/>
    <w:rsid w:val="00F96EEB"/>
    <w:rsid w:val="00F970E4"/>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794"/>
    <w:rsid w:val="00FE1041"/>
    <w:rsid w:val="00FE1614"/>
    <w:rsid w:val="00FE1D32"/>
    <w:rsid w:val="00FE24CB"/>
    <w:rsid w:val="00FE2BD8"/>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C9B"/>
    <w:rsid w:val="00FF1D49"/>
    <w:rsid w:val="00FF203B"/>
    <w:rsid w:val="00FF2562"/>
    <w:rsid w:val="00FF3A41"/>
    <w:rsid w:val="00FF3E5B"/>
    <w:rsid w:val="00FF5183"/>
    <w:rsid w:val="00FF57E4"/>
    <w:rsid w:val="00FF5E26"/>
    <w:rsid w:val="00FF5ECD"/>
    <w:rsid w:val="00FF6D57"/>
    <w:rsid w:val="00FF78E5"/>
    <w:rsid w:val="011E3D92"/>
    <w:rsid w:val="012C5FAF"/>
    <w:rsid w:val="014C790B"/>
    <w:rsid w:val="016B4C5B"/>
    <w:rsid w:val="017B7436"/>
    <w:rsid w:val="0183453D"/>
    <w:rsid w:val="0194674A"/>
    <w:rsid w:val="019B3634"/>
    <w:rsid w:val="01A71FD9"/>
    <w:rsid w:val="01AF3D99"/>
    <w:rsid w:val="01B50922"/>
    <w:rsid w:val="01E90844"/>
    <w:rsid w:val="021D673F"/>
    <w:rsid w:val="02493090"/>
    <w:rsid w:val="02502671"/>
    <w:rsid w:val="02511F9D"/>
    <w:rsid w:val="02AB400C"/>
    <w:rsid w:val="02C1531D"/>
    <w:rsid w:val="02D0730E"/>
    <w:rsid w:val="02E42DB9"/>
    <w:rsid w:val="02E659B2"/>
    <w:rsid w:val="032633D2"/>
    <w:rsid w:val="033755DF"/>
    <w:rsid w:val="033B6E7D"/>
    <w:rsid w:val="03455F4E"/>
    <w:rsid w:val="03572507"/>
    <w:rsid w:val="037B54CB"/>
    <w:rsid w:val="037E6D7C"/>
    <w:rsid w:val="03800D34"/>
    <w:rsid w:val="039842CF"/>
    <w:rsid w:val="039B12D6"/>
    <w:rsid w:val="03A314B8"/>
    <w:rsid w:val="03B43B77"/>
    <w:rsid w:val="03D42E2E"/>
    <w:rsid w:val="03D8291E"/>
    <w:rsid w:val="03D82B98"/>
    <w:rsid w:val="03F83E8B"/>
    <w:rsid w:val="04174FEC"/>
    <w:rsid w:val="0422003D"/>
    <w:rsid w:val="04324F81"/>
    <w:rsid w:val="04402271"/>
    <w:rsid w:val="047168CE"/>
    <w:rsid w:val="048E7480"/>
    <w:rsid w:val="049727D9"/>
    <w:rsid w:val="049D5915"/>
    <w:rsid w:val="049F51EA"/>
    <w:rsid w:val="04B769D7"/>
    <w:rsid w:val="04BC08B4"/>
    <w:rsid w:val="04DA4474"/>
    <w:rsid w:val="0523406D"/>
    <w:rsid w:val="0532605E"/>
    <w:rsid w:val="053C7408"/>
    <w:rsid w:val="0553089C"/>
    <w:rsid w:val="05654685"/>
    <w:rsid w:val="05A0746B"/>
    <w:rsid w:val="05B51082"/>
    <w:rsid w:val="05C3315A"/>
    <w:rsid w:val="05C56868"/>
    <w:rsid w:val="05F15189"/>
    <w:rsid w:val="06033F82"/>
    <w:rsid w:val="061A5470"/>
    <w:rsid w:val="0620235A"/>
    <w:rsid w:val="06345E06"/>
    <w:rsid w:val="063F4ED6"/>
    <w:rsid w:val="06426774"/>
    <w:rsid w:val="065D35AE"/>
    <w:rsid w:val="066761DB"/>
    <w:rsid w:val="066D2907"/>
    <w:rsid w:val="06B07B82"/>
    <w:rsid w:val="06C1684A"/>
    <w:rsid w:val="06F53E3D"/>
    <w:rsid w:val="074B3407"/>
    <w:rsid w:val="07801750"/>
    <w:rsid w:val="07832BA1"/>
    <w:rsid w:val="07A539BD"/>
    <w:rsid w:val="07B72767"/>
    <w:rsid w:val="07C531B9"/>
    <w:rsid w:val="07F4584C"/>
    <w:rsid w:val="08002443"/>
    <w:rsid w:val="08077E72"/>
    <w:rsid w:val="0828574C"/>
    <w:rsid w:val="084C5688"/>
    <w:rsid w:val="0873541C"/>
    <w:rsid w:val="08882DD0"/>
    <w:rsid w:val="089F1C5C"/>
    <w:rsid w:val="08C72F61"/>
    <w:rsid w:val="08DA0EE6"/>
    <w:rsid w:val="08DF474E"/>
    <w:rsid w:val="08F17FDE"/>
    <w:rsid w:val="08F56748"/>
    <w:rsid w:val="090109D5"/>
    <w:rsid w:val="09063A89"/>
    <w:rsid w:val="090E293E"/>
    <w:rsid w:val="092E2FE0"/>
    <w:rsid w:val="093700E7"/>
    <w:rsid w:val="093F1C24"/>
    <w:rsid w:val="09491BC8"/>
    <w:rsid w:val="0955056D"/>
    <w:rsid w:val="09811362"/>
    <w:rsid w:val="09816C5A"/>
    <w:rsid w:val="098B3F8E"/>
    <w:rsid w:val="09BA060C"/>
    <w:rsid w:val="09BC4A90"/>
    <w:rsid w:val="09CC2AAC"/>
    <w:rsid w:val="09DD13F2"/>
    <w:rsid w:val="0A287A2F"/>
    <w:rsid w:val="0A3208AE"/>
    <w:rsid w:val="0A4800D1"/>
    <w:rsid w:val="0A566126"/>
    <w:rsid w:val="0A652D3E"/>
    <w:rsid w:val="0A6E5D8A"/>
    <w:rsid w:val="0A7F2398"/>
    <w:rsid w:val="0AA01CBB"/>
    <w:rsid w:val="0AC97464"/>
    <w:rsid w:val="0B24469B"/>
    <w:rsid w:val="0B326F2A"/>
    <w:rsid w:val="0B5D7BAD"/>
    <w:rsid w:val="0B756045"/>
    <w:rsid w:val="0B792C38"/>
    <w:rsid w:val="0B927856"/>
    <w:rsid w:val="0BB91287"/>
    <w:rsid w:val="0BBF43C3"/>
    <w:rsid w:val="0BD95485"/>
    <w:rsid w:val="0BDE0CED"/>
    <w:rsid w:val="0BE856C8"/>
    <w:rsid w:val="0BFD1C05"/>
    <w:rsid w:val="0C1E2888"/>
    <w:rsid w:val="0C3B6140"/>
    <w:rsid w:val="0C741652"/>
    <w:rsid w:val="0C767178"/>
    <w:rsid w:val="0C874EE1"/>
    <w:rsid w:val="0C92213C"/>
    <w:rsid w:val="0CAD246E"/>
    <w:rsid w:val="0CC2027E"/>
    <w:rsid w:val="0CCB0B67"/>
    <w:rsid w:val="0CD36378"/>
    <w:rsid w:val="0CE51C08"/>
    <w:rsid w:val="0CF54541"/>
    <w:rsid w:val="0D043ED8"/>
    <w:rsid w:val="0D10137A"/>
    <w:rsid w:val="0D187EE2"/>
    <w:rsid w:val="0D3818EF"/>
    <w:rsid w:val="0D460F23"/>
    <w:rsid w:val="0D7F5CC2"/>
    <w:rsid w:val="0D84032B"/>
    <w:rsid w:val="0D907DC5"/>
    <w:rsid w:val="0D9C30EB"/>
    <w:rsid w:val="0DA6583B"/>
    <w:rsid w:val="0DC67D96"/>
    <w:rsid w:val="0DCA353D"/>
    <w:rsid w:val="0DEE2D3E"/>
    <w:rsid w:val="0E1409F6"/>
    <w:rsid w:val="0E176739"/>
    <w:rsid w:val="0E230C39"/>
    <w:rsid w:val="0E2C3DC4"/>
    <w:rsid w:val="0E4017EB"/>
    <w:rsid w:val="0E4532A6"/>
    <w:rsid w:val="0E7E40C2"/>
    <w:rsid w:val="0EA31D7A"/>
    <w:rsid w:val="0EB83A78"/>
    <w:rsid w:val="0ECD6DF7"/>
    <w:rsid w:val="0ED97690"/>
    <w:rsid w:val="0F1F58A5"/>
    <w:rsid w:val="0F2A74C4"/>
    <w:rsid w:val="0F3865D0"/>
    <w:rsid w:val="0F4075C9"/>
    <w:rsid w:val="0F4672D5"/>
    <w:rsid w:val="0F582F86"/>
    <w:rsid w:val="0F621C35"/>
    <w:rsid w:val="0F751969"/>
    <w:rsid w:val="0F8F00B0"/>
    <w:rsid w:val="0F955B67"/>
    <w:rsid w:val="0F9C1270"/>
    <w:rsid w:val="0FA30B04"/>
    <w:rsid w:val="0FCD5369"/>
    <w:rsid w:val="0FDA5C70"/>
    <w:rsid w:val="1034712E"/>
    <w:rsid w:val="10466E61"/>
    <w:rsid w:val="104D0D37"/>
    <w:rsid w:val="105E051F"/>
    <w:rsid w:val="10645539"/>
    <w:rsid w:val="108871F8"/>
    <w:rsid w:val="10A25F15"/>
    <w:rsid w:val="10A27F31"/>
    <w:rsid w:val="10BB15FD"/>
    <w:rsid w:val="10CA5CE4"/>
    <w:rsid w:val="10D42A8B"/>
    <w:rsid w:val="10D4446D"/>
    <w:rsid w:val="10D85A9E"/>
    <w:rsid w:val="11000D9F"/>
    <w:rsid w:val="112F1BCF"/>
    <w:rsid w:val="112F3D99"/>
    <w:rsid w:val="115832F0"/>
    <w:rsid w:val="117049F3"/>
    <w:rsid w:val="11927058"/>
    <w:rsid w:val="11B5429E"/>
    <w:rsid w:val="11BA3663"/>
    <w:rsid w:val="11BF336F"/>
    <w:rsid w:val="11C64F77"/>
    <w:rsid w:val="11E2224A"/>
    <w:rsid w:val="120E171E"/>
    <w:rsid w:val="12283BA0"/>
    <w:rsid w:val="122F3392"/>
    <w:rsid w:val="12384497"/>
    <w:rsid w:val="123A2F08"/>
    <w:rsid w:val="12635AA8"/>
    <w:rsid w:val="12977E48"/>
    <w:rsid w:val="12B46304"/>
    <w:rsid w:val="12B565C6"/>
    <w:rsid w:val="12BB3514"/>
    <w:rsid w:val="12C80001"/>
    <w:rsid w:val="12D13D49"/>
    <w:rsid w:val="12D53F4A"/>
    <w:rsid w:val="12F157AA"/>
    <w:rsid w:val="131B6699"/>
    <w:rsid w:val="131E40C5"/>
    <w:rsid w:val="13405DEA"/>
    <w:rsid w:val="135E2714"/>
    <w:rsid w:val="137311EF"/>
    <w:rsid w:val="13844E86"/>
    <w:rsid w:val="138A52B7"/>
    <w:rsid w:val="13985C26"/>
    <w:rsid w:val="13AF4F03"/>
    <w:rsid w:val="13B0790B"/>
    <w:rsid w:val="13C75315"/>
    <w:rsid w:val="13EE3A98"/>
    <w:rsid w:val="144564E2"/>
    <w:rsid w:val="14531B4D"/>
    <w:rsid w:val="14736E66"/>
    <w:rsid w:val="14795EEB"/>
    <w:rsid w:val="147F458F"/>
    <w:rsid w:val="150B6D51"/>
    <w:rsid w:val="152C0FBD"/>
    <w:rsid w:val="1534169A"/>
    <w:rsid w:val="15395952"/>
    <w:rsid w:val="154F5132"/>
    <w:rsid w:val="155212B7"/>
    <w:rsid w:val="15892C2E"/>
    <w:rsid w:val="15A24B3A"/>
    <w:rsid w:val="15AC7766"/>
    <w:rsid w:val="15B06E12"/>
    <w:rsid w:val="15C03E03"/>
    <w:rsid w:val="15E909BB"/>
    <w:rsid w:val="15FD6214"/>
    <w:rsid w:val="160C6457"/>
    <w:rsid w:val="162A25EB"/>
    <w:rsid w:val="16353C00"/>
    <w:rsid w:val="163D191F"/>
    <w:rsid w:val="165B2F3A"/>
    <w:rsid w:val="16735895"/>
    <w:rsid w:val="16895CFA"/>
    <w:rsid w:val="16C32FBA"/>
    <w:rsid w:val="16C3745D"/>
    <w:rsid w:val="16F65939"/>
    <w:rsid w:val="16FD2A55"/>
    <w:rsid w:val="17045380"/>
    <w:rsid w:val="17067C1A"/>
    <w:rsid w:val="17072BD0"/>
    <w:rsid w:val="17161424"/>
    <w:rsid w:val="17312619"/>
    <w:rsid w:val="17366761"/>
    <w:rsid w:val="17367C2F"/>
    <w:rsid w:val="17377504"/>
    <w:rsid w:val="1738724B"/>
    <w:rsid w:val="17453BED"/>
    <w:rsid w:val="174F484D"/>
    <w:rsid w:val="1750136A"/>
    <w:rsid w:val="1752433D"/>
    <w:rsid w:val="175E59AD"/>
    <w:rsid w:val="177C01F0"/>
    <w:rsid w:val="178A6DBB"/>
    <w:rsid w:val="179E3EFA"/>
    <w:rsid w:val="17C34B7C"/>
    <w:rsid w:val="17CE6630"/>
    <w:rsid w:val="17E16C44"/>
    <w:rsid w:val="17FA6EAF"/>
    <w:rsid w:val="182B350C"/>
    <w:rsid w:val="186333C7"/>
    <w:rsid w:val="18A22F13"/>
    <w:rsid w:val="18B057C0"/>
    <w:rsid w:val="18C94AD3"/>
    <w:rsid w:val="18D63184"/>
    <w:rsid w:val="18E5518D"/>
    <w:rsid w:val="18F27B86"/>
    <w:rsid w:val="1901601B"/>
    <w:rsid w:val="190478B9"/>
    <w:rsid w:val="19061883"/>
    <w:rsid w:val="1921046B"/>
    <w:rsid w:val="192835A8"/>
    <w:rsid w:val="193B75B9"/>
    <w:rsid w:val="19467ED2"/>
    <w:rsid w:val="19495225"/>
    <w:rsid w:val="194A1770"/>
    <w:rsid w:val="197639DB"/>
    <w:rsid w:val="19D674A8"/>
    <w:rsid w:val="1A177AC0"/>
    <w:rsid w:val="1A4C59BC"/>
    <w:rsid w:val="1A5F7D16"/>
    <w:rsid w:val="1A7673F8"/>
    <w:rsid w:val="1A7A6085"/>
    <w:rsid w:val="1A8150C9"/>
    <w:rsid w:val="1A8D2CED"/>
    <w:rsid w:val="1AB31597"/>
    <w:rsid w:val="1ADF72F8"/>
    <w:rsid w:val="1AE300CE"/>
    <w:rsid w:val="1AE35E18"/>
    <w:rsid w:val="1AFF0AFE"/>
    <w:rsid w:val="1B23671D"/>
    <w:rsid w:val="1B2A7AAB"/>
    <w:rsid w:val="1B3B1CB8"/>
    <w:rsid w:val="1B4F19F8"/>
    <w:rsid w:val="1B5E7755"/>
    <w:rsid w:val="1B7B0307"/>
    <w:rsid w:val="1B8151F1"/>
    <w:rsid w:val="1B887C89"/>
    <w:rsid w:val="1B8C2514"/>
    <w:rsid w:val="1BD01CD5"/>
    <w:rsid w:val="1BED2887"/>
    <w:rsid w:val="1BFE4A94"/>
    <w:rsid w:val="1C370CEF"/>
    <w:rsid w:val="1C4526C3"/>
    <w:rsid w:val="1C4E5A1B"/>
    <w:rsid w:val="1C8036FB"/>
    <w:rsid w:val="1C8431EB"/>
    <w:rsid w:val="1C844F99"/>
    <w:rsid w:val="1CAB69CA"/>
    <w:rsid w:val="1CCE090A"/>
    <w:rsid w:val="1CDA105D"/>
    <w:rsid w:val="1D0436A1"/>
    <w:rsid w:val="1D2E13A9"/>
    <w:rsid w:val="1D5C1A72"/>
    <w:rsid w:val="1D6D3C5B"/>
    <w:rsid w:val="1D752B34"/>
    <w:rsid w:val="1DAE3F9A"/>
    <w:rsid w:val="1DAF066E"/>
    <w:rsid w:val="1DC51D0D"/>
    <w:rsid w:val="1DC75A85"/>
    <w:rsid w:val="1DCB4E4A"/>
    <w:rsid w:val="1DD67A76"/>
    <w:rsid w:val="1E072487"/>
    <w:rsid w:val="1E3649B9"/>
    <w:rsid w:val="1E8C45D9"/>
    <w:rsid w:val="1E94348E"/>
    <w:rsid w:val="1EC21DA9"/>
    <w:rsid w:val="1ECA4BA0"/>
    <w:rsid w:val="1ECC44FA"/>
    <w:rsid w:val="1EF65EF6"/>
    <w:rsid w:val="1F063325"/>
    <w:rsid w:val="1F14362A"/>
    <w:rsid w:val="1F707A57"/>
    <w:rsid w:val="1F71101F"/>
    <w:rsid w:val="1F7B62F4"/>
    <w:rsid w:val="1F86727A"/>
    <w:rsid w:val="1F987059"/>
    <w:rsid w:val="1FAB0A8F"/>
    <w:rsid w:val="1FAB6CE1"/>
    <w:rsid w:val="1FBC5DF5"/>
    <w:rsid w:val="1FC16504"/>
    <w:rsid w:val="1FD91AA0"/>
    <w:rsid w:val="1FF468DA"/>
    <w:rsid w:val="1FF90588"/>
    <w:rsid w:val="1FFC578E"/>
    <w:rsid w:val="20232D1B"/>
    <w:rsid w:val="20320B50"/>
    <w:rsid w:val="20390790"/>
    <w:rsid w:val="204B0952"/>
    <w:rsid w:val="2058589F"/>
    <w:rsid w:val="20744BB1"/>
    <w:rsid w:val="208A5AAD"/>
    <w:rsid w:val="20A21E92"/>
    <w:rsid w:val="20AA51EA"/>
    <w:rsid w:val="20AE6A88"/>
    <w:rsid w:val="20C3623F"/>
    <w:rsid w:val="20C77B4A"/>
    <w:rsid w:val="20E41126"/>
    <w:rsid w:val="20EB1A8B"/>
    <w:rsid w:val="20FF4E74"/>
    <w:rsid w:val="21044D53"/>
    <w:rsid w:val="21050673"/>
    <w:rsid w:val="21076199"/>
    <w:rsid w:val="21267592"/>
    <w:rsid w:val="212E7BB2"/>
    <w:rsid w:val="21780E44"/>
    <w:rsid w:val="21781212"/>
    <w:rsid w:val="219739C1"/>
    <w:rsid w:val="219E6AFD"/>
    <w:rsid w:val="21AB746C"/>
    <w:rsid w:val="21B53220"/>
    <w:rsid w:val="21B83F86"/>
    <w:rsid w:val="21BE719F"/>
    <w:rsid w:val="21C319CB"/>
    <w:rsid w:val="21D818E3"/>
    <w:rsid w:val="220E0DA4"/>
    <w:rsid w:val="221178A8"/>
    <w:rsid w:val="221213CF"/>
    <w:rsid w:val="2217065D"/>
    <w:rsid w:val="221D3E83"/>
    <w:rsid w:val="22327A92"/>
    <w:rsid w:val="2254608B"/>
    <w:rsid w:val="22561186"/>
    <w:rsid w:val="22635651"/>
    <w:rsid w:val="226E5D01"/>
    <w:rsid w:val="2270048D"/>
    <w:rsid w:val="227B6E3E"/>
    <w:rsid w:val="228757E3"/>
    <w:rsid w:val="22A04AF7"/>
    <w:rsid w:val="22A55C69"/>
    <w:rsid w:val="23130E25"/>
    <w:rsid w:val="23144B9D"/>
    <w:rsid w:val="231D53A2"/>
    <w:rsid w:val="23244DE0"/>
    <w:rsid w:val="23353491"/>
    <w:rsid w:val="23657D18"/>
    <w:rsid w:val="236D5383"/>
    <w:rsid w:val="237044C9"/>
    <w:rsid w:val="23751ADF"/>
    <w:rsid w:val="237B3E42"/>
    <w:rsid w:val="239C690A"/>
    <w:rsid w:val="23A91789"/>
    <w:rsid w:val="23B7504C"/>
    <w:rsid w:val="24507029"/>
    <w:rsid w:val="24571307"/>
    <w:rsid w:val="245E4322"/>
    <w:rsid w:val="24637B8A"/>
    <w:rsid w:val="248A69AF"/>
    <w:rsid w:val="24B4750C"/>
    <w:rsid w:val="24C769E0"/>
    <w:rsid w:val="25110A2A"/>
    <w:rsid w:val="252235A1"/>
    <w:rsid w:val="256C0944"/>
    <w:rsid w:val="257A5AA7"/>
    <w:rsid w:val="258B7398"/>
    <w:rsid w:val="25A42208"/>
    <w:rsid w:val="25AE6518"/>
    <w:rsid w:val="25C60ECD"/>
    <w:rsid w:val="25D868E2"/>
    <w:rsid w:val="25E76EA7"/>
    <w:rsid w:val="25FD5DBC"/>
    <w:rsid w:val="260929B3"/>
    <w:rsid w:val="26105AEF"/>
    <w:rsid w:val="26151358"/>
    <w:rsid w:val="261F3F85"/>
    <w:rsid w:val="26415CA9"/>
    <w:rsid w:val="26446DE3"/>
    <w:rsid w:val="2670658E"/>
    <w:rsid w:val="26877DFE"/>
    <w:rsid w:val="269669E7"/>
    <w:rsid w:val="26A270C1"/>
    <w:rsid w:val="26A7481C"/>
    <w:rsid w:val="26D42FC1"/>
    <w:rsid w:val="26D7699F"/>
    <w:rsid w:val="26F251F5"/>
    <w:rsid w:val="27135897"/>
    <w:rsid w:val="275B2D9A"/>
    <w:rsid w:val="27897907"/>
    <w:rsid w:val="27B25628"/>
    <w:rsid w:val="27C272BD"/>
    <w:rsid w:val="27D72D69"/>
    <w:rsid w:val="27DD5EA5"/>
    <w:rsid w:val="28332EE1"/>
    <w:rsid w:val="28355CE1"/>
    <w:rsid w:val="28481571"/>
    <w:rsid w:val="28745CF1"/>
    <w:rsid w:val="28757E8C"/>
    <w:rsid w:val="28887BBF"/>
    <w:rsid w:val="28B46C06"/>
    <w:rsid w:val="28D15A0A"/>
    <w:rsid w:val="28DC43AF"/>
    <w:rsid w:val="28E13773"/>
    <w:rsid w:val="28F74D45"/>
    <w:rsid w:val="29325D7D"/>
    <w:rsid w:val="29357E48"/>
    <w:rsid w:val="29455AB0"/>
    <w:rsid w:val="294778BF"/>
    <w:rsid w:val="295E6B72"/>
    <w:rsid w:val="296144DC"/>
    <w:rsid w:val="2964687E"/>
    <w:rsid w:val="29884C1E"/>
    <w:rsid w:val="29921E65"/>
    <w:rsid w:val="29A273A6"/>
    <w:rsid w:val="29B11398"/>
    <w:rsid w:val="29C70BBB"/>
    <w:rsid w:val="29C837D8"/>
    <w:rsid w:val="29CE1F49"/>
    <w:rsid w:val="29D75F7F"/>
    <w:rsid w:val="29DA6B40"/>
    <w:rsid w:val="2A1D6A2D"/>
    <w:rsid w:val="2A584AE7"/>
    <w:rsid w:val="2A750617"/>
    <w:rsid w:val="2A7A79DB"/>
    <w:rsid w:val="2A7C7BF7"/>
    <w:rsid w:val="2ADD64AC"/>
    <w:rsid w:val="2ADE440E"/>
    <w:rsid w:val="2AE5579D"/>
    <w:rsid w:val="2AE5754B"/>
    <w:rsid w:val="2AE82B97"/>
    <w:rsid w:val="2AF53506"/>
    <w:rsid w:val="2AF54444"/>
    <w:rsid w:val="2B155786"/>
    <w:rsid w:val="2B1A4D1A"/>
    <w:rsid w:val="2B30453E"/>
    <w:rsid w:val="2B34402E"/>
    <w:rsid w:val="2B715282"/>
    <w:rsid w:val="2B774624"/>
    <w:rsid w:val="2B7D203A"/>
    <w:rsid w:val="2B801021"/>
    <w:rsid w:val="2B98685A"/>
    <w:rsid w:val="2BA97097"/>
    <w:rsid w:val="2BB67139"/>
    <w:rsid w:val="2BD63337"/>
    <w:rsid w:val="2C016606"/>
    <w:rsid w:val="2C3818FC"/>
    <w:rsid w:val="2C570F10"/>
    <w:rsid w:val="2C646B95"/>
    <w:rsid w:val="2C7A72BE"/>
    <w:rsid w:val="2C876760"/>
    <w:rsid w:val="2C9A7D75"/>
    <w:rsid w:val="2C9B57FA"/>
    <w:rsid w:val="2CA20917"/>
    <w:rsid w:val="2CC17412"/>
    <w:rsid w:val="2CCB09C2"/>
    <w:rsid w:val="2CD634E0"/>
    <w:rsid w:val="2CED72D0"/>
    <w:rsid w:val="2D1063D5"/>
    <w:rsid w:val="2D12214D"/>
    <w:rsid w:val="2D1E1DBD"/>
    <w:rsid w:val="2D3D2FA6"/>
    <w:rsid w:val="2D4A7B39"/>
    <w:rsid w:val="2D6055AE"/>
    <w:rsid w:val="2D760759"/>
    <w:rsid w:val="2D7C1E99"/>
    <w:rsid w:val="2D9D5B09"/>
    <w:rsid w:val="2DB640F0"/>
    <w:rsid w:val="2DBB27E5"/>
    <w:rsid w:val="2E0917A2"/>
    <w:rsid w:val="2E0C4DEE"/>
    <w:rsid w:val="2E261C16"/>
    <w:rsid w:val="2E2B796A"/>
    <w:rsid w:val="2E9976CE"/>
    <w:rsid w:val="2EA8527E"/>
    <w:rsid w:val="2EB060C2"/>
    <w:rsid w:val="2EB07E70"/>
    <w:rsid w:val="2EB77450"/>
    <w:rsid w:val="2EC35DF5"/>
    <w:rsid w:val="2ED62210"/>
    <w:rsid w:val="2EF01DEE"/>
    <w:rsid w:val="2F0700AB"/>
    <w:rsid w:val="2F0D2273"/>
    <w:rsid w:val="2F1877C3"/>
    <w:rsid w:val="2F30259E"/>
    <w:rsid w:val="2F3E7229"/>
    <w:rsid w:val="2F401D3C"/>
    <w:rsid w:val="2F5B24E1"/>
    <w:rsid w:val="2F860BD0"/>
    <w:rsid w:val="2F902AB5"/>
    <w:rsid w:val="2F9E416C"/>
    <w:rsid w:val="2FA95C88"/>
    <w:rsid w:val="2FCA6D0F"/>
    <w:rsid w:val="2FE222AB"/>
    <w:rsid w:val="2FEF6776"/>
    <w:rsid w:val="30087837"/>
    <w:rsid w:val="30226B4B"/>
    <w:rsid w:val="302D729E"/>
    <w:rsid w:val="3041370F"/>
    <w:rsid w:val="30B87FED"/>
    <w:rsid w:val="30D00355"/>
    <w:rsid w:val="30F71D86"/>
    <w:rsid w:val="30FA5E8E"/>
    <w:rsid w:val="312B50A3"/>
    <w:rsid w:val="317909ED"/>
    <w:rsid w:val="31894FD2"/>
    <w:rsid w:val="318D4498"/>
    <w:rsid w:val="31943A79"/>
    <w:rsid w:val="319C0B7F"/>
    <w:rsid w:val="31AB03AE"/>
    <w:rsid w:val="31EA0A18"/>
    <w:rsid w:val="31EA69C9"/>
    <w:rsid w:val="320209E2"/>
    <w:rsid w:val="32406EF5"/>
    <w:rsid w:val="324234D5"/>
    <w:rsid w:val="32453A27"/>
    <w:rsid w:val="324E1E79"/>
    <w:rsid w:val="3263064A"/>
    <w:rsid w:val="32A23F73"/>
    <w:rsid w:val="32A43132"/>
    <w:rsid w:val="32AC0C06"/>
    <w:rsid w:val="32AF043E"/>
    <w:rsid w:val="32BD0DAD"/>
    <w:rsid w:val="32BD6FFF"/>
    <w:rsid w:val="32C51A10"/>
    <w:rsid w:val="3317670F"/>
    <w:rsid w:val="331933E9"/>
    <w:rsid w:val="331A1D5C"/>
    <w:rsid w:val="33344EF5"/>
    <w:rsid w:val="333D5A4A"/>
    <w:rsid w:val="33513D8D"/>
    <w:rsid w:val="3381002D"/>
    <w:rsid w:val="338418CB"/>
    <w:rsid w:val="33B57215"/>
    <w:rsid w:val="33BE4DDD"/>
    <w:rsid w:val="33E0539A"/>
    <w:rsid w:val="33E13CCF"/>
    <w:rsid w:val="3411315F"/>
    <w:rsid w:val="344A48C2"/>
    <w:rsid w:val="34A2025B"/>
    <w:rsid w:val="34A57D4B"/>
    <w:rsid w:val="34C74165"/>
    <w:rsid w:val="34CA5422"/>
    <w:rsid w:val="34CA77B1"/>
    <w:rsid w:val="35020CF9"/>
    <w:rsid w:val="35373099"/>
    <w:rsid w:val="3537750C"/>
    <w:rsid w:val="3537798C"/>
    <w:rsid w:val="35431A3E"/>
    <w:rsid w:val="354B41CA"/>
    <w:rsid w:val="35AD6EB7"/>
    <w:rsid w:val="35AF0E81"/>
    <w:rsid w:val="35C13FC9"/>
    <w:rsid w:val="35D408E8"/>
    <w:rsid w:val="35EE67BF"/>
    <w:rsid w:val="35F20D6E"/>
    <w:rsid w:val="35FF41CE"/>
    <w:rsid w:val="36372B05"/>
    <w:rsid w:val="364257B6"/>
    <w:rsid w:val="366A2FFA"/>
    <w:rsid w:val="366B1100"/>
    <w:rsid w:val="3679148F"/>
    <w:rsid w:val="368E4F3A"/>
    <w:rsid w:val="3694469A"/>
    <w:rsid w:val="36A06C35"/>
    <w:rsid w:val="36A470DD"/>
    <w:rsid w:val="36E01448"/>
    <w:rsid w:val="36E55C49"/>
    <w:rsid w:val="36F71FBF"/>
    <w:rsid w:val="36FD5C1C"/>
    <w:rsid w:val="37014501"/>
    <w:rsid w:val="37166CDE"/>
    <w:rsid w:val="374675C3"/>
    <w:rsid w:val="37884128"/>
    <w:rsid w:val="37904CE2"/>
    <w:rsid w:val="37956E2E"/>
    <w:rsid w:val="37C87ED9"/>
    <w:rsid w:val="37D921E5"/>
    <w:rsid w:val="37EA5922"/>
    <w:rsid w:val="37EC38F1"/>
    <w:rsid w:val="380B4369"/>
    <w:rsid w:val="38276B93"/>
    <w:rsid w:val="382947EF"/>
    <w:rsid w:val="382E58B8"/>
    <w:rsid w:val="38404012"/>
    <w:rsid w:val="38683569"/>
    <w:rsid w:val="38774A09"/>
    <w:rsid w:val="387E2D8D"/>
    <w:rsid w:val="389A33CF"/>
    <w:rsid w:val="38AC3431"/>
    <w:rsid w:val="38AF50D0"/>
    <w:rsid w:val="38B4055C"/>
    <w:rsid w:val="38B95B73"/>
    <w:rsid w:val="38C27197"/>
    <w:rsid w:val="39085692"/>
    <w:rsid w:val="391F1DA8"/>
    <w:rsid w:val="392C04C3"/>
    <w:rsid w:val="392F2E16"/>
    <w:rsid w:val="394C4C39"/>
    <w:rsid w:val="395704C2"/>
    <w:rsid w:val="396957EB"/>
    <w:rsid w:val="39870E1D"/>
    <w:rsid w:val="399321EE"/>
    <w:rsid w:val="39A31D4E"/>
    <w:rsid w:val="39B50A30"/>
    <w:rsid w:val="39C24EFB"/>
    <w:rsid w:val="39E00529"/>
    <w:rsid w:val="39EC3D26"/>
    <w:rsid w:val="39FE23D7"/>
    <w:rsid w:val="3A0B64A7"/>
    <w:rsid w:val="3A233BEC"/>
    <w:rsid w:val="3A2F2590"/>
    <w:rsid w:val="3A3A7985"/>
    <w:rsid w:val="3A3C0CF7"/>
    <w:rsid w:val="3A574DDA"/>
    <w:rsid w:val="3A970136"/>
    <w:rsid w:val="3ACD1DA9"/>
    <w:rsid w:val="3AD3075A"/>
    <w:rsid w:val="3ADD1FEC"/>
    <w:rsid w:val="3AE27603"/>
    <w:rsid w:val="3AE55345"/>
    <w:rsid w:val="3AE72E6B"/>
    <w:rsid w:val="3AEA64B7"/>
    <w:rsid w:val="3AF74C02"/>
    <w:rsid w:val="3AF92038"/>
    <w:rsid w:val="3B105956"/>
    <w:rsid w:val="3B146A06"/>
    <w:rsid w:val="3B1654FE"/>
    <w:rsid w:val="3B273268"/>
    <w:rsid w:val="3B4E6A46"/>
    <w:rsid w:val="3B6C15C2"/>
    <w:rsid w:val="3BA1126C"/>
    <w:rsid w:val="3BBF7944"/>
    <w:rsid w:val="3BC1190E"/>
    <w:rsid w:val="3BC91289"/>
    <w:rsid w:val="3BCA3066"/>
    <w:rsid w:val="3BF515B8"/>
    <w:rsid w:val="3C0059A5"/>
    <w:rsid w:val="3C020032"/>
    <w:rsid w:val="3C074E47"/>
    <w:rsid w:val="3C0C233A"/>
    <w:rsid w:val="3C134E78"/>
    <w:rsid w:val="3C335C3C"/>
    <w:rsid w:val="3C5F4C83"/>
    <w:rsid w:val="3C634773"/>
    <w:rsid w:val="3C853D67"/>
    <w:rsid w:val="3C8769C5"/>
    <w:rsid w:val="3C8A61A4"/>
    <w:rsid w:val="3C9B0683"/>
    <w:rsid w:val="3CE55188"/>
    <w:rsid w:val="3D071314"/>
    <w:rsid w:val="3D0F19B9"/>
    <w:rsid w:val="3D132865"/>
    <w:rsid w:val="3D271C45"/>
    <w:rsid w:val="3D583BAC"/>
    <w:rsid w:val="3D894F96"/>
    <w:rsid w:val="3DA0781E"/>
    <w:rsid w:val="3DF15DAF"/>
    <w:rsid w:val="3DF6345D"/>
    <w:rsid w:val="3E0378A7"/>
    <w:rsid w:val="3E1201FF"/>
    <w:rsid w:val="3E2B5515"/>
    <w:rsid w:val="3E3A388A"/>
    <w:rsid w:val="3E4203B8"/>
    <w:rsid w:val="3E4D4F28"/>
    <w:rsid w:val="3E502AD5"/>
    <w:rsid w:val="3E5527E2"/>
    <w:rsid w:val="3E5C76CC"/>
    <w:rsid w:val="3E5F0F6A"/>
    <w:rsid w:val="3E5F1618"/>
    <w:rsid w:val="3EA11583"/>
    <w:rsid w:val="3ED92EC4"/>
    <w:rsid w:val="3EE13701"/>
    <w:rsid w:val="3EF1250A"/>
    <w:rsid w:val="3F06588A"/>
    <w:rsid w:val="3F1A4BB3"/>
    <w:rsid w:val="3F214472"/>
    <w:rsid w:val="3F496996"/>
    <w:rsid w:val="3F4A1C1A"/>
    <w:rsid w:val="3F731171"/>
    <w:rsid w:val="3F93711E"/>
    <w:rsid w:val="3FAE3509"/>
    <w:rsid w:val="3FC419CD"/>
    <w:rsid w:val="3FCC262F"/>
    <w:rsid w:val="3FE41EF6"/>
    <w:rsid w:val="4004626D"/>
    <w:rsid w:val="40192BA6"/>
    <w:rsid w:val="402915B2"/>
    <w:rsid w:val="40880C4C"/>
    <w:rsid w:val="40907B01"/>
    <w:rsid w:val="40C33A32"/>
    <w:rsid w:val="40FB141E"/>
    <w:rsid w:val="41055FA3"/>
    <w:rsid w:val="412B15D8"/>
    <w:rsid w:val="41436921"/>
    <w:rsid w:val="414C1C7A"/>
    <w:rsid w:val="4162149D"/>
    <w:rsid w:val="41766EA9"/>
    <w:rsid w:val="41870F04"/>
    <w:rsid w:val="419A2DBD"/>
    <w:rsid w:val="419E3C7A"/>
    <w:rsid w:val="41D103D1"/>
    <w:rsid w:val="41EF2605"/>
    <w:rsid w:val="42010CB6"/>
    <w:rsid w:val="420653AB"/>
    <w:rsid w:val="420A5094"/>
    <w:rsid w:val="421B501E"/>
    <w:rsid w:val="422229DB"/>
    <w:rsid w:val="42295B17"/>
    <w:rsid w:val="42550A18"/>
    <w:rsid w:val="42571F3E"/>
    <w:rsid w:val="42642FF3"/>
    <w:rsid w:val="42861B49"/>
    <w:rsid w:val="429D496A"/>
    <w:rsid w:val="42AE0712"/>
    <w:rsid w:val="42BF46CD"/>
    <w:rsid w:val="42F02E93"/>
    <w:rsid w:val="42F26851"/>
    <w:rsid w:val="42F473A1"/>
    <w:rsid w:val="42F8373B"/>
    <w:rsid w:val="430120D8"/>
    <w:rsid w:val="43244531"/>
    <w:rsid w:val="433A3D54"/>
    <w:rsid w:val="434946D8"/>
    <w:rsid w:val="435B2648"/>
    <w:rsid w:val="436037BB"/>
    <w:rsid w:val="437217EA"/>
    <w:rsid w:val="437E6337"/>
    <w:rsid w:val="43AB7156"/>
    <w:rsid w:val="43C33D49"/>
    <w:rsid w:val="43D83C99"/>
    <w:rsid w:val="43DF5027"/>
    <w:rsid w:val="43FF60DE"/>
    <w:rsid w:val="44055F4E"/>
    <w:rsid w:val="441C3663"/>
    <w:rsid w:val="441E62C0"/>
    <w:rsid w:val="4420119C"/>
    <w:rsid w:val="4440539A"/>
    <w:rsid w:val="44722751"/>
    <w:rsid w:val="44BC0EC5"/>
    <w:rsid w:val="44DE52DF"/>
    <w:rsid w:val="44EC0F3D"/>
    <w:rsid w:val="44F908BF"/>
    <w:rsid w:val="451F1453"/>
    <w:rsid w:val="45244CBC"/>
    <w:rsid w:val="45325D14"/>
    <w:rsid w:val="453F5652"/>
    <w:rsid w:val="45575091"/>
    <w:rsid w:val="45603F46"/>
    <w:rsid w:val="45811C7C"/>
    <w:rsid w:val="45875897"/>
    <w:rsid w:val="45906116"/>
    <w:rsid w:val="45931B8C"/>
    <w:rsid w:val="45A9709C"/>
    <w:rsid w:val="45BC6CA2"/>
    <w:rsid w:val="45DB42AF"/>
    <w:rsid w:val="45EF2552"/>
    <w:rsid w:val="46181945"/>
    <w:rsid w:val="46230DFA"/>
    <w:rsid w:val="46293F7E"/>
    <w:rsid w:val="464F1A25"/>
    <w:rsid w:val="4669507C"/>
    <w:rsid w:val="46861DC9"/>
    <w:rsid w:val="468B3EFB"/>
    <w:rsid w:val="469C7200"/>
    <w:rsid w:val="46D83FB0"/>
    <w:rsid w:val="46DA7FD3"/>
    <w:rsid w:val="46DF6973"/>
    <w:rsid w:val="46F9764D"/>
    <w:rsid w:val="470A6193"/>
    <w:rsid w:val="472B2331"/>
    <w:rsid w:val="47385210"/>
    <w:rsid w:val="475510F8"/>
    <w:rsid w:val="4766336A"/>
    <w:rsid w:val="476E0A79"/>
    <w:rsid w:val="477737C9"/>
    <w:rsid w:val="477819B9"/>
    <w:rsid w:val="477E4B57"/>
    <w:rsid w:val="478A34FC"/>
    <w:rsid w:val="47C661BA"/>
    <w:rsid w:val="47D46525"/>
    <w:rsid w:val="47DC4F5C"/>
    <w:rsid w:val="47E30E5E"/>
    <w:rsid w:val="47EF15B1"/>
    <w:rsid w:val="481E3C44"/>
    <w:rsid w:val="48313978"/>
    <w:rsid w:val="48357040"/>
    <w:rsid w:val="483A1B85"/>
    <w:rsid w:val="484C07B1"/>
    <w:rsid w:val="485853A8"/>
    <w:rsid w:val="4860425D"/>
    <w:rsid w:val="4867383D"/>
    <w:rsid w:val="48695961"/>
    <w:rsid w:val="486C2C02"/>
    <w:rsid w:val="486F44A0"/>
    <w:rsid w:val="488E5581"/>
    <w:rsid w:val="489857A5"/>
    <w:rsid w:val="489D2DBB"/>
    <w:rsid w:val="48A506E3"/>
    <w:rsid w:val="48B40671"/>
    <w:rsid w:val="48C269A2"/>
    <w:rsid w:val="48D57812"/>
    <w:rsid w:val="48D70B19"/>
    <w:rsid w:val="48E351F4"/>
    <w:rsid w:val="48EC789E"/>
    <w:rsid w:val="48F36E7F"/>
    <w:rsid w:val="49063A03"/>
    <w:rsid w:val="495C057F"/>
    <w:rsid w:val="495E079C"/>
    <w:rsid w:val="497A68D1"/>
    <w:rsid w:val="499441BE"/>
    <w:rsid w:val="499B5738"/>
    <w:rsid w:val="499F244D"/>
    <w:rsid w:val="49C83E68"/>
    <w:rsid w:val="49DE368B"/>
    <w:rsid w:val="4A003601"/>
    <w:rsid w:val="4A050C18"/>
    <w:rsid w:val="4A581AD8"/>
    <w:rsid w:val="4A58343D"/>
    <w:rsid w:val="4A971AD0"/>
    <w:rsid w:val="4A973F3F"/>
    <w:rsid w:val="4AD66A58"/>
    <w:rsid w:val="4AE56C4C"/>
    <w:rsid w:val="4AF33166"/>
    <w:rsid w:val="4AF96BC7"/>
    <w:rsid w:val="4B0C247A"/>
    <w:rsid w:val="4B16190E"/>
    <w:rsid w:val="4B1F0583"/>
    <w:rsid w:val="4B26353C"/>
    <w:rsid w:val="4B315A3D"/>
    <w:rsid w:val="4B410375"/>
    <w:rsid w:val="4B5C125C"/>
    <w:rsid w:val="4B62209A"/>
    <w:rsid w:val="4B75001F"/>
    <w:rsid w:val="4B8360DE"/>
    <w:rsid w:val="4B862A85"/>
    <w:rsid w:val="4B8D35BB"/>
    <w:rsid w:val="4BC16080"/>
    <w:rsid w:val="4BC845F3"/>
    <w:rsid w:val="4BE44277"/>
    <w:rsid w:val="4BFB6776"/>
    <w:rsid w:val="4C0F5D7E"/>
    <w:rsid w:val="4C3312B7"/>
    <w:rsid w:val="4C6562E6"/>
    <w:rsid w:val="4C800A2A"/>
    <w:rsid w:val="4CCE3E8B"/>
    <w:rsid w:val="4CE03BBE"/>
    <w:rsid w:val="4CEF36E2"/>
    <w:rsid w:val="4CEF4DC5"/>
    <w:rsid w:val="4CFD207A"/>
    <w:rsid w:val="4D0D773E"/>
    <w:rsid w:val="4D4554E5"/>
    <w:rsid w:val="4D471926"/>
    <w:rsid w:val="4D662315"/>
    <w:rsid w:val="4D6F6A96"/>
    <w:rsid w:val="4D797640"/>
    <w:rsid w:val="4D9E5C73"/>
    <w:rsid w:val="4DA92202"/>
    <w:rsid w:val="4DBD0F93"/>
    <w:rsid w:val="4DCE3A17"/>
    <w:rsid w:val="4DDC6134"/>
    <w:rsid w:val="4DEB281B"/>
    <w:rsid w:val="4DED6593"/>
    <w:rsid w:val="4E0B4C6B"/>
    <w:rsid w:val="4E255D2C"/>
    <w:rsid w:val="4E257655"/>
    <w:rsid w:val="4E265601"/>
    <w:rsid w:val="4E45017D"/>
    <w:rsid w:val="4E577EB0"/>
    <w:rsid w:val="4EE009A4"/>
    <w:rsid w:val="4EED4970"/>
    <w:rsid w:val="4F0C5D1C"/>
    <w:rsid w:val="4F372380"/>
    <w:rsid w:val="4F372FFB"/>
    <w:rsid w:val="4F3E697A"/>
    <w:rsid w:val="4F626B0C"/>
    <w:rsid w:val="4F766114"/>
    <w:rsid w:val="4F844CD5"/>
    <w:rsid w:val="4F87408B"/>
    <w:rsid w:val="4FB06CB9"/>
    <w:rsid w:val="4FB1539E"/>
    <w:rsid w:val="4FD80707"/>
    <w:rsid w:val="4FDA66A3"/>
    <w:rsid w:val="4FE14B21"/>
    <w:rsid w:val="4FEC63D6"/>
    <w:rsid w:val="50033E4B"/>
    <w:rsid w:val="500927E1"/>
    <w:rsid w:val="5025116D"/>
    <w:rsid w:val="50306C0B"/>
    <w:rsid w:val="505B619A"/>
    <w:rsid w:val="509B4084"/>
    <w:rsid w:val="50A21DBC"/>
    <w:rsid w:val="50A71773"/>
    <w:rsid w:val="50AD3DB7"/>
    <w:rsid w:val="50BC3FFA"/>
    <w:rsid w:val="50BD049E"/>
    <w:rsid w:val="50C06C4B"/>
    <w:rsid w:val="50D94BAC"/>
    <w:rsid w:val="50DB6B76"/>
    <w:rsid w:val="50F47C38"/>
    <w:rsid w:val="51271DBC"/>
    <w:rsid w:val="512A365A"/>
    <w:rsid w:val="51516E38"/>
    <w:rsid w:val="51736DAF"/>
    <w:rsid w:val="517569F6"/>
    <w:rsid w:val="51761058"/>
    <w:rsid w:val="51825244"/>
    <w:rsid w:val="51844B18"/>
    <w:rsid w:val="51886EEA"/>
    <w:rsid w:val="51976930"/>
    <w:rsid w:val="519805C3"/>
    <w:rsid w:val="5198191D"/>
    <w:rsid w:val="51B00003"/>
    <w:rsid w:val="51B01DB1"/>
    <w:rsid w:val="51C413B8"/>
    <w:rsid w:val="51D830B6"/>
    <w:rsid w:val="51DE5488"/>
    <w:rsid w:val="51E8779D"/>
    <w:rsid w:val="51F24178"/>
    <w:rsid w:val="52120376"/>
    <w:rsid w:val="52374F91"/>
    <w:rsid w:val="52395ECD"/>
    <w:rsid w:val="523E560F"/>
    <w:rsid w:val="52410C5B"/>
    <w:rsid w:val="526F3A1A"/>
    <w:rsid w:val="528263A7"/>
    <w:rsid w:val="52A31394"/>
    <w:rsid w:val="52AF3E17"/>
    <w:rsid w:val="52B03E07"/>
    <w:rsid w:val="52B753C1"/>
    <w:rsid w:val="52BB0A0D"/>
    <w:rsid w:val="52C10D75"/>
    <w:rsid w:val="52D715BF"/>
    <w:rsid w:val="52E531EC"/>
    <w:rsid w:val="52F932E4"/>
    <w:rsid w:val="53000B16"/>
    <w:rsid w:val="5338205E"/>
    <w:rsid w:val="534A3FB3"/>
    <w:rsid w:val="53543D1F"/>
    <w:rsid w:val="53973C1A"/>
    <w:rsid w:val="53C27FF8"/>
    <w:rsid w:val="53DF072C"/>
    <w:rsid w:val="53E126F6"/>
    <w:rsid w:val="53EF6F5B"/>
    <w:rsid w:val="53F02939"/>
    <w:rsid w:val="53FF0DCE"/>
    <w:rsid w:val="540006A2"/>
    <w:rsid w:val="54063F0A"/>
    <w:rsid w:val="545F361A"/>
    <w:rsid w:val="54806794"/>
    <w:rsid w:val="5492579E"/>
    <w:rsid w:val="54926564"/>
    <w:rsid w:val="549E1A80"/>
    <w:rsid w:val="54B020C8"/>
    <w:rsid w:val="54C53DC5"/>
    <w:rsid w:val="54C658F4"/>
    <w:rsid w:val="54D45DB6"/>
    <w:rsid w:val="54FD2A1F"/>
    <w:rsid w:val="54FE7838"/>
    <w:rsid w:val="54FF095A"/>
    <w:rsid w:val="550C4BD7"/>
    <w:rsid w:val="551255ED"/>
    <w:rsid w:val="551536C5"/>
    <w:rsid w:val="5531419E"/>
    <w:rsid w:val="553700F3"/>
    <w:rsid w:val="55486A04"/>
    <w:rsid w:val="554C1D56"/>
    <w:rsid w:val="555626B8"/>
    <w:rsid w:val="55572986"/>
    <w:rsid w:val="555B2034"/>
    <w:rsid w:val="55AE4859"/>
    <w:rsid w:val="55DD0C9B"/>
    <w:rsid w:val="560C332E"/>
    <w:rsid w:val="562C577E"/>
    <w:rsid w:val="565340FA"/>
    <w:rsid w:val="56757125"/>
    <w:rsid w:val="568B06F7"/>
    <w:rsid w:val="568E01E7"/>
    <w:rsid w:val="569C6DA8"/>
    <w:rsid w:val="56AD5F59"/>
    <w:rsid w:val="56B760DF"/>
    <w:rsid w:val="56C60774"/>
    <w:rsid w:val="56C9121F"/>
    <w:rsid w:val="56CD6F61"/>
    <w:rsid w:val="56D55416"/>
    <w:rsid w:val="56E542AB"/>
    <w:rsid w:val="57007337"/>
    <w:rsid w:val="571701DC"/>
    <w:rsid w:val="573878F3"/>
    <w:rsid w:val="574014E1"/>
    <w:rsid w:val="578810DA"/>
    <w:rsid w:val="57A06A52"/>
    <w:rsid w:val="57B12A52"/>
    <w:rsid w:val="57C57C38"/>
    <w:rsid w:val="57DB745C"/>
    <w:rsid w:val="57DC0D06"/>
    <w:rsid w:val="57E44562"/>
    <w:rsid w:val="580544D9"/>
    <w:rsid w:val="58296419"/>
    <w:rsid w:val="583E1DE6"/>
    <w:rsid w:val="585316E8"/>
    <w:rsid w:val="58533496"/>
    <w:rsid w:val="586A0ED3"/>
    <w:rsid w:val="587578B0"/>
    <w:rsid w:val="58762279"/>
    <w:rsid w:val="58931AE5"/>
    <w:rsid w:val="58D8399B"/>
    <w:rsid w:val="58E640D8"/>
    <w:rsid w:val="58FA0338"/>
    <w:rsid w:val="59253085"/>
    <w:rsid w:val="593B5D04"/>
    <w:rsid w:val="597B2CA5"/>
    <w:rsid w:val="597E09E7"/>
    <w:rsid w:val="59927FEE"/>
    <w:rsid w:val="59C9717C"/>
    <w:rsid w:val="59D70720"/>
    <w:rsid w:val="59EC5950"/>
    <w:rsid w:val="59F91E1B"/>
    <w:rsid w:val="59FE5684"/>
    <w:rsid w:val="5A250E62"/>
    <w:rsid w:val="5A2F2CC8"/>
    <w:rsid w:val="5A3B5DD0"/>
    <w:rsid w:val="5A441AA8"/>
    <w:rsid w:val="5A5D684E"/>
    <w:rsid w:val="5A875E34"/>
    <w:rsid w:val="5A9102A6"/>
    <w:rsid w:val="5A9D1853"/>
    <w:rsid w:val="5AB53F94"/>
    <w:rsid w:val="5ADF54B5"/>
    <w:rsid w:val="5AF820D3"/>
    <w:rsid w:val="5B1A1838"/>
    <w:rsid w:val="5B34416F"/>
    <w:rsid w:val="5B533DD6"/>
    <w:rsid w:val="5B57329D"/>
    <w:rsid w:val="5B791466"/>
    <w:rsid w:val="5B7E6A7C"/>
    <w:rsid w:val="5B9B762E"/>
    <w:rsid w:val="5BDD6458"/>
    <w:rsid w:val="5C104619"/>
    <w:rsid w:val="5C10702D"/>
    <w:rsid w:val="5C152601"/>
    <w:rsid w:val="5C1B076F"/>
    <w:rsid w:val="5C2515ED"/>
    <w:rsid w:val="5C311D40"/>
    <w:rsid w:val="5C3E192A"/>
    <w:rsid w:val="5C50666A"/>
    <w:rsid w:val="5C591F03"/>
    <w:rsid w:val="5C7560D1"/>
    <w:rsid w:val="5C8A1B2F"/>
    <w:rsid w:val="5CA93FCD"/>
    <w:rsid w:val="5CBC3D00"/>
    <w:rsid w:val="5CEE6205"/>
    <w:rsid w:val="5D144BCD"/>
    <w:rsid w:val="5D1458EA"/>
    <w:rsid w:val="5D557CB0"/>
    <w:rsid w:val="5D69550A"/>
    <w:rsid w:val="5D8D744A"/>
    <w:rsid w:val="5D924214"/>
    <w:rsid w:val="5DB70023"/>
    <w:rsid w:val="5DC15346"/>
    <w:rsid w:val="5DD45079"/>
    <w:rsid w:val="5E0B4BCE"/>
    <w:rsid w:val="5E0C65C1"/>
    <w:rsid w:val="5E112F1A"/>
    <w:rsid w:val="5E1216FE"/>
    <w:rsid w:val="5E1229F9"/>
    <w:rsid w:val="5E1B7D2A"/>
    <w:rsid w:val="5E2A2EEB"/>
    <w:rsid w:val="5E341674"/>
    <w:rsid w:val="5E3E24F3"/>
    <w:rsid w:val="5E435D5B"/>
    <w:rsid w:val="5E8072DA"/>
    <w:rsid w:val="5E907F6A"/>
    <w:rsid w:val="5EB629D1"/>
    <w:rsid w:val="5EB96036"/>
    <w:rsid w:val="5EBC03F9"/>
    <w:rsid w:val="5EC24ED2"/>
    <w:rsid w:val="5EDA66BF"/>
    <w:rsid w:val="5EDB41E5"/>
    <w:rsid w:val="5F4104EC"/>
    <w:rsid w:val="5F561B72"/>
    <w:rsid w:val="5F7C6431"/>
    <w:rsid w:val="5F9A7BFD"/>
    <w:rsid w:val="5FA34D03"/>
    <w:rsid w:val="60145C01"/>
    <w:rsid w:val="604D1D2E"/>
    <w:rsid w:val="604D578C"/>
    <w:rsid w:val="606007BB"/>
    <w:rsid w:val="606E7F86"/>
    <w:rsid w:val="6082700E"/>
    <w:rsid w:val="60AC7F66"/>
    <w:rsid w:val="60B342AC"/>
    <w:rsid w:val="60B60A66"/>
    <w:rsid w:val="60F13CE9"/>
    <w:rsid w:val="614147D4"/>
    <w:rsid w:val="6151078F"/>
    <w:rsid w:val="615C160D"/>
    <w:rsid w:val="615D17EC"/>
    <w:rsid w:val="615D4D5C"/>
    <w:rsid w:val="61646DF3"/>
    <w:rsid w:val="61831EE9"/>
    <w:rsid w:val="618C7012"/>
    <w:rsid w:val="61BF10D9"/>
    <w:rsid w:val="61F45FE9"/>
    <w:rsid w:val="620F48D2"/>
    <w:rsid w:val="62261C1B"/>
    <w:rsid w:val="622627A0"/>
    <w:rsid w:val="62315B16"/>
    <w:rsid w:val="624002F3"/>
    <w:rsid w:val="626C1660"/>
    <w:rsid w:val="626D784A"/>
    <w:rsid w:val="62774225"/>
    <w:rsid w:val="628726BA"/>
    <w:rsid w:val="62935CB2"/>
    <w:rsid w:val="629F66B7"/>
    <w:rsid w:val="62AC22DC"/>
    <w:rsid w:val="62AD6E5E"/>
    <w:rsid w:val="62BF00A6"/>
    <w:rsid w:val="62C31218"/>
    <w:rsid w:val="62D4425D"/>
    <w:rsid w:val="630755A9"/>
    <w:rsid w:val="631860AF"/>
    <w:rsid w:val="63212B0F"/>
    <w:rsid w:val="632B5D35"/>
    <w:rsid w:val="633B34A5"/>
    <w:rsid w:val="63413FAE"/>
    <w:rsid w:val="634560D1"/>
    <w:rsid w:val="63464323"/>
    <w:rsid w:val="634A36E8"/>
    <w:rsid w:val="63636DBE"/>
    <w:rsid w:val="636522D0"/>
    <w:rsid w:val="63754C08"/>
    <w:rsid w:val="637644DD"/>
    <w:rsid w:val="637660E4"/>
    <w:rsid w:val="639E2C90"/>
    <w:rsid w:val="63A22BFD"/>
    <w:rsid w:val="63A454EE"/>
    <w:rsid w:val="63AE011A"/>
    <w:rsid w:val="63AF19A1"/>
    <w:rsid w:val="63CB2A7A"/>
    <w:rsid w:val="63DA3299"/>
    <w:rsid w:val="64361383"/>
    <w:rsid w:val="64596999"/>
    <w:rsid w:val="646625F9"/>
    <w:rsid w:val="648669A1"/>
    <w:rsid w:val="648A6492"/>
    <w:rsid w:val="648B0FD2"/>
    <w:rsid w:val="649410BE"/>
    <w:rsid w:val="64AC465A"/>
    <w:rsid w:val="64AD03D2"/>
    <w:rsid w:val="64D911C7"/>
    <w:rsid w:val="64DD1E43"/>
    <w:rsid w:val="64E45EF7"/>
    <w:rsid w:val="64F25DE5"/>
    <w:rsid w:val="65102E3B"/>
    <w:rsid w:val="65312DB1"/>
    <w:rsid w:val="658E37DC"/>
    <w:rsid w:val="65A43583"/>
    <w:rsid w:val="65AE4402"/>
    <w:rsid w:val="65C37EAD"/>
    <w:rsid w:val="65D5373C"/>
    <w:rsid w:val="661F70AE"/>
    <w:rsid w:val="66486604"/>
    <w:rsid w:val="666F1DE3"/>
    <w:rsid w:val="667F3EFA"/>
    <w:rsid w:val="66803B32"/>
    <w:rsid w:val="668A4527"/>
    <w:rsid w:val="6691014E"/>
    <w:rsid w:val="66C87CCE"/>
    <w:rsid w:val="66E2152E"/>
    <w:rsid w:val="66F2031E"/>
    <w:rsid w:val="67050051"/>
    <w:rsid w:val="67064295"/>
    <w:rsid w:val="67073DC9"/>
    <w:rsid w:val="672B7D5A"/>
    <w:rsid w:val="677435B2"/>
    <w:rsid w:val="677A0BAA"/>
    <w:rsid w:val="677F6056"/>
    <w:rsid w:val="67803B7C"/>
    <w:rsid w:val="679715F1"/>
    <w:rsid w:val="67C223E6"/>
    <w:rsid w:val="67DD14CD"/>
    <w:rsid w:val="67E61C31"/>
    <w:rsid w:val="67EF75F1"/>
    <w:rsid w:val="67F00D02"/>
    <w:rsid w:val="67FD51CC"/>
    <w:rsid w:val="68103152"/>
    <w:rsid w:val="68292528"/>
    <w:rsid w:val="68324E76"/>
    <w:rsid w:val="683E7CBF"/>
    <w:rsid w:val="684F4F11"/>
    <w:rsid w:val="685079F2"/>
    <w:rsid w:val="68534DEC"/>
    <w:rsid w:val="685A7E97"/>
    <w:rsid w:val="68896A60"/>
    <w:rsid w:val="68975621"/>
    <w:rsid w:val="68B237A6"/>
    <w:rsid w:val="68B735CD"/>
    <w:rsid w:val="68D0643D"/>
    <w:rsid w:val="690A7BA1"/>
    <w:rsid w:val="69124F16"/>
    <w:rsid w:val="69450BD9"/>
    <w:rsid w:val="694F1A58"/>
    <w:rsid w:val="698C05B6"/>
    <w:rsid w:val="69CD5C14"/>
    <w:rsid w:val="69CF0D33"/>
    <w:rsid w:val="69EF558C"/>
    <w:rsid w:val="69FC1E52"/>
    <w:rsid w:val="6A070584"/>
    <w:rsid w:val="6A2C3B47"/>
    <w:rsid w:val="6A495A99"/>
    <w:rsid w:val="6A633A0D"/>
    <w:rsid w:val="6A6634FD"/>
    <w:rsid w:val="6A694D9B"/>
    <w:rsid w:val="6A8E28BB"/>
    <w:rsid w:val="6ACB7804"/>
    <w:rsid w:val="6B2A5B70"/>
    <w:rsid w:val="6B375DFB"/>
    <w:rsid w:val="6B7E6624"/>
    <w:rsid w:val="6B9946B3"/>
    <w:rsid w:val="6BA22313"/>
    <w:rsid w:val="6BB42357"/>
    <w:rsid w:val="6BBE6655"/>
    <w:rsid w:val="6BE43BCC"/>
    <w:rsid w:val="6BE518DA"/>
    <w:rsid w:val="6C156F89"/>
    <w:rsid w:val="6C276F3A"/>
    <w:rsid w:val="6C313697"/>
    <w:rsid w:val="6C3F64CD"/>
    <w:rsid w:val="6C44786E"/>
    <w:rsid w:val="6C450EF0"/>
    <w:rsid w:val="6C6B4DFB"/>
    <w:rsid w:val="6C7007C7"/>
    <w:rsid w:val="6C981289"/>
    <w:rsid w:val="6CA439FD"/>
    <w:rsid w:val="6CCB7647"/>
    <w:rsid w:val="6CDE350A"/>
    <w:rsid w:val="6CF52916"/>
    <w:rsid w:val="6D0E26A1"/>
    <w:rsid w:val="6D107750"/>
    <w:rsid w:val="6D3616A8"/>
    <w:rsid w:val="6D433682"/>
    <w:rsid w:val="6D4F0278"/>
    <w:rsid w:val="6D657A9C"/>
    <w:rsid w:val="6D6A3304"/>
    <w:rsid w:val="6D702546"/>
    <w:rsid w:val="6D723F67"/>
    <w:rsid w:val="6D7B72BF"/>
    <w:rsid w:val="6DD469CF"/>
    <w:rsid w:val="6DE210EC"/>
    <w:rsid w:val="6DE76850"/>
    <w:rsid w:val="6DF210A0"/>
    <w:rsid w:val="6DF50874"/>
    <w:rsid w:val="6DFD1A82"/>
    <w:rsid w:val="6E4E22DE"/>
    <w:rsid w:val="6E557B10"/>
    <w:rsid w:val="6E930639"/>
    <w:rsid w:val="6EA14B04"/>
    <w:rsid w:val="6EAE7221"/>
    <w:rsid w:val="6ECF78C3"/>
    <w:rsid w:val="6ED44ED9"/>
    <w:rsid w:val="6EF52990"/>
    <w:rsid w:val="6EFC4430"/>
    <w:rsid w:val="6F0B6421"/>
    <w:rsid w:val="6F152DFC"/>
    <w:rsid w:val="6F173018"/>
    <w:rsid w:val="6F3B4F58"/>
    <w:rsid w:val="6F51652A"/>
    <w:rsid w:val="6FA80B0C"/>
    <w:rsid w:val="6FB20BD4"/>
    <w:rsid w:val="6FBA59BE"/>
    <w:rsid w:val="6FE26134"/>
    <w:rsid w:val="6FE3569E"/>
    <w:rsid w:val="6FF11ABB"/>
    <w:rsid w:val="6FF173C5"/>
    <w:rsid w:val="6FFF64DB"/>
    <w:rsid w:val="70296B3E"/>
    <w:rsid w:val="70383246"/>
    <w:rsid w:val="7047792D"/>
    <w:rsid w:val="70611204"/>
    <w:rsid w:val="70730722"/>
    <w:rsid w:val="70A72179"/>
    <w:rsid w:val="70AA78F9"/>
    <w:rsid w:val="70AC7AC8"/>
    <w:rsid w:val="70AC7E34"/>
    <w:rsid w:val="70BA1EAD"/>
    <w:rsid w:val="70F27898"/>
    <w:rsid w:val="710B095A"/>
    <w:rsid w:val="713D663A"/>
    <w:rsid w:val="713E6586"/>
    <w:rsid w:val="7141612A"/>
    <w:rsid w:val="714D0F73"/>
    <w:rsid w:val="71632544"/>
    <w:rsid w:val="7165620F"/>
    <w:rsid w:val="717039F8"/>
    <w:rsid w:val="71793B16"/>
    <w:rsid w:val="71950224"/>
    <w:rsid w:val="71FD482A"/>
    <w:rsid w:val="7258372B"/>
    <w:rsid w:val="727D7636"/>
    <w:rsid w:val="728A3B01"/>
    <w:rsid w:val="72A97EF2"/>
    <w:rsid w:val="72C273CB"/>
    <w:rsid w:val="72D57472"/>
    <w:rsid w:val="72DF5BFA"/>
    <w:rsid w:val="72E871A5"/>
    <w:rsid w:val="72F1592E"/>
    <w:rsid w:val="73013DC3"/>
    <w:rsid w:val="734C5749"/>
    <w:rsid w:val="736600CA"/>
    <w:rsid w:val="739534EB"/>
    <w:rsid w:val="739970F3"/>
    <w:rsid w:val="739F35DC"/>
    <w:rsid w:val="73EF4563"/>
    <w:rsid w:val="74040BE9"/>
    <w:rsid w:val="74161AF0"/>
    <w:rsid w:val="74277859"/>
    <w:rsid w:val="742E7B4E"/>
    <w:rsid w:val="74351F3A"/>
    <w:rsid w:val="744E4DF4"/>
    <w:rsid w:val="7452450C"/>
    <w:rsid w:val="74546174"/>
    <w:rsid w:val="745F3497"/>
    <w:rsid w:val="74626AE3"/>
    <w:rsid w:val="749E50E9"/>
    <w:rsid w:val="74A964C0"/>
    <w:rsid w:val="74C80112"/>
    <w:rsid w:val="74D13AD5"/>
    <w:rsid w:val="74F82FA3"/>
    <w:rsid w:val="74FA2C30"/>
    <w:rsid w:val="750670AB"/>
    <w:rsid w:val="750D133A"/>
    <w:rsid w:val="751A116C"/>
    <w:rsid w:val="75466405"/>
    <w:rsid w:val="754D5C4B"/>
    <w:rsid w:val="756B19C7"/>
    <w:rsid w:val="758331B5"/>
    <w:rsid w:val="75AD3D8E"/>
    <w:rsid w:val="75E2743D"/>
    <w:rsid w:val="760F67F7"/>
    <w:rsid w:val="76324AE9"/>
    <w:rsid w:val="763E0E8A"/>
    <w:rsid w:val="7645046A"/>
    <w:rsid w:val="7662101C"/>
    <w:rsid w:val="76816FC9"/>
    <w:rsid w:val="76C240A7"/>
    <w:rsid w:val="76D0242A"/>
    <w:rsid w:val="76D90BB3"/>
    <w:rsid w:val="76DA416A"/>
    <w:rsid w:val="76FA1255"/>
    <w:rsid w:val="77130569"/>
    <w:rsid w:val="7725204A"/>
    <w:rsid w:val="77456248"/>
    <w:rsid w:val="775246B7"/>
    <w:rsid w:val="779C67B0"/>
    <w:rsid w:val="77BC650A"/>
    <w:rsid w:val="77E04572"/>
    <w:rsid w:val="780E5016"/>
    <w:rsid w:val="780F6AF6"/>
    <w:rsid w:val="781E69D1"/>
    <w:rsid w:val="782D11B6"/>
    <w:rsid w:val="78326D70"/>
    <w:rsid w:val="783A38D3"/>
    <w:rsid w:val="787768D5"/>
    <w:rsid w:val="78B13B95"/>
    <w:rsid w:val="78BA32A4"/>
    <w:rsid w:val="78D83818"/>
    <w:rsid w:val="78EA354B"/>
    <w:rsid w:val="78EF30BC"/>
    <w:rsid w:val="7901747F"/>
    <w:rsid w:val="791B4953"/>
    <w:rsid w:val="79294073"/>
    <w:rsid w:val="79473C2A"/>
    <w:rsid w:val="794E5665"/>
    <w:rsid w:val="79532E9E"/>
    <w:rsid w:val="795B7FA5"/>
    <w:rsid w:val="797909D8"/>
    <w:rsid w:val="798F449B"/>
    <w:rsid w:val="799314ED"/>
    <w:rsid w:val="79C30024"/>
    <w:rsid w:val="79D4536F"/>
    <w:rsid w:val="79E166FC"/>
    <w:rsid w:val="7A263B6B"/>
    <w:rsid w:val="7A2A00A3"/>
    <w:rsid w:val="7A505630"/>
    <w:rsid w:val="7A6F443F"/>
    <w:rsid w:val="7A792ACC"/>
    <w:rsid w:val="7A813A3B"/>
    <w:rsid w:val="7A9861CB"/>
    <w:rsid w:val="7AB45BBF"/>
    <w:rsid w:val="7ACC2F08"/>
    <w:rsid w:val="7AF46346"/>
    <w:rsid w:val="7B060822"/>
    <w:rsid w:val="7B0F5EBF"/>
    <w:rsid w:val="7B130FB9"/>
    <w:rsid w:val="7B3D3E06"/>
    <w:rsid w:val="7B7D7231"/>
    <w:rsid w:val="7BA63759"/>
    <w:rsid w:val="7BA9149B"/>
    <w:rsid w:val="7BAB5214"/>
    <w:rsid w:val="7BB045D8"/>
    <w:rsid w:val="7BBD0AA3"/>
    <w:rsid w:val="7BC9242F"/>
    <w:rsid w:val="7BC97448"/>
    <w:rsid w:val="7BCE5AD6"/>
    <w:rsid w:val="7BD04C7A"/>
    <w:rsid w:val="7BD5390A"/>
    <w:rsid w:val="7BD71E38"/>
    <w:rsid w:val="7BEC3136"/>
    <w:rsid w:val="7BF64EDE"/>
    <w:rsid w:val="7C400C1E"/>
    <w:rsid w:val="7C642DCD"/>
    <w:rsid w:val="7C7467CD"/>
    <w:rsid w:val="7CB95768"/>
    <w:rsid w:val="7CD36E45"/>
    <w:rsid w:val="7D1705D7"/>
    <w:rsid w:val="7D715FE9"/>
    <w:rsid w:val="7D787377"/>
    <w:rsid w:val="7D7F0706"/>
    <w:rsid w:val="7D910439"/>
    <w:rsid w:val="7DAC0DCF"/>
    <w:rsid w:val="7DB3215D"/>
    <w:rsid w:val="7DBB6D5E"/>
    <w:rsid w:val="7DC50C56"/>
    <w:rsid w:val="7DC51E91"/>
    <w:rsid w:val="7DD11708"/>
    <w:rsid w:val="7DD86068"/>
    <w:rsid w:val="7DEE4A4F"/>
    <w:rsid w:val="7DFD787D"/>
    <w:rsid w:val="7E01111B"/>
    <w:rsid w:val="7E096221"/>
    <w:rsid w:val="7E1D4C4C"/>
    <w:rsid w:val="7E212F6B"/>
    <w:rsid w:val="7E265025"/>
    <w:rsid w:val="7E374F5D"/>
    <w:rsid w:val="7E4234E1"/>
    <w:rsid w:val="7E521976"/>
    <w:rsid w:val="7E6F2DC0"/>
    <w:rsid w:val="7E745D91"/>
    <w:rsid w:val="7E8D29AE"/>
    <w:rsid w:val="7EA83C8C"/>
    <w:rsid w:val="7EAE6230"/>
    <w:rsid w:val="7EBD579E"/>
    <w:rsid w:val="7EC167BD"/>
    <w:rsid w:val="7ED305B1"/>
    <w:rsid w:val="7EE82723"/>
    <w:rsid w:val="7F1C7AB8"/>
    <w:rsid w:val="7F272D9E"/>
    <w:rsid w:val="7F3821C1"/>
    <w:rsid w:val="7F3B065C"/>
    <w:rsid w:val="7F477001"/>
    <w:rsid w:val="7F526B25"/>
    <w:rsid w:val="7F871AF4"/>
    <w:rsid w:val="7F985924"/>
    <w:rsid w:val="7F9A1827"/>
    <w:rsid w:val="979F7D2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qFormat="1" w:uiPriority="0" w:semiHidden="0"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0"/>
    <w:qFormat/>
    <w:uiPriority w:val="99"/>
    <w:pPr>
      <w:keepNext/>
      <w:keepLines/>
      <w:spacing w:before="340" w:after="330" w:line="578" w:lineRule="auto"/>
      <w:outlineLvl w:val="0"/>
    </w:pPr>
    <w:rPr>
      <w:b/>
      <w:kern w:val="44"/>
      <w:sz w:val="44"/>
      <w:szCs w:val="20"/>
    </w:rPr>
  </w:style>
  <w:style w:type="paragraph" w:styleId="4">
    <w:name w:val="heading 2"/>
    <w:basedOn w:val="1"/>
    <w:next w:val="1"/>
    <w:link w:val="91"/>
    <w:qFormat/>
    <w:uiPriority w:val="99"/>
    <w:pPr>
      <w:keepNext/>
      <w:keepLines/>
      <w:spacing w:before="260" w:after="260" w:line="416" w:lineRule="auto"/>
      <w:outlineLvl w:val="1"/>
    </w:pPr>
    <w:rPr>
      <w:rFonts w:ascii="Cambria" w:hAnsi="Cambria"/>
      <w:b/>
      <w:sz w:val="32"/>
      <w:szCs w:val="20"/>
    </w:rPr>
  </w:style>
  <w:style w:type="paragraph" w:styleId="5">
    <w:name w:val="heading 3"/>
    <w:basedOn w:val="1"/>
    <w:next w:val="1"/>
    <w:link w:val="92"/>
    <w:qFormat/>
    <w:uiPriority w:val="99"/>
    <w:pPr>
      <w:keepNext/>
      <w:keepLines/>
      <w:spacing w:before="260" w:after="260" w:line="416" w:lineRule="auto"/>
      <w:outlineLvl w:val="2"/>
    </w:pPr>
    <w:rPr>
      <w:b/>
      <w:sz w:val="32"/>
      <w:szCs w:val="20"/>
    </w:rPr>
  </w:style>
  <w:style w:type="paragraph" w:styleId="6">
    <w:name w:val="heading 4"/>
    <w:basedOn w:val="1"/>
    <w:next w:val="1"/>
    <w:link w:val="93"/>
    <w:qFormat/>
    <w:uiPriority w:val="99"/>
    <w:pPr>
      <w:keepNext/>
      <w:keepLines/>
      <w:spacing w:line="360" w:lineRule="auto"/>
      <w:outlineLvl w:val="3"/>
    </w:pPr>
    <w:rPr>
      <w:rFonts w:ascii="Arial" w:hAnsi="Arial"/>
      <w:b/>
      <w:sz w:val="28"/>
      <w:szCs w:val="20"/>
    </w:rPr>
  </w:style>
  <w:style w:type="paragraph" w:styleId="7">
    <w:name w:val="heading 5"/>
    <w:basedOn w:val="1"/>
    <w:next w:val="8"/>
    <w:link w:val="94"/>
    <w:qFormat/>
    <w:uiPriority w:val="99"/>
    <w:pPr>
      <w:keepNext/>
      <w:keepLines/>
      <w:spacing w:before="280" w:after="290" w:line="376" w:lineRule="auto"/>
      <w:outlineLvl w:val="4"/>
    </w:pPr>
    <w:rPr>
      <w:b/>
      <w:sz w:val="28"/>
      <w:szCs w:val="20"/>
    </w:rPr>
  </w:style>
  <w:style w:type="paragraph" w:styleId="13">
    <w:name w:val="heading 6"/>
    <w:basedOn w:val="1"/>
    <w:next w:val="1"/>
    <w:link w:val="70"/>
    <w:qFormat/>
    <w:uiPriority w:val="99"/>
    <w:pPr>
      <w:keepNext/>
      <w:keepLines/>
      <w:spacing w:before="240" w:after="64" w:line="317" w:lineRule="auto"/>
      <w:outlineLvl w:val="5"/>
    </w:pPr>
    <w:rPr>
      <w:rFonts w:ascii="Cambria" w:hAnsi="Cambria"/>
      <w:b/>
      <w:bCs/>
      <w:kern w:val="0"/>
      <w:sz w:val="24"/>
    </w:rPr>
  </w:style>
  <w:style w:type="paragraph" w:styleId="14">
    <w:name w:val="heading 7"/>
    <w:basedOn w:val="1"/>
    <w:next w:val="1"/>
    <w:link w:val="71"/>
    <w:qFormat/>
    <w:uiPriority w:val="99"/>
    <w:pPr>
      <w:keepNext/>
      <w:keepLines/>
      <w:spacing w:before="240" w:after="64" w:line="317" w:lineRule="auto"/>
      <w:outlineLvl w:val="6"/>
    </w:pPr>
    <w:rPr>
      <w:b/>
      <w:bCs/>
      <w:kern w:val="0"/>
      <w:sz w:val="24"/>
    </w:rPr>
  </w:style>
  <w:style w:type="paragraph" w:styleId="15">
    <w:name w:val="heading 8"/>
    <w:basedOn w:val="1"/>
    <w:next w:val="1"/>
    <w:link w:val="72"/>
    <w:qFormat/>
    <w:uiPriority w:val="99"/>
    <w:pPr>
      <w:keepNext/>
      <w:keepLines/>
      <w:spacing w:before="240" w:after="64" w:line="320" w:lineRule="auto"/>
      <w:outlineLvl w:val="7"/>
    </w:pPr>
    <w:rPr>
      <w:rFonts w:ascii="等线 Light" w:hAnsi="等线 Light" w:eastAsia="等线 Light"/>
      <w:sz w:val="24"/>
    </w:rPr>
  </w:style>
  <w:style w:type="paragraph" w:styleId="16">
    <w:name w:val="heading 9"/>
    <w:basedOn w:val="1"/>
    <w:next w:val="1"/>
    <w:link w:val="73"/>
    <w:qFormat/>
    <w:uiPriority w:val="99"/>
    <w:pPr>
      <w:keepNext/>
      <w:keepLines/>
      <w:spacing w:before="240" w:after="64" w:line="317" w:lineRule="auto"/>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paragraph" w:styleId="8">
    <w:name w:val="Normal Indent"/>
    <w:basedOn w:val="1"/>
    <w:next w:val="9"/>
    <w:link w:val="95"/>
    <w:qFormat/>
    <w:uiPriority w:val="99"/>
    <w:pPr>
      <w:ind w:firstLine="420"/>
    </w:pPr>
    <w:rPr>
      <w:szCs w:val="20"/>
    </w:rPr>
  </w:style>
  <w:style w:type="paragraph" w:styleId="9">
    <w:name w:val="Body Text First Indent 2"/>
    <w:basedOn w:val="10"/>
    <w:link w:val="240"/>
    <w:semiHidden/>
    <w:unhideWhenUsed/>
    <w:qFormat/>
    <w:locked/>
    <w:uiPriority w:val="99"/>
    <w:pPr>
      <w:spacing w:after="120"/>
      <w:ind w:left="420" w:leftChars="200" w:firstLine="420" w:firstLineChars="200"/>
    </w:pPr>
    <w:rPr>
      <w:rFonts w:ascii="Times New Roman" w:eastAsia="宋体"/>
      <w:kern w:val="2"/>
      <w:sz w:val="21"/>
      <w:szCs w:val="24"/>
    </w:rPr>
  </w:style>
  <w:style w:type="paragraph" w:styleId="10">
    <w:name w:val="Body Text Indent"/>
    <w:basedOn w:val="1"/>
    <w:next w:val="11"/>
    <w:link w:val="98"/>
    <w:qFormat/>
    <w:uiPriority w:val="99"/>
    <w:pPr>
      <w:ind w:firstLine="830" w:firstLineChars="352"/>
    </w:pPr>
    <w:rPr>
      <w:rFonts w:ascii="仿宋_GB2312" w:eastAsia="仿宋_GB2312"/>
      <w:kern w:val="0"/>
      <w:sz w:val="20"/>
      <w:szCs w:val="20"/>
    </w:rPr>
  </w:style>
  <w:style w:type="paragraph" w:customStyle="1" w:styleId="11">
    <w:name w:val="Default"/>
    <w:next w:val="12"/>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styleId="12">
    <w:name w:val="index 6"/>
    <w:basedOn w:val="1"/>
    <w:next w:val="1"/>
    <w:unhideWhenUsed/>
    <w:qFormat/>
    <w:locked/>
    <w:uiPriority w:val="0"/>
    <w:pPr>
      <w:spacing w:beforeLines="0" w:afterLines="0"/>
      <w:ind w:left="1000" w:leftChars="1000"/>
    </w:pPr>
    <w:rPr>
      <w:rFonts w:hint="default"/>
      <w:sz w:val="21"/>
      <w:szCs w:val="22"/>
    </w:rPr>
  </w:style>
  <w:style w:type="paragraph" w:styleId="17">
    <w:name w:val="toc 7"/>
    <w:basedOn w:val="1"/>
    <w:next w:val="1"/>
    <w:qFormat/>
    <w:uiPriority w:val="99"/>
    <w:pPr>
      <w:ind w:left="2520" w:leftChars="1200"/>
    </w:pPr>
    <w:rPr>
      <w:rFonts w:ascii="Calibri" w:hAnsi="Calibri" w:cs="Calibri"/>
      <w:szCs w:val="21"/>
    </w:rPr>
  </w:style>
  <w:style w:type="paragraph" w:styleId="18">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9">
    <w:name w:val="caption"/>
    <w:basedOn w:val="1"/>
    <w:next w:val="1"/>
    <w:qFormat/>
    <w:uiPriority w:val="99"/>
    <w:rPr>
      <w:rFonts w:ascii="Cambria" w:hAnsi="Cambria" w:eastAsia="黑体" w:cs="Cambria"/>
      <w:sz w:val="20"/>
      <w:szCs w:val="20"/>
    </w:rPr>
  </w:style>
  <w:style w:type="paragraph" w:styleId="20">
    <w:name w:val="Document Map"/>
    <w:basedOn w:val="1"/>
    <w:link w:val="96"/>
    <w:qFormat/>
    <w:uiPriority w:val="99"/>
    <w:pPr>
      <w:shd w:val="clear" w:color="auto" w:fill="000080"/>
    </w:pPr>
    <w:rPr>
      <w:sz w:val="24"/>
      <w:szCs w:val="20"/>
      <w:shd w:val="clear" w:color="auto" w:fill="000080"/>
    </w:rPr>
  </w:style>
  <w:style w:type="paragraph" w:styleId="21">
    <w:name w:val="annotation text"/>
    <w:basedOn w:val="1"/>
    <w:link w:val="97"/>
    <w:qFormat/>
    <w:uiPriority w:val="99"/>
    <w:pPr>
      <w:jc w:val="left"/>
    </w:pPr>
    <w:rPr>
      <w:sz w:val="24"/>
      <w:szCs w:val="20"/>
    </w:rPr>
  </w:style>
  <w:style w:type="paragraph" w:styleId="22">
    <w:name w:val="Body Text 3"/>
    <w:basedOn w:val="1"/>
    <w:link w:val="76"/>
    <w:qFormat/>
    <w:uiPriority w:val="99"/>
    <w:pPr>
      <w:spacing w:after="120"/>
    </w:pPr>
    <w:rPr>
      <w:sz w:val="16"/>
      <w:szCs w:val="16"/>
    </w:rPr>
  </w:style>
  <w:style w:type="paragraph" w:styleId="23">
    <w:name w:val="Body Text"/>
    <w:basedOn w:val="1"/>
    <w:next w:val="1"/>
    <w:link w:val="77"/>
    <w:qFormat/>
    <w:uiPriority w:val="99"/>
    <w:pPr>
      <w:spacing w:after="120"/>
    </w:pPr>
  </w:style>
  <w:style w:type="paragraph" w:styleId="24">
    <w:name w:val="List 2"/>
    <w:basedOn w:val="1"/>
    <w:qFormat/>
    <w:uiPriority w:val="99"/>
    <w:pPr>
      <w:ind w:left="100" w:leftChars="200" w:hanging="200" w:hangingChars="200"/>
      <w:contextualSpacing/>
    </w:pPr>
  </w:style>
  <w:style w:type="paragraph" w:styleId="25">
    <w:name w:val="index 4"/>
    <w:basedOn w:val="1"/>
    <w:next w:val="1"/>
    <w:semiHidden/>
    <w:qFormat/>
    <w:uiPriority w:val="99"/>
    <w:pPr>
      <w:ind w:left="600" w:leftChars="600"/>
    </w:pPr>
    <w:rPr>
      <w:szCs w:val="21"/>
    </w:rPr>
  </w:style>
  <w:style w:type="paragraph" w:styleId="26">
    <w:name w:val="toc 5"/>
    <w:basedOn w:val="1"/>
    <w:next w:val="1"/>
    <w:qFormat/>
    <w:uiPriority w:val="99"/>
    <w:pPr>
      <w:ind w:left="1680" w:leftChars="800"/>
    </w:pPr>
    <w:rPr>
      <w:rFonts w:ascii="Calibri" w:hAnsi="Calibri" w:cs="Calibri"/>
      <w:szCs w:val="21"/>
    </w:rPr>
  </w:style>
  <w:style w:type="paragraph" w:styleId="27">
    <w:name w:val="toc 3"/>
    <w:basedOn w:val="1"/>
    <w:next w:val="1"/>
    <w:qFormat/>
    <w:uiPriority w:val="99"/>
    <w:pPr>
      <w:ind w:left="840" w:leftChars="400"/>
    </w:pPr>
    <w:rPr>
      <w:szCs w:val="21"/>
    </w:rPr>
  </w:style>
  <w:style w:type="paragraph" w:styleId="28">
    <w:name w:val="Plain Text"/>
    <w:basedOn w:val="1"/>
    <w:next w:val="6"/>
    <w:link w:val="99"/>
    <w:qFormat/>
    <w:uiPriority w:val="99"/>
    <w:rPr>
      <w:rFonts w:ascii="宋体" w:hAnsi="Courier New"/>
      <w:kern w:val="0"/>
      <w:szCs w:val="20"/>
    </w:rPr>
  </w:style>
  <w:style w:type="paragraph" w:styleId="29">
    <w:name w:val="toc 8"/>
    <w:basedOn w:val="1"/>
    <w:next w:val="1"/>
    <w:qFormat/>
    <w:uiPriority w:val="99"/>
    <w:pPr>
      <w:ind w:left="2940" w:leftChars="1400"/>
    </w:pPr>
    <w:rPr>
      <w:rFonts w:ascii="Calibri" w:hAnsi="Calibri" w:cs="Calibri"/>
      <w:szCs w:val="21"/>
    </w:rPr>
  </w:style>
  <w:style w:type="paragraph" w:styleId="30">
    <w:name w:val="Date"/>
    <w:basedOn w:val="1"/>
    <w:next w:val="1"/>
    <w:link w:val="100"/>
    <w:qFormat/>
    <w:uiPriority w:val="99"/>
    <w:pPr>
      <w:ind w:left="100" w:leftChars="2500"/>
    </w:pPr>
    <w:rPr>
      <w:sz w:val="24"/>
      <w:szCs w:val="20"/>
    </w:rPr>
  </w:style>
  <w:style w:type="paragraph" w:styleId="31">
    <w:name w:val="Body Text Indent 2"/>
    <w:basedOn w:val="1"/>
    <w:link w:val="101"/>
    <w:qFormat/>
    <w:uiPriority w:val="99"/>
    <w:pPr>
      <w:spacing w:after="120" w:line="480" w:lineRule="auto"/>
      <w:ind w:left="420" w:leftChars="200"/>
    </w:pPr>
    <w:rPr>
      <w:sz w:val="24"/>
      <w:szCs w:val="20"/>
    </w:rPr>
  </w:style>
  <w:style w:type="paragraph" w:styleId="32">
    <w:name w:val="Balloon Text"/>
    <w:basedOn w:val="1"/>
    <w:link w:val="102"/>
    <w:qFormat/>
    <w:uiPriority w:val="99"/>
    <w:rPr>
      <w:sz w:val="18"/>
      <w:szCs w:val="20"/>
    </w:rPr>
  </w:style>
  <w:style w:type="paragraph" w:styleId="33">
    <w:name w:val="footer"/>
    <w:basedOn w:val="1"/>
    <w:next w:val="1"/>
    <w:link w:val="103"/>
    <w:qFormat/>
    <w:uiPriority w:val="99"/>
    <w:pPr>
      <w:tabs>
        <w:tab w:val="center" w:pos="4153"/>
        <w:tab w:val="right" w:pos="8306"/>
      </w:tabs>
      <w:snapToGrid w:val="0"/>
      <w:jc w:val="left"/>
    </w:pPr>
    <w:rPr>
      <w:kern w:val="0"/>
      <w:sz w:val="18"/>
      <w:szCs w:val="20"/>
    </w:rPr>
  </w:style>
  <w:style w:type="paragraph" w:styleId="34">
    <w:name w:val="header"/>
    <w:basedOn w:val="1"/>
    <w:link w:val="104"/>
    <w:qFormat/>
    <w:uiPriority w:val="99"/>
    <w:pPr>
      <w:pBdr>
        <w:bottom w:val="single" w:color="auto" w:sz="6" w:space="1"/>
      </w:pBdr>
      <w:tabs>
        <w:tab w:val="center" w:pos="4153"/>
        <w:tab w:val="right" w:pos="8306"/>
      </w:tabs>
      <w:snapToGrid w:val="0"/>
      <w:jc w:val="center"/>
    </w:pPr>
    <w:rPr>
      <w:kern w:val="0"/>
      <w:sz w:val="18"/>
      <w:szCs w:val="20"/>
    </w:rPr>
  </w:style>
  <w:style w:type="paragraph" w:styleId="35">
    <w:name w:val="toc 1"/>
    <w:basedOn w:val="1"/>
    <w:next w:val="1"/>
    <w:qFormat/>
    <w:uiPriority w:val="99"/>
  </w:style>
  <w:style w:type="paragraph" w:styleId="36">
    <w:name w:val="toc 4"/>
    <w:basedOn w:val="1"/>
    <w:next w:val="1"/>
    <w:qFormat/>
    <w:uiPriority w:val="99"/>
    <w:pPr>
      <w:ind w:left="1260" w:leftChars="600"/>
    </w:pPr>
    <w:rPr>
      <w:rFonts w:ascii="Calibri" w:hAnsi="Calibri" w:cs="Calibri"/>
      <w:szCs w:val="21"/>
    </w:rPr>
  </w:style>
  <w:style w:type="paragraph" w:styleId="37">
    <w:name w:val="Subtitle"/>
    <w:basedOn w:val="1"/>
    <w:next w:val="1"/>
    <w:link w:val="85"/>
    <w:qFormat/>
    <w:uiPriority w:val="99"/>
    <w:pPr>
      <w:spacing w:before="240" w:after="60" w:line="312" w:lineRule="auto"/>
      <w:jc w:val="center"/>
      <w:outlineLvl w:val="1"/>
    </w:pPr>
    <w:rPr>
      <w:rFonts w:ascii="Cambria" w:hAnsi="Cambria"/>
      <w:b/>
      <w:bCs/>
      <w:kern w:val="28"/>
      <w:sz w:val="32"/>
      <w:szCs w:val="32"/>
    </w:rPr>
  </w:style>
  <w:style w:type="paragraph" w:styleId="38">
    <w:name w:val="footnote text"/>
    <w:basedOn w:val="1"/>
    <w:link w:val="105"/>
    <w:qFormat/>
    <w:uiPriority w:val="99"/>
    <w:pPr>
      <w:adjustRightInd w:val="0"/>
      <w:spacing w:line="312" w:lineRule="atLeast"/>
      <w:jc w:val="left"/>
      <w:textAlignment w:val="baseline"/>
    </w:pPr>
    <w:rPr>
      <w:kern w:val="0"/>
      <w:sz w:val="18"/>
      <w:szCs w:val="20"/>
    </w:rPr>
  </w:style>
  <w:style w:type="paragraph" w:styleId="39">
    <w:name w:val="toc 6"/>
    <w:basedOn w:val="1"/>
    <w:next w:val="1"/>
    <w:qFormat/>
    <w:uiPriority w:val="99"/>
    <w:pPr>
      <w:ind w:left="2100" w:leftChars="1000"/>
    </w:pPr>
    <w:rPr>
      <w:rFonts w:ascii="Calibri" w:hAnsi="Calibri" w:cs="Calibri"/>
      <w:szCs w:val="21"/>
    </w:rPr>
  </w:style>
  <w:style w:type="paragraph" w:styleId="40">
    <w:name w:val="toc 2"/>
    <w:basedOn w:val="1"/>
    <w:next w:val="1"/>
    <w:qFormat/>
    <w:uiPriority w:val="99"/>
    <w:pPr>
      <w:tabs>
        <w:tab w:val="right" w:leader="dot" w:pos="8296"/>
      </w:tabs>
      <w:ind w:left="420" w:leftChars="200"/>
    </w:pPr>
  </w:style>
  <w:style w:type="paragraph" w:styleId="41">
    <w:name w:val="toc 9"/>
    <w:basedOn w:val="1"/>
    <w:next w:val="1"/>
    <w:qFormat/>
    <w:uiPriority w:val="99"/>
    <w:pPr>
      <w:ind w:left="3360" w:leftChars="1600"/>
    </w:pPr>
    <w:rPr>
      <w:rFonts w:ascii="Calibri" w:hAnsi="Calibri" w:cs="Calibri"/>
      <w:szCs w:val="21"/>
    </w:rPr>
  </w:style>
  <w:style w:type="paragraph" w:styleId="42">
    <w:name w:val="HTML Preformatted"/>
    <w:basedOn w:val="1"/>
    <w:link w:val="8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rPr>
      <w:rFonts w:ascii="Calibri" w:hAnsi="Calibri"/>
      <w:kern w:val="0"/>
      <w:sz w:val="24"/>
    </w:rPr>
  </w:style>
  <w:style w:type="paragraph" w:styleId="44">
    <w:name w:val="Title"/>
    <w:basedOn w:val="1"/>
    <w:next w:val="1"/>
    <w:link w:val="106"/>
    <w:qFormat/>
    <w:uiPriority w:val="99"/>
    <w:pPr>
      <w:spacing w:before="240" w:after="60"/>
      <w:jc w:val="center"/>
      <w:outlineLvl w:val="0"/>
    </w:pPr>
    <w:rPr>
      <w:rFonts w:ascii="Cambria" w:hAnsi="Cambria"/>
      <w:b/>
      <w:sz w:val="32"/>
      <w:szCs w:val="20"/>
    </w:rPr>
  </w:style>
  <w:style w:type="paragraph" w:styleId="45">
    <w:name w:val="annotation subject"/>
    <w:basedOn w:val="21"/>
    <w:next w:val="21"/>
    <w:link w:val="107"/>
    <w:qFormat/>
    <w:uiPriority w:val="99"/>
    <w:rPr>
      <w:b/>
    </w:rPr>
  </w:style>
  <w:style w:type="table" w:styleId="47">
    <w:name w:val="Table Grid"/>
    <w:basedOn w:val="4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basedOn w:val="48"/>
    <w:qFormat/>
    <w:uiPriority w:val="99"/>
    <w:rPr>
      <w:rFonts w:cs="Times New Roman"/>
      <w:b/>
    </w:rPr>
  </w:style>
  <w:style w:type="character" w:styleId="50">
    <w:name w:val="endnote reference"/>
    <w:basedOn w:val="48"/>
    <w:qFormat/>
    <w:uiPriority w:val="99"/>
    <w:rPr>
      <w:rFonts w:cs="Times New Roman"/>
      <w:vertAlign w:val="superscript"/>
    </w:rPr>
  </w:style>
  <w:style w:type="character" w:styleId="51">
    <w:name w:val="page number"/>
    <w:basedOn w:val="48"/>
    <w:qFormat/>
    <w:uiPriority w:val="99"/>
    <w:rPr>
      <w:rFonts w:cs="Times New Roman"/>
    </w:rPr>
  </w:style>
  <w:style w:type="character" w:styleId="52">
    <w:name w:val="Emphasis"/>
    <w:basedOn w:val="48"/>
    <w:qFormat/>
    <w:uiPriority w:val="99"/>
    <w:rPr>
      <w:rFonts w:cs="Times New Roman"/>
      <w:i/>
    </w:rPr>
  </w:style>
  <w:style w:type="character" w:styleId="53">
    <w:name w:val="HTML Definition"/>
    <w:basedOn w:val="48"/>
    <w:qFormat/>
    <w:uiPriority w:val="99"/>
    <w:rPr>
      <w:rFonts w:cs="Times New Roman"/>
    </w:rPr>
  </w:style>
  <w:style w:type="character" w:styleId="54">
    <w:name w:val="HTML Typewriter"/>
    <w:basedOn w:val="48"/>
    <w:qFormat/>
    <w:uiPriority w:val="99"/>
    <w:rPr>
      <w:rFonts w:ascii="monospace" w:hAnsi="monospace" w:cs="monospace"/>
      <w:sz w:val="20"/>
    </w:rPr>
  </w:style>
  <w:style w:type="character" w:styleId="55">
    <w:name w:val="HTML Acronym"/>
    <w:basedOn w:val="48"/>
    <w:qFormat/>
    <w:uiPriority w:val="99"/>
    <w:rPr>
      <w:rFonts w:cs="Times New Roman"/>
    </w:rPr>
  </w:style>
  <w:style w:type="character" w:styleId="56">
    <w:name w:val="HTML Variable"/>
    <w:basedOn w:val="48"/>
    <w:qFormat/>
    <w:uiPriority w:val="99"/>
    <w:rPr>
      <w:rFonts w:cs="Times New Roman"/>
    </w:rPr>
  </w:style>
  <w:style w:type="character" w:styleId="57">
    <w:name w:val="Hyperlink"/>
    <w:basedOn w:val="48"/>
    <w:qFormat/>
    <w:uiPriority w:val="99"/>
    <w:rPr>
      <w:rFonts w:cs="Times New Roman"/>
      <w:color w:val="0000FF"/>
      <w:u w:val="single"/>
    </w:rPr>
  </w:style>
  <w:style w:type="character" w:styleId="58">
    <w:name w:val="HTML Code"/>
    <w:basedOn w:val="48"/>
    <w:qFormat/>
    <w:uiPriority w:val="99"/>
    <w:rPr>
      <w:rFonts w:ascii="monospace" w:hAnsi="monospace" w:cs="monospace"/>
      <w:sz w:val="20"/>
    </w:rPr>
  </w:style>
  <w:style w:type="character" w:styleId="59">
    <w:name w:val="annotation reference"/>
    <w:basedOn w:val="48"/>
    <w:qFormat/>
    <w:uiPriority w:val="99"/>
    <w:rPr>
      <w:rFonts w:cs="Times New Roman"/>
      <w:sz w:val="21"/>
    </w:rPr>
  </w:style>
  <w:style w:type="character" w:styleId="60">
    <w:name w:val="HTML Cite"/>
    <w:basedOn w:val="48"/>
    <w:qFormat/>
    <w:uiPriority w:val="99"/>
    <w:rPr>
      <w:rFonts w:cs="Times New Roman"/>
    </w:rPr>
  </w:style>
  <w:style w:type="character" w:styleId="61">
    <w:name w:val="footnote reference"/>
    <w:basedOn w:val="48"/>
    <w:qFormat/>
    <w:uiPriority w:val="99"/>
    <w:rPr>
      <w:rFonts w:cs="Times New Roman"/>
      <w:vertAlign w:val="superscript"/>
    </w:rPr>
  </w:style>
  <w:style w:type="character" w:styleId="62">
    <w:name w:val="HTML Keyboard"/>
    <w:basedOn w:val="48"/>
    <w:qFormat/>
    <w:uiPriority w:val="99"/>
    <w:rPr>
      <w:rFonts w:ascii="monospace" w:hAnsi="monospace" w:cs="monospace"/>
      <w:sz w:val="20"/>
    </w:rPr>
  </w:style>
  <w:style w:type="character" w:styleId="63">
    <w:name w:val="HTML Sample"/>
    <w:basedOn w:val="48"/>
    <w:qFormat/>
    <w:uiPriority w:val="99"/>
    <w:rPr>
      <w:rFonts w:ascii="monospace" w:hAnsi="monospace" w:cs="monospace"/>
    </w:rPr>
  </w:style>
  <w:style w:type="paragraph" w:customStyle="1" w:styleId="64">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65">
    <w:name w:val="Heading 1 Char"/>
    <w:basedOn w:val="48"/>
    <w:qFormat/>
    <w:uiPriority w:val="99"/>
    <w:rPr>
      <w:rFonts w:eastAsia="宋体" w:cs="Times New Roman"/>
      <w:b/>
      <w:kern w:val="44"/>
      <w:sz w:val="44"/>
      <w:lang w:val="en-US" w:eastAsia="zh-CN"/>
    </w:rPr>
  </w:style>
  <w:style w:type="character" w:customStyle="1" w:styleId="66">
    <w:name w:val="Heading 2 Char"/>
    <w:basedOn w:val="48"/>
    <w:qFormat/>
    <w:uiPriority w:val="99"/>
    <w:rPr>
      <w:rFonts w:ascii="Arial" w:hAnsi="Arial" w:eastAsia="黑体" w:cs="Times New Roman"/>
      <w:b/>
      <w:kern w:val="2"/>
      <w:sz w:val="32"/>
      <w:lang w:val="en-US" w:eastAsia="zh-CN"/>
    </w:rPr>
  </w:style>
  <w:style w:type="character" w:customStyle="1" w:styleId="67">
    <w:name w:val="Heading 3 Char"/>
    <w:basedOn w:val="48"/>
    <w:qFormat/>
    <w:uiPriority w:val="99"/>
    <w:rPr>
      <w:rFonts w:cs="Times New Roman"/>
      <w:b/>
      <w:kern w:val="2"/>
      <w:sz w:val="32"/>
    </w:rPr>
  </w:style>
  <w:style w:type="character" w:customStyle="1" w:styleId="68">
    <w:name w:val="Heading 4 Char"/>
    <w:basedOn w:val="48"/>
    <w:qFormat/>
    <w:uiPriority w:val="99"/>
    <w:rPr>
      <w:rFonts w:ascii="Arial" w:hAnsi="Arial" w:eastAsia="宋体" w:cs="Times New Roman"/>
      <w:b/>
      <w:kern w:val="2"/>
      <w:sz w:val="28"/>
      <w:lang w:val="en-US" w:eastAsia="zh-CN"/>
    </w:rPr>
  </w:style>
  <w:style w:type="character" w:customStyle="1" w:styleId="69">
    <w:name w:val="Heading 5 Char"/>
    <w:basedOn w:val="48"/>
    <w:qFormat/>
    <w:uiPriority w:val="99"/>
    <w:rPr>
      <w:rFonts w:eastAsia="宋体" w:cs="Times New Roman"/>
      <w:b/>
      <w:kern w:val="2"/>
      <w:sz w:val="28"/>
      <w:lang w:val="en-US" w:eastAsia="zh-CN"/>
    </w:rPr>
  </w:style>
  <w:style w:type="character" w:customStyle="1" w:styleId="70">
    <w:name w:val="标题 6 Char"/>
    <w:basedOn w:val="48"/>
    <w:link w:val="13"/>
    <w:qFormat/>
    <w:locked/>
    <w:uiPriority w:val="99"/>
    <w:rPr>
      <w:rFonts w:ascii="Cambria" w:hAnsi="Cambria" w:cs="Times New Roman"/>
      <w:b/>
      <w:sz w:val="24"/>
    </w:rPr>
  </w:style>
  <w:style w:type="character" w:customStyle="1" w:styleId="71">
    <w:name w:val="标题 7 Char"/>
    <w:basedOn w:val="48"/>
    <w:link w:val="14"/>
    <w:qFormat/>
    <w:locked/>
    <w:uiPriority w:val="99"/>
    <w:rPr>
      <w:rFonts w:cs="Times New Roman"/>
      <w:b/>
      <w:sz w:val="24"/>
    </w:rPr>
  </w:style>
  <w:style w:type="character" w:customStyle="1" w:styleId="72">
    <w:name w:val="标题 8 Char1"/>
    <w:basedOn w:val="48"/>
    <w:link w:val="15"/>
    <w:semiHidden/>
    <w:qFormat/>
    <w:locked/>
    <w:uiPriority w:val="99"/>
    <w:rPr>
      <w:rFonts w:ascii="等线 Light" w:hAnsi="等线 Light" w:eastAsia="等线 Light" w:cs="Times New Roman"/>
      <w:kern w:val="2"/>
      <w:sz w:val="24"/>
    </w:rPr>
  </w:style>
  <w:style w:type="character" w:customStyle="1" w:styleId="73">
    <w:name w:val="标题 9 Char"/>
    <w:basedOn w:val="48"/>
    <w:link w:val="16"/>
    <w:qFormat/>
    <w:locked/>
    <w:uiPriority w:val="99"/>
    <w:rPr>
      <w:rFonts w:ascii="Cambria" w:hAnsi="Cambria" w:cs="Times New Roman"/>
      <w:sz w:val="21"/>
    </w:rPr>
  </w:style>
  <w:style w:type="character" w:customStyle="1" w:styleId="74">
    <w:name w:val="Document Map Char"/>
    <w:basedOn w:val="48"/>
    <w:qFormat/>
    <w:uiPriority w:val="99"/>
    <w:rPr>
      <w:rFonts w:eastAsia="宋体" w:cs="Times New Roman"/>
      <w:kern w:val="2"/>
      <w:sz w:val="24"/>
      <w:lang w:val="en-US" w:eastAsia="zh-CN"/>
    </w:rPr>
  </w:style>
  <w:style w:type="character" w:customStyle="1" w:styleId="75">
    <w:name w:val="Comment Text Char"/>
    <w:basedOn w:val="48"/>
    <w:qFormat/>
    <w:uiPriority w:val="99"/>
    <w:rPr>
      <w:rFonts w:cs="Times New Roman"/>
      <w:sz w:val="24"/>
    </w:rPr>
  </w:style>
  <w:style w:type="character" w:customStyle="1" w:styleId="76">
    <w:name w:val="正文文本 3 Char"/>
    <w:basedOn w:val="48"/>
    <w:link w:val="22"/>
    <w:semiHidden/>
    <w:qFormat/>
    <w:locked/>
    <w:uiPriority w:val="99"/>
    <w:rPr>
      <w:rFonts w:cs="Times New Roman"/>
      <w:kern w:val="2"/>
      <w:sz w:val="16"/>
    </w:rPr>
  </w:style>
  <w:style w:type="character" w:customStyle="1" w:styleId="77">
    <w:name w:val="正文文本 Char1"/>
    <w:basedOn w:val="48"/>
    <w:link w:val="23"/>
    <w:qFormat/>
    <w:locked/>
    <w:uiPriority w:val="99"/>
    <w:rPr>
      <w:rFonts w:ascii="Times New Roman" w:hAnsi="Times New Roman" w:cs="Times New Roman"/>
      <w:kern w:val="2"/>
      <w:sz w:val="24"/>
    </w:rPr>
  </w:style>
  <w:style w:type="character" w:customStyle="1" w:styleId="78">
    <w:name w:val="Body Text Indent Char"/>
    <w:basedOn w:val="48"/>
    <w:qFormat/>
    <w:uiPriority w:val="99"/>
    <w:rPr>
      <w:rFonts w:ascii="宋体" w:hAnsi="宋体" w:eastAsia="宋体" w:cs="Times New Roman"/>
      <w:kern w:val="2"/>
      <w:sz w:val="21"/>
      <w:lang w:val="en-US" w:eastAsia="zh-CN"/>
    </w:rPr>
  </w:style>
  <w:style w:type="character" w:customStyle="1" w:styleId="79">
    <w:name w:val="Plain Text Char"/>
    <w:basedOn w:val="48"/>
    <w:qFormat/>
    <w:uiPriority w:val="99"/>
    <w:rPr>
      <w:rFonts w:ascii="宋体" w:hAnsi="Courier New" w:eastAsia="宋体" w:cs="Times New Roman"/>
      <w:sz w:val="24"/>
    </w:rPr>
  </w:style>
  <w:style w:type="character" w:customStyle="1" w:styleId="80">
    <w:name w:val="Date Char"/>
    <w:basedOn w:val="48"/>
    <w:qFormat/>
    <w:uiPriority w:val="99"/>
    <w:rPr>
      <w:rFonts w:eastAsia="宋体" w:cs="Times New Roman"/>
      <w:kern w:val="2"/>
      <w:sz w:val="24"/>
      <w:lang w:val="en-US" w:eastAsia="zh-CN"/>
    </w:rPr>
  </w:style>
  <w:style w:type="character" w:customStyle="1" w:styleId="81">
    <w:name w:val="Body Text Indent 2 Char"/>
    <w:basedOn w:val="48"/>
    <w:qFormat/>
    <w:uiPriority w:val="99"/>
    <w:rPr>
      <w:rFonts w:eastAsia="宋体" w:cs="Times New Roman"/>
      <w:kern w:val="2"/>
      <w:sz w:val="24"/>
      <w:lang w:val="en-US" w:eastAsia="zh-CN"/>
    </w:rPr>
  </w:style>
  <w:style w:type="character" w:customStyle="1" w:styleId="82">
    <w:name w:val="Balloon Text Char"/>
    <w:basedOn w:val="48"/>
    <w:qFormat/>
    <w:uiPriority w:val="99"/>
    <w:rPr>
      <w:rFonts w:cs="Times New Roman"/>
      <w:sz w:val="18"/>
    </w:rPr>
  </w:style>
  <w:style w:type="character" w:customStyle="1" w:styleId="83">
    <w:name w:val="Footer Char"/>
    <w:basedOn w:val="48"/>
    <w:qFormat/>
    <w:uiPriority w:val="99"/>
    <w:rPr>
      <w:rFonts w:eastAsia="宋体" w:cs="Times New Roman"/>
      <w:kern w:val="2"/>
      <w:sz w:val="18"/>
      <w:lang w:val="en-US" w:eastAsia="zh-CN"/>
    </w:rPr>
  </w:style>
  <w:style w:type="character" w:customStyle="1" w:styleId="84">
    <w:name w:val="Header Char"/>
    <w:basedOn w:val="48"/>
    <w:qFormat/>
    <w:uiPriority w:val="99"/>
    <w:rPr>
      <w:rFonts w:eastAsia="宋体" w:cs="Times New Roman"/>
      <w:kern w:val="2"/>
      <w:sz w:val="18"/>
      <w:lang w:val="en-US" w:eastAsia="zh-CN"/>
    </w:rPr>
  </w:style>
  <w:style w:type="character" w:customStyle="1" w:styleId="85">
    <w:name w:val="副标题 Char"/>
    <w:basedOn w:val="48"/>
    <w:link w:val="37"/>
    <w:qFormat/>
    <w:locked/>
    <w:uiPriority w:val="99"/>
    <w:rPr>
      <w:rFonts w:ascii="Cambria" w:hAnsi="Cambria" w:cs="Times New Roman"/>
      <w:b/>
      <w:kern w:val="28"/>
      <w:sz w:val="32"/>
    </w:rPr>
  </w:style>
  <w:style w:type="character" w:customStyle="1" w:styleId="86">
    <w:name w:val="Footnote Text Char"/>
    <w:basedOn w:val="48"/>
    <w:qFormat/>
    <w:uiPriority w:val="99"/>
    <w:rPr>
      <w:rFonts w:eastAsia="宋体" w:cs="Times New Roman"/>
      <w:sz w:val="18"/>
      <w:lang w:val="en-US" w:eastAsia="zh-CN"/>
    </w:rPr>
  </w:style>
  <w:style w:type="character" w:customStyle="1" w:styleId="87">
    <w:name w:val="HTML 预设格式 Char"/>
    <w:basedOn w:val="48"/>
    <w:link w:val="42"/>
    <w:qFormat/>
    <w:locked/>
    <w:uiPriority w:val="99"/>
    <w:rPr>
      <w:rFonts w:ascii="宋体" w:eastAsia="宋体" w:cs="Times New Roman"/>
      <w:sz w:val="24"/>
    </w:rPr>
  </w:style>
  <w:style w:type="character" w:customStyle="1" w:styleId="88">
    <w:name w:val="Title Char"/>
    <w:basedOn w:val="48"/>
    <w:qFormat/>
    <w:uiPriority w:val="99"/>
    <w:rPr>
      <w:rFonts w:ascii="Cambria" w:hAnsi="Cambria" w:cs="Times New Roman"/>
      <w:b/>
      <w:sz w:val="32"/>
    </w:rPr>
  </w:style>
  <w:style w:type="character" w:customStyle="1" w:styleId="89">
    <w:name w:val="Comment Subject Char"/>
    <w:basedOn w:val="75"/>
    <w:qFormat/>
    <w:uiPriority w:val="99"/>
    <w:rPr>
      <w:rFonts w:cs="Times New Roman"/>
      <w:b/>
      <w:sz w:val="24"/>
    </w:rPr>
  </w:style>
  <w:style w:type="character" w:customStyle="1" w:styleId="90">
    <w:name w:val="标题 1 Char"/>
    <w:link w:val="3"/>
    <w:qFormat/>
    <w:locked/>
    <w:uiPriority w:val="99"/>
    <w:rPr>
      <w:b/>
      <w:kern w:val="44"/>
      <w:sz w:val="44"/>
    </w:rPr>
  </w:style>
  <w:style w:type="character" w:customStyle="1" w:styleId="91">
    <w:name w:val="标题 2 Char1"/>
    <w:link w:val="4"/>
    <w:qFormat/>
    <w:locked/>
    <w:uiPriority w:val="99"/>
    <w:rPr>
      <w:rFonts w:ascii="Cambria" w:hAnsi="Cambria" w:eastAsia="宋体"/>
      <w:b/>
      <w:kern w:val="2"/>
      <w:sz w:val="32"/>
    </w:rPr>
  </w:style>
  <w:style w:type="character" w:customStyle="1" w:styleId="92">
    <w:name w:val="标题 3 Char"/>
    <w:link w:val="5"/>
    <w:qFormat/>
    <w:locked/>
    <w:uiPriority w:val="99"/>
    <w:rPr>
      <w:b/>
      <w:kern w:val="2"/>
      <w:sz w:val="32"/>
    </w:rPr>
  </w:style>
  <w:style w:type="character" w:customStyle="1" w:styleId="93">
    <w:name w:val="标题 4 Char"/>
    <w:link w:val="6"/>
    <w:qFormat/>
    <w:locked/>
    <w:uiPriority w:val="99"/>
    <w:rPr>
      <w:rFonts w:ascii="Arial" w:hAnsi="Arial"/>
      <w:b/>
      <w:kern w:val="2"/>
      <w:sz w:val="28"/>
    </w:rPr>
  </w:style>
  <w:style w:type="character" w:customStyle="1" w:styleId="94">
    <w:name w:val="标题 5 Char"/>
    <w:link w:val="7"/>
    <w:qFormat/>
    <w:locked/>
    <w:uiPriority w:val="99"/>
    <w:rPr>
      <w:rFonts w:ascii="Times New Roman" w:hAnsi="Times New Roman"/>
      <w:b/>
      <w:kern w:val="2"/>
      <w:sz w:val="28"/>
    </w:rPr>
  </w:style>
  <w:style w:type="character" w:customStyle="1" w:styleId="95">
    <w:name w:val="正文缩进 Char"/>
    <w:link w:val="8"/>
    <w:qFormat/>
    <w:locked/>
    <w:uiPriority w:val="99"/>
    <w:rPr>
      <w:kern w:val="2"/>
      <w:sz w:val="21"/>
    </w:rPr>
  </w:style>
  <w:style w:type="character" w:customStyle="1" w:styleId="96">
    <w:name w:val="文档结构图 Char"/>
    <w:link w:val="20"/>
    <w:qFormat/>
    <w:locked/>
    <w:uiPriority w:val="99"/>
    <w:rPr>
      <w:kern w:val="2"/>
      <w:sz w:val="24"/>
      <w:shd w:val="clear" w:color="auto" w:fill="000080"/>
    </w:rPr>
  </w:style>
  <w:style w:type="character" w:customStyle="1" w:styleId="97">
    <w:name w:val="批注文字 Char1"/>
    <w:link w:val="21"/>
    <w:qFormat/>
    <w:locked/>
    <w:uiPriority w:val="99"/>
    <w:rPr>
      <w:rFonts w:ascii="Times New Roman" w:hAnsi="Times New Roman"/>
      <w:kern w:val="2"/>
      <w:sz w:val="24"/>
    </w:rPr>
  </w:style>
  <w:style w:type="character" w:customStyle="1" w:styleId="98">
    <w:name w:val="正文文本缩进 Char"/>
    <w:link w:val="10"/>
    <w:qFormat/>
    <w:locked/>
    <w:uiPriority w:val="99"/>
    <w:rPr>
      <w:rFonts w:ascii="仿宋_GB2312" w:hAnsi="Times New Roman" w:eastAsia="仿宋_GB2312"/>
      <w:sz w:val="20"/>
    </w:rPr>
  </w:style>
  <w:style w:type="character" w:customStyle="1" w:styleId="99">
    <w:name w:val="纯文本 Char1"/>
    <w:link w:val="28"/>
    <w:qFormat/>
    <w:locked/>
    <w:uiPriority w:val="99"/>
    <w:rPr>
      <w:rFonts w:ascii="宋体" w:hAnsi="Courier New" w:eastAsia="宋体"/>
      <w:sz w:val="21"/>
    </w:rPr>
  </w:style>
  <w:style w:type="character" w:customStyle="1" w:styleId="100">
    <w:name w:val="日期 Char"/>
    <w:link w:val="30"/>
    <w:qFormat/>
    <w:locked/>
    <w:uiPriority w:val="99"/>
    <w:rPr>
      <w:rFonts w:ascii="Times New Roman" w:hAnsi="Times New Roman"/>
      <w:kern w:val="2"/>
      <w:sz w:val="24"/>
    </w:rPr>
  </w:style>
  <w:style w:type="character" w:customStyle="1" w:styleId="101">
    <w:name w:val="正文文本缩进 2 Char"/>
    <w:link w:val="31"/>
    <w:qFormat/>
    <w:locked/>
    <w:uiPriority w:val="99"/>
    <w:rPr>
      <w:kern w:val="2"/>
      <w:sz w:val="24"/>
    </w:rPr>
  </w:style>
  <w:style w:type="character" w:customStyle="1" w:styleId="102">
    <w:name w:val="批注框文本 Char"/>
    <w:link w:val="32"/>
    <w:qFormat/>
    <w:locked/>
    <w:uiPriority w:val="99"/>
    <w:rPr>
      <w:kern w:val="2"/>
      <w:sz w:val="18"/>
    </w:rPr>
  </w:style>
  <w:style w:type="character" w:customStyle="1" w:styleId="103">
    <w:name w:val="页脚 Char"/>
    <w:link w:val="33"/>
    <w:qFormat/>
    <w:locked/>
    <w:uiPriority w:val="99"/>
    <w:rPr>
      <w:sz w:val="18"/>
    </w:rPr>
  </w:style>
  <w:style w:type="character" w:customStyle="1" w:styleId="104">
    <w:name w:val="页眉 Char"/>
    <w:link w:val="34"/>
    <w:qFormat/>
    <w:locked/>
    <w:uiPriority w:val="99"/>
    <w:rPr>
      <w:sz w:val="18"/>
    </w:rPr>
  </w:style>
  <w:style w:type="character" w:customStyle="1" w:styleId="105">
    <w:name w:val="脚注文本 Char"/>
    <w:link w:val="38"/>
    <w:qFormat/>
    <w:locked/>
    <w:uiPriority w:val="99"/>
    <w:rPr>
      <w:sz w:val="18"/>
    </w:rPr>
  </w:style>
  <w:style w:type="character" w:customStyle="1" w:styleId="106">
    <w:name w:val="标题 Char"/>
    <w:link w:val="44"/>
    <w:qFormat/>
    <w:locked/>
    <w:uiPriority w:val="99"/>
    <w:rPr>
      <w:rFonts w:ascii="Cambria" w:hAnsi="Cambria"/>
      <w:b/>
      <w:kern w:val="2"/>
      <w:sz w:val="32"/>
    </w:rPr>
  </w:style>
  <w:style w:type="character" w:customStyle="1" w:styleId="107">
    <w:name w:val="批注主题 Char"/>
    <w:link w:val="45"/>
    <w:qFormat/>
    <w:locked/>
    <w:uiPriority w:val="99"/>
    <w:rPr>
      <w:rFonts w:ascii="Times New Roman" w:hAnsi="Times New Roman"/>
      <w:b/>
      <w:kern w:val="2"/>
      <w:sz w:val="24"/>
    </w:rPr>
  </w:style>
  <w:style w:type="character" w:customStyle="1" w:styleId="108">
    <w:name w:val="访问过的超链接1"/>
    <w:qFormat/>
    <w:uiPriority w:val="99"/>
    <w:rPr>
      <w:color w:val="800080"/>
      <w:u w:val="single"/>
    </w:rPr>
  </w:style>
  <w:style w:type="character" w:customStyle="1" w:styleId="109">
    <w:name w:val="书籍标题1"/>
    <w:qFormat/>
    <w:uiPriority w:val="99"/>
    <w:rPr>
      <w:b/>
      <w:smallCaps/>
      <w:spacing w:val="5"/>
    </w:rPr>
  </w:style>
  <w:style w:type="character" w:customStyle="1" w:styleId="110">
    <w:name w:val="Body text|5_"/>
    <w:link w:val="111"/>
    <w:qFormat/>
    <w:locked/>
    <w:uiPriority w:val="99"/>
    <w:rPr>
      <w:rFonts w:ascii="宋体" w:eastAsia="宋体"/>
      <w:sz w:val="52"/>
      <w:lang w:val="zh-CN"/>
    </w:rPr>
  </w:style>
  <w:style w:type="paragraph" w:customStyle="1" w:styleId="111">
    <w:name w:val="Body text|5"/>
    <w:basedOn w:val="1"/>
    <w:link w:val="110"/>
    <w:qFormat/>
    <w:uiPriority w:val="99"/>
    <w:pPr>
      <w:jc w:val="center"/>
    </w:pPr>
    <w:rPr>
      <w:rFonts w:ascii="宋体"/>
      <w:kern w:val="0"/>
      <w:sz w:val="52"/>
      <w:szCs w:val="20"/>
      <w:lang w:val="zh-CN"/>
    </w:rPr>
  </w:style>
  <w:style w:type="character" w:customStyle="1" w:styleId="112">
    <w:name w:val="Body text|1_"/>
    <w:link w:val="113"/>
    <w:qFormat/>
    <w:locked/>
    <w:uiPriority w:val="99"/>
    <w:rPr>
      <w:rFonts w:ascii="宋体" w:eastAsia="宋体"/>
      <w:kern w:val="2"/>
      <w:sz w:val="21"/>
      <w:lang w:val="zh-CN"/>
    </w:rPr>
  </w:style>
  <w:style w:type="paragraph" w:customStyle="1" w:styleId="113">
    <w:name w:val="Body text|1"/>
    <w:basedOn w:val="1"/>
    <w:link w:val="112"/>
    <w:qFormat/>
    <w:uiPriority w:val="99"/>
    <w:pPr>
      <w:spacing w:line="360" w:lineRule="auto"/>
      <w:ind w:firstLine="400"/>
    </w:pPr>
    <w:rPr>
      <w:rFonts w:ascii="宋体"/>
      <w:szCs w:val="20"/>
      <w:lang w:val="zh-CN"/>
    </w:rPr>
  </w:style>
  <w:style w:type="character" w:customStyle="1" w:styleId="114">
    <w:name w:val="Table caption|1_"/>
    <w:link w:val="115"/>
    <w:qFormat/>
    <w:locked/>
    <w:uiPriority w:val="99"/>
    <w:rPr>
      <w:rFonts w:ascii="宋体" w:eastAsia="宋体"/>
      <w:lang w:val="zh-CN"/>
    </w:rPr>
  </w:style>
  <w:style w:type="paragraph" w:customStyle="1" w:styleId="115">
    <w:name w:val="Table caption|1"/>
    <w:basedOn w:val="1"/>
    <w:link w:val="114"/>
    <w:qFormat/>
    <w:uiPriority w:val="99"/>
    <w:pPr>
      <w:jc w:val="left"/>
    </w:pPr>
    <w:rPr>
      <w:rFonts w:ascii="宋体"/>
      <w:kern w:val="0"/>
      <w:sz w:val="20"/>
      <w:szCs w:val="20"/>
      <w:lang w:val="zh-CN"/>
    </w:rPr>
  </w:style>
  <w:style w:type="character" w:customStyle="1" w:styleId="116">
    <w:name w:val="Heading #4|1_"/>
    <w:link w:val="117"/>
    <w:qFormat/>
    <w:locked/>
    <w:uiPriority w:val="99"/>
    <w:rPr>
      <w:rFonts w:ascii="宋体" w:eastAsia="宋体"/>
      <w:lang w:val="zh-CN"/>
    </w:rPr>
  </w:style>
  <w:style w:type="paragraph" w:customStyle="1" w:styleId="117">
    <w:name w:val="Heading #4|1"/>
    <w:basedOn w:val="1"/>
    <w:link w:val="116"/>
    <w:qFormat/>
    <w:uiPriority w:val="99"/>
    <w:pPr>
      <w:spacing w:after="120"/>
      <w:jc w:val="left"/>
      <w:outlineLvl w:val="3"/>
    </w:pPr>
    <w:rPr>
      <w:rFonts w:ascii="宋体"/>
      <w:kern w:val="0"/>
      <w:sz w:val="20"/>
      <w:szCs w:val="20"/>
      <w:lang w:val="zh-CN"/>
    </w:rPr>
  </w:style>
  <w:style w:type="character" w:customStyle="1" w:styleId="118">
    <w:name w:val="Body text|2_"/>
    <w:link w:val="119"/>
    <w:qFormat/>
    <w:locked/>
    <w:uiPriority w:val="99"/>
    <w:rPr>
      <w:sz w:val="21"/>
    </w:rPr>
  </w:style>
  <w:style w:type="paragraph" w:customStyle="1" w:styleId="119">
    <w:name w:val="Body text|2"/>
    <w:basedOn w:val="1"/>
    <w:link w:val="118"/>
    <w:qFormat/>
    <w:uiPriority w:val="99"/>
    <w:pPr>
      <w:spacing w:after="30"/>
      <w:ind w:firstLine="420"/>
      <w:jc w:val="left"/>
    </w:pPr>
    <w:rPr>
      <w:kern w:val="0"/>
      <w:szCs w:val="20"/>
    </w:rPr>
  </w:style>
  <w:style w:type="character" w:customStyle="1" w:styleId="120">
    <w:name w:val="Heading #1|1_"/>
    <w:link w:val="121"/>
    <w:qFormat/>
    <w:locked/>
    <w:uiPriority w:val="99"/>
    <w:rPr>
      <w:rFonts w:ascii="宋体" w:eastAsia="宋体"/>
      <w:sz w:val="38"/>
      <w:lang w:val="zh-CN"/>
    </w:rPr>
  </w:style>
  <w:style w:type="paragraph" w:customStyle="1" w:styleId="121">
    <w:name w:val="Heading #1|1"/>
    <w:basedOn w:val="1"/>
    <w:link w:val="120"/>
    <w:qFormat/>
    <w:uiPriority w:val="99"/>
    <w:pPr>
      <w:spacing w:after="440" w:line="564" w:lineRule="exact"/>
      <w:jc w:val="center"/>
      <w:outlineLvl w:val="0"/>
    </w:pPr>
    <w:rPr>
      <w:rFonts w:ascii="宋体"/>
      <w:kern w:val="0"/>
      <w:sz w:val="38"/>
      <w:szCs w:val="20"/>
      <w:lang w:val="zh-CN"/>
    </w:rPr>
  </w:style>
  <w:style w:type="character" w:customStyle="1" w:styleId="122">
    <w:name w:val="Header or footer|2_"/>
    <w:link w:val="123"/>
    <w:qFormat/>
    <w:locked/>
    <w:uiPriority w:val="99"/>
    <w:rPr>
      <w:lang w:val="zh-CN"/>
    </w:rPr>
  </w:style>
  <w:style w:type="paragraph" w:customStyle="1" w:styleId="123">
    <w:name w:val="Header or footer|2"/>
    <w:basedOn w:val="1"/>
    <w:link w:val="122"/>
    <w:qFormat/>
    <w:uiPriority w:val="99"/>
    <w:pPr>
      <w:jc w:val="left"/>
    </w:pPr>
    <w:rPr>
      <w:kern w:val="0"/>
      <w:sz w:val="20"/>
      <w:szCs w:val="20"/>
      <w:lang w:val="zh-CN"/>
    </w:rPr>
  </w:style>
  <w:style w:type="character" w:customStyle="1" w:styleId="124">
    <w:name w:val="Body text|3_"/>
    <w:link w:val="125"/>
    <w:qFormat/>
    <w:locked/>
    <w:uiPriority w:val="99"/>
    <w:rPr>
      <w:rFonts w:ascii="宋体" w:eastAsia="宋体"/>
      <w:lang w:val="zh-CN"/>
    </w:rPr>
  </w:style>
  <w:style w:type="paragraph" w:customStyle="1" w:styleId="125">
    <w:name w:val="Body text|3"/>
    <w:basedOn w:val="1"/>
    <w:link w:val="124"/>
    <w:qFormat/>
    <w:uiPriority w:val="99"/>
    <w:pPr>
      <w:spacing w:after="340"/>
      <w:jc w:val="left"/>
    </w:pPr>
    <w:rPr>
      <w:rFonts w:ascii="宋体"/>
      <w:kern w:val="0"/>
      <w:sz w:val="20"/>
      <w:szCs w:val="20"/>
      <w:lang w:val="zh-CN"/>
    </w:rPr>
  </w:style>
  <w:style w:type="character" w:customStyle="1" w:styleId="126">
    <w:name w:val="Table of contents|1_"/>
    <w:link w:val="127"/>
    <w:qFormat/>
    <w:locked/>
    <w:uiPriority w:val="99"/>
    <w:rPr>
      <w:rFonts w:ascii="宋体" w:eastAsia="宋体"/>
      <w:lang w:val="zh-CN"/>
    </w:rPr>
  </w:style>
  <w:style w:type="paragraph" w:customStyle="1" w:styleId="127">
    <w:name w:val="Table of contents|1"/>
    <w:basedOn w:val="1"/>
    <w:link w:val="126"/>
    <w:qFormat/>
    <w:uiPriority w:val="99"/>
    <w:pPr>
      <w:spacing w:after="100"/>
      <w:ind w:firstLine="600"/>
      <w:jc w:val="left"/>
    </w:pPr>
    <w:rPr>
      <w:rFonts w:ascii="宋体"/>
      <w:kern w:val="0"/>
      <w:sz w:val="20"/>
      <w:szCs w:val="20"/>
      <w:lang w:val="zh-CN"/>
    </w:rPr>
  </w:style>
  <w:style w:type="character" w:customStyle="1" w:styleId="128">
    <w:name w:val="Char Char9"/>
    <w:qFormat/>
    <w:uiPriority w:val="99"/>
    <w:rPr>
      <w:rFonts w:eastAsia="宋体"/>
      <w:b/>
      <w:kern w:val="44"/>
      <w:sz w:val="44"/>
      <w:lang w:val="en-US" w:eastAsia="zh-CN"/>
    </w:rPr>
  </w:style>
  <w:style w:type="character" w:customStyle="1" w:styleId="129">
    <w:name w:val="明显参考1"/>
    <w:qFormat/>
    <w:uiPriority w:val="99"/>
    <w:rPr>
      <w:b/>
      <w:smallCaps/>
      <w:color w:val="auto"/>
      <w:spacing w:val="5"/>
      <w:u w:val="single"/>
    </w:rPr>
  </w:style>
  <w:style w:type="character" w:customStyle="1" w:styleId="130">
    <w:name w:val="Char Char23"/>
    <w:qFormat/>
    <w:uiPriority w:val="99"/>
    <w:rPr>
      <w:rFonts w:eastAsia="宋体"/>
      <w:b/>
      <w:kern w:val="44"/>
      <w:sz w:val="44"/>
      <w:lang w:val="en-US" w:eastAsia="zh-CN"/>
    </w:rPr>
  </w:style>
  <w:style w:type="character" w:customStyle="1" w:styleId="131">
    <w:name w:val="Char Char181"/>
    <w:qFormat/>
    <w:uiPriority w:val="99"/>
    <w:rPr>
      <w:b/>
      <w:kern w:val="44"/>
      <w:sz w:val="44"/>
    </w:rPr>
  </w:style>
  <w:style w:type="character" w:customStyle="1" w:styleId="132">
    <w:name w:val="Char Char22"/>
    <w:qFormat/>
    <w:uiPriority w:val="99"/>
    <w:rPr>
      <w:rFonts w:ascii="Times New Roman" w:hAnsi="Times New Roman" w:eastAsia="宋体"/>
      <w:b/>
      <w:kern w:val="44"/>
      <w:sz w:val="44"/>
    </w:rPr>
  </w:style>
  <w:style w:type="character" w:customStyle="1" w:styleId="133">
    <w:name w:val="引用 Char1"/>
    <w:qFormat/>
    <w:uiPriority w:val="99"/>
    <w:rPr>
      <w:rFonts w:ascii="Times New Roman" w:hAnsi="Times New Roman" w:eastAsia="宋体"/>
      <w:i/>
      <w:color w:val="000000"/>
      <w:sz w:val="24"/>
    </w:rPr>
  </w:style>
  <w:style w:type="character" w:customStyle="1" w:styleId="134">
    <w:name w:val="Heading 3 Char1"/>
    <w:qFormat/>
    <w:uiPriority w:val="99"/>
    <w:rPr>
      <w:rFonts w:eastAsia="宋体"/>
      <w:b/>
      <w:kern w:val="2"/>
      <w:sz w:val="32"/>
      <w:lang w:val="en-US" w:eastAsia="zh-CN"/>
    </w:rPr>
  </w:style>
  <w:style w:type="character" w:customStyle="1" w:styleId="135">
    <w:name w:val="明显强调1"/>
    <w:qFormat/>
    <w:uiPriority w:val="99"/>
    <w:rPr>
      <w:b/>
      <w:i/>
      <w:color w:val="4F81BD"/>
    </w:rPr>
  </w:style>
  <w:style w:type="character" w:customStyle="1" w:styleId="136">
    <w:name w:val="明显引用 Char1"/>
    <w:qFormat/>
    <w:uiPriority w:val="99"/>
    <w:rPr>
      <w:rFonts w:ascii="Times New Roman" w:hAnsi="Times New Roman" w:eastAsia="宋体"/>
      <w:b/>
      <w:i/>
      <w:color w:val="4F81BD"/>
      <w:sz w:val="24"/>
    </w:rPr>
  </w:style>
  <w:style w:type="character" w:customStyle="1" w:styleId="137">
    <w:name w:val="标题 Char2"/>
    <w:qFormat/>
    <w:uiPriority w:val="99"/>
    <w:rPr>
      <w:rFonts w:ascii="Cambria" w:hAnsi="Cambria" w:eastAsia="宋体"/>
      <w:b/>
      <w:sz w:val="32"/>
    </w:rPr>
  </w:style>
  <w:style w:type="character" w:customStyle="1" w:styleId="138">
    <w:name w:val="标题 Char1"/>
    <w:qFormat/>
    <w:uiPriority w:val="99"/>
    <w:rPr>
      <w:rFonts w:ascii="Cambria" w:hAnsi="Cambria" w:eastAsia="宋体"/>
      <w:b/>
      <w:sz w:val="32"/>
    </w:rPr>
  </w:style>
  <w:style w:type="character" w:customStyle="1" w:styleId="139">
    <w:name w:val="标题 1 字符1"/>
    <w:qFormat/>
    <w:uiPriority w:val="99"/>
    <w:rPr>
      <w:b/>
      <w:kern w:val="44"/>
      <w:sz w:val="44"/>
    </w:rPr>
  </w:style>
  <w:style w:type="character" w:customStyle="1" w:styleId="140">
    <w:name w:val="明显引用 Char"/>
    <w:link w:val="141"/>
    <w:qFormat/>
    <w:locked/>
    <w:uiPriority w:val="99"/>
    <w:rPr>
      <w:b/>
      <w:i/>
      <w:color w:val="4F81BD"/>
    </w:rPr>
  </w:style>
  <w:style w:type="paragraph" w:customStyle="1" w:styleId="141">
    <w:name w:val="明显引用1"/>
    <w:basedOn w:val="1"/>
    <w:next w:val="1"/>
    <w:link w:val="140"/>
    <w:qFormat/>
    <w:uiPriority w:val="99"/>
    <w:pPr>
      <w:pBdr>
        <w:bottom w:val="single" w:color="4F81BD" w:sz="4" w:space="4"/>
      </w:pBdr>
      <w:spacing w:before="200" w:after="280"/>
      <w:ind w:left="936" w:right="936"/>
    </w:pPr>
    <w:rPr>
      <w:b/>
      <w:i/>
      <w:color w:val="4F81BD"/>
      <w:kern w:val="0"/>
      <w:sz w:val="20"/>
      <w:szCs w:val="20"/>
    </w:rPr>
  </w:style>
  <w:style w:type="character" w:customStyle="1" w:styleId="142">
    <w:name w:val="textcontents"/>
    <w:qFormat/>
    <w:uiPriority w:val="99"/>
  </w:style>
  <w:style w:type="character" w:customStyle="1" w:styleId="143">
    <w:name w:val="Char Char19"/>
    <w:qFormat/>
    <w:uiPriority w:val="99"/>
    <w:rPr>
      <w:rFonts w:ascii="Arial" w:hAnsi="Arial" w:eastAsia="宋体"/>
      <w:b/>
      <w:sz w:val="28"/>
    </w:rPr>
  </w:style>
  <w:style w:type="character" w:customStyle="1" w:styleId="144">
    <w:name w:val="批注文字 Char"/>
    <w:qFormat/>
    <w:uiPriority w:val="99"/>
    <w:rPr>
      <w:rFonts w:ascii="Times New Roman" w:hAnsi="Times New Roman"/>
      <w:kern w:val="2"/>
      <w:sz w:val="24"/>
    </w:rPr>
  </w:style>
  <w:style w:type="character" w:customStyle="1" w:styleId="145">
    <w:name w:val="标题5 Char Char"/>
    <w:link w:val="146"/>
    <w:qFormat/>
    <w:locked/>
    <w:uiPriority w:val="99"/>
    <w:rPr>
      <w:rFonts w:ascii="Arial" w:hAnsi="Arial"/>
      <w:b/>
      <w:sz w:val="32"/>
    </w:rPr>
  </w:style>
  <w:style w:type="paragraph" w:customStyle="1" w:styleId="146">
    <w:name w:val="标题5"/>
    <w:basedOn w:val="5"/>
    <w:link w:val="145"/>
    <w:qFormat/>
    <w:uiPriority w:val="99"/>
    <w:pPr>
      <w:spacing w:line="413" w:lineRule="auto"/>
    </w:pPr>
    <w:rPr>
      <w:rFonts w:ascii="Arial" w:hAnsi="Arial"/>
      <w:bCs/>
      <w:kern w:val="0"/>
    </w:rPr>
  </w:style>
  <w:style w:type="character" w:customStyle="1" w:styleId="147">
    <w:name w:val="纯文本 字符"/>
    <w:qFormat/>
    <w:uiPriority w:val="99"/>
    <w:rPr>
      <w:rFonts w:ascii="宋体" w:hAnsi="Courier New" w:eastAsia="宋体"/>
      <w:sz w:val="21"/>
    </w:rPr>
  </w:style>
  <w:style w:type="character" w:customStyle="1" w:styleId="148">
    <w:name w:val="引用 Char"/>
    <w:link w:val="149"/>
    <w:qFormat/>
    <w:locked/>
    <w:uiPriority w:val="99"/>
    <w:rPr>
      <w:i/>
      <w:color w:val="000000"/>
    </w:rPr>
  </w:style>
  <w:style w:type="paragraph" w:customStyle="1" w:styleId="149">
    <w:name w:val="引用1"/>
    <w:basedOn w:val="1"/>
    <w:next w:val="1"/>
    <w:link w:val="148"/>
    <w:qFormat/>
    <w:uiPriority w:val="99"/>
    <w:rPr>
      <w:i/>
      <w:color w:val="000000"/>
      <w:kern w:val="0"/>
      <w:sz w:val="20"/>
      <w:szCs w:val="20"/>
    </w:rPr>
  </w:style>
  <w:style w:type="character" w:customStyle="1" w:styleId="150">
    <w:name w:val="纯文本 Char"/>
    <w:qFormat/>
    <w:uiPriority w:val="99"/>
    <w:rPr>
      <w:rFonts w:ascii="宋体" w:hAnsi="Courier New" w:eastAsia="宋体"/>
      <w:sz w:val="21"/>
    </w:rPr>
  </w:style>
  <w:style w:type="character" w:customStyle="1" w:styleId="151">
    <w:name w:val="日期 Char1"/>
    <w:qFormat/>
    <w:uiPriority w:val="99"/>
    <w:rPr>
      <w:rFonts w:ascii="Times New Roman" w:hAnsi="Times New Roman" w:eastAsia="宋体"/>
      <w:sz w:val="24"/>
    </w:rPr>
  </w:style>
  <w:style w:type="character" w:customStyle="1" w:styleId="152">
    <w:name w:val="纯文本 字符2"/>
    <w:qFormat/>
    <w:uiPriority w:val="99"/>
    <w:rPr>
      <w:rFonts w:ascii="宋体" w:hAnsi="Courier New" w:eastAsia="宋体"/>
      <w:sz w:val="21"/>
    </w:rPr>
  </w:style>
  <w:style w:type="character" w:customStyle="1" w:styleId="153">
    <w:name w:val="Char Char91"/>
    <w:qFormat/>
    <w:uiPriority w:val="99"/>
    <w:rPr>
      <w:rFonts w:eastAsia="宋体"/>
      <w:b/>
      <w:kern w:val="44"/>
      <w:sz w:val="44"/>
      <w:lang w:val="en-US" w:eastAsia="zh-CN"/>
    </w:rPr>
  </w:style>
  <w:style w:type="character" w:customStyle="1" w:styleId="154">
    <w:name w:val="批注文字 字符1"/>
    <w:qFormat/>
    <w:uiPriority w:val="99"/>
    <w:rPr>
      <w:rFonts w:ascii="Times New Roman" w:hAnsi="Times New Roman"/>
      <w:kern w:val="2"/>
      <w:sz w:val="24"/>
    </w:rPr>
  </w:style>
  <w:style w:type="character" w:customStyle="1" w:styleId="155">
    <w:name w:val="Char Char6"/>
    <w:qFormat/>
    <w:uiPriority w:val="99"/>
    <w:rPr>
      <w:rFonts w:eastAsia="宋体"/>
      <w:b/>
      <w:kern w:val="44"/>
      <w:sz w:val="44"/>
      <w:lang w:val="en-US" w:eastAsia="zh-CN"/>
    </w:rPr>
  </w:style>
  <w:style w:type="character" w:customStyle="1" w:styleId="156">
    <w:name w:val="正文文本 (26) + 间距 0 pt"/>
    <w:qFormat/>
    <w:uiPriority w:val="99"/>
    <w:rPr>
      <w:rFonts w:ascii="宋体" w:hAnsi="宋体" w:eastAsia="宋体"/>
      <w:color w:val="000000"/>
      <w:spacing w:val="0"/>
      <w:w w:val="100"/>
      <w:position w:val="0"/>
      <w:sz w:val="22"/>
      <w:u w:val="none"/>
      <w:lang w:val="zh-CN" w:eastAsia="zh-CN"/>
    </w:rPr>
  </w:style>
  <w:style w:type="character" w:customStyle="1" w:styleId="157">
    <w:name w:val="Comment Text Char1"/>
    <w:qFormat/>
    <w:uiPriority w:val="99"/>
    <w:rPr>
      <w:sz w:val="24"/>
    </w:rPr>
  </w:style>
  <w:style w:type="character" w:customStyle="1" w:styleId="158">
    <w:name w:val="纯文本 字符1"/>
    <w:qFormat/>
    <w:uiPriority w:val="99"/>
    <w:rPr>
      <w:rFonts w:ascii="宋体" w:hAnsi="Courier New"/>
    </w:rPr>
  </w:style>
  <w:style w:type="character" w:customStyle="1" w:styleId="159">
    <w:name w:val="正文文本 Char"/>
    <w:qFormat/>
    <w:uiPriority w:val="99"/>
    <w:rPr>
      <w:rFonts w:ascii="Times New Roman" w:hAnsi="Times New Roman"/>
      <w:kern w:val="2"/>
      <w:sz w:val="24"/>
    </w:rPr>
  </w:style>
  <w:style w:type="character" w:customStyle="1" w:styleId="160">
    <w:name w:val="批注文字 字符"/>
    <w:qFormat/>
    <w:uiPriority w:val="99"/>
    <w:rPr>
      <w:rFonts w:ascii="Times New Roman" w:hAnsi="Times New Roman"/>
      <w:kern w:val="2"/>
      <w:sz w:val="24"/>
    </w:rPr>
  </w:style>
  <w:style w:type="character" w:customStyle="1" w:styleId="161">
    <w:name w:val="标题 2 Char"/>
    <w:qFormat/>
    <w:uiPriority w:val="99"/>
    <w:rPr>
      <w:rFonts w:ascii="Cambria" w:hAnsi="Cambria" w:eastAsia="宋体"/>
      <w:b/>
      <w:kern w:val="2"/>
      <w:sz w:val="32"/>
    </w:rPr>
  </w:style>
  <w:style w:type="character" w:customStyle="1" w:styleId="162">
    <w:name w:val="标题 8 Char"/>
    <w:qFormat/>
    <w:uiPriority w:val="99"/>
    <w:rPr>
      <w:rFonts w:ascii="Arial" w:hAnsi="Arial" w:eastAsia="黑体"/>
      <w:kern w:val="2"/>
      <w:sz w:val="24"/>
    </w:rPr>
  </w:style>
  <w:style w:type="character" w:customStyle="1" w:styleId="163">
    <w:name w:val="apple-style-span"/>
    <w:qFormat/>
    <w:uiPriority w:val="99"/>
  </w:style>
  <w:style w:type="character" w:customStyle="1" w:styleId="164">
    <w:name w:val="正文文本 字符"/>
    <w:qFormat/>
    <w:uiPriority w:val="99"/>
    <w:rPr>
      <w:rFonts w:ascii="Times New Roman" w:hAnsi="Times New Roman"/>
      <w:kern w:val="2"/>
      <w:sz w:val="24"/>
    </w:rPr>
  </w:style>
  <w:style w:type="character" w:customStyle="1" w:styleId="165">
    <w:name w:val="批注文字 Char2"/>
    <w:qFormat/>
    <w:uiPriority w:val="99"/>
    <w:rPr>
      <w:rFonts w:ascii="Times New Roman" w:hAnsi="Times New Roman"/>
      <w:kern w:val="2"/>
      <w:sz w:val="24"/>
    </w:rPr>
  </w:style>
  <w:style w:type="character" w:customStyle="1" w:styleId="166">
    <w:name w:val="正文2 Char Char"/>
    <w:link w:val="167"/>
    <w:qFormat/>
    <w:locked/>
    <w:uiPriority w:val="99"/>
    <w:rPr>
      <w:kern w:val="2"/>
      <w:sz w:val="24"/>
    </w:rPr>
  </w:style>
  <w:style w:type="paragraph" w:customStyle="1" w:styleId="167">
    <w:name w:val="正文2"/>
    <w:basedOn w:val="1"/>
    <w:link w:val="166"/>
    <w:qFormat/>
    <w:uiPriority w:val="99"/>
    <w:pPr>
      <w:adjustRightInd w:val="0"/>
      <w:spacing w:before="156" w:line="360" w:lineRule="auto"/>
      <w:ind w:firstLine="510" w:firstLineChars="200"/>
    </w:pPr>
    <w:rPr>
      <w:sz w:val="24"/>
      <w:szCs w:val="20"/>
    </w:rPr>
  </w:style>
  <w:style w:type="character" w:customStyle="1" w:styleId="168">
    <w:name w:val="不明显强调1"/>
    <w:qFormat/>
    <w:uiPriority w:val="99"/>
    <w:rPr>
      <w:i/>
      <w:color w:val="808080"/>
    </w:rPr>
  </w:style>
  <w:style w:type="character" w:customStyle="1" w:styleId="169">
    <w:name w:val="Body text|6_"/>
    <w:link w:val="170"/>
    <w:qFormat/>
    <w:locked/>
    <w:uiPriority w:val="99"/>
    <w:rPr>
      <w:rFonts w:ascii="Arial" w:hAnsi="Arial"/>
      <w:lang w:val="zh-CN"/>
    </w:rPr>
  </w:style>
  <w:style w:type="paragraph" w:customStyle="1" w:styleId="170">
    <w:name w:val="Body text|6"/>
    <w:basedOn w:val="1"/>
    <w:link w:val="169"/>
    <w:qFormat/>
    <w:uiPriority w:val="99"/>
    <w:pPr>
      <w:ind w:hanging="2220"/>
      <w:jc w:val="left"/>
    </w:pPr>
    <w:rPr>
      <w:rFonts w:ascii="Arial" w:hAnsi="Arial"/>
      <w:kern w:val="0"/>
      <w:sz w:val="20"/>
      <w:szCs w:val="20"/>
      <w:lang w:val="zh-CN"/>
    </w:rPr>
  </w:style>
  <w:style w:type="character" w:customStyle="1" w:styleId="171">
    <w:name w:val="批注文字 Char Char"/>
    <w:qFormat/>
    <w:uiPriority w:val="99"/>
    <w:rPr>
      <w:rFonts w:ascii="宋体" w:hAnsi="Times New Roman" w:eastAsia="宋体"/>
      <w:sz w:val="20"/>
    </w:rPr>
  </w:style>
  <w:style w:type="character" w:customStyle="1" w:styleId="172">
    <w:name w:val="文档结构图 Char1"/>
    <w:qFormat/>
    <w:uiPriority w:val="99"/>
    <w:rPr>
      <w:rFonts w:ascii="宋体" w:hAnsi="Times New Roman" w:eastAsia="宋体"/>
      <w:sz w:val="18"/>
    </w:rPr>
  </w:style>
  <w:style w:type="character" w:customStyle="1" w:styleId="173">
    <w:name w:val="Char Char21"/>
    <w:qFormat/>
    <w:uiPriority w:val="99"/>
    <w:rPr>
      <w:rFonts w:ascii="Arial" w:hAnsi="Arial" w:eastAsia="黑体"/>
      <w:b/>
      <w:sz w:val="32"/>
    </w:rPr>
  </w:style>
  <w:style w:type="character" w:customStyle="1" w:styleId="174">
    <w:name w:val="Other|1_"/>
    <w:link w:val="175"/>
    <w:qFormat/>
    <w:locked/>
    <w:uiPriority w:val="99"/>
    <w:rPr>
      <w:rFonts w:ascii="宋体" w:eastAsia="宋体"/>
      <w:lang w:val="zh-CN"/>
    </w:rPr>
  </w:style>
  <w:style w:type="paragraph" w:customStyle="1" w:styleId="175">
    <w:name w:val="Other|1"/>
    <w:basedOn w:val="1"/>
    <w:link w:val="174"/>
    <w:qFormat/>
    <w:uiPriority w:val="99"/>
    <w:pPr>
      <w:spacing w:line="360" w:lineRule="auto"/>
      <w:ind w:firstLine="400"/>
      <w:jc w:val="left"/>
    </w:pPr>
    <w:rPr>
      <w:rFonts w:ascii="宋体"/>
      <w:kern w:val="0"/>
      <w:sz w:val="20"/>
      <w:szCs w:val="20"/>
      <w:lang w:val="zh-CN"/>
    </w:rPr>
  </w:style>
  <w:style w:type="character" w:customStyle="1" w:styleId="176">
    <w:name w:val="不明显参考1"/>
    <w:qFormat/>
    <w:uiPriority w:val="99"/>
    <w:rPr>
      <w:smallCaps/>
      <w:color w:val="auto"/>
      <w:u w:val="single"/>
    </w:rPr>
  </w:style>
  <w:style w:type="character" w:customStyle="1" w:styleId="177">
    <w:name w:val="Body text|7_"/>
    <w:link w:val="178"/>
    <w:qFormat/>
    <w:locked/>
    <w:uiPriority w:val="99"/>
    <w:rPr>
      <w:rFonts w:ascii="Courier New" w:hAnsi="Courier New"/>
      <w:b/>
      <w:sz w:val="8"/>
      <w:lang w:val="zh-CN"/>
    </w:rPr>
  </w:style>
  <w:style w:type="paragraph" w:customStyle="1" w:styleId="178">
    <w:name w:val="Body text|7"/>
    <w:basedOn w:val="1"/>
    <w:link w:val="177"/>
    <w:qFormat/>
    <w:uiPriority w:val="99"/>
    <w:pPr>
      <w:ind w:hanging="1760"/>
      <w:jc w:val="left"/>
    </w:pPr>
    <w:rPr>
      <w:rFonts w:ascii="Courier New" w:hAnsi="Courier New"/>
      <w:b/>
      <w:kern w:val="0"/>
      <w:sz w:val="8"/>
      <w:szCs w:val="20"/>
      <w:lang w:val="zh-CN"/>
    </w:rPr>
  </w:style>
  <w:style w:type="character" w:customStyle="1" w:styleId="179">
    <w:name w:val="Char Char20"/>
    <w:qFormat/>
    <w:uiPriority w:val="99"/>
    <w:rPr>
      <w:rFonts w:ascii="Times New Roman" w:hAnsi="Times New Roman" w:eastAsia="宋体"/>
      <w:b/>
      <w:sz w:val="32"/>
    </w:rPr>
  </w:style>
  <w:style w:type="character" w:customStyle="1" w:styleId="180">
    <w:name w:val="Body text|4_"/>
    <w:link w:val="181"/>
    <w:qFormat/>
    <w:locked/>
    <w:uiPriority w:val="99"/>
    <w:rPr>
      <w:rFonts w:ascii="宋体" w:eastAsia="宋体"/>
      <w:b/>
      <w:sz w:val="17"/>
      <w:lang w:val="zh-CN"/>
    </w:rPr>
  </w:style>
  <w:style w:type="paragraph" w:customStyle="1" w:styleId="181">
    <w:name w:val="Body text|4"/>
    <w:basedOn w:val="1"/>
    <w:link w:val="180"/>
    <w:qFormat/>
    <w:uiPriority w:val="99"/>
    <w:pPr>
      <w:spacing w:line="281" w:lineRule="exact"/>
      <w:jc w:val="center"/>
    </w:pPr>
    <w:rPr>
      <w:rFonts w:ascii="宋体"/>
      <w:b/>
      <w:kern w:val="0"/>
      <w:sz w:val="17"/>
      <w:szCs w:val="20"/>
      <w:lang w:val="zh-CN"/>
    </w:rPr>
  </w:style>
  <w:style w:type="character" w:customStyle="1" w:styleId="182">
    <w:name w:val="Heading #2|1_"/>
    <w:link w:val="183"/>
    <w:qFormat/>
    <w:locked/>
    <w:uiPriority w:val="99"/>
    <w:rPr>
      <w:rFonts w:ascii="宋体" w:eastAsia="宋体"/>
      <w:sz w:val="34"/>
      <w:lang w:val="zh-CN"/>
    </w:rPr>
  </w:style>
  <w:style w:type="paragraph" w:customStyle="1" w:styleId="183">
    <w:name w:val="Heading #2|1"/>
    <w:basedOn w:val="1"/>
    <w:link w:val="182"/>
    <w:qFormat/>
    <w:uiPriority w:val="99"/>
    <w:pPr>
      <w:spacing w:after="900"/>
      <w:jc w:val="center"/>
      <w:outlineLvl w:val="1"/>
    </w:pPr>
    <w:rPr>
      <w:rFonts w:ascii="宋体"/>
      <w:kern w:val="0"/>
      <w:sz w:val="34"/>
      <w:szCs w:val="20"/>
      <w:lang w:val="zh-CN"/>
    </w:rPr>
  </w:style>
  <w:style w:type="character" w:customStyle="1" w:styleId="184">
    <w:name w:val="批注框文本 Char1"/>
    <w:qFormat/>
    <w:uiPriority w:val="99"/>
    <w:rPr>
      <w:rFonts w:ascii="Times New Roman" w:hAnsi="Times New Roman" w:eastAsia="宋体"/>
      <w:sz w:val="18"/>
    </w:rPr>
  </w:style>
  <w:style w:type="character" w:customStyle="1" w:styleId="185">
    <w:name w:val="Char Char18"/>
    <w:qFormat/>
    <w:uiPriority w:val="99"/>
    <w:rPr>
      <w:rFonts w:ascii="Times New Roman" w:hAnsi="Times New Roman" w:eastAsia="宋体"/>
      <w:b/>
      <w:sz w:val="28"/>
    </w:rPr>
  </w:style>
  <w:style w:type="character" w:customStyle="1" w:styleId="186">
    <w:name w:val="批注主题 Char1"/>
    <w:qFormat/>
    <w:uiPriority w:val="99"/>
    <w:rPr>
      <w:rFonts w:ascii="Times New Roman" w:hAnsi="Times New Roman" w:eastAsia="宋体"/>
      <w:b/>
      <w:sz w:val="24"/>
    </w:rPr>
  </w:style>
  <w:style w:type="character" w:customStyle="1" w:styleId="187">
    <w:name w:val="Char Char24"/>
    <w:qFormat/>
    <w:uiPriority w:val="99"/>
    <w:rPr>
      <w:rFonts w:eastAsia="宋体"/>
      <w:b/>
      <w:kern w:val="44"/>
      <w:sz w:val="44"/>
      <w:lang w:val="en-US" w:eastAsia="zh-CN"/>
    </w:rPr>
  </w:style>
  <w:style w:type="character" w:customStyle="1" w:styleId="188">
    <w:name w:val="标题4 Char Char"/>
    <w:link w:val="189"/>
    <w:qFormat/>
    <w:locked/>
    <w:uiPriority w:val="99"/>
    <w:rPr>
      <w:rFonts w:ascii="Arial" w:hAnsi="Arial"/>
      <w:b/>
      <w:sz w:val="32"/>
    </w:rPr>
  </w:style>
  <w:style w:type="paragraph" w:customStyle="1" w:styleId="189">
    <w:name w:val="标题4"/>
    <w:basedOn w:val="4"/>
    <w:next w:val="25"/>
    <w:link w:val="188"/>
    <w:qFormat/>
    <w:uiPriority w:val="99"/>
    <w:pPr>
      <w:spacing w:before="60" w:after="60" w:line="413" w:lineRule="auto"/>
    </w:pPr>
    <w:rPr>
      <w:rFonts w:ascii="Arial" w:hAnsi="Arial"/>
      <w:bCs/>
      <w:kern w:val="0"/>
    </w:rPr>
  </w:style>
  <w:style w:type="character" w:customStyle="1" w:styleId="190">
    <w:name w:val="Header or footer|1_"/>
    <w:link w:val="191"/>
    <w:qFormat/>
    <w:locked/>
    <w:uiPriority w:val="99"/>
    <w:rPr>
      <w:sz w:val="17"/>
      <w:lang w:val="zh-CN"/>
    </w:rPr>
  </w:style>
  <w:style w:type="paragraph" w:customStyle="1" w:styleId="191">
    <w:name w:val="Header or footer|1"/>
    <w:basedOn w:val="1"/>
    <w:link w:val="190"/>
    <w:qFormat/>
    <w:uiPriority w:val="99"/>
    <w:pPr>
      <w:jc w:val="center"/>
    </w:pPr>
    <w:rPr>
      <w:kern w:val="0"/>
      <w:sz w:val="17"/>
      <w:szCs w:val="20"/>
      <w:lang w:val="zh-CN"/>
    </w:rPr>
  </w:style>
  <w:style w:type="character" w:customStyle="1" w:styleId="192">
    <w:name w:val="Heading #3|1_"/>
    <w:link w:val="193"/>
    <w:qFormat/>
    <w:locked/>
    <w:uiPriority w:val="99"/>
    <w:rPr>
      <w:rFonts w:ascii="宋体" w:eastAsia="宋体"/>
      <w:sz w:val="28"/>
      <w:lang w:val="zh-CN"/>
    </w:rPr>
  </w:style>
  <w:style w:type="paragraph" w:customStyle="1" w:styleId="193">
    <w:name w:val="Heading #3|1"/>
    <w:basedOn w:val="1"/>
    <w:link w:val="192"/>
    <w:qFormat/>
    <w:uiPriority w:val="99"/>
    <w:pPr>
      <w:spacing w:after="570"/>
      <w:jc w:val="center"/>
      <w:outlineLvl w:val="2"/>
    </w:pPr>
    <w:rPr>
      <w:rFonts w:ascii="宋体"/>
      <w:kern w:val="0"/>
      <w:sz w:val="28"/>
      <w:szCs w:val="20"/>
      <w:lang w:val="zh-CN"/>
    </w:rPr>
  </w:style>
  <w:style w:type="character" w:styleId="194">
    <w:name w:val="Placeholder Text"/>
    <w:basedOn w:val="48"/>
    <w:qFormat/>
    <w:uiPriority w:val="99"/>
    <w:rPr>
      <w:rFonts w:cs="Times New Roman"/>
      <w:color w:val="808080"/>
    </w:rPr>
  </w:style>
  <w:style w:type="paragraph" w:customStyle="1" w:styleId="195">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6">
    <w:name w:val="List Paragraph"/>
    <w:basedOn w:val="1"/>
    <w:qFormat/>
    <w:uiPriority w:val="99"/>
    <w:pPr>
      <w:ind w:firstLine="420" w:firstLineChars="200"/>
    </w:pPr>
  </w:style>
  <w:style w:type="paragraph" w:customStyle="1" w:styleId="197">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kern w:val="0"/>
      <w:sz w:val="28"/>
      <w:szCs w:val="28"/>
      <w:lang w:val="zh-CN"/>
    </w:rPr>
  </w:style>
  <w:style w:type="paragraph" w:customStyle="1" w:styleId="19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9">
    <w:name w:val="Char Char Char Char Char Char Char"/>
    <w:basedOn w:val="1"/>
    <w:qFormat/>
    <w:uiPriority w:val="99"/>
    <w:pPr>
      <w:widowControl/>
      <w:spacing w:after="160" w:line="240" w:lineRule="exact"/>
      <w:jc w:val="left"/>
    </w:pPr>
    <w:rPr>
      <w:szCs w:val="21"/>
    </w:rPr>
  </w:style>
  <w:style w:type="paragraph" w:customStyle="1" w:styleId="200">
    <w:name w:val="Char"/>
    <w:basedOn w:val="1"/>
    <w:qFormat/>
    <w:uiPriority w:val="99"/>
    <w:pPr>
      <w:widowControl/>
      <w:spacing w:after="160" w:line="240" w:lineRule="exact"/>
      <w:jc w:val="left"/>
    </w:pPr>
    <w:rPr>
      <w:szCs w:val="21"/>
    </w:rPr>
  </w:style>
  <w:style w:type="paragraph" w:customStyle="1" w:styleId="201">
    <w:name w:val="默认段落字体 Para Char Char Char Char Char Char Char Char Char1 Char Char Char Char"/>
    <w:basedOn w:val="1"/>
    <w:qFormat/>
    <w:uiPriority w:val="99"/>
    <w:rPr>
      <w:rFonts w:ascii="Tahoma" w:hAnsi="Tahoma"/>
      <w:sz w:val="24"/>
      <w:szCs w:val="20"/>
    </w:rPr>
  </w:style>
  <w:style w:type="paragraph" w:customStyle="1" w:styleId="202">
    <w:name w:val="Table Paragraph"/>
    <w:basedOn w:val="1"/>
    <w:qFormat/>
    <w:uiPriority w:val="99"/>
    <w:pPr>
      <w:jc w:val="left"/>
    </w:pPr>
    <w:rPr>
      <w:rFonts w:ascii="Calibri" w:hAnsi="Calibri"/>
      <w:kern w:val="0"/>
      <w:sz w:val="22"/>
      <w:szCs w:val="22"/>
      <w:lang w:eastAsia="en-US"/>
    </w:rPr>
  </w:style>
  <w:style w:type="paragraph" w:customStyle="1" w:styleId="203">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204">
    <w:name w:val="样式1"/>
    <w:basedOn w:val="1"/>
    <w:next w:val="6"/>
    <w:qFormat/>
    <w:uiPriority w:val="99"/>
    <w:pPr>
      <w:spacing w:line="360" w:lineRule="auto"/>
      <w:ind w:firstLine="420" w:firstLineChars="200"/>
    </w:pPr>
    <w:rPr>
      <w:rFonts w:ascii="宋体" w:hAnsi="宋体" w:cs="宋体"/>
      <w:szCs w:val="21"/>
    </w:rPr>
  </w:style>
  <w:style w:type="paragraph" w:customStyle="1" w:styleId="205">
    <w:name w:val="列出段落1"/>
    <w:basedOn w:val="1"/>
    <w:qFormat/>
    <w:uiPriority w:val="99"/>
    <w:pPr>
      <w:ind w:firstLine="420" w:firstLineChars="200"/>
    </w:pPr>
    <w:rPr>
      <w:rFonts w:ascii="Calibri" w:hAnsi="Calibri" w:cs="Calibri"/>
      <w:szCs w:val="21"/>
    </w:rPr>
  </w:style>
  <w:style w:type="paragraph" w:customStyle="1" w:styleId="206">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7">
    <w:name w:val="TOC 标题1"/>
    <w:basedOn w:val="3"/>
    <w:next w:val="1"/>
    <w:qFormat/>
    <w:uiPriority w:val="99"/>
    <w:pPr>
      <w:spacing w:line="576" w:lineRule="auto"/>
      <w:outlineLvl w:val="9"/>
    </w:pPr>
    <w:rPr>
      <w:rFonts w:ascii="Calibri" w:hAnsi="Calibri" w:eastAsia="黑体" w:cs="Calibri"/>
      <w:lang w:val="zh-CN"/>
    </w:rPr>
  </w:style>
  <w:style w:type="paragraph" w:customStyle="1" w:styleId="208">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09">
    <w:name w:val="p0"/>
    <w:basedOn w:val="1"/>
    <w:qFormat/>
    <w:uiPriority w:val="99"/>
    <w:pPr>
      <w:widowControl/>
    </w:pPr>
    <w:rPr>
      <w:rFonts w:ascii="Calibri" w:hAnsi="Calibri" w:cs="Calibri"/>
      <w:kern w:val="0"/>
      <w:szCs w:val="21"/>
    </w:rPr>
  </w:style>
  <w:style w:type="paragraph" w:customStyle="1" w:styleId="210">
    <w:name w:val="1"/>
    <w:basedOn w:val="1"/>
    <w:next w:val="1"/>
    <w:qFormat/>
    <w:uiPriority w:val="99"/>
    <w:rPr>
      <w:szCs w:val="21"/>
    </w:rPr>
  </w:style>
  <w:style w:type="paragraph" w:customStyle="1" w:styleId="211">
    <w:name w:val="列出段落2"/>
    <w:basedOn w:val="1"/>
    <w:qFormat/>
    <w:uiPriority w:val="99"/>
    <w:pPr>
      <w:ind w:firstLine="420" w:firstLineChars="200"/>
    </w:pPr>
    <w:rPr>
      <w:rFonts w:ascii="Calibri" w:hAnsi="Calibri" w:cs="Calibri"/>
      <w:szCs w:val="21"/>
    </w:rPr>
  </w:style>
  <w:style w:type="paragraph" w:customStyle="1" w:styleId="212">
    <w:name w:val="修订1"/>
    <w:qFormat/>
    <w:uiPriority w:val="99"/>
    <w:rPr>
      <w:rFonts w:ascii="Times New Roman" w:hAnsi="Times New Roman" w:eastAsia="宋体" w:cs="Times New Roman"/>
      <w:kern w:val="2"/>
      <w:sz w:val="21"/>
      <w:szCs w:val="21"/>
      <w:lang w:val="en-US" w:eastAsia="zh-CN" w:bidi="ar-SA"/>
    </w:rPr>
  </w:style>
  <w:style w:type="paragraph" w:customStyle="1" w:styleId="21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4">
    <w:name w:val="修订11"/>
    <w:qFormat/>
    <w:uiPriority w:val="99"/>
    <w:rPr>
      <w:rFonts w:ascii="Times New Roman" w:hAnsi="Times New Roman" w:eastAsia="宋体" w:cs="Times New Roman"/>
      <w:kern w:val="2"/>
      <w:sz w:val="21"/>
      <w:szCs w:val="21"/>
      <w:lang w:val="en-US" w:eastAsia="zh-CN" w:bidi="ar-SA"/>
    </w:rPr>
  </w:style>
  <w:style w:type="paragraph" w:customStyle="1" w:styleId="215">
    <w:name w:val="2-2ji"/>
    <w:basedOn w:val="4"/>
    <w:qFormat/>
    <w:uiPriority w:val="99"/>
    <w:pPr>
      <w:spacing w:before="0" w:after="0" w:line="360" w:lineRule="auto"/>
      <w:jc w:val="center"/>
    </w:pPr>
    <w:rPr>
      <w:rFonts w:ascii="宋体" w:hAnsi="宋体" w:cs="宋体"/>
      <w:sz w:val="36"/>
      <w:szCs w:val="36"/>
      <w:lang w:val="zh-CN"/>
    </w:rPr>
  </w:style>
  <w:style w:type="paragraph" w:customStyle="1" w:styleId="21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7">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8">
    <w:name w:val="Char1"/>
    <w:basedOn w:val="1"/>
    <w:qFormat/>
    <w:uiPriority w:val="99"/>
    <w:pPr>
      <w:widowControl/>
      <w:spacing w:after="160" w:line="240" w:lineRule="exact"/>
      <w:jc w:val="left"/>
    </w:pPr>
    <w:rPr>
      <w:szCs w:val="21"/>
    </w:rPr>
  </w:style>
  <w:style w:type="paragraph" w:customStyle="1" w:styleId="219">
    <w:name w:val="_Style 37"/>
    <w:basedOn w:val="1"/>
    <w:next w:val="1"/>
    <w:qFormat/>
    <w:uiPriority w:val="99"/>
    <w:rPr>
      <w:szCs w:val="21"/>
    </w:rPr>
  </w:style>
  <w:style w:type="paragraph" w:customStyle="1" w:styleId="220">
    <w:name w:val="样式 标题 3 + (中文) 黑体 小四 非加粗 段前: 7.8 磅 段后: 0 磅 行距: 固定值 20 磅"/>
    <w:basedOn w:val="5"/>
    <w:qFormat/>
    <w:uiPriority w:val="99"/>
    <w:pPr>
      <w:spacing w:before="0" w:after="0" w:line="400" w:lineRule="exact"/>
    </w:pPr>
    <w:rPr>
      <w:rFonts w:eastAsia="黑体"/>
      <w:b w:val="0"/>
      <w:lang w:val="zh-CN"/>
    </w:rPr>
  </w:style>
  <w:style w:type="paragraph" w:styleId="22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正正正"/>
    <w:basedOn w:val="23"/>
    <w:qFormat/>
    <w:uiPriority w:val="99"/>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3">
    <w:name w:val="_Style 1"/>
    <w:basedOn w:val="1"/>
    <w:qFormat/>
    <w:uiPriority w:val="99"/>
    <w:pPr>
      <w:ind w:firstLine="420" w:firstLineChars="200"/>
      <w:jc w:val="left"/>
    </w:pPr>
    <w:rPr>
      <w:rFonts w:ascii="Times New Roman)" w:hAnsi="Times New Roman)"/>
      <w:color w:val="000000"/>
      <w:kern w:val="0"/>
      <w:lang w:eastAsia="en-US"/>
    </w:rPr>
  </w:style>
  <w:style w:type="character" w:customStyle="1" w:styleId="224">
    <w:name w:val="bookmark-item"/>
    <w:qFormat/>
    <w:uiPriority w:val="99"/>
  </w:style>
  <w:style w:type="character" w:customStyle="1" w:styleId="225">
    <w:name w:val="纯文本 Char2"/>
    <w:qFormat/>
    <w:uiPriority w:val="99"/>
    <w:rPr>
      <w:rFonts w:ascii="宋体" w:hAnsi="Courier New" w:eastAsia="宋体"/>
      <w:sz w:val="21"/>
    </w:rPr>
  </w:style>
  <w:style w:type="character" w:customStyle="1" w:styleId="226">
    <w:name w:val="页脚 Char1"/>
    <w:qFormat/>
    <w:uiPriority w:val="99"/>
    <w:rPr>
      <w:rFonts w:ascii="Times New Roman" w:hAnsi="Times New Roman" w:eastAsia="宋体"/>
      <w:sz w:val="18"/>
    </w:rPr>
  </w:style>
  <w:style w:type="paragraph" w:customStyle="1" w:styleId="227">
    <w:name w:val="正文_3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8">
    <w:name w:val="正文_3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9">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0">
    <w:name w:val="正文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31">
    <w:name w:val="标题 4_1"/>
    <w:basedOn w:val="230"/>
    <w:next w:val="230"/>
    <w:qFormat/>
    <w:uiPriority w:val="99"/>
    <w:pPr>
      <w:keepNext/>
      <w:keepLines/>
      <w:spacing w:before="280" w:after="290" w:line="372" w:lineRule="auto"/>
      <w:outlineLvl w:val="3"/>
    </w:pPr>
    <w:rPr>
      <w:rFonts w:ascii="Cambria" w:hAnsi="Cambria"/>
      <w:b/>
      <w:bCs/>
      <w:sz w:val="28"/>
      <w:szCs w:val="28"/>
    </w:rPr>
  </w:style>
  <w:style w:type="paragraph" w:customStyle="1" w:styleId="232">
    <w:name w:val="正文_3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33">
    <w:name w:val="first-child"/>
    <w:basedOn w:val="48"/>
    <w:qFormat/>
    <w:uiPriority w:val="99"/>
    <w:rPr>
      <w:rFonts w:cs="Times New Roman"/>
    </w:rPr>
  </w:style>
  <w:style w:type="character" w:customStyle="1" w:styleId="234">
    <w:name w:val="NormalCharacter"/>
    <w:qFormat/>
    <w:uiPriority w:val="99"/>
  </w:style>
  <w:style w:type="character" w:customStyle="1" w:styleId="235">
    <w:name w:val="layui-layer-tabnow"/>
    <w:basedOn w:val="48"/>
    <w:qFormat/>
    <w:uiPriority w:val="99"/>
    <w:rPr>
      <w:rFonts w:cs="Times New Roman"/>
      <w:bdr w:val="single" w:color="CCCCCC" w:sz="6" w:space="0"/>
      <w:shd w:val="clear" w:color="auto" w:fill="FFFFFF"/>
    </w:rPr>
  </w:style>
  <w:style w:type="paragraph" w:customStyle="1" w:styleId="236">
    <w:name w:val="Normal_0"/>
    <w:qFormat/>
    <w:uiPriority w:val="99"/>
    <w:rPr>
      <w:rFonts w:ascii="Times New Roman" w:hAnsi="Times New Roman" w:eastAsia="宋体" w:cs="Times New Roman"/>
      <w:sz w:val="24"/>
      <w:szCs w:val="24"/>
      <w:lang w:val="en-US" w:eastAsia="zh-CN" w:bidi="ar-SA"/>
    </w:rPr>
  </w:style>
  <w:style w:type="paragraph" w:customStyle="1" w:styleId="237">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3"/>
    <w:qFormat/>
    <w:uiPriority w:val="99"/>
    <w:rPr>
      <w:rFonts w:ascii="Times New Roman" w:hAnsi="Times New Roman" w:eastAsia="宋体" w:cs="Times New Roman"/>
      <w:sz w:val="24"/>
      <w:szCs w:val="24"/>
      <w:lang w:val="en-US" w:eastAsia="zh-CN" w:bidi="ar-SA"/>
    </w:rPr>
  </w:style>
  <w:style w:type="paragraph" w:customStyle="1" w:styleId="239">
    <w:name w:val="正文_6"/>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40">
    <w:name w:val="正文首行缩进 2 Char"/>
    <w:basedOn w:val="98"/>
    <w:link w:val="9"/>
    <w:semiHidden/>
    <w:qFormat/>
    <w:uiPriority w:val="99"/>
    <w:rPr>
      <w:rFonts w:ascii="仿宋_GB2312" w:hAnsi="Times New Roman" w:eastAsia="仿宋_GB2312"/>
      <w:kern w:val="2"/>
      <w:sz w:val="21"/>
      <w:szCs w:val="24"/>
    </w:rPr>
  </w:style>
  <w:style w:type="paragraph" w:customStyle="1" w:styleId="24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Table Text"/>
    <w:basedOn w:val="1"/>
    <w:semiHidden/>
    <w:qFormat/>
    <w:uiPriority w:val="0"/>
    <w:rPr>
      <w:rFonts w:ascii="宋体" w:hAnsi="宋体" w:eastAsia="宋体" w:cs="宋体"/>
      <w:sz w:val="20"/>
      <w:szCs w:val="20"/>
      <w:lang w:val="en-US" w:eastAsia="en-US" w:bidi="ar-SA"/>
    </w:rPr>
  </w:style>
  <w:style w:type="table" w:customStyle="1" w:styleId="243">
    <w:name w:val="Table Normal"/>
    <w:semiHidden/>
    <w:unhideWhenUsed/>
    <w:qFormat/>
    <w:uiPriority w:val="0"/>
    <w:tblPr>
      <w:tblCellMar>
        <w:top w:w="0" w:type="dxa"/>
        <w:left w:w="0" w:type="dxa"/>
        <w:bottom w:w="0" w:type="dxa"/>
        <w:right w:w="0" w:type="dxa"/>
      </w:tblCellMar>
    </w:tblPr>
  </w:style>
  <w:style w:type="paragraph" w:customStyle="1" w:styleId="244">
    <w:name w:val="样式 首行缩进:  2 字符"/>
    <w:basedOn w:val="1"/>
    <w:qFormat/>
    <w:uiPriority w:val="0"/>
    <w:pPr>
      <w:spacing w:line="400" w:lineRule="exact"/>
      <w:ind w:firstLine="200" w:firstLineChars="200"/>
    </w:pPr>
    <w:rPr>
      <w:rFonts w:cs="宋体"/>
      <w:sz w:val="24"/>
    </w:rPr>
  </w:style>
  <w:style w:type="paragraph" w:customStyle="1" w:styleId="245">
    <w:name w:val="style4"/>
    <w:basedOn w:val="1"/>
    <w:next w:val="246"/>
    <w:qFormat/>
    <w:uiPriority w:val="0"/>
    <w:pPr>
      <w:widowControl/>
      <w:autoSpaceDE/>
      <w:autoSpaceDN/>
      <w:spacing w:before="280" w:after="280"/>
      <w:jc w:val="both"/>
    </w:pPr>
    <w:rPr>
      <w:rFonts w:ascii="宋体" w:eastAsia="宋体"/>
      <w:sz w:val="18"/>
    </w:rPr>
  </w:style>
  <w:style w:type="paragraph" w:customStyle="1" w:styleId="246">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247">
    <w:name w:val="Default_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8">
    <w:name w:val="Char Char Char Char Char Char Char Char"/>
    <w:basedOn w:val="1"/>
    <w:unhideWhenUsed/>
    <w:qFormat/>
    <w:uiPriority w:val="0"/>
    <w:pPr>
      <w:widowControl/>
      <w:spacing w:beforeLines="0" w:after="160" w:afterLines="0" w:line="240" w:lineRule="exact"/>
      <w:jc w:val="left"/>
    </w:pPr>
    <w:rPr>
      <w:rFonts w:hint="default" w:ascii="Verdana" w:hAnsi="Verdana"/>
      <w:kern w:val="0"/>
      <w:sz w:val="20"/>
      <w:szCs w:val="20"/>
      <w:lang w:eastAsia="en-US"/>
    </w:rPr>
  </w:style>
  <w:style w:type="paragraph" w:customStyle="1" w:styleId="249">
    <w:name w:val="正文文本1"/>
    <w:basedOn w:val="1"/>
    <w:next w:val="250"/>
    <w:unhideWhenUsed/>
    <w:qFormat/>
    <w:uiPriority w:val="99"/>
    <w:pPr>
      <w:spacing w:after="120"/>
    </w:pPr>
  </w:style>
  <w:style w:type="paragraph" w:customStyle="1" w:styleId="250">
    <w:name w:val="标题1"/>
    <w:basedOn w:val="1"/>
    <w:next w:val="1"/>
    <w:qFormat/>
    <w:uiPriority w:val="99"/>
    <w:pPr>
      <w:spacing w:before="240" w:after="60"/>
      <w:jc w:val="center"/>
      <w:outlineLvl w:val="0"/>
    </w:pPr>
    <w:rPr>
      <w:rFonts w:ascii="Cambria" w:hAnsi="Cambria"/>
      <w:b/>
      <w:bCs/>
      <w:sz w:val="32"/>
      <w:szCs w:val="32"/>
    </w:rPr>
  </w:style>
  <w:style w:type="paragraph" w:customStyle="1" w:styleId="251">
    <w:name w:val="标题 21"/>
    <w:basedOn w:val="1"/>
    <w:next w:val="252"/>
    <w:qFormat/>
    <w:uiPriority w:val="99"/>
    <w:pPr>
      <w:keepNext/>
      <w:keepLines/>
      <w:spacing w:before="260" w:after="260" w:line="416" w:lineRule="auto"/>
      <w:outlineLvl w:val="1"/>
    </w:pPr>
    <w:rPr>
      <w:rFonts w:ascii="Cambria" w:hAnsi="Cambria"/>
      <w:b/>
      <w:bCs/>
      <w:sz w:val="32"/>
      <w:szCs w:val="32"/>
    </w:rPr>
  </w:style>
  <w:style w:type="paragraph" w:customStyle="1" w:styleId="252">
    <w:name w:val="正文缩进1"/>
    <w:basedOn w:val="1"/>
    <w:qFormat/>
    <w:uiPriority w:val="99"/>
    <w:pPr>
      <w:ind w:firstLine="420"/>
    </w:pPr>
    <w:rPr>
      <w:szCs w:val="20"/>
    </w:rPr>
  </w:style>
  <w:style w:type="paragraph" w:customStyle="1" w:styleId="253">
    <w:name w:val="页眉1"/>
    <w:basedOn w:val="1"/>
    <w:next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4">
    <w:name w:val="页脚1"/>
    <w:basedOn w:val="1"/>
    <w:next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128</Pages>
  <Words>4147</Words>
  <Characters>4574</Characters>
  <Lines>2041</Lines>
  <Paragraphs>2451</Paragraphs>
  <TotalTime>22</TotalTime>
  <ScaleCrop>false</ScaleCrop>
  <LinksUpToDate>false</LinksUpToDate>
  <CharactersWithSpaces>4707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2023-10-10T01:33:00Z</dcterms:created>
  <dc:creator>唐冰</dc:creator>
  <cp:lastModifiedBy>清风不问烟雨（欣语）</cp:lastModifiedBy>
  <cp:lastPrinted>2020-04-02T08:20:00Z</cp:lastPrinted>
  <dcterms:modified xsi:type="dcterms:W3CDTF">2026-06-26T04:32:34Z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AE69F4C5146A4F64A1250897C2A0FFF2_13</vt:lpwstr>
  </property>
  <property fmtid="{D5CDD505-2E9C-101B-9397-08002B2CF9AE}" pid="4" name="KSOTemplateDocerSaveRecord">
    <vt:lpwstr>eyJoZGlkIjoiODY3YTEyNjNlNDY0NTNhNGNhMTMzNDA1MDBiNTJlYWMiLCJ1c2VySWQiOiI1MDU5MDU1NTMifQ==</vt:lpwstr>
  </property>
</Properties>
</file>