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57CAC">
      <w:pPr>
        <w:shd w:val="clear" w:color="auto" w:fill="auto"/>
        <w:rPr>
          <w:rFonts w:ascii="宋体" w:hAnsi="宋体"/>
          <w:color w:val="auto"/>
          <w:highlight w:val="none"/>
        </w:rPr>
      </w:pPr>
    </w:p>
    <w:p w14:paraId="61BD32DF">
      <w:pPr>
        <w:shd w:val="clear" w:color="auto" w:fill="auto"/>
        <w:rPr>
          <w:rFonts w:ascii="宋体" w:hAnsi="宋体"/>
          <w:color w:val="auto"/>
          <w:highlight w:val="none"/>
        </w:rPr>
      </w:pPr>
    </w:p>
    <w:p w14:paraId="4FFA789C">
      <w:pPr>
        <w:shd w:val="clear" w:color="auto" w:fill="auto"/>
        <w:spacing w:before="165" w:beforeLines="50" w:line="360" w:lineRule="auto"/>
        <w:jc w:val="center"/>
        <w:rPr>
          <w:rFonts w:ascii="宋体" w:hAnsi="宋体"/>
          <w:color w:val="auto"/>
          <w:sz w:val="52"/>
          <w:szCs w:val="52"/>
          <w:highlight w:val="none"/>
        </w:rPr>
      </w:pPr>
      <w:r>
        <w:rPr>
          <w:rFonts w:hint="eastAsia" w:ascii="宋体" w:hAnsi="宋体"/>
          <w:color w:val="auto"/>
          <w:sz w:val="52"/>
          <w:szCs w:val="52"/>
          <w:highlight w:val="none"/>
        </w:rPr>
        <w:t>南宁市政府采购</w:t>
      </w:r>
    </w:p>
    <w:p w14:paraId="611401E7">
      <w:pPr>
        <w:pStyle w:val="18"/>
        <w:shd w:val="clear" w:color="auto" w:fill="auto"/>
        <w:jc w:val="center"/>
        <w:rPr>
          <w:rFonts w:ascii="宋体" w:hAnsi="宋体"/>
          <w:color w:val="auto"/>
          <w:kern w:val="2"/>
          <w:sz w:val="52"/>
          <w:szCs w:val="52"/>
          <w:highlight w:val="none"/>
          <w:lang w:eastAsia="zh-CN"/>
        </w:rPr>
      </w:pPr>
      <w:r>
        <w:rPr>
          <w:rFonts w:hint="eastAsia" w:ascii="宋体" w:hAnsi="宋体"/>
          <w:color w:val="auto"/>
          <w:kern w:val="2"/>
          <w:sz w:val="52"/>
          <w:szCs w:val="52"/>
          <w:highlight w:val="none"/>
          <w:lang w:eastAsia="zh-CN"/>
        </w:rPr>
        <w:t>竞争性磋商文件范本（服务类）</w:t>
      </w:r>
    </w:p>
    <w:p w14:paraId="383AF3CF">
      <w:pPr>
        <w:shd w:val="clear" w:color="auto" w:fill="auto"/>
        <w:spacing w:before="165" w:beforeLines="50" w:line="360" w:lineRule="auto"/>
        <w:jc w:val="center"/>
        <w:rPr>
          <w:rFonts w:ascii="宋体" w:hAnsi="宋体"/>
          <w:color w:val="auto"/>
          <w:sz w:val="36"/>
          <w:szCs w:val="36"/>
          <w:highlight w:val="none"/>
        </w:rPr>
      </w:pPr>
    </w:p>
    <w:p w14:paraId="72F1F790">
      <w:pPr>
        <w:shd w:val="clear" w:color="auto" w:fill="auto"/>
        <w:snapToGrid w:val="0"/>
        <w:spacing w:before="165" w:beforeLines="50" w:line="360" w:lineRule="auto"/>
        <w:jc w:val="center"/>
        <w:rPr>
          <w:rFonts w:ascii="宋体" w:hAnsi="宋体"/>
          <w:color w:val="auto"/>
          <w:sz w:val="72"/>
          <w:szCs w:val="72"/>
          <w:highlight w:val="none"/>
        </w:rPr>
      </w:pPr>
      <w:r>
        <w:rPr>
          <w:rFonts w:hint="eastAsia" w:ascii="宋体" w:hAnsi="宋体"/>
          <w:color w:val="auto"/>
          <w:sz w:val="72"/>
          <w:szCs w:val="72"/>
          <w:highlight w:val="none"/>
        </w:rPr>
        <w:t>竞争性磋商文件</w:t>
      </w:r>
    </w:p>
    <w:p w14:paraId="36D7A17D">
      <w:pPr>
        <w:shd w:val="clear" w:color="auto" w:fill="auto"/>
        <w:spacing w:before="331" w:beforeLines="100" w:after="165" w:afterLines="50" w:line="360" w:lineRule="auto"/>
        <w:jc w:val="center"/>
        <w:rPr>
          <w:rFonts w:ascii="宋体" w:hAnsi="宋体"/>
          <w:color w:val="auto"/>
          <w:szCs w:val="21"/>
          <w:highlight w:val="none"/>
        </w:rPr>
      </w:pPr>
      <w:r>
        <w:rPr>
          <w:rFonts w:hint="eastAsia" w:ascii="宋体" w:hAnsi="宋体"/>
          <w:color w:val="auto"/>
          <w:szCs w:val="21"/>
          <w:highlight w:val="none"/>
        </w:rPr>
        <w:t>（全流程电子化评标）</w:t>
      </w:r>
    </w:p>
    <w:p w14:paraId="0404BC97">
      <w:pPr>
        <w:shd w:val="clear" w:color="auto" w:fill="auto"/>
        <w:spacing w:line="360" w:lineRule="auto"/>
        <w:jc w:val="center"/>
        <w:rPr>
          <w:rFonts w:ascii="宋体" w:hAnsi="宋体"/>
          <w:b/>
          <w:color w:val="auto"/>
          <w:sz w:val="32"/>
          <w:szCs w:val="32"/>
          <w:highlight w:val="none"/>
        </w:rPr>
      </w:pPr>
    </w:p>
    <w:p w14:paraId="5577C3B2">
      <w:pPr>
        <w:shd w:val="clear" w:color="auto" w:fill="auto"/>
        <w:spacing w:line="360" w:lineRule="auto"/>
        <w:jc w:val="center"/>
        <w:rPr>
          <w:rFonts w:ascii="宋体" w:hAnsi="宋体"/>
          <w:b/>
          <w:color w:val="auto"/>
          <w:sz w:val="32"/>
          <w:szCs w:val="32"/>
          <w:highlight w:val="none"/>
        </w:rPr>
      </w:pPr>
    </w:p>
    <w:p w14:paraId="7A4DF4A4">
      <w:pPr>
        <w:shd w:val="clear" w:color="auto" w:fill="auto"/>
        <w:snapToGrid w:val="0"/>
        <w:spacing w:before="50" w:after="120" w:line="360" w:lineRule="auto"/>
        <w:ind w:left="3360" w:leftChars="903" w:hanging="1464" w:hangingChars="486"/>
        <w:jc w:val="left"/>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rPr>
        <w:t>项目名称</w:t>
      </w:r>
      <w:bookmarkStart w:id="0" w:name="PO_3000001866_PM002"/>
      <w:r>
        <w:rPr>
          <w:rFonts w:hint="eastAsia" w:ascii="宋体" w:hAnsi="宋体"/>
          <w:b/>
          <w:bCs/>
          <w:color w:val="auto"/>
          <w:sz w:val="30"/>
          <w:szCs w:val="30"/>
          <w:highlight w:val="none"/>
        </w:rPr>
        <w:t>：</w:t>
      </w:r>
      <w:bookmarkEnd w:id="0"/>
      <w:r>
        <w:rPr>
          <w:rFonts w:hint="eastAsia" w:ascii="宋体" w:hAnsi="宋体"/>
          <w:b/>
          <w:bCs/>
          <w:color w:val="auto"/>
          <w:sz w:val="30"/>
          <w:szCs w:val="30"/>
          <w:highlight w:val="none"/>
          <w:lang w:eastAsia="zh-CN"/>
        </w:rPr>
        <w:t>上林县政务服务AI智慧应用建设项目</w:t>
      </w:r>
    </w:p>
    <w:p w14:paraId="2A8647A7">
      <w:pPr>
        <w:shd w:val="clear" w:color="auto" w:fill="auto"/>
        <w:snapToGrid w:val="0"/>
        <w:spacing w:before="165" w:beforeLines="50" w:line="360" w:lineRule="auto"/>
        <w:ind w:left="1898" w:leftChars="904" w:firstLine="0" w:firstLineChars="0"/>
        <w:jc w:val="left"/>
        <w:rPr>
          <w:rFonts w:ascii="宋体" w:hAnsi="宋体"/>
          <w:b/>
          <w:bCs/>
          <w:color w:val="auto"/>
          <w:sz w:val="30"/>
          <w:szCs w:val="30"/>
          <w:highlight w:val="none"/>
        </w:rPr>
      </w:pPr>
      <w:r>
        <w:rPr>
          <w:rFonts w:hint="eastAsia" w:ascii="宋体" w:hAnsi="宋体"/>
          <w:b/>
          <w:bCs/>
          <w:color w:val="auto"/>
          <w:sz w:val="30"/>
          <w:szCs w:val="30"/>
          <w:highlight w:val="none"/>
        </w:rPr>
        <w:t>项目编号：</w:t>
      </w:r>
      <w:r>
        <w:rPr>
          <w:rFonts w:hint="eastAsia" w:ascii="宋体" w:hAnsi="宋体"/>
          <w:b/>
          <w:bCs/>
          <w:color w:val="auto"/>
          <w:sz w:val="30"/>
          <w:szCs w:val="30"/>
          <w:highlight w:val="none"/>
          <w:lang w:eastAsia="zh-CN"/>
        </w:rPr>
        <w:t>NNZC2026-C3-250070-GLZB</w:t>
      </w:r>
      <w:r>
        <w:rPr>
          <w:rFonts w:hint="eastAsia" w:ascii="宋体" w:hAnsi="宋体"/>
          <w:b/>
          <w:bCs/>
          <w:color w:val="auto"/>
          <w:sz w:val="30"/>
          <w:szCs w:val="30"/>
          <w:highlight w:val="none"/>
        </w:rPr>
        <w:t xml:space="preserve"> </w:t>
      </w:r>
    </w:p>
    <w:p w14:paraId="1C0D5D5F">
      <w:pPr>
        <w:shd w:val="clear" w:color="auto" w:fill="auto"/>
        <w:snapToGrid w:val="0"/>
        <w:spacing w:before="165" w:beforeLines="50" w:line="360" w:lineRule="auto"/>
        <w:ind w:left="1898" w:leftChars="904" w:firstLine="0" w:firstLineChars="0"/>
        <w:jc w:val="left"/>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rPr>
        <w:t>项目所属区划：</w:t>
      </w:r>
      <w:r>
        <w:rPr>
          <w:rFonts w:hint="eastAsia" w:ascii="宋体" w:hAnsi="宋体"/>
          <w:b/>
          <w:bCs/>
          <w:color w:val="auto"/>
          <w:sz w:val="30"/>
          <w:szCs w:val="30"/>
          <w:highlight w:val="none"/>
          <w:lang w:eastAsia="zh-CN"/>
        </w:rPr>
        <w:t>上林县</w:t>
      </w:r>
    </w:p>
    <w:p w14:paraId="2FBB97BA">
      <w:pPr>
        <w:shd w:val="clear" w:color="auto" w:fill="auto"/>
        <w:snapToGrid w:val="0"/>
        <w:spacing w:before="50" w:after="120" w:line="360" w:lineRule="auto"/>
        <w:ind w:left="1898" w:leftChars="904" w:firstLine="0" w:firstLineChars="0"/>
        <w:jc w:val="left"/>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rPr>
        <w:t>采 购 人：</w:t>
      </w:r>
      <w:r>
        <w:rPr>
          <w:rFonts w:hint="eastAsia" w:ascii="宋体" w:hAnsi="宋体"/>
          <w:b/>
          <w:bCs/>
          <w:color w:val="auto"/>
          <w:sz w:val="30"/>
          <w:szCs w:val="30"/>
          <w:highlight w:val="none"/>
          <w:lang w:eastAsia="zh-CN"/>
        </w:rPr>
        <w:t>上林县政务服务局</w:t>
      </w:r>
    </w:p>
    <w:p w14:paraId="01ACE6F5">
      <w:pPr>
        <w:shd w:val="clear" w:color="auto" w:fill="auto"/>
        <w:snapToGrid w:val="0"/>
        <w:spacing w:before="50" w:after="120" w:line="360" w:lineRule="auto"/>
        <w:ind w:left="1898" w:leftChars="904" w:firstLine="0" w:firstLineChars="0"/>
        <w:jc w:val="left"/>
        <w:rPr>
          <w:rFonts w:hint="eastAsia" w:ascii="宋体" w:hAnsi="宋体" w:eastAsia="宋体"/>
          <w:b/>
          <w:bCs/>
          <w:color w:val="auto"/>
          <w:sz w:val="30"/>
          <w:szCs w:val="30"/>
          <w:highlight w:val="none"/>
          <w:lang w:eastAsia="zh-CN"/>
        </w:rPr>
      </w:pPr>
      <w:r>
        <w:rPr>
          <w:rFonts w:hint="eastAsia" w:ascii="宋体" w:hAnsi="宋体"/>
          <w:b/>
          <w:bCs/>
          <w:color w:val="auto"/>
          <w:sz w:val="30"/>
          <w:szCs w:val="30"/>
          <w:highlight w:val="none"/>
        </w:rPr>
        <w:t>采购代理机构：</w:t>
      </w:r>
      <w:r>
        <w:rPr>
          <w:rFonts w:hint="eastAsia" w:ascii="宋体" w:hAnsi="宋体"/>
          <w:b/>
          <w:bCs/>
          <w:color w:val="auto"/>
          <w:sz w:val="30"/>
          <w:szCs w:val="30"/>
          <w:highlight w:val="none"/>
          <w:lang w:eastAsia="zh-CN"/>
        </w:rPr>
        <w:t>广西国力招标有限公司</w:t>
      </w:r>
    </w:p>
    <w:p w14:paraId="63CDEA70">
      <w:pPr>
        <w:shd w:val="clear" w:color="auto" w:fill="auto"/>
        <w:snapToGrid w:val="0"/>
        <w:spacing w:before="50" w:after="120" w:line="360" w:lineRule="auto"/>
        <w:jc w:val="center"/>
        <w:rPr>
          <w:rFonts w:ascii="宋体" w:hAnsi="宋体"/>
          <w:b/>
          <w:bCs/>
          <w:color w:val="auto"/>
          <w:sz w:val="30"/>
          <w:szCs w:val="30"/>
          <w:highlight w:val="none"/>
        </w:rPr>
      </w:pPr>
      <w:r>
        <w:rPr>
          <w:rFonts w:hint="eastAsia" w:ascii="宋体" w:hAnsi="宋体"/>
          <w:b/>
          <w:bCs/>
          <w:color w:val="auto"/>
          <w:sz w:val="30"/>
          <w:szCs w:val="30"/>
          <w:highlight w:val="none"/>
          <w:lang w:eastAsia="zh-CN"/>
        </w:rPr>
        <w:t>2026</w:t>
      </w:r>
      <w:r>
        <w:rPr>
          <w:rFonts w:ascii="宋体" w:hAnsi="宋体"/>
          <w:b/>
          <w:bCs/>
          <w:color w:val="auto"/>
          <w:sz w:val="30"/>
          <w:szCs w:val="30"/>
          <w:highlight w:val="none"/>
        </w:rPr>
        <w:t>年</w:t>
      </w:r>
      <w:r>
        <w:rPr>
          <w:rFonts w:hint="eastAsia" w:ascii="宋体" w:hAnsi="宋体"/>
          <w:b/>
          <w:bCs/>
          <w:color w:val="auto"/>
          <w:sz w:val="30"/>
          <w:szCs w:val="30"/>
          <w:highlight w:val="none"/>
          <w:lang w:val="en-US" w:eastAsia="zh-CN"/>
        </w:rPr>
        <w:t>7月3日</w:t>
      </w:r>
    </w:p>
    <w:p w14:paraId="327D3C06">
      <w:pPr>
        <w:shd w:val="clear" w:color="auto" w:fill="auto"/>
        <w:jc w:val="center"/>
        <w:rPr>
          <w:rFonts w:ascii="宋体" w:hAnsi="宋体"/>
          <w:color w:val="auto"/>
          <w:highlight w:val="none"/>
          <w:lang w:val="zh-CN"/>
        </w:rPr>
        <w:sectPr>
          <w:footerReference r:id="rId5" w:type="first"/>
          <w:headerReference r:id="rId3" w:type="default"/>
          <w:footerReference r:id="rId4" w:type="default"/>
          <w:pgSz w:w="11906" w:h="16838"/>
          <w:pgMar w:top="1440" w:right="1080" w:bottom="1440" w:left="1080" w:header="720" w:footer="720" w:gutter="0"/>
          <w:pgBorders>
            <w:top w:val="none" w:sz="0" w:space="0"/>
            <w:left w:val="none" w:sz="0" w:space="0"/>
            <w:bottom w:val="none" w:sz="0" w:space="0"/>
            <w:right w:val="none" w:sz="0" w:space="0"/>
          </w:pgBorders>
          <w:pgNumType w:start="0"/>
          <w:cols w:space="720" w:num="1"/>
          <w:docGrid w:type="lines" w:linePitch="331" w:charSpace="0"/>
        </w:sectPr>
      </w:pPr>
    </w:p>
    <w:p w14:paraId="3C80B88D">
      <w:pPr>
        <w:shd w:val="clear" w:color="auto" w:fill="auto"/>
        <w:jc w:val="center"/>
        <w:rPr>
          <w:rFonts w:ascii="宋体" w:hAnsi="宋体"/>
          <w:b/>
          <w:color w:val="auto"/>
          <w:sz w:val="24"/>
          <w:highlight w:val="none"/>
        </w:rPr>
      </w:pPr>
      <w:r>
        <w:rPr>
          <w:rFonts w:ascii="宋体" w:hAnsi="宋体"/>
          <w:b/>
          <w:color w:val="auto"/>
          <w:sz w:val="24"/>
          <w:highlight w:val="none"/>
          <w:lang w:val="zh-CN"/>
        </w:rPr>
        <w:t>目</w:t>
      </w:r>
      <w:r>
        <w:rPr>
          <w:rFonts w:hint="eastAsia" w:ascii="宋体" w:hAnsi="宋体"/>
          <w:b/>
          <w:color w:val="auto"/>
          <w:sz w:val="24"/>
          <w:highlight w:val="none"/>
          <w:lang w:val="zh-CN"/>
        </w:rPr>
        <w:t xml:space="preserve"> </w:t>
      </w:r>
      <w:r>
        <w:rPr>
          <w:rFonts w:ascii="宋体" w:hAnsi="宋体"/>
          <w:b/>
          <w:color w:val="auto"/>
          <w:sz w:val="24"/>
          <w:highlight w:val="none"/>
          <w:lang w:val="zh-CN"/>
        </w:rPr>
        <w:t>录</w:t>
      </w:r>
    </w:p>
    <w:p w14:paraId="05F06D67">
      <w:pPr>
        <w:pStyle w:val="11"/>
        <w:shd w:val="clear" w:color="auto" w:fill="auto"/>
        <w:tabs>
          <w:tab w:val="right" w:leader="dot" w:pos="9746"/>
        </w:tabs>
        <w:rPr>
          <w:color w:val="auto"/>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TOC \o "1-3" \h \z \u </w:instrText>
      </w:r>
      <w:r>
        <w:rPr>
          <w:rFonts w:ascii="宋体" w:hAnsi="宋体"/>
          <w:b/>
          <w:color w:val="auto"/>
          <w:sz w:val="24"/>
          <w:highlight w:val="none"/>
        </w:rPr>
        <w:fldChar w:fldCharType="separate"/>
      </w:r>
      <w:r>
        <w:rPr>
          <w:rFonts w:ascii="宋体" w:hAnsi="宋体"/>
          <w:color w:val="auto"/>
          <w:highlight w:val="none"/>
        </w:rPr>
        <w:fldChar w:fldCharType="begin"/>
      </w:r>
      <w:r>
        <w:rPr>
          <w:rFonts w:ascii="宋体" w:hAnsi="宋体"/>
          <w:color w:val="auto"/>
          <w:highlight w:val="none"/>
        </w:rPr>
        <w:instrText xml:space="preserve"> HYPERLINK \l _Toc6434 </w:instrText>
      </w:r>
      <w:r>
        <w:rPr>
          <w:rFonts w:ascii="宋体" w:hAnsi="宋体"/>
          <w:color w:val="auto"/>
          <w:highlight w:val="none"/>
        </w:rPr>
        <w:fldChar w:fldCharType="separate"/>
      </w:r>
      <w:r>
        <w:rPr>
          <w:rFonts w:hint="eastAsia" w:ascii="宋体" w:hAnsi="宋体"/>
          <w:color w:val="auto"/>
          <w:highlight w:val="none"/>
        </w:rPr>
        <w:t>第一章</w:t>
      </w:r>
      <w:r>
        <w:rPr>
          <w:rFonts w:ascii="宋体" w:hAnsi="宋体"/>
          <w:color w:val="auto"/>
          <w:highlight w:val="none"/>
        </w:rPr>
        <w:t xml:space="preserve">  </w:t>
      </w:r>
      <w:r>
        <w:rPr>
          <w:rFonts w:hint="eastAsia" w:ascii="宋体" w:hAnsi="宋体"/>
          <w:color w:val="auto"/>
          <w:highlight w:val="none"/>
        </w:rPr>
        <w:t>竞争性磋商公告</w:t>
      </w:r>
      <w:r>
        <w:rPr>
          <w:color w:val="auto"/>
          <w:highlight w:val="none"/>
        </w:rPr>
        <w:tab/>
      </w:r>
      <w:r>
        <w:rPr>
          <w:color w:val="auto"/>
          <w:highlight w:val="none"/>
        </w:rPr>
        <w:fldChar w:fldCharType="begin"/>
      </w:r>
      <w:r>
        <w:rPr>
          <w:color w:val="auto"/>
          <w:highlight w:val="none"/>
        </w:rPr>
        <w:instrText xml:space="preserve"> PAGEREF _Toc6434 \h </w:instrText>
      </w:r>
      <w:r>
        <w:rPr>
          <w:color w:val="auto"/>
          <w:highlight w:val="none"/>
        </w:rPr>
        <w:fldChar w:fldCharType="separate"/>
      </w:r>
      <w:r>
        <w:rPr>
          <w:color w:val="auto"/>
          <w:highlight w:val="none"/>
        </w:rPr>
        <w:t>1</w:t>
      </w:r>
      <w:r>
        <w:rPr>
          <w:color w:val="auto"/>
          <w:highlight w:val="none"/>
        </w:rPr>
        <w:fldChar w:fldCharType="end"/>
      </w:r>
      <w:r>
        <w:rPr>
          <w:rFonts w:ascii="宋体" w:hAnsi="宋体"/>
          <w:color w:val="auto"/>
          <w:highlight w:val="none"/>
        </w:rPr>
        <w:fldChar w:fldCharType="end"/>
      </w:r>
    </w:p>
    <w:p w14:paraId="3E1EF681">
      <w:pPr>
        <w:pStyle w:val="11"/>
        <w:shd w:val="clear" w:color="auto" w:fill="auto"/>
        <w:tabs>
          <w:tab w:val="right" w:leader="dot" w:pos="9746"/>
        </w:tabs>
        <w:rPr>
          <w:color w:val="auto"/>
          <w:highlight w:val="none"/>
        </w:rPr>
      </w:pPr>
      <w:r>
        <w:rPr>
          <w:rFonts w:ascii="宋体" w:hAnsi="宋体"/>
          <w:bCs/>
          <w:color w:val="auto"/>
          <w:highlight w:val="none"/>
          <w:lang w:val="zh-CN"/>
        </w:rPr>
        <w:fldChar w:fldCharType="begin"/>
      </w:r>
      <w:r>
        <w:rPr>
          <w:rFonts w:ascii="宋体" w:hAnsi="宋体"/>
          <w:bCs/>
          <w:color w:val="auto"/>
          <w:highlight w:val="none"/>
          <w:lang w:val="zh-CN"/>
        </w:rPr>
        <w:instrText xml:space="preserve"> HYPERLINK \l _Toc24404 </w:instrText>
      </w:r>
      <w:r>
        <w:rPr>
          <w:rFonts w:ascii="宋体" w:hAnsi="宋体"/>
          <w:bCs/>
          <w:color w:val="auto"/>
          <w:highlight w:val="none"/>
          <w:lang w:val="zh-CN"/>
        </w:rPr>
        <w:fldChar w:fldCharType="separate"/>
      </w:r>
      <w:r>
        <w:rPr>
          <w:rFonts w:hint="eastAsia" w:ascii="宋体" w:hAnsi="宋体"/>
          <w:color w:val="auto"/>
          <w:highlight w:val="none"/>
        </w:rPr>
        <w:t>第二章</w:t>
      </w:r>
      <w:r>
        <w:rPr>
          <w:rFonts w:ascii="宋体" w:hAnsi="宋体"/>
          <w:color w:val="auto"/>
          <w:highlight w:val="none"/>
        </w:rPr>
        <w:t xml:space="preserve">  </w:t>
      </w:r>
      <w:r>
        <w:rPr>
          <w:rFonts w:hint="eastAsia" w:ascii="宋体" w:hAnsi="宋体"/>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_Toc24404 \h </w:instrText>
      </w:r>
      <w:r>
        <w:rPr>
          <w:color w:val="auto"/>
          <w:highlight w:val="none"/>
        </w:rPr>
        <w:fldChar w:fldCharType="separate"/>
      </w:r>
      <w:r>
        <w:rPr>
          <w:color w:val="auto"/>
          <w:highlight w:val="none"/>
        </w:rPr>
        <w:t>5</w:t>
      </w:r>
      <w:r>
        <w:rPr>
          <w:color w:val="auto"/>
          <w:highlight w:val="none"/>
        </w:rPr>
        <w:fldChar w:fldCharType="end"/>
      </w:r>
      <w:r>
        <w:rPr>
          <w:rFonts w:ascii="宋体" w:hAnsi="宋体"/>
          <w:bCs/>
          <w:color w:val="auto"/>
          <w:highlight w:val="none"/>
          <w:lang w:val="zh-CN"/>
        </w:rPr>
        <w:fldChar w:fldCharType="end"/>
      </w:r>
    </w:p>
    <w:p w14:paraId="1848C10A">
      <w:pPr>
        <w:pStyle w:val="11"/>
        <w:shd w:val="clear" w:color="auto" w:fill="auto"/>
        <w:tabs>
          <w:tab w:val="right" w:leader="dot" w:pos="9746"/>
        </w:tabs>
        <w:rPr>
          <w:color w:val="auto"/>
          <w:highlight w:val="none"/>
        </w:rPr>
      </w:pPr>
      <w:r>
        <w:rPr>
          <w:rFonts w:ascii="宋体" w:hAnsi="宋体"/>
          <w:bCs/>
          <w:color w:val="auto"/>
          <w:highlight w:val="none"/>
          <w:lang w:val="zh-CN"/>
        </w:rPr>
        <w:fldChar w:fldCharType="begin"/>
      </w:r>
      <w:r>
        <w:rPr>
          <w:rFonts w:ascii="宋体" w:hAnsi="宋体"/>
          <w:bCs/>
          <w:color w:val="auto"/>
          <w:highlight w:val="none"/>
          <w:lang w:val="zh-CN"/>
        </w:rPr>
        <w:instrText xml:space="preserve"> HYPERLINK \l _Toc14046 </w:instrText>
      </w:r>
      <w:r>
        <w:rPr>
          <w:rFonts w:ascii="宋体" w:hAnsi="宋体"/>
          <w:bCs/>
          <w:color w:val="auto"/>
          <w:highlight w:val="none"/>
          <w:lang w:val="zh-CN"/>
        </w:rPr>
        <w:fldChar w:fldCharType="separate"/>
      </w:r>
      <w:r>
        <w:rPr>
          <w:rFonts w:hint="eastAsia" w:ascii="宋体" w:hAnsi="宋体"/>
          <w:color w:val="auto"/>
          <w:highlight w:val="none"/>
        </w:rPr>
        <w:t>第三章</w:t>
      </w:r>
      <w:r>
        <w:rPr>
          <w:rFonts w:ascii="宋体" w:hAnsi="宋体"/>
          <w:color w:val="auto"/>
          <w:highlight w:val="none"/>
        </w:rPr>
        <w:t xml:space="preserve">  </w:t>
      </w:r>
      <w:r>
        <w:rPr>
          <w:rFonts w:hint="eastAsia" w:ascii="宋体" w:hAnsi="宋体"/>
          <w:color w:val="auto"/>
          <w:highlight w:val="none"/>
        </w:rPr>
        <w:t>供应商须知</w:t>
      </w:r>
      <w:r>
        <w:rPr>
          <w:color w:val="auto"/>
          <w:highlight w:val="none"/>
        </w:rPr>
        <w:tab/>
      </w:r>
      <w:r>
        <w:rPr>
          <w:color w:val="auto"/>
          <w:highlight w:val="none"/>
        </w:rPr>
        <w:fldChar w:fldCharType="begin"/>
      </w:r>
      <w:r>
        <w:rPr>
          <w:color w:val="auto"/>
          <w:highlight w:val="none"/>
        </w:rPr>
        <w:instrText xml:space="preserve"> PAGEREF _Toc14046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olor w:val="auto"/>
          <w:highlight w:val="none"/>
          <w:lang w:val="zh-CN"/>
        </w:rPr>
        <w:fldChar w:fldCharType="end"/>
      </w:r>
    </w:p>
    <w:p w14:paraId="0196B961">
      <w:pPr>
        <w:pStyle w:val="11"/>
        <w:shd w:val="clear" w:color="auto" w:fill="auto"/>
        <w:tabs>
          <w:tab w:val="right" w:leader="dot" w:pos="9746"/>
        </w:tabs>
        <w:rPr>
          <w:color w:val="auto"/>
          <w:highlight w:val="none"/>
        </w:rPr>
      </w:pPr>
      <w:r>
        <w:rPr>
          <w:rFonts w:ascii="宋体" w:hAnsi="宋体"/>
          <w:bCs/>
          <w:color w:val="auto"/>
          <w:highlight w:val="none"/>
          <w:lang w:val="zh-CN"/>
        </w:rPr>
        <w:fldChar w:fldCharType="begin"/>
      </w:r>
      <w:r>
        <w:rPr>
          <w:rFonts w:ascii="宋体" w:hAnsi="宋体"/>
          <w:bCs/>
          <w:color w:val="auto"/>
          <w:highlight w:val="none"/>
          <w:lang w:val="zh-CN"/>
        </w:rPr>
        <w:instrText xml:space="preserve"> HYPERLINK \l _Toc17427 </w:instrText>
      </w:r>
      <w:r>
        <w:rPr>
          <w:rFonts w:ascii="宋体" w:hAnsi="宋体"/>
          <w:bCs/>
          <w:color w:val="auto"/>
          <w:highlight w:val="none"/>
          <w:lang w:val="zh-CN"/>
        </w:rPr>
        <w:fldChar w:fldCharType="separate"/>
      </w:r>
      <w:r>
        <w:rPr>
          <w:rFonts w:hint="eastAsia" w:ascii="宋体" w:hAnsi="宋体"/>
          <w:color w:val="auto"/>
          <w:highlight w:val="none"/>
        </w:rPr>
        <w:t>第一节 供应商须知前附表</w:t>
      </w:r>
      <w:r>
        <w:rPr>
          <w:color w:val="auto"/>
          <w:highlight w:val="none"/>
        </w:rPr>
        <w:tab/>
      </w:r>
      <w:r>
        <w:rPr>
          <w:color w:val="auto"/>
          <w:highlight w:val="none"/>
        </w:rPr>
        <w:fldChar w:fldCharType="begin"/>
      </w:r>
      <w:r>
        <w:rPr>
          <w:color w:val="auto"/>
          <w:highlight w:val="none"/>
        </w:rPr>
        <w:instrText xml:space="preserve"> PAGEREF _Toc17427 \h </w:instrText>
      </w:r>
      <w:r>
        <w:rPr>
          <w:color w:val="auto"/>
          <w:highlight w:val="none"/>
        </w:rPr>
        <w:fldChar w:fldCharType="separate"/>
      </w:r>
      <w:r>
        <w:rPr>
          <w:color w:val="auto"/>
          <w:highlight w:val="none"/>
        </w:rPr>
        <w:t>23</w:t>
      </w:r>
      <w:r>
        <w:rPr>
          <w:color w:val="auto"/>
          <w:highlight w:val="none"/>
        </w:rPr>
        <w:fldChar w:fldCharType="end"/>
      </w:r>
      <w:r>
        <w:rPr>
          <w:rFonts w:ascii="宋体" w:hAnsi="宋体"/>
          <w:bCs/>
          <w:color w:val="auto"/>
          <w:highlight w:val="none"/>
          <w:lang w:val="zh-CN"/>
        </w:rPr>
        <w:fldChar w:fldCharType="end"/>
      </w:r>
    </w:p>
    <w:p w14:paraId="04200B0B">
      <w:pPr>
        <w:pStyle w:val="11"/>
        <w:shd w:val="clear" w:color="auto" w:fill="auto"/>
        <w:tabs>
          <w:tab w:val="right" w:leader="dot" w:pos="9746"/>
        </w:tabs>
        <w:rPr>
          <w:color w:val="auto"/>
          <w:highlight w:val="none"/>
        </w:rPr>
      </w:pPr>
      <w:r>
        <w:rPr>
          <w:rFonts w:ascii="宋体" w:hAnsi="宋体"/>
          <w:bCs/>
          <w:color w:val="auto"/>
          <w:highlight w:val="none"/>
          <w:lang w:val="zh-CN"/>
        </w:rPr>
        <w:fldChar w:fldCharType="begin"/>
      </w:r>
      <w:r>
        <w:rPr>
          <w:rFonts w:ascii="宋体" w:hAnsi="宋体"/>
          <w:bCs/>
          <w:color w:val="auto"/>
          <w:highlight w:val="none"/>
          <w:lang w:val="zh-CN"/>
        </w:rPr>
        <w:instrText xml:space="preserve"> HYPERLINK \l _Toc27242 </w:instrText>
      </w:r>
      <w:r>
        <w:rPr>
          <w:rFonts w:ascii="宋体" w:hAnsi="宋体"/>
          <w:bCs/>
          <w:color w:val="auto"/>
          <w:highlight w:val="none"/>
          <w:lang w:val="zh-CN"/>
        </w:rPr>
        <w:fldChar w:fldCharType="separate"/>
      </w:r>
      <w:r>
        <w:rPr>
          <w:rFonts w:hint="eastAsia" w:ascii="宋体" w:hAnsi="宋体"/>
          <w:color w:val="auto"/>
          <w:highlight w:val="none"/>
        </w:rPr>
        <w:t>第二节 供应商须知正文</w:t>
      </w:r>
      <w:r>
        <w:rPr>
          <w:color w:val="auto"/>
          <w:highlight w:val="none"/>
        </w:rPr>
        <w:tab/>
      </w:r>
      <w:r>
        <w:rPr>
          <w:color w:val="auto"/>
          <w:highlight w:val="none"/>
        </w:rPr>
        <w:fldChar w:fldCharType="begin"/>
      </w:r>
      <w:r>
        <w:rPr>
          <w:color w:val="auto"/>
          <w:highlight w:val="none"/>
        </w:rPr>
        <w:instrText xml:space="preserve"> PAGEREF _Toc27242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color w:val="auto"/>
          <w:highlight w:val="none"/>
          <w:lang w:val="zh-CN"/>
        </w:rPr>
        <w:fldChar w:fldCharType="end"/>
      </w:r>
    </w:p>
    <w:p w14:paraId="5ECC485F">
      <w:pPr>
        <w:pStyle w:val="11"/>
        <w:shd w:val="clear" w:color="auto" w:fill="auto"/>
        <w:tabs>
          <w:tab w:val="right" w:leader="dot" w:pos="9746"/>
        </w:tabs>
        <w:rPr>
          <w:color w:val="auto"/>
          <w:highlight w:val="none"/>
        </w:rPr>
      </w:pPr>
      <w:r>
        <w:rPr>
          <w:rFonts w:ascii="宋体" w:hAnsi="宋体"/>
          <w:bCs/>
          <w:color w:val="auto"/>
          <w:highlight w:val="none"/>
          <w:lang w:val="zh-CN"/>
        </w:rPr>
        <w:fldChar w:fldCharType="begin"/>
      </w:r>
      <w:r>
        <w:rPr>
          <w:rFonts w:ascii="宋体" w:hAnsi="宋体"/>
          <w:bCs/>
          <w:color w:val="auto"/>
          <w:highlight w:val="none"/>
          <w:lang w:val="zh-CN"/>
        </w:rPr>
        <w:instrText xml:space="preserve"> HYPERLINK \l _Toc12597 </w:instrText>
      </w:r>
      <w:r>
        <w:rPr>
          <w:rFonts w:ascii="宋体" w:hAnsi="宋体"/>
          <w:bCs/>
          <w:color w:val="auto"/>
          <w:highlight w:val="none"/>
          <w:lang w:val="zh-CN"/>
        </w:rPr>
        <w:fldChar w:fldCharType="separate"/>
      </w:r>
      <w:r>
        <w:rPr>
          <w:rFonts w:hint="eastAsia" w:ascii="宋体" w:hAnsi="宋体"/>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_Toc12597 \h </w:instrText>
      </w:r>
      <w:r>
        <w:rPr>
          <w:color w:val="auto"/>
          <w:highlight w:val="none"/>
        </w:rPr>
        <w:fldChar w:fldCharType="separate"/>
      </w:r>
      <w:r>
        <w:rPr>
          <w:color w:val="auto"/>
          <w:highlight w:val="none"/>
        </w:rPr>
        <w:t>29</w:t>
      </w:r>
      <w:r>
        <w:rPr>
          <w:color w:val="auto"/>
          <w:highlight w:val="none"/>
        </w:rPr>
        <w:fldChar w:fldCharType="end"/>
      </w:r>
      <w:r>
        <w:rPr>
          <w:rFonts w:ascii="宋体" w:hAnsi="宋体"/>
          <w:bCs/>
          <w:color w:val="auto"/>
          <w:highlight w:val="none"/>
          <w:lang w:val="zh-CN"/>
        </w:rPr>
        <w:fldChar w:fldCharType="end"/>
      </w:r>
    </w:p>
    <w:p w14:paraId="38AE1557">
      <w:pPr>
        <w:pStyle w:val="11"/>
        <w:shd w:val="clear" w:color="auto" w:fill="auto"/>
        <w:tabs>
          <w:tab w:val="right" w:leader="dot" w:pos="9746"/>
        </w:tabs>
        <w:rPr>
          <w:color w:val="auto"/>
          <w:highlight w:val="none"/>
        </w:rPr>
      </w:pPr>
      <w:r>
        <w:rPr>
          <w:rFonts w:ascii="宋体" w:hAnsi="宋体"/>
          <w:bCs/>
          <w:color w:val="auto"/>
          <w:highlight w:val="none"/>
          <w:lang w:val="zh-CN"/>
        </w:rPr>
        <w:fldChar w:fldCharType="begin"/>
      </w:r>
      <w:r>
        <w:rPr>
          <w:rFonts w:ascii="宋体" w:hAnsi="宋体"/>
          <w:bCs/>
          <w:color w:val="auto"/>
          <w:highlight w:val="none"/>
          <w:lang w:val="zh-CN"/>
        </w:rPr>
        <w:instrText xml:space="preserve"> HYPERLINK \l _Toc1104 </w:instrText>
      </w:r>
      <w:r>
        <w:rPr>
          <w:rFonts w:ascii="宋体" w:hAnsi="宋体"/>
          <w:bCs/>
          <w:color w:val="auto"/>
          <w:highlight w:val="none"/>
          <w:lang w:val="zh-CN"/>
        </w:rPr>
        <w:fldChar w:fldCharType="separate"/>
      </w:r>
      <w:r>
        <w:rPr>
          <w:rFonts w:hint="eastAsia" w:ascii="宋体" w:hAnsi="宋体"/>
          <w:color w:val="auto"/>
          <w:highlight w:val="none"/>
        </w:rPr>
        <w:t>二、磋商文件</w:t>
      </w:r>
      <w:r>
        <w:rPr>
          <w:color w:val="auto"/>
          <w:highlight w:val="none"/>
        </w:rPr>
        <w:tab/>
      </w:r>
      <w:r>
        <w:rPr>
          <w:color w:val="auto"/>
          <w:highlight w:val="none"/>
        </w:rPr>
        <w:fldChar w:fldCharType="begin"/>
      </w:r>
      <w:r>
        <w:rPr>
          <w:color w:val="auto"/>
          <w:highlight w:val="none"/>
        </w:rPr>
        <w:instrText xml:space="preserve"> PAGEREF _Toc1104 \h </w:instrText>
      </w:r>
      <w:r>
        <w:rPr>
          <w:color w:val="auto"/>
          <w:highlight w:val="none"/>
        </w:rPr>
        <w:fldChar w:fldCharType="separate"/>
      </w:r>
      <w:r>
        <w:rPr>
          <w:color w:val="auto"/>
          <w:highlight w:val="none"/>
        </w:rPr>
        <w:t>31</w:t>
      </w:r>
      <w:r>
        <w:rPr>
          <w:color w:val="auto"/>
          <w:highlight w:val="none"/>
        </w:rPr>
        <w:fldChar w:fldCharType="end"/>
      </w:r>
      <w:r>
        <w:rPr>
          <w:rFonts w:ascii="宋体" w:hAnsi="宋体"/>
          <w:bCs/>
          <w:color w:val="auto"/>
          <w:highlight w:val="none"/>
          <w:lang w:val="zh-CN"/>
        </w:rPr>
        <w:fldChar w:fldCharType="end"/>
      </w:r>
    </w:p>
    <w:p w14:paraId="204C4E1E">
      <w:pPr>
        <w:pStyle w:val="11"/>
        <w:shd w:val="clear" w:color="auto" w:fill="auto"/>
        <w:tabs>
          <w:tab w:val="right" w:leader="dot" w:pos="9746"/>
        </w:tabs>
        <w:rPr>
          <w:color w:val="auto"/>
          <w:highlight w:val="none"/>
        </w:rPr>
      </w:pPr>
      <w:r>
        <w:rPr>
          <w:rFonts w:ascii="宋体" w:hAnsi="宋体"/>
          <w:bCs/>
          <w:color w:val="auto"/>
          <w:highlight w:val="none"/>
          <w:lang w:val="zh-CN"/>
        </w:rPr>
        <w:fldChar w:fldCharType="begin"/>
      </w:r>
      <w:r>
        <w:rPr>
          <w:rFonts w:ascii="宋体" w:hAnsi="宋体"/>
          <w:bCs/>
          <w:color w:val="auto"/>
          <w:highlight w:val="none"/>
          <w:lang w:val="zh-CN"/>
        </w:rPr>
        <w:instrText xml:space="preserve"> HYPERLINK \l _Toc21940 </w:instrText>
      </w:r>
      <w:r>
        <w:rPr>
          <w:rFonts w:ascii="宋体" w:hAnsi="宋体"/>
          <w:bCs/>
          <w:color w:val="auto"/>
          <w:highlight w:val="none"/>
          <w:lang w:val="zh-CN"/>
        </w:rPr>
        <w:fldChar w:fldCharType="separate"/>
      </w:r>
      <w:r>
        <w:rPr>
          <w:rFonts w:hint="eastAsia" w:ascii="宋体" w:hAnsi="宋体"/>
          <w:color w:val="auto"/>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_Toc21940 \h </w:instrText>
      </w:r>
      <w:r>
        <w:rPr>
          <w:color w:val="auto"/>
          <w:highlight w:val="none"/>
        </w:rPr>
        <w:fldChar w:fldCharType="separate"/>
      </w:r>
      <w:r>
        <w:rPr>
          <w:color w:val="auto"/>
          <w:highlight w:val="none"/>
        </w:rPr>
        <w:t>32</w:t>
      </w:r>
      <w:r>
        <w:rPr>
          <w:color w:val="auto"/>
          <w:highlight w:val="none"/>
        </w:rPr>
        <w:fldChar w:fldCharType="end"/>
      </w:r>
      <w:r>
        <w:rPr>
          <w:rFonts w:ascii="宋体" w:hAnsi="宋体"/>
          <w:bCs/>
          <w:color w:val="auto"/>
          <w:highlight w:val="none"/>
          <w:lang w:val="zh-CN"/>
        </w:rPr>
        <w:fldChar w:fldCharType="end"/>
      </w:r>
    </w:p>
    <w:p w14:paraId="34656E5F">
      <w:pPr>
        <w:pStyle w:val="11"/>
        <w:shd w:val="clear" w:color="auto" w:fill="auto"/>
        <w:tabs>
          <w:tab w:val="right" w:leader="dot" w:pos="9746"/>
        </w:tabs>
        <w:rPr>
          <w:color w:val="auto"/>
          <w:highlight w:val="none"/>
        </w:rPr>
      </w:pPr>
      <w:r>
        <w:rPr>
          <w:rFonts w:ascii="宋体" w:hAnsi="宋体"/>
          <w:bCs/>
          <w:color w:val="auto"/>
          <w:highlight w:val="none"/>
          <w:lang w:val="zh-CN"/>
        </w:rPr>
        <w:fldChar w:fldCharType="begin"/>
      </w:r>
      <w:r>
        <w:rPr>
          <w:rFonts w:ascii="宋体" w:hAnsi="宋体"/>
          <w:bCs/>
          <w:color w:val="auto"/>
          <w:highlight w:val="none"/>
          <w:lang w:val="zh-CN"/>
        </w:rPr>
        <w:instrText xml:space="preserve"> HYPERLINK \l _Toc32221 </w:instrText>
      </w:r>
      <w:r>
        <w:rPr>
          <w:rFonts w:ascii="宋体" w:hAnsi="宋体"/>
          <w:bCs/>
          <w:color w:val="auto"/>
          <w:highlight w:val="none"/>
          <w:lang w:val="zh-CN"/>
        </w:rPr>
        <w:fldChar w:fldCharType="separate"/>
      </w:r>
      <w:r>
        <w:rPr>
          <w:rFonts w:hint="eastAsia" w:ascii="宋体" w:hAnsi="宋体"/>
          <w:color w:val="auto"/>
          <w:highlight w:val="none"/>
        </w:rPr>
        <w:t>四、评审及磋商</w:t>
      </w:r>
      <w:r>
        <w:rPr>
          <w:color w:val="auto"/>
          <w:highlight w:val="none"/>
        </w:rPr>
        <w:tab/>
      </w:r>
      <w:r>
        <w:rPr>
          <w:color w:val="auto"/>
          <w:highlight w:val="none"/>
        </w:rPr>
        <w:fldChar w:fldCharType="begin"/>
      </w:r>
      <w:r>
        <w:rPr>
          <w:color w:val="auto"/>
          <w:highlight w:val="none"/>
        </w:rPr>
        <w:instrText xml:space="preserve"> PAGEREF _Toc32221 \h </w:instrText>
      </w:r>
      <w:r>
        <w:rPr>
          <w:color w:val="auto"/>
          <w:highlight w:val="none"/>
        </w:rPr>
        <w:fldChar w:fldCharType="separate"/>
      </w:r>
      <w:r>
        <w:rPr>
          <w:color w:val="auto"/>
          <w:highlight w:val="none"/>
        </w:rPr>
        <w:t>35</w:t>
      </w:r>
      <w:r>
        <w:rPr>
          <w:color w:val="auto"/>
          <w:highlight w:val="none"/>
        </w:rPr>
        <w:fldChar w:fldCharType="end"/>
      </w:r>
      <w:r>
        <w:rPr>
          <w:rFonts w:ascii="宋体" w:hAnsi="宋体"/>
          <w:bCs/>
          <w:color w:val="auto"/>
          <w:highlight w:val="none"/>
          <w:lang w:val="zh-CN"/>
        </w:rPr>
        <w:fldChar w:fldCharType="end"/>
      </w:r>
    </w:p>
    <w:p w14:paraId="612FCF7C">
      <w:pPr>
        <w:pStyle w:val="11"/>
        <w:shd w:val="clear" w:color="auto" w:fill="auto"/>
        <w:tabs>
          <w:tab w:val="right" w:leader="dot" w:pos="9746"/>
        </w:tabs>
        <w:rPr>
          <w:color w:val="auto"/>
          <w:highlight w:val="none"/>
        </w:rPr>
      </w:pPr>
      <w:r>
        <w:rPr>
          <w:rFonts w:ascii="宋体" w:hAnsi="宋体"/>
          <w:bCs/>
          <w:color w:val="auto"/>
          <w:highlight w:val="none"/>
          <w:lang w:val="zh-CN"/>
        </w:rPr>
        <w:fldChar w:fldCharType="begin"/>
      </w:r>
      <w:r>
        <w:rPr>
          <w:rFonts w:ascii="宋体" w:hAnsi="宋体"/>
          <w:bCs/>
          <w:color w:val="auto"/>
          <w:highlight w:val="none"/>
          <w:lang w:val="zh-CN"/>
        </w:rPr>
        <w:instrText xml:space="preserve"> HYPERLINK \l _Toc31513 </w:instrText>
      </w:r>
      <w:r>
        <w:rPr>
          <w:rFonts w:ascii="宋体" w:hAnsi="宋体"/>
          <w:bCs/>
          <w:color w:val="auto"/>
          <w:highlight w:val="none"/>
          <w:lang w:val="zh-CN"/>
        </w:rPr>
        <w:fldChar w:fldCharType="separate"/>
      </w:r>
      <w:r>
        <w:rPr>
          <w:rFonts w:hint="eastAsia" w:ascii="宋体" w:hAnsi="宋体"/>
          <w:color w:val="auto"/>
          <w:highlight w:val="none"/>
        </w:rPr>
        <w:t>五、成交及合同</w:t>
      </w:r>
      <w:r>
        <w:rPr>
          <w:color w:val="auto"/>
          <w:highlight w:val="none"/>
        </w:rPr>
        <w:tab/>
      </w:r>
      <w:r>
        <w:rPr>
          <w:color w:val="auto"/>
          <w:highlight w:val="none"/>
        </w:rPr>
        <w:fldChar w:fldCharType="begin"/>
      </w:r>
      <w:r>
        <w:rPr>
          <w:color w:val="auto"/>
          <w:highlight w:val="none"/>
        </w:rPr>
        <w:instrText xml:space="preserve"> PAGEREF _Toc31513 \h </w:instrText>
      </w:r>
      <w:r>
        <w:rPr>
          <w:color w:val="auto"/>
          <w:highlight w:val="none"/>
        </w:rPr>
        <w:fldChar w:fldCharType="separate"/>
      </w:r>
      <w:r>
        <w:rPr>
          <w:color w:val="auto"/>
          <w:highlight w:val="none"/>
        </w:rPr>
        <w:t>36</w:t>
      </w:r>
      <w:r>
        <w:rPr>
          <w:color w:val="auto"/>
          <w:highlight w:val="none"/>
        </w:rPr>
        <w:fldChar w:fldCharType="end"/>
      </w:r>
      <w:r>
        <w:rPr>
          <w:rFonts w:ascii="宋体" w:hAnsi="宋体"/>
          <w:bCs/>
          <w:color w:val="auto"/>
          <w:highlight w:val="none"/>
          <w:lang w:val="zh-CN"/>
        </w:rPr>
        <w:fldChar w:fldCharType="end"/>
      </w:r>
    </w:p>
    <w:p w14:paraId="1A15816C">
      <w:pPr>
        <w:pStyle w:val="11"/>
        <w:shd w:val="clear" w:color="auto" w:fill="auto"/>
        <w:tabs>
          <w:tab w:val="right" w:leader="dot" w:pos="9746"/>
        </w:tabs>
        <w:rPr>
          <w:color w:val="auto"/>
          <w:highlight w:val="none"/>
        </w:rPr>
      </w:pPr>
      <w:r>
        <w:rPr>
          <w:rFonts w:ascii="宋体" w:hAnsi="宋体"/>
          <w:bCs/>
          <w:color w:val="auto"/>
          <w:highlight w:val="none"/>
          <w:lang w:val="zh-CN"/>
        </w:rPr>
        <w:fldChar w:fldCharType="begin"/>
      </w:r>
      <w:r>
        <w:rPr>
          <w:rFonts w:ascii="宋体" w:hAnsi="宋体"/>
          <w:bCs/>
          <w:color w:val="auto"/>
          <w:highlight w:val="none"/>
          <w:lang w:val="zh-CN"/>
        </w:rPr>
        <w:instrText xml:space="preserve"> HYPERLINK \l _Toc560 </w:instrText>
      </w:r>
      <w:r>
        <w:rPr>
          <w:rFonts w:ascii="宋体" w:hAnsi="宋体"/>
          <w:bCs/>
          <w:color w:val="auto"/>
          <w:highlight w:val="none"/>
          <w:lang w:val="zh-CN"/>
        </w:rPr>
        <w:fldChar w:fldCharType="separate"/>
      </w:r>
      <w:r>
        <w:rPr>
          <w:rFonts w:hint="eastAsia" w:ascii="宋体" w:hAnsi="宋体"/>
          <w:color w:val="auto"/>
          <w:highlight w:val="none"/>
        </w:rPr>
        <w:t>六、验收</w:t>
      </w:r>
      <w:r>
        <w:rPr>
          <w:color w:val="auto"/>
          <w:highlight w:val="none"/>
        </w:rPr>
        <w:tab/>
      </w:r>
      <w:r>
        <w:rPr>
          <w:color w:val="auto"/>
          <w:highlight w:val="none"/>
        </w:rPr>
        <w:fldChar w:fldCharType="begin"/>
      </w:r>
      <w:r>
        <w:rPr>
          <w:color w:val="auto"/>
          <w:highlight w:val="none"/>
        </w:rPr>
        <w:instrText xml:space="preserve"> PAGEREF _Toc560 \h </w:instrText>
      </w:r>
      <w:r>
        <w:rPr>
          <w:color w:val="auto"/>
          <w:highlight w:val="none"/>
        </w:rPr>
        <w:fldChar w:fldCharType="separate"/>
      </w:r>
      <w:r>
        <w:rPr>
          <w:color w:val="auto"/>
          <w:highlight w:val="none"/>
        </w:rPr>
        <w:t>39</w:t>
      </w:r>
      <w:r>
        <w:rPr>
          <w:color w:val="auto"/>
          <w:highlight w:val="none"/>
        </w:rPr>
        <w:fldChar w:fldCharType="end"/>
      </w:r>
      <w:r>
        <w:rPr>
          <w:rFonts w:ascii="宋体" w:hAnsi="宋体"/>
          <w:bCs/>
          <w:color w:val="auto"/>
          <w:highlight w:val="none"/>
          <w:lang w:val="zh-CN"/>
        </w:rPr>
        <w:fldChar w:fldCharType="end"/>
      </w:r>
    </w:p>
    <w:p w14:paraId="18E81B31">
      <w:pPr>
        <w:pStyle w:val="11"/>
        <w:shd w:val="clear" w:color="auto" w:fill="auto"/>
        <w:tabs>
          <w:tab w:val="right" w:leader="dot" w:pos="9746"/>
        </w:tabs>
        <w:rPr>
          <w:color w:val="auto"/>
          <w:highlight w:val="none"/>
        </w:rPr>
      </w:pPr>
      <w:r>
        <w:rPr>
          <w:rFonts w:ascii="宋体" w:hAnsi="宋体"/>
          <w:bCs/>
          <w:color w:val="auto"/>
          <w:highlight w:val="none"/>
          <w:lang w:val="zh-CN"/>
        </w:rPr>
        <w:fldChar w:fldCharType="begin"/>
      </w:r>
      <w:r>
        <w:rPr>
          <w:rFonts w:ascii="宋体" w:hAnsi="宋体"/>
          <w:bCs/>
          <w:color w:val="auto"/>
          <w:highlight w:val="none"/>
          <w:lang w:val="zh-CN"/>
        </w:rPr>
        <w:instrText xml:space="preserve"> HYPERLINK \l _Toc4283 </w:instrText>
      </w:r>
      <w:r>
        <w:rPr>
          <w:rFonts w:ascii="宋体" w:hAnsi="宋体"/>
          <w:bCs/>
          <w:color w:val="auto"/>
          <w:highlight w:val="none"/>
          <w:lang w:val="zh-CN"/>
        </w:rPr>
        <w:fldChar w:fldCharType="separate"/>
      </w:r>
      <w:r>
        <w:rPr>
          <w:rFonts w:hint="eastAsia" w:ascii="宋体" w:hAnsi="宋体"/>
          <w:color w:val="auto"/>
          <w:highlight w:val="none"/>
        </w:rPr>
        <w:t>七、其他事项</w:t>
      </w:r>
      <w:r>
        <w:rPr>
          <w:color w:val="auto"/>
          <w:highlight w:val="none"/>
        </w:rPr>
        <w:tab/>
      </w:r>
      <w:r>
        <w:rPr>
          <w:color w:val="auto"/>
          <w:highlight w:val="none"/>
        </w:rPr>
        <w:fldChar w:fldCharType="begin"/>
      </w:r>
      <w:r>
        <w:rPr>
          <w:color w:val="auto"/>
          <w:highlight w:val="none"/>
        </w:rPr>
        <w:instrText xml:space="preserve"> PAGEREF _Toc4283 \h </w:instrText>
      </w:r>
      <w:r>
        <w:rPr>
          <w:color w:val="auto"/>
          <w:highlight w:val="none"/>
        </w:rPr>
        <w:fldChar w:fldCharType="separate"/>
      </w:r>
      <w:r>
        <w:rPr>
          <w:color w:val="auto"/>
          <w:highlight w:val="none"/>
        </w:rPr>
        <w:t>39</w:t>
      </w:r>
      <w:r>
        <w:rPr>
          <w:color w:val="auto"/>
          <w:highlight w:val="none"/>
        </w:rPr>
        <w:fldChar w:fldCharType="end"/>
      </w:r>
      <w:r>
        <w:rPr>
          <w:rFonts w:ascii="宋体" w:hAnsi="宋体"/>
          <w:bCs/>
          <w:color w:val="auto"/>
          <w:highlight w:val="none"/>
          <w:lang w:val="zh-CN"/>
        </w:rPr>
        <w:fldChar w:fldCharType="end"/>
      </w:r>
    </w:p>
    <w:p w14:paraId="3B711960">
      <w:pPr>
        <w:pStyle w:val="11"/>
        <w:shd w:val="clear" w:color="auto" w:fill="auto"/>
        <w:tabs>
          <w:tab w:val="right" w:leader="dot" w:pos="9746"/>
        </w:tabs>
        <w:rPr>
          <w:color w:val="auto"/>
          <w:highlight w:val="none"/>
        </w:rPr>
      </w:pPr>
      <w:r>
        <w:rPr>
          <w:rFonts w:ascii="宋体" w:hAnsi="宋体"/>
          <w:bCs/>
          <w:color w:val="auto"/>
          <w:highlight w:val="none"/>
          <w:lang w:val="zh-CN"/>
        </w:rPr>
        <w:fldChar w:fldCharType="begin"/>
      </w:r>
      <w:r>
        <w:rPr>
          <w:rFonts w:ascii="宋体" w:hAnsi="宋体"/>
          <w:bCs/>
          <w:color w:val="auto"/>
          <w:highlight w:val="none"/>
          <w:lang w:val="zh-CN"/>
        </w:rPr>
        <w:instrText xml:space="preserve"> HYPERLINK \l _Toc22805 </w:instrText>
      </w:r>
      <w:r>
        <w:rPr>
          <w:rFonts w:ascii="宋体" w:hAnsi="宋体"/>
          <w:bCs/>
          <w:color w:val="auto"/>
          <w:highlight w:val="none"/>
          <w:lang w:val="zh-CN"/>
        </w:rPr>
        <w:fldChar w:fldCharType="separate"/>
      </w:r>
      <w:r>
        <w:rPr>
          <w:rFonts w:hint="eastAsia" w:ascii="宋体" w:hAnsi="宋体"/>
          <w:color w:val="auto"/>
          <w:highlight w:val="none"/>
        </w:rPr>
        <w:t>第四章</w:t>
      </w:r>
      <w:r>
        <w:rPr>
          <w:rFonts w:ascii="宋体" w:hAnsi="宋体"/>
          <w:color w:val="auto"/>
          <w:highlight w:val="none"/>
        </w:rPr>
        <w:t xml:space="preserve">  </w:t>
      </w:r>
      <w:r>
        <w:rPr>
          <w:rFonts w:hint="eastAsia" w:ascii="宋体" w:hAnsi="宋体"/>
          <w:color w:val="auto"/>
          <w:highlight w:val="none"/>
        </w:rPr>
        <w:t>评审程序、评审方法和评审标准</w:t>
      </w:r>
      <w:r>
        <w:rPr>
          <w:color w:val="auto"/>
          <w:highlight w:val="none"/>
        </w:rPr>
        <w:tab/>
      </w:r>
      <w:r>
        <w:rPr>
          <w:color w:val="auto"/>
          <w:highlight w:val="none"/>
        </w:rPr>
        <w:fldChar w:fldCharType="begin"/>
      </w:r>
      <w:r>
        <w:rPr>
          <w:color w:val="auto"/>
          <w:highlight w:val="none"/>
        </w:rPr>
        <w:instrText xml:space="preserve"> PAGEREF _Toc22805 \h </w:instrText>
      </w:r>
      <w:r>
        <w:rPr>
          <w:color w:val="auto"/>
          <w:highlight w:val="none"/>
        </w:rPr>
        <w:fldChar w:fldCharType="separate"/>
      </w:r>
      <w:r>
        <w:rPr>
          <w:color w:val="auto"/>
          <w:highlight w:val="none"/>
        </w:rPr>
        <w:t>41</w:t>
      </w:r>
      <w:r>
        <w:rPr>
          <w:color w:val="auto"/>
          <w:highlight w:val="none"/>
        </w:rPr>
        <w:fldChar w:fldCharType="end"/>
      </w:r>
      <w:r>
        <w:rPr>
          <w:rFonts w:ascii="宋体" w:hAnsi="宋体"/>
          <w:bCs/>
          <w:color w:val="auto"/>
          <w:highlight w:val="none"/>
          <w:lang w:val="zh-CN"/>
        </w:rPr>
        <w:fldChar w:fldCharType="end"/>
      </w:r>
    </w:p>
    <w:p w14:paraId="085F16AD">
      <w:pPr>
        <w:pStyle w:val="11"/>
        <w:shd w:val="clear" w:color="auto" w:fill="auto"/>
        <w:tabs>
          <w:tab w:val="right" w:leader="dot" w:pos="9746"/>
        </w:tabs>
        <w:rPr>
          <w:color w:val="auto"/>
          <w:highlight w:val="none"/>
        </w:rPr>
      </w:pPr>
      <w:r>
        <w:rPr>
          <w:rFonts w:ascii="宋体" w:hAnsi="宋体"/>
          <w:bCs/>
          <w:color w:val="auto"/>
          <w:highlight w:val="none"/>
          <w:lang w:val="zh-CN"/>
        </w:rPr>
        <w:fldChar w:fldCharType="begin"/>
      </w:r>
      <w:r>
        <w:rPr>
          <w:rFonts w:ascii="宋体" w:hAnsi="宋体"/>
          <w:bCs/>
          <w:color w:val="auto"/>
          <w:highlight w:val="none"/>
          <w:lang w:val="zh-CN"/>
        </w:rPr>
        <w:instrText xml:space="preserve"> HYPERLINK \l _Toc17858 </w:instrText>
      </w:r>
      <w:r>
        <w:rPr>
          <w:rFonts w:ascii="宋体" w:hAnsi="宋体"/>
          <w:bCs/>
          <w:color w:val="auto"/>
          <w:highlight w:val="none"/>
          <w:lang w:val="zh-CN"/>
        </w:rPr>
        <w:fldChar w:fldCharType="separate"/>
      </w:r>
      <w:r>
        <w:rPr>
          <w:rFonts w:hint="eastAsia" w:ascii="宋体" w:hAnsi="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_Toc17858 \h </w:instrText>
      </w:r>
      <w:r>
        <w:rPr>
          <w:color w:val="auto"/>
          <w:highlight w:val="none"/>
        </w:rPr>
        <w:fldChar w:fldCharType="separate"/>
      </w:r>
      <w:r>
        <w:rPr>
          <w:color w:val="auto"/>
          <w:highlight w:val="none"/>
        </w:rPr>
        <w:t>41</w:t>
      </w:r>
      <w:r>
        <w:rPr>
          <w:color w:val="auto"/>
          <w:highlight w:val="none"/>
        </w:rPr>
        <w:fldChar w:fldCharType="end"/>
      </w:r>
      <w:r>
        <w:rPr>
          <w:rFonts w:ascii="宋体" w:hAnsi="宋体"/>
          <w:bCs/>
          <w:color w:val="auto"/>
          <w:highlight w:val="none"/>
          <w:lang w:val="zh-CN"/>
        </w:rPr>
        <w:fldChar w:fldCharType="end"/>
      </w:r>
    </w:p>
    <w:p w14:paraId="41911969">
      <w:pPr>
        <w:pStyle w:val="11"/>
        <w:shd w:val="clear" w:color="auto" w:fill="auto"/>
        <w:tabs>
          <w:tab w:val="right" w:leader="dot" w:pos="9746"/>
        </w:tabs>
        <w:rPr>
          <w:color w:val="auto"/>
          <w:highlight w:val="none"/>
        </w:rPr>
      </w:pPr>
      <w:r>
        <w:rPr>
          <w:rFonts w:ascii="宋体" w:hAnsi="宋体"/>
          <w:bCs/>
          <w:color w:val="auto"/>
          <w:highlight w:val="none"/>
          <w:lang w:val="zh-CN"/>
        </w:rPr>
        <w:fldChar w:fldCharType="begin"/>
      </w:r>
      <w:r>
        <w:rPr>
          <w:rFonts w:ascii="宋体" w:hAnsi="宋体"/>
          <w:bCs/>
          <w:color w:val="auto"/>
          <w:highlight w:val="none"/>
          <w:lang w:val="zh-CN"/>
        </w:rPr>
        <w:instrText xml:space="preserve"> HYPERLINK \l _Toc2430 </w:instrText>
      </w:r>
      <w:r>
        <w:rPr>
          <w:rFonts w:ascii="宋体" w:hAnsi="宋体"/>
          <w:bCs/>
          <w:color w:val="auto"/>
          <w:highlight w:val="none"/>
          <w:lang w:val="zh-CN"/>
        </w:rPr>
        <w:fldChar w:fldCharType="separate"/>
      </w:r>
      <w:r>
        <w:rPr>
          <w:rFonts w:hint="eastAsia" w:ascii="宋体" w:hAnsi="宋体"/>
          <w:color w:val="auto"/>
          <w:highlight w:val="none"/>
        </w:rPr>
        <w:t>第二节 评标报告</w:t>
      </w:r>
      <w:r>
        <w:rPr>
          <w:color w:val="auto"/>
          <w:highlight w:val="none"/>
        </w:rPr>
        <w:tab/>
      </w:r>
      <w:r>
        <w:rPr>
          <w:color w:val="auto"/>
          <w:highlight w:val="none"/>
        </w:rPr>
        <w:fldChar w:fldCharType="begin"/>
      </w:r>
      <w:r>
        <w:rPr>
          <w:color w:val="auto"/>
          <w:highlight w:val="none"/>
        </w:rPr>
        <w:instrText xml:space="preserve"> PAGEREF _Toc2430 \h </w:instrText>
      </w:r>
      <w:r>
        <w:rPr>
          <w:color w:val="auto"/>
          <w:highlight w:val="none"/>
        </w:rPr>
        <w:fldChar w:fldCharType="separate"/>
      </w:r>
      <w:r>
        <w:rPr>
          <w:color w:val="auto"/>
          <w:highlight w:val="none"/>
        </w:rPr>
        <w:t>49</w:t>
      </w:r>
      <w:r>
        <w:rPr>
          <w:color w:val="auto"/>
          <w:highlight w:val="none"/>
        </w:rPr>
        <w:fldChar w:fldCharType="end"/>
      </w:r>
      <w:r>
        <w:rPr>
          <w:rFonts w:ascii="宋体" w:hAnsi="宋体"/>
          <w:bCs/>
          <w:color w:val="auto"/>
          <w:highlight w:val="none"/>
          <w:lang w:val="zh-CN"/>
        </w:rPr>
        <w:fldChar w:fldCharType="end"/>
      </w:r>
    </w:p>
    <w:p w14:paraId="7DC1E9F5">
      <w:pPr>
        <w:pStyle w:val="11"/>
        <w:shd w:val="clear" w:color="auto" w:fill="auto"/>
        <w:tabs>
          <w:tab w:val="right" w:leader="dot" w:pos="9746"/>
        </w:tabs>
        <w:rPr>
          <w:color w:val="auto"/>
          <w:highlight w:val="none"/>
        </w:rPr>
      </w:pPr>
      <w:r>
        <w:rPr>
          <w:rFonts w:ascii="宋体" w:hAnsi="宋体"/>
          <w:bCs/>
          <w:color w:val="auto"/>
          <w:highlight w:val="none"/>
          <w:lang w:val="zh-CN"/>
        </w:rPr>
        <w:fldChar w:fldCharType="begin"/>
      </w:r>
      <w:r>
        <w:rPr>
          <w:rFonts w:ascii="宋体" w:hAnsi="宋体"/>
          <w:bCs/>
          <w:color w:val="auto"/>
          <w:highlight w:val="none"/>
          <w:lang w:val="zh-CN"/>
        </w:rPr>
        <w:instrText xml:space="preserve"> HYPERLINK \l _Toc20531 </w:instrText>
      </w:r>
      <w:r>
        <w:rPr>
          <w:rFonts w:ascii="宋体" w:hAnsi="宋体"/>
          <w:bCs/>
          <w:color w:val="auto"/>
          <w:highlight w:val="none"/>
          <w:lang w:val="zh-CN"/>
        </w:rPr>
        <w:fldChar w:fldCharType="separate"/>
      </w:r>
      <w:r>
        <w:rPr>
          <w:rFonts w:hint="eastAsia" w:ascii="宋体" w:hAnsi="宋体"/>
          <w:color w:val="auto"/>
          <w:highlight w:val="none"/>
        </w:rPr>
        <w:t>第三节 评审过程的保密与录像</w:t>
      </w:r>
      <w:r>
        <w:rPr>
          <w:color w:val="auto"/>
          <w:highlight w:val="none"/>
        </w:rPr>
        <w:tab/>
      </w:r>
      <w:r>
        <w:rPr>
          <w:color w:val="auto"/>
          <w:highlight w:val="none"/>
        </w:rPr>
        <w:fldChar w:fldCharType="begin"/>
      </w:r>
      <w:r>
        <w:rPr>
          <w:color w:val="auto"/>
          <w:highlight w:val="none"/>
        </w:rPr>
        <w:instrText xml:space="preserve"> PAGEREF _Toc20531 \h </w:instrText>
      </w:r>
      <w:r>
        <w:rPr>
          <w:color w:val="auto"/>
          <w:highlight w:val="none"/>
        </w:rPr>
        <w:fldChar w:fldCharType="separate"/>
      </w:r>
      <w:r>
        <w:rPr>
          <w:color w:val="auto"/>
          <w:highlight w:val="none"/>
        </w:rPr>
        <w:t>49</w:t>
      </w:r>
      <w:r>
        <w:rPr>
          <w:color w:val="auto"/>
          <w:highlight w:val="none"/>
        </w:rPr>
        <w:fldChar w:fldCharType="end"/>
      </w:r>
      <w:r>
        <w:rPr>
          <w:rFonts w:ascii="宋体" w:hAnsi="宋体"/>
          <w:bCs/>
          <w:color w:val="auto"/>
          <w:highlight w:val="none"/>
          <w:lang w:val="zh-CN"/>
        </w:rPr>
        <w:fldChar w:fldCharType="end"/>
      </w:r>
    </w:p>
    <w:p w14:paraId="098EAC1D">
      <w:pPr>
        <w:pStyle w:val="11"/>
        <w:shd w:val="clear" w:color="auto" w:fill="auto"/>
        <w:tabs>
          <w:tab w:val="right" w:leader="dot" w:pos="9746"/>
        </w:tabs>
        <w:rPr>
          <w:color w:val="auto"/>
          <w:highlight w:val="none"/>
        </w:rPr>
      </w:pPr>
      <w:r>
        <w:rPr>
          <w:rFonts w:ascii="宋体" w:hAnsi="宋体"/>
          <w:bCs/>
          <w:color w:val="auto"/>
          <w:highlight w:val="none"/>
          <w:lang w:val="zh-CN"/>
        </w:rPr>
        <w:fldChar w:fldCharType="begin"/>
      </w:r>
      <w:r>
        <w:rPr>
          <w:rFonts w:ascii="宋体" w:hAnsi="宋体"/>
          <w:bCs/>
          <w:color w:val="auto"/>
          <w:highlight w:val="none"/>
          <w:lang w:val="zh-CN"/>
        </w:rPr>
        <w:instrText xml:space="preserve"> HYPERLINK \l _Toc30919 </w:instrText>
      </w:r>
      <w:r>
        <w:rPr>
          <w:rFonts w:ascii="宋体" w:hAnsi="宋体"/>
          <w:bCs/>
          <w:color w:val="auto"/>
          <w:highlight w:val="none"/>
          <w:lang w:val="zh-CN"/>
        </w:rPr>
        <w:fldChar w:fldCharType="separate"/>
      </w:r>
      <w:r>
        <w:rPr>
          <w:rFonts w:hint="eastAsia" w:ascii="宋体" w:hAnsi="宋体"/>
          <w:color w:val="auto"/>
          <w:highlight w:val="none"/>
        </w:rPr>
        <w:t>第五章</w:t>
      </w:r>
      <w:r>
        <w:rPr>
          <w:rFonts w:ascii="宋体" w:hAnsi="宋体"/>
          <w:color w:val="auto"/>
          <w:highlight w:val="none"/>
        </w:rPr>
        <w:t xml:space="preserve">  </w:t>
      </w:r>
      <w:r>
        <w:rPr>
          <w:rFonts w:hint="eastAsia" w:ascii="宋体" w:hAnsi="宋体"/>
          <w:color w:val="auto"/>
          <w:highlight w:val="none"/>
        </w:rPr>
        <w:t>响应文件格式</w:t>
      </w:r>
      <w:r>
        <w:rPr>
          <w:color w:val="auto"/>
          <w:highlight w:val="none"/>
        </w:rPr>
        <w:tab/>
      </w:r>
      <w:r>
        <w:rPr>
          <w:color w:val="auto"/>
          <w:highlight w:val="none"/>
        </w:rPr>
        <w:fldChar w:fldCharType="begin"/>
      </w:r>
      <w:r>
        <w:rPr>
          <w:color w:val="auto"/>
          <w:highlight w:val="none"/>
        </w:rPr>
        <w:instrText xml:space="preserve"> PAGEREF _Toc30919 \h </w:instrText>
      </w:r>
      <w:r>
        <w:rPr>
          <w:color w:val="auto"/>
          <w:highlight w:val="none"/>
        </w:rPr>
        <w:fldChar w:fldCharType="separate"/>
      </w:r>
      <w:r>
        <w:rPr>
          <w:color w:val="auto"/>
          <w:highlight w:val="none"/>
        </w:rPr>
        <w:t>50</w:t>
      </w:r>
      <w:r>
        <w:rPr>
          <w:color w:val="auto"/>
          <w:highlight w:val="none"/>
        </w:rPr>
        <w:fldChar w:fldCharType="end"/>
      </w:r>
      <w:r>
        <w:rPr>
          <w:rFonts w:ascii="宋体" w:hAnsi="宋体"/>
          <w:bCs/>
          <w:color w:val="auto"/>
          <w:highlight w:val="none"/>
          <w:lang w:val="zh-CN"/>
        </w:rPr>
        <w:fldChar w:fldCharType="end"/>
      </w:r>
    </w:p>
    <w:p w14:paraId="3BD6BFA8">
      <w:pPr>
        <w:pStyle w:val="11"/>
        <w:shd w:val="clear" w:color="auto" w:fill="auto"/>
        <w:tabs>
          <w:tab w:val="right" w:leader="dot" w:pos="9746"/>
        </w:tabs>
        <w:rPr>
          <w:color w:val="auto"/>
          <w:highlight w:val="none"/>
        </w:rPr>
      </w:pPr>
      <w:r>
        <w:rPr>
          <w:rFonts w:ascii="宋体" w:hAnsi="宋体"/>
          <w:bCs/>
          <w:color w:val="auto"/>
          <w:highlight w:val="none"/>
          <w:lang w:val="zh-CN"/>
        </w:rPr>
        <w:fldChar w:fldCharType="begin"/>
      </w:r>
      <w:r>
        <w:rPr>
          <w:rFonts w:ascii="宋体" w:hAnsi="宋体"/>
          <w:bCs/>
          <w:color w:val="auto"/>
          <w:highlight w:val="none"/>
          <w:lang w:val="zh-CN"/>
        </w:rPr>
        <w:instrText xml:space="preserve"> HYPERLINK \l _Toc12708 </w:instrText>
      </w:r>
      <w:r>
        <w:rPr>
          <w:rFonts w:ascii="宋体" w:hAnsi="宋体"/>
          <w:bCs/>
          <w:color w:val="auto"/>
          <w:highlight w:val="none"/>
          <w:lang w:val="zh-CN"/>
        </w:rPr>
        <w:fldChar w:fldCharType="separate"/>
      </w:r>
      <w:r>
        <w:rPr>
          <w:rFonts w:hint="eastAsia" w:ascii="宋体" w:hAnsi="宋体"/>
          <w:color w:val="auto"/>
          <w:highlight w:val="none"/>
        </w:rPr>
        <w:t>第一节 封面格式</w:t>
      </w:r>
      <w:r>
        <w:rPr>
          <w:color w:val="auto"/>
          <w:highlight w:val="none"/>
        </w:rPr>
        <w:tab/>
      </w:r>
      <w:r>
        <w:rPr>
          <w:color w:val="auto"/>
          <w:highlight w:val="none"/>
        </w:rPr>
        <w:fldChar w:fldCharType="begin"/>
      </w:r>
      <w:r>
        <w:rPr>
          <w:color w:val="auto"/>
          <w:highlight w:val="none"/>
        </w:rPr>
        <w:instrText xml:space="preserve"> PAGEREF _Toc12708 \h </w:instrText>
      </w:r>
      <w:r>
        <w:rPr>
          <w:color w:val="auto"/>
          <w:highlight w:val="none"/>
        </w:rPr>
        <w:fldChar w:fldCharType="separate"/>
      </w:r>
      <w:r>
        <w:rPr>
          <w:color w:val="auto"/>
          <w:highlight w:val="none"/>
        </w:rPr>
        <w:t>50</w:t>
      </w:r>
      <w:r>
        <w:rPr>
          <w:color w:val="auto"/>
          <w:highlight w:val="none"/>
        </w:rPr>
        <w:fldChar w:fldCharType="end"/>
      </w:r>
      <w:r>
        <w:rPr>
          <w:rFonts w:ascii="宋体" w:hAnsi="宋体"/>
          <w:bCs/>
          <w:color w:val="auto"/>
          <w:highlight w:val="none"/>
          <w:lang w:val="zh-CN"/>
        </w:rPr>
        <w:fldChar w:fldCharType="end"/>
      </w:r>
    </w:p>
    <w:p w14:paraId="47CBAB50">
      <w:pPr>
        <w:pStyle w:val="11"/>
        <w:shd w:val="clear" w:color="auto" w:fill="auto"/>
        <w:tabs>
          <w:tab w:val="right" w:leader="dot" w:pos="9746"/>
        </w:tabs>
        <w:rPr>
          <w:color w:val="auto"/>
          <w:highlight w:val="none"/>
        </w:rPr>
      </w:pPr>
      <w:r>
        <w:rPr>
          <w:rFonts w:ascii="宋体" w:hAnsi="宋体"/>
          <w:bCs/>
          <w:color w:val="auto"/>
          <w:highlight w:val="none"/>
          <w:lang w:val="zh-CN"/>
        </w:rPr>
        <w:fldChar w:fldCharType="begin"/>
      </w:r>
      <w:r>
        <w:rPr>
          <w:rFonts w:ascii="宋体" w:hAnsi="宋体"/>
          <w:bCs/>
          <w:color w:val="auto"/>
          <w:highlight w:val="none"/>
          <w:lang w:val="zh-CN"/>
        </w:rPr>
        <w:instrText xml:space="preserve"> HYPERLINK \l _Toc13619 </w:instrText>
      </w:r>
      <w:r>
        <w:rPr>
          <w:rFonts w:ascii="宋体" w:hAnsi="宋体"/>
          <w:bCs/>
          <w:color w:val="auto"/>
          <w:highlight w:val="none"/>
          <w:lang w:val="zh-CN"/>
        </w:rPr>
        <w:fldChar w:fldCharType="separate"/>
      </w:r>
      <w:r>
        <w:rPr>
          <w:rFonts w:hint="eastAsia" w:ascii="宋体" w:hAnsi="宋体"/>
          <w:color w:val="auto"/>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_Toc13619 \h </w:instrText>
      </w:r>
      <w:r>
        <w:rPr>
          <w:color w:val="auto"/>
          <w:highlight w:val="none"/>
        </w:rPr>
        <w:fldChar w:fldCharType="separate"/>
      </w:r>
      <w:r>
        <w:rPr>
          <w:color w:val="auto"/>
          <w:highlight w:val="none"/>
        </w:rPr>
        <w:t>51</w:t>
      </w:r>
      <w:r>
        <w:rPr>
          <w:color w:val="auto"/>
          <w:highlight w:val="none"/>
        </w:rPr>
        <w:fldChar w:fldCharType="end"/>
      </w:r>
      <w:r>
        <w:rPr>
          <w:rFonts w:ascii="宋体" w:hAnsi="宋体"/>
          <w:bCs/>
          <w:color w:val="auto"/>
          <w:highlight w:val="none"/>
          <w:lang w:val="zh-CN"/>
        </w:rPr>
        <w:fldChar w:fldCharType="end"/>
      </w:r>
    </w:p>
    <w:p w14:paraId="2F34EABE">
      <w:pPr>
        <w:pStyle w:val="11"/>
        <w:shd w:val="clear" w:color="auto" w:fill="auto"/>
        <w:tabs>
          <w:tab w:val="right" w:leader="dot" w:pos="9746"/>
        </w:tabs>
        <w:rPr>
          <w:color w:val="auto"/>
          <w:highlight w:val="none"/>
        </w:rPr>
      </w:pPr>
      <w:r>
        <w:rPr>
          <w:rFonts w:ascii="宋体" w:hAnsi="宋体"/>
          <w:bCs/>
          <w:color w:val="auto"/>
          <w:highlight w:val="none"/>
          <w:lang w:val="zh-CN"/>
        </w:rPr>
        <w:fldChar w:fldCharType="begin"/>
      </w:r>
      <w:r>
        <w:rPr>
          <w:rFonts w:ascii="宋体" w:hAnsi="宋体"/>
          <w:bCs/>
          <w:color w:val="auto"/>
          <w:highlight w:val="none"/>
          <w:lang w:val="zh-CN"/>
        </w:rPr>
        <w:instrText xml:space="preserve"> HYPERLINK \l _Toc3652 </w:instrText>
      </w:r>
      <w:r>
        <w:rPr>
          <w:rFonts w:ascii="宋体" w:hAnsi="宋体"/>
          <w:bCs/>
          <w:color w:val="auto"/>
          <w:highlight w:val="none"/>
          <w:lang w:val="zh-CN"/>
        </w:rPr>
        <w:fldChar w:fldCharType="separate"/>
      </w:r>
      <w:r>
        <w:rPr>
          <w:rFonts w:hint="eastAsia" w:ascii="宋体" w:hAnsi="宋体"/>
          <w:color w:val="auto"/>
          <w:highlight w:val="none"/>
        </w:rPr>
        <w:t>第三节 商务技术文件格式</w:t>
      </w:r>
      <w:r>
        <w:rPr>
          <w:color w:val="auto"/>
          <w:highlight w:val="none"/>
        </w:rPr>
        <w:tab/>
      </w:r>
      <w:r>
        <w:rPr>
          <w:color w:val="auto"/>
          <w:highlight w:val="none"/>
        </w:rPr>
        <w:fldChar w:fldCharType="begin"/>
      </w:r>
      <w:r>
        <w:rPr>
          <w:color w:val="auto"/>
          <w:highlight w:val="none"/>
        </w:rPr>
        <w:instrText xml:space="preserve"> PAGEREF _Toc3652 \h </w:instrText>
      </w:r>
      <w:r>
        <w:rPr>
          <w:color w:val="auto"/>
          <w:highlight w:val="none"/>
        </w:rPr>
        <w:fldChar w:fldCharType="separate"/>
      </w:r>
      <w:r>
        <w:rPr>
          <w:color w:val="auto"/>
          <w:highlight w:val="none"/>
        </w:rPr>
        <w:t>59</w:t>
      </w:r>
      <w:r>
        <w:rPr>
          <w:color w:val="auto"/>
          <w:highlight w:val="none"/>
        </w:rPr>
        <w:fldChar w:fldCharType="end"/>
      </w:r>
      <w:r>
        <w:rPr>
          <w:rFonts w:ascii="宋体" w:hAnsi="宋体"/>
          <w:bCs/>
          <w:color w:val="auto"/>
          <w:highlight w:val="none"/>
          <w:lang w:val="zh-CN"/>
        </w:rPr>
        <w:fldChar w:fldCharType="end"/>
      </w:r>
    </w:p>
    <w:p w14:paraId="085D0876">
      <w:pPr>
        <w:pStyle w:val="11"/>
        <w:shd w:val="clear" w:color="auto" w:fill="auto"/>
        <w:tabs>
          <w:tab w:val="right" w:leader="dot" w:pos="9746"/>
        </w:tabs>
        <w:rPr>
          <w:color w:val="auto"/>
          <w:highlight w:val="none"/>
        </w:rPr>
      </w:pPr>
      <w:r>
        <w:rPr>
          <w:rFonts w:ascii="宋体" w:hAnsi="宋体"/>
          <w:bCs/>
          <w:color w:val="auto"/>
          <w:highlight w:val="none"/>
          <w:lang w:val="zh-CN"/>
        </w:rPr>
        <w:fldChar w:fldCharType="begin"/>
      </w:r>
      <w:r>
        <w:rPr>
          <w:rFonts w:ascii="宋体" w:hAnsi="宋体"/>
          <w:bCs/>
          <w:color w:val="auto"/>
          <w:highlight w:val="none"/>
          <w:lang w:val="zh-CN"/>
        </w:rPr>
        <w:instrText xml:space="preserve"> HYPERLINK \l _Toc19782 </w:instrText>
      </w:r>
      <w:r>
        <w:rPr>
          <w:rFonts w:ascii="宋体" w:hAnsi="宋体"/>
          <w:bCs/>
          <w:color w:val="auto"/>
          <w:highlight w:val="none"/>
          <w:lang w:val="zh-CN"/>
        </w:rPr>
        <w:fldChar w:fldCharType="separate"/>
      </w:r>
      <w:r>
        <w:rPr>
          <w:rFonts w:hint="eastAsia" w:ascii="宋体" w:hAnsi="宋体"/>
          <w:color w:val="auto"/>
          <w:highlight w:val="none"/>
        </w:rPr>
        <w:t>第四节 报价文件格式</w:t>
      </w:r>
      <w:r>
        <w:rPr>
          <w:color w:val="auto"/>
          <w:highlight w:val="none"/>
        </w:rPr>
        <w:tab/>
      </w:r>
      <w:r>
        <w:rPr>
          <w:color w:val="auto"/>
          <w:highlight w:val="none"/>
        </w:rPr>
        <w:fldChar w:fldCharType="begin"/>
      </w:r>
      <w:r>
        <w:rPr>
          <w:color w:val="auto"/>
          <w:highlight w:val="none"/>
        </w:rPr>
        <w:instrText xml:space="preserve"> PAGEREF _Toc19782 \h </w:instrText>
      </w:r>
      <w:r>
        <w:rPr>
          <w:color w:val="auto"/>
          <w:highlight w:val="none"/>
        </w:rPr>
        <w:fldChar w:fldCharType="separate"/>
      </w:r>
      <w:r>
        <w:rPr>
          <w:color w:val="auto"/>
          <w:highlight w:val="none"/>
        </w:rPr>
        <w:t>72</w:t>
      </w:r>
      <w:r>
        <w:rPr>
          <w:color w:val="auto"/>
          <w:highlight w:val="none"/>
        </w:rPr>
        <w:fldChar w:fldCharType="end"/>
      </w:r>
      <w:r>
        <w:rPr>
          <w:rFonts w:ascii="宋体" w:hAnsi="宋体"/>
          <w:bCs/>
          <w:color w:val="auto"/>
          <w:highlight w:val="none"/>
          <w:lang w:val="zh-CN"/>
        </w:rPr>
        <w:fldChar w:fldCharType="end"/>
      </w:r>
    </w:p>
    <w:p w14:paraId="5A217ECE">
      <w:pPr>
        <w:pStyle w:val="11"/>
        <w:shd w:val="clear" w:color="auto" w:fill="auto"/>
        <w:tabs>
          <w:tab w:val="right" w:leader="dot" w:pos="9746"/>
        </w:tabs>
        <w:rPr>
          <w:color w:val="auto"/>
          <w:highlight w:val="none"/>
        </w:rPr>
      </w:pPr>
      <w:r>
        <w:rPr>
          <w:rFonts w:ascii="宋体" w:hAnsi="宋体"/>
          <w:bCs/>
          <w:color w:val="auto"/>
          <w:highlight w:val="none"/>
          <w:lang w:val="zh-CN"/>
        </w:rPr>
        <w:fldChar w:fldCharType="begin"/>
      </w:r>
      <w:r>
        <w:rPr>
          <w:rFonts w:ascii="宋体" w:hAnsi="宋体"/>
          <w:bCs/>
          <w:color w:val="auto"/>
          <w:highlight w:val="none"/>
          <w:lang w:val="zh-CN"/>
        </w:rPr>
        <w:instrText xml:space="preserve"> HYPERLINK \l _Toc4436 </w:instrText>
      </w:r>
      <w:r>
        <w:rPr>
          <w:rFonts w:ascii="宋体" w:hAnsi="宋体"/>
          <w:bCs/>
          <w:color w:val="auto"/>
          <w:highlight w:val="none"/>
          <w:lang w:val="zh-CN"/>
        </w:rPr>
        <w:fldChar w:fldCharType="separate"/>
      </w:r>
      <w:r>
        <w:rPr>
          <w:rFonts w:hint="eastAsia" w:ascii="宋体" w:hAnsi="宋体"/>
          <w:color w:val="auto"/>
          <w:highlight w:val="none"/>
        </w:rPr>
        <w:t>第六章</w:t>
      </w:r>
      <w:r>
        <w:rPr>
          <w:rFonts w:ascii="宋体" w:hAnsi="宋体"/>
          <w:color w:val="auto"/>
          <w:highlight w:val="none"/>
        </w:rPr>
        <w:t xml:space="preserve">  </w:t>
      </w:r>
      <w:r>
        <w:rPr>
          <w:rFonts w:hint="eastAsia" w:ascii="宋体" w:hAnsi="宋体"/>
          <w:color w:val="auto"/>
          <w:highlight w:val="none"/>
        </w:rPr>
        <w:t>合同文本</w:t>
      </w:r>
      <w:r>
        <w:rPr>
          <w:color w:val="auto"/>
          <w:highlight w:val="none"/>
        </w:rPr>
        <w:tab/>
      </w:r>
      <w:r>
        <w:rPr>
          <w:color w:val="auto"/>
          <w:highlight w:val="none"/>
        </w:rPr>
        <w:fldChar w:fldCharType="begin"/>
      </w:r>
      <w:r>
        <w:rPr>
          <w:color w:val="auto"/>
          <w:highlight w:val="none"/>
        </w:rPr>
        <w:instrText xml:space="preserve"> PAGEREF _Toc4436 \h </w:instrText>
      </w:r>
      <w:r>
        <w:rPr>
          <w:color w:val="auto"/>
          <w:highlight w:val="none"/>
        </w:rPr>
        <w:fldChar w:fldCharType="separate"/>
      </w:r>
      <w:r>
        <w:rPr>
          <w:color w:val="auto"/>
          <w:highlight w:val="none"/>
        </w:rPr>
        <w:t>81</w:t>
      </w:r>
      <w:r>
        <w:rPr>
          <w:color w:val="auto"/>
          <w:highlight w:val="none"/>
        </w:rPr>
        <w:fldChar w:fldCharType="end"/>
      </w:r>
      <w:r>
        <w:rPr>
          <w:rFonts w:ascii="宋体" w:hAnsi="宋体"/>
          <w:bCs/>
          <w:color w:val="auto"/>
          <w:highlight w:val="none"/>
          <w:lang w:val="zh-CN"/>
        </w:rPr>
        <w:fldChar w:fldCharType="end"/>
      </w:r>
    </w:p>
    <w:p w14:paraId="22DAAF49">
      <w:pPr>
        <w:pStyle w:val="11"/>
        <w:shd w:val="clear" w:color="auto" w:fill="auto"/>
        <w:tabs>
          <w:tab w:val="right" w:leader="dot" w:pos="9746"/>
        </w:tabs>
        <w:rPr>
          <w:color w:val="auto"/>
          <w:highlight w:val="none"/>
        </w:rPr>
      </w:pPr>
      <w:r>
        <w:rPr>
          <w:rFonts w:ascii="宋体" w:hAnsi="宋体"/>
          <w:bCs/>
          <w:color w:val="auto"/>
          <w:highlight w:val="none"/>
          <w:lang w:val="zh-CN"/>
        </w:rPr>
        <w:fldChar w:fldCharType="begin"/>
      </w:r>
      <w:r>
        <w:rPr>
          <w:rFonts w:ascii="宋体" w:hAnsi="宋体"/>
          <w:bCs/>
          <w:color w:val="auto"/>
          <w:highlight w:val="none"/>
          <w:lang w:val="zh-CN"/>
        </w:rPr>
        <w:instrText xml:space="preserve"> HYPERLINK \l _Toc25311 </w:instrText>
      </w:r>
      <w:r>
        <w:rPr>
          <w:rFonts w:ascii="宋体" w:hAnsi="宋体"/>
          <w:bCs/>
          <w:color w:val="auto"/>
          <w:highlight w:val="none"/>
          <w:lang w:val="zh-CN"/>
        </w:rPr>
        <w:fldChar w:fldCharType="separate"/>
      </w:r>
      <w:r>
        <w:rPr>
          <w:rFonts w:hint="eastAsia" w:ascii="宋体" w:hAnsi="宋体" w:eastAsia="宋体" w:cs="宋体"/>
          <w:color w:val="auto"/>
          <w:szCs w:val="28"/>
          <w:highlight w:val="none"/>
        </w:rPr>
        <w:t>第一部分 合同书</w:t>
      </w:r>
      <w:r>
        <w:rPr>
          <w:color w:val="auto"/>
          <w:highlight w:val="none"/>
        </w:rPr>
        <w:tab/>
      </w:r>
      <w:r>
        <w:rPr>
          <w:color w:val="auto"/>
          <w:highlight w:val="none"/>
        </w:rPr>
        <w:fldChar w:fldCharType="begin"/>
      </w:r>
      <w:r>
        <w:rPr>
          <w:color w:val="auto"/>
          <w:highlight w:val="none"/>
        </w:rPr>
        <w:instrText xml:space="preserve"> PAGEREF _Toc25311 \h </w:instrText>
      </w:r>
      <w:r>
        <w:rPr>
          <w:color w:val="auto"/>
          <w:highlight w:val="none"/>
        </w:rPr>
        <w:fldChar w:fldCharType="separate"/>
      </w:r>
      <w:r>
        <w:rPr>
          <w:color w:val="auto"/>
          <w:highlight w:val="none"/>
        </w:rPr>
        <w:t>83</w:t>
      </w:r>
      <w:r>
        <w:rPr>
          <w:color w:val="auto"/>
          <w:highlight w:val="none"/>
        </w:rPr>
        <w:fldChar w:fldCharType="end"/>
      </w:r>
      <w:r>
        <w:rPr>
          <w:rFonts w:ascii="宋体" w:hAnsi="宋体"/>
          <w:bCs/>
          <w:color w:val="auto"/>
          <w:highlight w:val="none"/>
          <w:lang w:val="zh-CN"/>
        </w:rPr>
        <w:fldChar w:fldCharType="end"/>
      </w:r>
    </w:p>
    <w:p w14:paraId="459FC99A">
      <w:pPr>
        <w:pStyle w:val="11"/>
        <w:shd w:val="clear" w:color="auto" w:fill="auto"/>
        <w:tabs>
          <w:tab w:val="right" w:leader="dot" w:pos="9746"/>
        </w:tabs>
        <w:rPr>
          <w:color w:val="auto"/>
          <w:highlight w:val="none"/>
        </w:rPr>
      </w:pPr>
      <w:r>
        <w:rPr>
          <w:rFonts w:ascii="宋体" w:hAnsi="宋体"/>
          <w:bCs/>
          <w:color w:val="auto"/>
          <w:highlight w:val="none"/>
          <w:lang w:val="zh-CN"/>
        </w:rPr>
        <w:fldChar w:fldCharType="begin"/>
      </w:r>
      <w:r>
        <w:rPr>
          <w:rFonts w:ascii="宋体" w:hAnsi="宋体"/>
          <w:bCs/>
          <w:color w:val="auto"/>
          <w:highlight w:val="none"/>
          <w:lang w:val="zh-CN"/>
        </w:rPr>
        <w:instrText xml:space="preserve"> HYPERLINK \l _Toc29260 </w:instrText>
      </w:r>
      <w:r>
        <w:rPr>
          <w:rFonts w:ascii="宋体" w:hAnsi="宋体"/>
          <w:bCs/>
          <w:color w:val="auto"/>
          <w:highlight w:val="none"/>
          <w:lang w:val="zh-CN"/>
        </w:rPr>
        <w:fldChar w:fldCharType="separate"/>
      </w:r>
      <w:r>
        <w:rPr>
          <w:rFonts w:hint="eastAsia" w:ascii="宋体" w:hAnsi="宋体" w:eastAsia="宋体" w:cs="宋体"/>
          <w:color w:val="auto"/>
          <w:szCs w:val="28"/>
          <w:highlight w:val="none"/>
        </w:rPr>
        <w:t>第二部分 合同一般条款</w:t>
      </w:r>
      <w:r>
        <w:rPr>
          <w:color w:val="auto"/>
          <w:highlight w:val="none"/>
        </w:rPr>
        <w:tab/>
      </w:r>
      <w:r>
        <w:rPr>
          <w:color w:val="auto"/>
          <w:highlight w:val="none"/>
        </w:rPr>
        <w:fldChar w:fldCharType="begin"/>
      </w:r>
      <w:r>
        <w:rPr>
          <w:color w:val="auto"/>
          <w:highlight w:val="none"/>
        </w:rPr>
        <w:instrText xml:space="preserve"> PAGEREF _Toc29260 \h </w:instrText>
      </w:r>
      <w:r>
        <w:rPr>
          <w:color w:val="auto"/>
          <w:highlight w:val="none"/>
        </w:rPr>
        <w:fldChar w:fldCharType="separate"/>
      </w:r>
      <w:r>
        <w:rPr>
          <w:color w:val="auto"/>
          <w:highlight w:val="none"/>
        </w:rPr>
        <w:t>86</w:t>
      </w:r>
      <w:r>
        <w:rPr>
          <w:color w:val="auto"/>
          <w:highlight w:val="none"/>
        </w:rPr>
        <w:fldChar w:fldCharType="end"/>
      </w:r>
      <w:r>
        <w:rPr>
          <w:rFonts w:ascii="宋体" w:hAnsi="宋体"/>
          <w:bCs/>
          <w:color w:val="auto"/>
          <w:highlight w:val="none"/>
          <w:lang w:val="zh-CN"/>
        </w:rPr>
        <w:fldChar w:fldCharType="end"/>
      </w:r>
    </w:p>
    <w:p w14:paraId="21C482B3">
      <w:pPr>
        <w:pStyle w:val="11"/>
        <w:shd w:val="clear" w:color="auto" w:fill="auto"/>
        <w:tabs>
          <w:tab w:val="right" w:leader="dot" w:pos="9746"/>
        </w:tabs>
        <w:rPr>
          <w:color w:val="auto"/>
          <w:highlight w:val="none"/>
        </w:rPr>
      </w:pPr>
      <w:r>
        <w:rPr>
          <w:rFonts w:ascii="宋体" w:hAnsi="宋体"/>
          <w:bCs/>
          <w:color w:val="auto"/>
          <w:highlight w:val="none"/>
          <w:lang w:val="zh-CN"/>
        </w:rPr>
        <w:fldChar w:fldCharType="begin"/>
      </w:r>
      <w:r>
        <w:rPr>
          <w:rFonts w:ascii="宋体" w:hAnsi="宋体"/>
          <w:bCs/>
          <w:color w:val="auto"/>
          <w:highlight w:val="none"/>
          <w:lang w:val="zh-CN"/>
        </w:rPr>
        <w:instrText xml:space="preserve"> HYPERLINK \l _Toc24648 </w:instrText>
      </w:r>
      <w:r>
        <w:rPr>
          <w:rFonts w:ascii="宋体" w:hAnsi="宋体"/>
          <w:bCs/>
          <w:color w:val="auto"/>
          <w:highlight w:val="none"/>
          <w:lang w:val="zh-CN"/>
        </w:rPr>
        <w:fldChar w:fldCharType="separate"/>
      </w:r>
      <w:r>
        <w:rPr>
          <w:rFonts w:hint="eastAsia" w:ascii="宋体" w:hAnsi="宋体" w:eastAsia="宋体" w:cs="宋体"/>
          <w:color w:val="auto"/>
          <w:szCs w:val="28"/>
          <w:highlight w:val="none"/>
        </w:rPr>
        <w:t>第三部分  合同专用条款</w:t>
      </w:r>
      <w:r>
        <w:rPr>
          <w:color w:val="auto"/>
          <w:highlight w:val="none"/>
        </w:rPr>
        <w:tab/>
      </w:r>
      <w:r>
        <w:rPr>
          <w:color w:val="auto"/>
          <w:highlight w:val="none"/>
        </w:rPr>
        <w:fldChar w:fldCharType="begin"/>
      </w:r>
      <w:r>
        <w:rPr>
          <w:color w:val="auto"/>
          <w:highlight w:val="none"/>
        </w:rPr>
        <w:instrText xml:space="preserve"> PAGEREF _Toc24648 \h </w:instrText>
      </w:r>
      <w:r>
        <w:rPr>
          <w:color w:val="auto"/>
          <w:highlight w:val="none"/>
        </w:rPr>
        <w:fldChar w:fldCharType="separate"/>
      </w:r>
      <w:r>
        <w:rPr>
          <w:color w:val="auto"/>
          <w:highlight w:val="none"/>
        </w:rPr>
        <w:t>91</w:t>
      </w:r>
      <w:r>
        <w:rPr>
          <w:color w:val="auto"/>
          <w:highlight w:val="none"/>
        </w:rPr>
        <w:fldChar w:fldCharType="end"/>
      </w:r>
      <w:r>
        <w:rPr>
          <w:rFonts w:ascii="宋体" w:hAnsi="宋体"/>
          <w:bCs/>
          <w:color w:val="auto"/>
          <w:highlight w:val="none"/>
          <w:lang w:val="zh-CN"/>
        </w:rPr>
        <w:fldChar w:fldCharType="end"/>
      </w:r>
    </w:p>
    <w:p w14:paraId="2B14784D">
      <w:pPr>
        <w:pStyle w:val="11"/>
        <w:shd w:val="clear" w:color="auto" w:fill="auto"/>
        <w:tabs>
          <w:tab w:val="right" w:leader="dot" w:pos="9746"/>
        </w:tabs>
        <w:rPr>
          <w:color w:val="auto"/>
          <w:highlight w:val="none"/>
        </w:rPr>
      </w:pPr>
      <w:r>
        <w:rPr>
          <w:rFonts w:ascii="宋体" w:hAnsi="宋体"/>
          <w:bCs/>
          <w:color w:val="auto"/>
          <w:highlight w:val="none"/>
          <w:lang w:val="zh-CN"/>
        </w:rPr>
        <w:fldChar w:fldCharType="begin"/>
      </w:r>
      <w:r>
        <w:rPr>
          <w:rFonts w:ascii="宋体" w:hAnsi="宋体"/>
          <w:bCs/>
          <w:color w:val="auto"/>
          <w:highlight w:val="none"/>
          <w:lang w:val="zh-CN"/>
        </w:rPr>
        <w:instrText xml:space="preserve"> HYPERLINK \l _Toc2109 </w:instrText>
      </w:r>
      <w:r>
        <w:rPr>
          <w:rFonts w:ascii="宋体" w:hAnsi="宋体"/>
          <w:bCs/>
          <w:color w:val="auto"/>
          <w:highlight w:val="none"/>
          <w:lang w:val="zh-CN"/>
        </w:rPr>
        <w:fldChar w:fldCharType="separate"/>
      </w:r>
      <w:r>
        <w:rPr>
          <w:rFonts w:hint="eastAsia" w:ascii="宋体" w:hAnsi="宋体"/>
          <w:color w:val="auto"/>
          <w:szCs w:val="21"/>
          <w:highlight w:val="none"/>
        </w:rPr>
        <w:t>第七章</w:t>
      </w:r>
      <w:r>
        <w:rPr>
          <w:rFonts w:ascii="宋体" w:hAnsi="宋体"/>
          <w:color w:val="auto"/>
          <w:szCs w:val="21"/>
          <w:highlight w:val="none"/>
        </w:rPr>
        <w:t xml:space="preserve">  </w:t>
      </w:r>
      <w:r>
        <w:rPr>
          <w:rFonts w:hint="eastAsia" w:ascii="宋体" w:hAnsi="宋体"/>
          <w:color w:val="auto"/>
          <w:szCs w:val="21"/>
          <w:highlight w:val="none"/>
        </w:rPr>
        <w:t>质疑、投诉材料格</w:t>
      </w:r>
      <w:r>
        <w:rPr>
          <w:color w:val="auto"/>
          <w:highlight w:val="none"/>
        </w:rPr>
        <w:tab/>
      </w:r>
      <w:r>
        <w:rPr>
          <w:color w:val="auto"/>
          <w:highlight w:val="none"/>
        </w:rPr>
        <w:fldChar w:fldCharType="begin"/>
      </w:r>
      <w:r>
        <w:rPr>
          <w:color w:val="auto"/>
          <w:highlight w:val="none"/>
        </w:rPr>
        <w:instrText xml:space="preserve"> PAGEREF _Toc2109 \h </w:instrText>
      </w:r>
      <w:r>
        <w:rPr>
          <w:color w:val="auto"/>
          <w:highlight w:val="none"/>
        </w:rPr>
        <w:fldChar w:fldCharType="separate"/>
      </w:r>
      <w:r>
        <w:rPr>
          <w:color w:val="auto"/>
          <w:highlight w:val="none"/>
        </w:rPr>
        <w:t>94</w:t>
      </w:r>
      <w:r>
        <w:rPr>
          <w:color w:val="auto"/>
          <w:highlight w:val="none"/>
        </w:rPr>
        <w:fldChar w:fldCharType="end"/>
      </w:r>
      <w:r>
        <w:rPr>
          <w:rFonts w:ascii="宋体" w:hAnsi="宋体"/>
          <w:bCs/>
          <w:color w:val="auto"/>
          <w:highlight w:val="none"/>
          <w:lang w:val="zh-CN"/>
        </w:rPr>
        <w:fldChar w:fldCharType="end"/>
      </w:r>
    </w:p>
    <w:p w14:paraId="2C7DF18E">
      <w:pPr>
        <w:shd w:val="clear" w:color="auto" w:fill="auto"/>
        <w:rPr>
          <w:rFonts w:ascii="宋体" w:hAnsi="宋体"/>
          <w:color w:val="auto"/>
          <w:highlight w:val="none"/>
        </w:rPr>
      </w:pPr>
      <w:r>
        <w:rPr>
          <w:rFonts w:ascii="宋体" w:hAnsi="宋体"/>
          <w:bCs/>
          <w:color w:val="auto"/>
          <w:highlight w:val="none"/>
          <w:lang w:val="zh-CN"/>
        </w:rPr>
        <w:fldChar w:fldCharType="end"/>
      </w:r>
    </w:p>
    <w:p w14:paraId="3CA02A68">
      <w:pPr>
        <w:shd w:val="clear" w:color="auto" w:fill="auto"/>
        <w:rPr>
          <w:rFonts w:ascii="宋体" w:hAnsi="宋体"/>
          <w:color w:val="auto"/>
          <w:highlight w:val="none"/>
        </w:rPr>
      </w:pPr>
    </w:p>
    <w:p w14:paraId="0F79661F">
      <w:pPr>
        <w:pStyle w:val="2"/>
        <w:shd w:val="clear" w:color="auto" w:fill="auto"/>
        <w:rPr>
          <w:rFonts w:hint="eastAsia" w:ascii="宋体" w:hAnsi="宋体"/>
          <w:color w:val="auto"/>
          <w:highlight w:val="none"/>
        </w:rPr>
        <w:sectPr>
          <w:footerReference r:id="rId6" w:type="default"/>
          <w:pgSz w:w="11906" w:h="16838"/>
          <w:pgMar w:top="1440" w:right="1080" w:bottom="1440" w:left="1080" w:header="720" w:footer="720" w:gutter="0"/>
          <w:pgBorders>
            <w:top w:val="none" w:sz="0" w:space="0"/>
            <w:left w:val="none" w:sz="0" w:space="0"/>
            <w:bottom w:val="none" w:sz="0" w:space="0"/>
            <w:right w:val="none" w:sz="0" w:space="0"/>
          </w:pgBorders>
          <w:pgNumType w:start="1"/>
          <w:cols w:space="720" w:num="1"/>
          <w:docGrid w:type="lines" w:linePitch="331" w:charSpace="0"/>
        </w:sectPr>
      </w:pPr>
      <w:bookmarkStart w:id="1" w:name="_Toc137476345"/>
      <w:bookmarkStart w:id="2" w:name="_Toc6434"/>
    </w:p>
    <w:p w14:paraId="74AB8253">
      <w:pPr>
        <w:pStyle w:val="2"/>
        <w:shd w:val="clear" w:color="auto" w:fill="auto"/>
        <w:jc w:val="center"/>
        <w:rPr>
          <w:rFonts w:ascii="宋体" w:hAnsi="宋体"/>
          <w:color w:val="auto"/>
          <w:highlight w:val="none"/>
        </w:rPr>
      </w:pPr>
      <w:r>
        <w:rPr>
          <w:rFonts w:hint="eastAsia" w:ascii="宋体" w:hAnsi="宋体"/>
          <w:color w:val="auto"/>
          <w:highlight w:val="none"/>
        </w:rPr>
        <w:t>第一章</w:t>
      </w:r>
      <w:r>
        <w:rPr>
          <w:rFonts w:ascii="宋体" w:hAnsi="宋体"/>
          <w:color w:val="auto"/>
          <w:highlight w:val="none"/>
        </w:rPr>
        <w:t xml:space="preserve">  </w:t>
      </w:r>
      <w:r>
        <w:rPr>
          <w:rFonts w:hint="eastAsia" w:ascii="宋体" w:hAnsi="宋体"/>
          <w:color w:val="auto"/>
          <w:highlight w:val="none"/>
        </w:rPr>
        <w:t>竞争性磋商公告</w:t>
      </w:r>
      <w:bookmarkEnd w:id="1"/>
      <w:bookmarkEnd w:id="2"/>
      <w:bookmarkStart w:id="3" w:name="_Toc28359012"/>
      <w:bookmarkStart w:id="4" w:name="_Toc28359089"/>
      <w:bookmarkStart w:id="5" w:name="_Toc35393798"/>
      <w:bookmarkStart w:id="6" w:name="_Toc44229878"/>
      <w:bookmarkStart w:id="7" w:name="_Toc35393629"/>
      <w:bookmarkStart w:id="8" w:name="_Toc28359004"/>
      <w:bookmarkStart w:id="9" w:name="_Toc35393623"/>
      <w:bookmarkStart w:id="10" w:name="_Toc28359081"/>
      <w:bookmarkStart w:id="11" w:name="_Toc35393792"/>
    </w:p>
    <w:p w14:paraId="19F1AD5D">
      <w:pPr>
        <w:shd w:val="clear" w:color="auto" w:fill="auto"/>
        <w:rPr>
          <w:rFonts w:ascii="宋体" w:hAnsi="宋体"/>
          <w:color w:val="auto"/>
          <w:highlight w:val="none"/>
        </w:rPr>
      </w:pPr>
    </w:p>
    <w:p w14:paraId="5BEA1EE9">
      <w:pPr>
        <w:pBdr>
          <w:top w:val="single" w:color="auto" w:sz="4" w:space="1"/>
          <w:left w:val="single" w:color="auto" w:sz="4" w:space="4"/>
          <w:bottom w:val="single" w:color="auto" w:sz="4" w:space="1"/>
          <w:right w:val="single" w:color="auto" w:sz="4" w:space="4"/>
        </w:pBdr>
        <w:shd w:val="clear" w:color="auto" w:fill="auto"/>
        <w:spacing w:line="440" w:lineRule="exact"/>
        <w:rPr>
          <w:rFonts w:ascii="宋体" w:hAnsi="宋体"/>
          <w:b/>
          <w:color w:val="auto"/>
          <w:szCs w:val="21"/>
          <w:highlight w:val="none"/>
        </w:rPr>
      </w:pPr>
      <w:r>
        <w:rPr>
          <w:rFonts w:hint="eastAsia" w:ascii="宋体" w:hAnsi="宋体"/>
          <w:b/>
          <w:color w:val="auto"/>
          <w:szCs w:val="21"/>
          <w:highlight w:val="none"/>
        </w:rPr>
        <w:t>项目概况</w:t>
      </w:r>
    </w:p>
    <w:p w14:paraId="25F86BBD">
      <w:pPr>
        <w:pBdr>
          <w:top w:val="single" w:color="auto" w:sz="4" w:space="1"/>
          <w:left w:val="single" w:color="auto" w:sz="4" w:space="4"/>
          <w:bottom w:val="single" w:color="auto" w:sz="4" w:space="1"/>
          <w:right w:val="single" w:color="auto" w:sz="4" w:space="4"/>
        </w:pBdr>
        <w:shd w:val="clear" w:color="auto" w:fill="auto"/>
        <w:spacing w:line="440" w:lineRule="exact"/>
        <w:ind w:firstLine="420" w:firstLineChars="200"/>
        <w:rPr>
          <w:rFonts w:ascii="宋体" w:hAnsi="宋体"/>
          <w:color w:val="auto"/>
          <w:szCs w:val="21"/>
          <w:highlight w:val="none"/>
        </w:rPr>
      </w:pPr>
      <w:r>
        <w:rPr>
          <w:rFonts w:hint="eastAsia" w:ascii="宋体" w:hAnsi="宋体"/>
          <w:color w:val="auto"/>
          <w:szCs w:val="21"/>
          <w:highlight w:val="none"/>
          <w:u w:val="single"/>
          <w:lang w:val="en" w:eastAsia="zh-CN"/>
        </w:rPr>
        <w:t>上林县政务服务AI智慧应用建设项目</w:t>
      </w:r>
      <w:r>
        <w:rPr>
          <w:rFonts w:hint="eastAsia" w:ascii="宋体" w:hAnsi="宋体"/>
          <w:color w:val="auto"/>
          <w:szCs w:val="21"/>
          <w:highlight w:val="none"/>
        </w:rPr>
        <w:t>的潜在供应商应在</w:t>
      </w:r>
      <w:r>
        <w:rPr>
          <w:rFonts w:hint="eastAsia" w:ascii="宋体" w:hAnsi="宋体"/>
          <w:color w:val="auto"/>
          <w:szCs w:val="21"/>
          <w:highlight w:val="none"/>
          <w:lang w:eastAsia="zh-CN"/>
        </w:rPr>
        <w:t>广西政府采购云平台（https://www.gcy.zfcg.gxzf.gov.cn）</w:t>
      </w:r>
      <w:r>
        <w:rPr>
          <w:rFonts w:hint="eastAsia" w:ascii="宋体" w:hAnsi="宋体"/>
          <w:snapToGrid w:val="0"/>
          <w:color w:val="auto"/>
          <w:szCs w:val="21"/>
          <w:highlight w:val="none"/>
        </w:rPr>
        <w:t>获取（下载）</w:t>
      </w:r>
      <w:r>
        <w:rPr>
          <w:rFonts w:hint="eastAsia" w:ascii="宋体" w:hAnsi="宋体"/>
          <w:color w:val="auto"/>
          <w:szCs w:val="21"/>
          <w:highlight w:val="none"/>
        </w:rPr>
        <w:t>获取竞争性磋商文件，并于</w:t>
      </w:r>
      <w:r>
        <w:rPr>
          <w:rFonts w:hint="eastAsia" w:ascii="宋体" w:hAnsi="宋体"/>
          <w:color w:val="auto"/>
          <w:szCs w:val="21"/>
          <w:highlight w:val="none"/>
          <w:u w:val="single"/>
          <w:lang w:eastAsia="zh-CN"/>
        </w:rPr>
        <w:t>2026</w:t>
      </w:r>
      <w:r>
        <w:rPr>
          <w:rFonts w:hint="eastAsia" w:ascii="宋体" w:hAnsi="宋体"/>
          <w:color w:val="auto"/>
          <w:szCs w:val="21"/>
          <w:highlight w:val="none"/>
          <w:u w:val="single"/>
          <w:lang w:val="en-US" w:eastAsia="zh-CN"/>
        </w:rPr>
        <w:t>年7月14日9:30</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bookmarkEnd w:id="3"/>
    <w:bookmarkEnd w:id="4"/>
    <w:bookmarkEnd w:id="5"/>
    <w:bookmarkEnd w:id="6"/>
    <w:bookmarkEnd w:id="7"/>
    <w:p w14:paraId="428753FF">
      <w:pPr>
        <w:shd w:val="clear" w:color="auto" w:fill="auto"/>
        <w:spacing w:line="440" w:lineRule="exact"/>
        <w:ind w:firstLine="422" w:firstLineChars="200"/>
        <w:rPr>
          <w:rFonts w:ascii="宋体" w:hAnsi="宋体" w:eastAsia="宋体" w:cs="Times New Roman"/>
          <w:b/>
          <w:color w:val="auto"/>
          <w:szCs w:val="21"/>
          <w:highlight w:val="none"/>
        </w:rPr>
      </w:pPr>
      <w:bookmarkStart w:id="12" w:name="_Toc35393630"/>
      <w:bookmarkStart w:id="13" w:name="_Toc44229879"/>
      <w:bookmarkStart w:id="14" w:name="_Toc28359090"/>
      <w:bookmarkStart w:id="15" w:name="_Toc35393799"/>
      <w:bookmarkStart w:id="16" w:name="_Toc28359013"/>
      <w:r>
        <w:rPr>
          <w:rFonts w:hint="eastAsia" w:ascii="宋体" w:hAnsi="宋体" w:eastAsia="宋体" w:cs="宋体"/>
          <w:b/>
          <w:bCs/>
          <w:color w:val="auto"/>
          <w:szCs w:val="21"/>
          <w:highlight w:val="none"/>
        </w:rPr>
        <w:t>一、项目基本情况</w:t>
      </w:r>
    </w:p>
    <w:p w14:paraId="297522EA">
      <w:pPr>
        <w:shd w:val="clear" w:color="auto" w:fill="auto"/>
        <w:spacing w:line="44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项目编号：</w:t>
      </w:r>
      <w:r>
        <w:rPr>
          <w:rFonts w:hint="eastAsia" w:ascii="宋体" w:hAnsi="宋体" w:cs="Times New Roman"/>
          <w:color w:val="auto"/>
          <w:szCs w:val="21"/>
          <w:highlight w:val="none"/>
          <w:lang w:eastAsia="zh-CN"/>
        </w:rPr>
        <w:t>NNZC2026-C3-250070-GLZB</w:t>
      </w:r>
    </w:p>
    <w:p w14:paraId="48D1A2EE">
      <w:pPr>
        <w:shd w:val="clear" w:color="auto" w:fill="auto"/>
        <w:spacing w:line="440" w:lineRule="exact"/>
        <w:ind w:firstLine="420" w:firstLineChars="200"/>
        <w:rPr>
          <w:rFonts w:hint="default" w:ascii="宋体" w:hAnsi="宋体" w:eastAsia="宋体" w:cs="Times New Roman"/>
          <w:color w:val="auto"/>
          <w:szCs w:val="21"/>
          <w:highlight w:val="none"/>
          <w:u w:val="single"/>
          <w:lang w:val="en-US" w:eastAsia="zh-CN"/>
        </w:rPr>
      </w:pPr>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项目名称：</w:t>
      </w:r>
      <w:r>
        <w:rPr>
          <w:rFonts w:hint="eastAsia" w:ascii="宋体" w:hAnsi="宋体" w:cs="Times New Roman"/>
          <w:color w:val="auto"/>
          <w:szCs w:val="21"/>
          <w:highlight w:val="none"/>
          <w:lang w:val="en" w:eastAsia="zh-CN"/>
        </w:rPr>
        <w:t>上林县政务服务AI智慧应用建设项目</w:t>
      </w:r>
    </w:p>
    <w:p w14:paraId="09FC5735">
      <w:pPr>
        <w:shd w:val="clear" w:color="auto" w:fill="auto"/>
        <w:spacing w:line="44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采购方式：竞争性磋商</w:t>
      </w:r>
    </w:p>
    <w:p w14:paraId="0C95A082">
      <w:pPr>
        <w:shd w:val="clear" w:color="auto" w:fill="auto"/>
        <w:spacing w:line="44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预算金额：</w:t>
      </w:r>
      <w:r>
        <w:rPr>
          <w:rFonts w:hint="eastAsia" w:ascii="宋体" w:hAnsi="宋体" w:cs="Times New Roman"/>
          <w:color w:val="auto"/>
          <w:szCs w:val="21"/>
          <w:highlight w:val="none"/>
          <w:lang w:val="en-US" w:eastAsia="zh-CN"/>
        </w:rPr>
        <w:t>20</w:t>
      </w:r>
      <w:r>
        <w:rPr>
          <w:rFonts w:hint="eastAsia" w:ascii="宋体" w:hAnsi="宋体" w:eastAsia="宋体" w:cs="Times New Roman"/>
          <w:color w:val="auto"/>
          <w:szCs w:val="21"/>
          <w:highlight w:val="none"/>
          <w:lang w:val="en-US" w:eastAsia="zh-CN"/>
        </w:rPr>
        <w:t>00000.00元</w:t>
      </w:r>
    </w:p>
    <w:p w14:paraId="24A04EB8">
      <w:pPr>
        <w:shd w:val="clear" w:color="auto" w:fill="auto"/>
        <w:spacing w:line="44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最高限价：</w:t>
      </w:r>
      <w:r>
        <w:rPr>
          <w:rFonts w:hint="eastAsia" w:ascii="宋体" w:hAnsi="宋体" w:cs="Times New Roman"/>
          <w:color w:val="auto"/>
          <w:szCs w:val="21"/>
          <w:highlight w:val="none"/>
          <w:lang w:val="en-US" w:eastAsia="zh-CN"/>
        </w:rPr>
        <w:t>20</w:t>
      </w:r>
      <w:r>
        <w:rPr>
          <w:rFonts w:hint="eastAsia" w:ascii="宋体" w:hAnsi="宋体" w:eastAsia="宋体" w:cs="Times New Roman"/>
          <w:color w:val="auto"/>
          <w:szCs w:val="21"/>
          <w:highlight w:val="none"/>
          <w:lang w:val="en-US" w:eastAsia="zh-CN"/>
        </w:rPr>
        <w:t>00000.00元</w:t>
      </w:r>
    </w:p>
    <w:p w14:paraId="07217162">
      <w:pPr>
        <w:shd w:val="clear" w:color="auto" w:fill="auto"/>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采购需求：</w:t>
      </w:r>
    </w:p>
    <w:p w14:paraId="4B5511C0">
      <w:pPr>
        <w:shd w:val="clear" w:color="auto" w:fill="auto"/>
        <w:spacing w:line="360" w:lineRule="auto"/>
        <w:ind w:firstLine="420" w:firstLineChars="200"/>
        <w:rPr>
          <w:rFonts w:hint="eastAsia" w:ascii="宋体" w:hAnsi="宋体" w:eastAsia="宋体" w:cs="Times New Roman"/>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eastAsia="宋体" w:cs="Times New Roman"/>
          <w:color w:val="auto"/>
          <w:szCs w:val="21"/>
          <w:highlight w:val="none"/>
        </w:rPr>
        <w:t>可移动式交互机器人</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台、立式智能取号机器人</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台、智能排队应答器</w:t>
      </w:r>
      <w:r>
        <w:rPr>
          <w:rFonts w:hint="eastAsia" w:ascii="宋体" w:hAnsi="宋体" w:cs="Times New Roman"/>
          <w:color w:val="auto"/>
          <w:szCs w:val="21"/>
          <w:highlight w:val="none"/>
          <w:lang w:val="en-US" w:eastAsia="zh-CN"/>
        </w:rPr>
        <w:t>60个</w:t>
      </w:r>
      <w:r>
        <w:rPr>
          <w:rFonts w:hint="eastAsia" w:ascii="宋体" w:hAnsi="宋体" w:eastAsia="宋体" w:cs="Times New Roman"/>
          <w:color w:val="auto"/>
          <w:szCs w:val="21"/>
          <w:highlight w:val="none"/>
        </w:rPr>
        <w:t>、智能排队轮候显示终端</w:t>
      </w:r>
      <w:r>
        <w:rPr>
          <w:rFonts w:hint="eastAsia" w:ascii="宋体" w:hAnsi="宋体" w:cs="Times New Roman"/>
          <w:color w:val="auto"/>
          <w:szCs w:val="21"/>
          <w:highlight w:val="none"/>
          <w:lang w:val="en-US" w:eastAsia="zh-CN"/>
        </w:rPr>
        <w:t>6个</w:t>
      </w:r>
      <w:r>
        <w:rPr>
          <w:rFonts w:hint="eastAsia" w:ascii="宋体" w:hAnsi="宋体" w:eastAsia="宋体" w:cs="Times New Roman"/>
          <w:color w:val="auto"/>
          <w:szCs w:val="21"/>
          <w:highlight w:val="none"/>
        </w:rPr>
        <w:t>、远程视频勘验设备</w:t>
      </w:r>
      <w:r>
        <w:rPr>
          <w:rFonts w:hint="eastAsia" w:ascii="宋体" w:hAnsi="宋体" w:cs="Times New Roman"/>
          <w:color w:val="auto"/>
          <w:szCs w:val="21"/>
          <w:highlight w:val="none"/>
          <w:lang w:val="en-US" w:eastAsia="zh-CN"/>
        </w:rPr>
        <w:t>8个</w:t>
      </w:r>
      <w:r>
        <w:rPr>
          <w:rFonts w:hint="eastAsia" w:ascii="宋体" w:hAnsi="宋体" w:eastAsia="宋体" w:cs="Times New Roman"/>
          <w:color w:val="auto"/>
          <w:szCs w:val="21"/>
          <w:highlight w:val="none"/>
        </w:rPr>
        <w:t>等。具体详见竞争性</w:t>
      </w:r>
      <w:r>
        <w:rPr>
          <w:rFonts w:hint="eastAsia" w:ascii="宋体" w:hAnsi="宋体" w:cs="Times New Roman"/>
          <w:color w:val="auto"/>
          <w:szCs w:val="21"/>
          <w:highlight w:val="none"/>
          <w:lang w:val="en-US" w:eastAsia="zh-CN"/>
        </w:rPr>
        <w:t>磋商</w:t>
      </w:r>
      <w:r>
        <w:rPr>
          <w:rFonts w:hint="eastAsia" w:ascii="宋体" w:hAnsi="宋体" w:eastAsia="宋体" w:cs="Times New Roman"/>
          <w:color w:val="auto"/>
          <w:szCs w:val="21"/>
          <w:highlight w:val="none"/>
        </w:rPr>
        <w:t>采购文件。</w:t>
      </w:r>
    </w:p>
    <w:p w14:paraId="4E5635CF">
      <w:pPr>
        <w:shd w:val="clear" w:color="auto" w:fill="auto"/>
        <w:spacing w:line="44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7.合同履行期限：</w:t>
      </w:r>
      <w:r>
        <w:rPr>
          <w:rFonts w:hint="eastAsia" w:ascii="宋体" w:hAnsi="宋体" w:eastAsia="宋体" w:cs="Times New Roman"/>
          <w:color w:val="auto"/>
          <w:szCs w:val="21"/>
          <w:highlight w:val="none"/>
          <w:lang w:val="en-US" w:eastAsia="zh-CN"/>
        </w:rPr>
        <w:t>详见竞争性磋商文件采购需求</w:t>
      </w:r>
      <w:r>
        <w:rPr>
          <w:rFonts w:hint="eastAsia" w:ascii="宋体" w:hAnsi="宋体" w:eastAsia="宋体" w:cs="Times New Roman"/>
          <w:color w:val="auto"/>
          <w:szCs w:val="21"/>
          <w:highlight w:val="none"/>
        </w:rPr>
        <w:t>。</w:t>
      </w:r>
    </w:p>
    <w:p w14:paraId="700CC3FA">
      <w:pPr>
        <w:shd w:val="clear" w:color="auto" w:fill="auto"/>
        <w:spacing w:line="44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8.本项目是否接受联合体：□是，</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否</w:t>
      </w:r>
    </w:p>
    <w:p w14:paraId="391D4E05">
      <w:pPr>
        <w:shd w:val="clear" w:color="auto" w:fill="auto"/>
        <w:spacing w:line="440" w:lineRule="exact"/>
        <w:ind w:firstLine="422" w:firstLineChars="200"/>
        <w:rPr>
          <w:rFonts w:ascii="宋体" w:hAnsi="宋体" w:cs="宋体"/>
          <w:bCs/>
          <w:color w:val="auto"/>
          <w:szCs w:val="21"/>
          <w:highlight w:val="none"/>
        </w:rPr>
      </w:pPr>
      <w:r>
        <w:rPr>
          <w:rFonts w:hint="eastAsia" w:ascii="宋体" w:hAnsi="宋体" w:cs="宋体"/>
          <w:b/>
          <w:color w:val="auto"/>
          <w:kern w:val="44"/>
          <w:szCs w:val="21"/>
          <w:highlight w:val="none"/>
        </w:rPr>
        <w:t>二、供应商的资格条件</w:t>
      </w:r>
      <w:bookmarkEnd w:id="12"/>
      <w:bookmarkEnd w:id="13"/>
      <w:bookmarkEnd w:id="14"/>
      <w:bookmarkEnd w:id="15"/>
      <w:bookmarkEnd w:id="16"/>
    </w:p>
    <w:p w14:paraId="78FA7B40">
      <w:pPr>
        <w:shd w:val="clear" w:color="auto" w:fill="auto"/>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60F8C1FC">
      <w:pPr>
        <w:shd w:val="clear" w:color="auto" w:fill="auto"/>
        <w:spacing w:line="440" w:lineRule="exact"/>
        <w:ind w:firstLine="420" w:firstLineChars="200"/>
        <w:rPr>
          <w:rFonts w:hint="eastAsia"/>
          <w:color w:val="auto"/>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.落实政府采购政策需满足的资格要求：专门面向中小企业采购的项目（供应商应为中小微企业</w:t>
      </w:r>
      <w:r>
        <w:rPr>
          <w:rFonts w:hint="eastAsia" w:ascii="宋体" w:hAnsi="宋体"/>
          <w:color w:val="auto"/>
          <w:szCs w:val="21"/>
          <w:highlight w:val="none"/>
          <w:lang w:val="en-US" w:eastAsia="zh-CN"/>
        </w:rPr>
        <w:t>或</w:t>
      </w:r>
      <w:r>
        <w:rPr>
          <w:rFonts w:hint="eastAsia" w:ascii="宋体" w:hAnsi="宋体"/>
          <w:color w:val="auto"/>
          <w:szCs w:val="21"/>
          <w:highlight w:val="none"/>
        </w:rPr>
        <w:t>监狱企业</w:t>
      </w:r>
      <w:r>
        <w:rPr>
          <w:rFonts w:hint="eastAsia" w:ascii="宋体" w:hAnsi="宋体"/>
          <w:color w:val="auto"/>
          <w:szCs w:val="21"/>
          <w:highlight w:val="none"/>
          <w:lang w:val="en-US" w:eastAsia="zh-CN"/>
        </w:rPr>
        <w:t>或</w:t>
      </w:r>
      <w:r>
        <w:rPr>
          <w:rFonts w:hint="eastAsia" w:ascii="宋体" w:hAnsi="宋体"/>
          <w:color w:val="auto"/>
          <w:szCs w:val="21"/>
          <w:highlight w:val="none"/>
        </w:rPr>
        <w:t>残疾人福利性单位)</w:t>
      </w:r>
    </w:p>
    <w:p w14:paraId="6E66F87E">
      <w:pPr>
        <w:shd w:val="clear" w:color="auto" w:fill="auto"/>
        <w:spacing w:line="44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3.本项目的特定资格要求：</w:t>
      </w:r>
      <w:r>
        <w:rPr>
          <w:rFonts w:hint="eastAsia" w:ascii="宋体" w:hAnsi="宋体"/>
          <w:color w:val="auto"/>
          <w:szCs w:val="21"/>
          <w:highlight w:val="none"/>
          <w:lang w:val="en-US" w:eastAsia="zh-CN"/>
        </w:rPr>
        <w:t>无。</w:t>
      </w:r>
    </w:p>
    <w:p w14:paraId="5FE64EA1">
      <w:pPr>
        <w:shd w:val="clear" w:color="auto" w:fill="auto"/>
        <w:spacing w:line="44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本项目的特定条件：无 </w:t>
      </w:r>
    </w:p>
    <w:p w14:paraId="050B8836">
      <w:pPr>
        <w:shd w:val="clear" w:color="auto" w:fill="auto"/>
        <w:snapToGri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A3352EF">
      <w:pPr>
        <w:shd w:val="clear" w:color="auto" w:fill="auto"/>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41960461">
      <w:pPr>
        <w:shd w:val="clear" w:color="auto" w:fill="auto"/>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三、获取竞争性磋商文件</w:t>
      </w:r>
      <w:bookmarkEnd w:id="8"/>
      <w:bookmarkEnd w:id="9"/>
      <w:bookmarkEnd w:id="10"/>
      <w:bookmarkEnd w:id="11"/>
    </w:p>
    <w:p w14:paraId="10431E84">
      <w:pPr>
        <w:shd w:val="clear" w:color="auto" w:fill="auto"/>
        <w:spacing w:line="440" w:lineRule="exact"/>
        <w:ind w:firstLine="420" w:firstLineChars="200"/>
        <w:rPr>
          <w:rFonts w:ascii="宋体" w:hAnsi="宋体"/>
          <w:color w:val="auto"/>
          <w:szCs w:val="21"/>
          <w:highlight w:val="none"/>
        </w:rPr>
      </w:pPr>
      <w:bookmarkStart w:id="17" w:name="_Toc35393624"/>
      <w:bookmarkStart w:id="18" w:name="_Toc28359082"/>
      <w:bookmarkStart w:id="19" w:name="_Toc35393793"/>
      <w:bookmarkStart w:id="20" w:name="_Toc28359005"/>
      <w:r>
        <w:rPr>
          <w:rFonts w:hint="eastAsia" w:ascii="宋体" w:hAnsi="宋体"/>
          <w:color w:val="auto"/>
          <w:szCs w:val="21"/>
          <w:highlight w:val="none"/>
        </w:rPr>
        <w:t>时间：自公告发布之日起。</w:t>
      </w:r>
    </w:p>
    <w:p w14:paraId="48A66109">
      <w:pPr>
        <w:shd w:val="clear" w:color="auto" w:fill="auto"/>
        <w:spacing w:line="440" w:lineRule="exact"/>
        <w:ind w:firstLine="420" w:firstLineChars="200"/>
        <w:rPr>
          <w:rFonts w:ascii="宋体" w:hAnsi="宋体"/>
          <w:b/>
          <w:bCs/>
          <w:color w:val="auto"/>
          <w:szCs w:val="21"/>
          <w:highlight w:val="none"/>
        </w:rPr>
      </w:pPr>
      <w:r>
        <w:rPr>
          <w:rFonts w:hint="eastAsia" w:ascii="宋体" w:hAnsi="宋体"/>
          <w:color w:val="auto"/>
          <w:szCs w:val="21"/>
          <w:highlight w:val="none"/>
        </w:rPr>
        <w:t>获取方式:网上下载。本项目不发放纸质采购文件，供应商可自行在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olor w:val="auto"/>
          <w:szCs w:val="21"/>
          <w:highlight w:val="none"/>
          <w:lang w:eastAsia="zh-CN"/>
        </w:rPr>
        <w:t>广西政府采购云平台（https://www.gcy.zfcg.gxzf.gov.cn）</w:t>
      </w:r>
      <w:r>
        <w:rPr>
          <w:rFonts w:hint="eastAsia" w:ascii="宋体" w:hAnsi="宋体"/>
          <w:color w:val="auto"/>
          <w:szCs w:val="21"/>
          <w:highlight w:val="none"/>
        </w:rPr>
        <w:t>下载采购文件（操作路径：登录“</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”-项目采购-获取采购文件-找到本项目-点击“申请获取采购文件”），电子响应文件制作需要基于</w:t>
      </w:r>
      <w:r>
        <w:rPr>
          <w:rFonts w:hint="eastAsia" w:ascii="宋体" w:hAnsi="宋体"/>
          <w:color w:val="auto"/>
          <w:szCs w:val="21"/>
          <w:highlight w:val="none"/>
          <w:lang w:eastAsia="zh-CN"/>
        </w:rPr>
        <w:t>广西政府采购云平台（https://www.gcy.zfcg.gxzf.gov.cn）</w:t>
      </w:r>
      <w:r>
        <w:rPr>
          <w:rFonts w:hint="eastAsia" w:ascii="宋体" w:hAnsi="宋体"/>
          <w:color w:val="auto"/>
          <w:szCs w:val="21"/>
          <w:highlight w:val="none"/>
        </w:rPr>
        <w:t>获取的采购文件编制。</w:t>
      </w:r>
    </w:p>
    <w:p w14:paraId="16E01750">
      <w:pPr>
        <w:shd w:val="clear" w:color="auto" w:fill="auto"/>
        <w:snapToGrid w:val="0"/>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售价：0元。</w:t>
      </w:r>
    </w:p>
    <w:p w14:paraId="4DBD5720">
      <w:pPr>
        <w:shd w:val="clear" w:color="auto" w:fill="auto"/>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四、</w:t>
      </w:r>
      <w:bookmarkEnd w:id="17"/>
      <w:bookmarkEnd w:id="18"/>
      <w:bookmarkEnd w:id="19"/>
      <w:bookmarkEnd w:id="20"/>
      <w:r>
        <w:rPr>
          <w:rFonts w:hint="eastAsia" w:ascii="宋体" w:hAnsi="宋体"/>
          <w:b/>
          <w:bCs/>
          <w:color w:val="auto"/>
          <w:szCs w:val="21"/>
          <w:highlight w:val="none"/>
        </w:rPr>
        <w:t>响应文件提交</w:t>
      </w:r>
    </w:p>
    <w:p w14:paraId="34892982">
      <w:pPr>
        <w:shd w:val="clear" w:color="auto" w:fill="auto"/>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1、首次响应文件提交截止时间（北京时间）：</w:t>
      </w:r>
      <w:r>
        <w:rPr>
          <w:rFonts w:hint="eastAsia" w:ascii="宋体" w:hAnsi="宋体"/>
          <w:color w:val="auto"/>
          <w:szCs w:val="21"/>
          <w:highlight w:val="none"/>
          <w:u w:val="none"/>
          <w:lang w:eastAsia="zh-CN"/>
        </w:rPr>
        <w:t>2026</w:t>
      </w:r>
      <w:r>
        <w:rPr>
          <w:rFonts w:hint="eastAsia" w:ascii="宋体" w:hAnsi="宋体"/>
          <w:color w:val="auto"/>
          <w:szCs w:val="21"/>
          <w:highlight w:val="none"/>
          <w:u w:val="none"/>
        </w:rPr>
        <w:t>年</w:t>
      </w:r>
      <w:r>
        <w:rPr>
          <w:rFonts w:hint="eastAsia" w:ascii="宋体" w:hAnsi="宋体"/>
          <w:color w:val="auto"/>
          <w:szCs w:val="21"/>
          <w:highlight w:val="none"/>
          <w:u w:val="none"/>
          <w:lang w:val="en-US" w:eastAsia="zh-CN"/>
        </w:rPr>
        <w:t>7月14日</w:t>
      </w:r>
      <w:r>
        <w:rPr>
          <w:rFonts w:hint="eastAsia" w:ascii="宋体" w:hAnsi="宋体"/>
          <w:color w:val="auto"/>
          <w:szCs w:val="21"/>
          <w:highlight w:val="none"/>
          <w:u w:val="none"/>
          <w:lang w:eastAsia="zh-CN"/>
        </w:rPr>
        <w:t>9:30</w:t>
      </w:r>
      <w:r>
        <w:rPr>
          <w:rFonts w:hint="eastAsia" w:ascii="宋体" w:hAnsi="宋体"/>
          <w:color w:val="auto"/>
          <w:szCs w:val="21"/>
          <w:highlight w:val="none"/>
          <w:u w:val="none"/>
        </w:rPr>
        <w:t>（从磋商文件开始发出之日起至供应商提交首次响应文件截止之日止不得少于10日）</w:t>
      </w:r>
    </w:p>
    <w:p w14:paraId="7BC918C6">
      <w:pPr>
        <w:shd w:val="clear" w:color="auto" w:fill="auto"/>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2、首次响应文件提交地点：</w:t>
      </w:r>
    </w:p>
    <w:p w14:paraId="2A252056">
      <w:pPr>
        <w:keepNext w:val="0"/>
        <w:keepLines w:val="0"/>
        <w:pageBreakBefore w:val="0"/>
        <w:widowControl/>
        <w:shd w:val="clear" w:color="auto" w:fill="auto"/>
        <w:kinsoku/>
        <w:wordWrap w:val="0"/>
        <w:overflowPunct/>
        <w:topLinePunct w:val="0"/>
        <w:autoSpaceDE/>
        <w:autoSpaceDN/>
        <w:bidi w:val="0"/>
        <w:adjustRightInd/>
        <w:snapToGrid/>
        <w:spacing w:line="44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（1）响应文件提交方式：本项目为南宁市全流程电子化项目，通过</w:t>
      </w:r>
      <w:r>
        <w:rPr>
          <w:rFonts w:hint="eastAsia" w:ascii="宋体" w:hAnsi="宋体"/>
          <w:color w:val="auto"/>
          <w:szCs w:val="21"/>
          <w:highlight w:val="none"/>
          <w:lang w:eastAsia="zh-CN"/>
        </w:rPr>
        <w:t>广西政府采购云平台（https://www.gcy.zfcg.gxzf.gov.cn）</w:t>
      </w:r>
      <w:r>
        <w:rPr>
          <w:rFonts w:hint="eastAsia" w:ascii="宋体" w:hAnsi="宋体"/>
          <w:color w:val="auto"/>
          <w:szCs w:val="21"/>
          <w:highlight w:val="none"/>
        </w:rPr>
        <w:t>实行在线电子响应，供应商应先安装“广西政府采购云平台电子交易客户端”（请自行前往广西政府采购云平台进行下载），并按照本项目采购文件和广西政府采购云平台的要求编制、加密后在</w:t>
      </w:r>
      <w:r>
        <w:rPr>
          <w:rFonts w:hint="eastAsia" w:ascii="宋体" w:hAnsi="宋体"/>
          <w:color w:val="auto"/>
          <w:szCs w:val="21"/>
          <w:highlight w:val="none"/>
          <w:lang w:eastAsia="zh-CN"/>
        </w:rPr>
        <w:t>磋商</w:t>
      </w:r>
      <w:r>
        <w:rPr>
          <w:rFonts w:hint="eastAsia" w:ascii="宋体" w:hAnsi="宋体"/>
          <w:color w:val="auto"/>
          <w:szCs w:val="21"/>
          <w:highlight w:val="none"/>
        </w:rPr>
        <w:t>截止时间前通过网络上传至广西政府采购云平台，</w:t>
      </w:r>
      <w:r>
        <w:rPr>
          <w:rFonts w:hint="eastAsia" w:ascii="宋体" w:hAnsi="宋体"/>
          <w:b/>
          <w:color w:val="auto"/>
          <w:szCs w:val="21"/>
          <w:highlight w:val="none"/>
        </w:rPr>
        <w:t>供应商在广西政府采购云平台提交电子版响应文件时，请填写参加远程采购活动经办人联系方式，</w:t>
      </w:r>
      <w:r>
        <w:rPr>
          <w:rFonts w:hint="eastAsia" w:ascii="宋体" w:hAnsi="宋体"/>
          <w:color w:val="auto"/>
          <w:szCs w:val="21"/>
          <w:highlight w:val="none"/>
        </w:rPr>
        <w:t>电子响应文件具体操作流程详见本公告附件</w:t>
      </w:r>
      <w:r>
        <w:rPr>
          <w:rFonts w:ascii="宋体" w:hAnsi="宋体"/>
          <w:color w:val="auto"/>
          <w:szCs w:val="21"/>
          <w:highlight w:val="none"/>
        </w:rPr>
        <w:t>2</w:t>
      </w:r>
      <w:r>
        <w:rPr>
          <w:rFonts w:hint="eastAsia" w:ascii="宋体" w:hAnsi="宋体"/>
          <w:color w:val="auto"/>
          <w:szCs w:val="21"/>
          <w:highlight w:val="none"/>
        </w:rPr>
        <w:t>。</w:t>
      </w:r>
    </w:p>
    <w:p w14:paraId="47A32088">
      <w:pPr>
        <w:widowControl/>
        <w:shd w:val="clear" w:color="auto" w:fill="auto"/>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（2）未进行网上注册并办理数字证书（CA认证）的供应商将无法参与本项目政府采购活动，潜在供应商应当在</w:t>
      </w:r>
      <w:r>
        <w:rPr>
          <w:rFonts w:hint="eastAsia" w:ascii="宋体" w:hAnsi="宋体"/>
          <w:color w:val="auto"/>
          <w:szCs w:val="21"/>
          <w:highlight w:val="none"/>
          <w:lang w:eastAsia="zh-CN"/>
        </w:rPr>
        <w:t>磋商</w:t>
      </w:r>
      <w:r>
        <w:rPr>
          <w:rFonts w:hint="eastAsia" w:ascii="宋体" w:hAnsi="宋体"/>
          <w:color w:val="auto"/>
          <w:szCs w:val="21"/>
          <w:highlight w:val="none"/>
        </w:rPr>
        <w:t>截止时间前，完成电子交易平台上的CA数字证书办理（申领流程见本公告附件</w:t>
      </w:r>
      <w:r>
        <w:rPr>
          <w:rFonts w:hint="eastAsia" w:ascii="宋体" w:hAnsi="宋体"/>
          <w:color w:val="auto"/>
          <w:szCs w:val="21"/>
          <w:highlight w:val="none"/>
          <w:lang w:val="en-US" w:eastAsia="zh-CN"/>
        </w:rPr>
        <w:t>1</w:t>
      </w:r>
      <w:r>
        <w:rPr>
          <w:rFonts w:hint="eastAsia" w:ascii="宋体" w:hAnsi="宋体"/>
          <w:color w:val="auto"/>
          <w:szCs w:val="21"/>
          <w:highlight w:val="none"/>
        </w:rPr>
        <w:t>）及响应文件的提交。完成CA数字证书办理预计7日左右，</w:t>
      </w:r>
      <w:r>
        <w:rPr>
          <w:rFonts w:hint="eastAsia" w:ascii="宋体" w:hAnsi="宋体" w:cs="宋体"/>
          <w:color w:val="auto"/>
          <w:szCs w:val="21"/>
          <w:highlight w:val="none"/>
        </w:rPr>
        <w:t>供应商只需办理其中一家</w:t>
      </w:r>
      <w:r>
        <w:rPr>
          <w:rFonts w:ascii="宋体" w:hAnsi="宋体" w:cs="宋体"/>
          <w:color w:val="auto"/>
          <w:szCs w:val="21"/>
          <w:highlight w:val="none"/>
        </w:rPr>
        <w:t>CA数字证书及签章</w:t>
      </w:r>
      <w:r>
        <w:rPr>
          <w:rFonts w:hint="eastAsia" w:ascii="宋体" w:hAnsi="宋体"/>
          <w:color w:val="auto"/>
          <w:szCs w:val="21"/>
          <w:highlight w:val="none"/>
        </w:rPr>
        <w:t>。</w:t>
      </w:r>
    </w:p>
    <w:p w14:paraId="387EF2E2">
      <w:pPr>
        <w:widowControl/>
        <w:shd w:val="clear" w:color="auto" w:fill="auto"/>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（3）为确保网上操作合法、有效和安全，请供应商确保在电子响应过程中能够对相关数据电文进行加密和使用电子签章，妥善保管C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数字证书并使用有效的CA数字证书参与整个采购活动。</w:t>
      </w:r>
    </w:p>
    <w:p w14:paraId="0914B08D">
      <w:pPr>
        <w:shd w:val="clear" w:color="auto" w:fill="auto"/>
        <w:spacing w:line="44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bCs/>
          <w:color w:val="auto"/>
          <w:szCs w:val="21"/>
          <w:highlight w:val="none"/>
          <w:u w:val="single"/>
          <w:lang w:eastAsia="zh-CN"/>
        </w:rPr>
        <w:t>广西政府采购云平台</w:t>
      </w:r>
      <w:r>
        <w:rPr>
          <w:rFonts w:hint="eastAsia" w:ascii="宋体" w:hAnsi="宋体"/>
          <w:bCs/>
          <w:color w:val="auto"/>
          <w:szCs w:val="21"/>
          <w:highlight w:val="none"/>
          <w:u w:val="single"/>
        </w:rPr>
        <w:t>将予以拒收。</w:t>
      </w:r>
    </w:p>
    <w:p w14:paraId="13CD677E">
      <w:pPr>
        <w:shd w:val="clear" w:color="auto" w:fill="auto"/>
        <w:snapToGrid w:val="0"/>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3、CA证书在线解密：首次响应文件开启时，须要供应商携带制作响应文件时用来加密的有效数字证书（CA认证）登录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电子开标大厅现场按规定时间对加密的响应文件进行解密，未能按要求进行解密的，由此产生的后果由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自行承担。</w:t>
      </w:r>
    </w:p>
    <w:p w14:paraId="5199B347">
      <w:pPr>
        <w:shd w:val="clear" w:color="auto" w:fill="auto"/>
        <w:snapToGrid w:val="0"/>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远程开标大厅参与本次磋商，否则后果自负。</w:t>
      </w:r>
    </w:p>
    <w:p w14:paraId="13EBF7FF">
      <w:pPr>
        <w:shd w:val="clear" w:color="auto" w:fill="auto"/>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五、开启（首次响应文件开启时间）</w:t>
      </w:r>
    </w:p>
    <w:p w14:paraId="3913CF6D">
      <w:pPr>
        <w:shd w:val="clear" w:color="auto" w:fill="auto"/>
        <w:spacing w:line="440" w:lineRule="exact"/>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bCs/>
          <w:color w:val="auto"/>
          <w:szCs w:val="21"/>
          <w:highlight w:val="none"/>
        </w:rPr>
        <w:t>（北京时间）</w:t>
      </w:r>
      <w:r>
        <w:rPr>
          <w:rFonts w:hint="eastAsia" w:ascii="宋体" w:hAnsi="宋体"/>
          <w:color w:val="auto"/>
          <w:szCs w:val="21"/>
          <w:highlight w:val="none"/>
        </w:rPr>
        <w:t>：</w:t>
      </w:r>
      <w:r>
        <w:rPr>
          <w:rFonts w:hint="eastAsia" w:ascii="宋体" w:hAnsi="宋体"/>
          <w:color w:val="auto"/>
          <w:szCs w:val="21"/>
          <w:highlight w:val="none"/>
          <w:u w:val="single"/>
          <w:lang w:eastAsia="zh-CN"/>
        </w:rPr>
        <w:t>2026</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7月14日</w:t>
      </w:r>
      <w:r>
        <w:rPr>
          <w:rFonts w:hint="eastAsia" w:ascii="宋体" w:hAnsi="宋体"/>
          <w:color w:val="auto"/>
          <w:szCs w:val="21"/>
          <w:highlight w:val="none"/>
          <w:u w:val="single"/>
          <w:lang w:eastAsia="zh-CN"/>
        </w:rPr>
        <w:t>9:30</w:t>
      </w:r>
      <w:r>
        <w:rPr>
          <w:rFonts w:hint="eastAsia" w:ascii="宋体" w:hAnsi="宋体"/>
          <w:color w:val="auto"/>
          <w:szCs w:val="21"/>
          <w:highlight w:val="none"/>
        </w:rPr>
        <w:t>后</w:t>
      </w:r>
    </w:p>
    <w:p w14:paraId="07FD4C41">
      <w:pPr>
        <w:shd w:val="clear" w:color="auto" w:fill="auto"/>
        <w:spacing w:line="440" w:lineRule="exact"/>
        <w:ind w:firstLine="420" w:firstLineChars="200"/>
        <w:rPr>
          <w:rFonts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w:t>
      </w:r>
      <w:r>
        <w:rPr>
          <w:rFonts w:hint="eastAsia" w:ascii="宋体" w:hAnsi="宋体"/>
          <w:color w:val="auto"/>
          <w:szCs w:val="21"/>
          <w:highlight w:val="none"/>
          <w:u w:val="single"/>
        </w:rPr>
        <w:t>广西政府采购云平台开标大厅</w:t>
      </w:r>
      <w:r>
        <w:rPr>
          <w:rFonts w:ascii="宋体" w:hAnsi="宋体"/>
          <w:color w:val="auto"/>
          <w:szCs w:val="21"/>
          <w:highlight w:val="none"/>
          <w:u w:val="single"/>
        </w:rPr>
        <w:t xml:space="preserve"> </w:t>
      </w:r>
    </w:p>
    <w:p w14:paraId="4728E7A9">
      <w:pPr>
        <w:shd w:val="clear" w:color="auto" w:fill="auto"/>
        <w:spacing w:line="440" w:lineRule="exact"/>
        <w:ind w:firstLine="422" w:firstLineChars="200"/>
        <w:rPr>
          <w:rFonts w:ascii="宋体" w:hAnsi="宋体"/>
          <w:b/>
          <w:bCs/>
          <w:color w:val="auto"/>
          <w:szCs w:val="21"/>
          <w:highlight w:val="none"/>
        </w:rPr>
      </w:pPr>
      <w:bookmarkStart w:id="21" w:name="_Toc35393794"/>
      <w:bookmarkStart w:id="22" w:name="_Toc28359084"/>
      <w:bookmarkStart w:id="23" w:name="_Toc35393625"/>
      <w:bookmarkStart w:id="24" w:name="_Toc28359007"/>
      <w:r>
        <w:rPr>
          <w:rFonts w:hint="eastAsia" w:ascii="宋体" w:hAnsi="宋体"/>
          <w:b/>
          <w:bCs/>
          <w:color w:val="auto"/>
          <w:szCs w:val="21"/>
          <w:highlight w:val="none"/>
        </w:rPr>
        <w:t>六、公告期限</w:t>
      </w:r>
      <w:bookmarkEnd w:id="21"/>
      <w:bookmarkEnd w:id="22"/>
      <w:bookmarkEnd w:id="23"/>
      <w:bookmarkEnd w:id="24"/>
    </w:p>
    <w:p w14:paraId="48917F87">
      <w:pPr>
        <w:shd w:val="clear" w:color="auto" w:fill="auto"/>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5EB1FD6F">
      <w:pPr>
        <w:shd w:val="clear" w:color="auto" w:fill="auto"/>
        <w:spacing w:line="440" w:lineRule="exact"/>
        <w:ind w:firstLine="422" w:firstLineChars="200"/>
        <w:rPr>
          <w:rFonts w:ascii="宋体" w:hAnsi="宋体"/>
          <w:b/>
          <w:bCs/>
          <w:color w:val="auto"/>
          <w:szCs w:val="21"/>
          <w:highlight w:val="none"/>
        </w:rPr>
      </w:pPr>
      <w:bookmarkStart w:id="25" w:name="_Toc35393626"/>
      <w:bookmarkStart w:id="26" w:name="_Toc35393795"/>
      <w:r>
        <w:rPr>
          <w:rFonts w:hint="eastAsia" w:ascii="宋体" w:hAnsi="宋体"/>
          <w:b/>
          <w:bCs/>
          <w:color w:val="auto"/>
          <w:szCs w:val="21"/>
          <w:highlight w:val="none"/>
        </w:rPr>
        <w:t>七、其他补充事宜</w:t>
      </w:r>
      <w:bookmarkEnd w:id="25"/>
      <w:bookmarkEnd w:id="26"/>
    </w:p>
    <w:p w14:paraId="0FD461F8">
      <w:pPr>
        <w:shd w:val="clear" w:color="auto" w:fill="auto"/>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磋商保证金：本项目不收取磋商保证金</w:t>
      </w:r>
    </w:p>
    <w:p w14:paraId="0A88C563">
      <w:pPr>
        <w:keepNext w:val="0"/>
        <w:keepLines w:val="0"/>
        <w:pageBreakBefore w:val="0"/>
        <w:widowControl w:val="0"/>
        <w:shd w:val="clear" w:color="auto" w:fill="auto"/>
        <w:kinsoku/>
        <w:wordWrap w:val="0"/>
        <w:overflowPunct/>
        <w:topLinePunct w:val="0"/>
        <w:autoSpaceDE/>
        <w:autoSpaceDN/>
        <w:bidi w:val="0"/>
        <w:adjustRightInd/>
        <w:snapToGrid/>
        <w:spacing w:line="440" w:lineRule="exact"/>
        <w:ind w:firstLine="420" w:firstLineChars="200"/>
        <w:jc w:val="left"/>
        <w:textAlignment w:val="auto"/>
        <w:rPr>
          <w:rFonts w:ascii="宋体" w:hAnsi="宋体" w:cs="宋体"/>
          <w:color w:val="auto"/>
          <w:kern w:val="0"/>
          <w:szCs w:val="21"/>
          <w:highlight w:val="none"/>
        </w:rPr>
      </w:pPr>
      <w:r>
        <w:rPr>
          <w:rFonts w:hint="eastAsia" w:ascii="宋体" w:hAnsi="宋体"/>
          <w:color w:val="auto"/>
          <w:szCs w:val="21"/>
          <w:highlight w:val="none"/>
        </w:rPr>
        <w:t>2.采购意向公开链接：</w:t>
      </w:r>
      <w:bookmarkStart w:id="27" w:name="_Hlk37429595"/>
      <w:bookmarkStart w:id="28" w:name="_Hlk37429585"/>
      <w:r>
        <w:rPr>
          <w:rFonts w:hint="eastAsia" w:ascii="宋体" w:hAnsi="宋体"/>
          <w:color w:val="auto"/>
          <w:szCs w:val="21"/>
          <w:highlight w:val="none"/>
        </w:rPr>
        <w:t>http://www.ccgp-guangxi.gov.cn/site/detail?parentId=66485&amp;articleId=+YPFddZMLH2CS0qK3cxn0w==</w:t>
      </w:r>
    </w:p>
    <w:p w14:paraId="5B602912">
      <w:pPr>
        <w:shd w:val="clear" w:color="auto" w:fill="auto"/>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3.网上查询地址</w:t>
      </w:r>
      <w:bookmarkEnd w:id="27"/>
      <w:bookmarkEnd w:id="28"/>
      <w:bookmarkStart w:id="29" w:name="_Hlk37429674"/>
      <w:r>
        <w:rPr>
          <w:rFonts w:hint="eastAsia" w:ascii="宋体" w:hAnsi="宋体" w:cs="宋体"/>
          <w:color w:val="auto"/>
          <w:kern w:val="0"/>
          <w:szCs w:val="21"/>
          <w:highlight w:val="none"/>
        </w:rPr>
        <w:t>：http://www.ccgp.gov.cn (中国政府采购网),http://zfcg.gxzf.gov.cn (广西政府采购网) , http://ggzy.jgswj.gxzf.gov.cn/nnggzy (全国公共资源交易平台</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广西南宁)</w:t>
      </w:r>
    </w:p>
    <w:p w14:paraId="30D48569">
      <w:pPr>
        <w:shd w:val="clear" w:color="auto" w:fill="auto"/>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bookmarkEnd w:id="29"/>
    <w:p w14:paraId="0B221963">
      <w:pPr>
        <w:shd w:val="clear" w:color="auto" w:fill="auto"/>
        <w:spacing w:line="44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政府采购促进中小企业发展。（2）政府采购支持采用本国产品的政策。（3）强制采购节能产品；优先采购节能产品、环境标志产品。（4）政府采购促进残疾人就业政策。（5）政府采购支持监狱企业发展。（6）扶持不发达地区和少数民族地区政策。</w:t>
      </w:r>
    </w:p>
    <w:p w14:paraId="24F10235">
      <w:pPr>
        <w:shd w:val="clear" w:color="auto" w:fill="auto"/>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D57201F">
      <w:pPr>
        <w:keepNext w:val="0"/>
        <w:keepLines w:val="0"/>
        <w:pageBreakBefore w:val="0"/>
        <w:widowControl w:val="0"/>
        <w:shd w:val="clear" w:color="auto" w:fill="auto"/>
        <w:kinsoku/>
        <w:wordWrap w:val="0"/>
        <w:overflowPunct/>
        <w:topLinePunct w:val="0"/>
        <w:autoSpaceDE/>
        <w:autoSpaceDN/>
        <w:bidi w:val="0"/>
        <w:adjustRightInd/>
        <w:snapToGrid/>
        <w:spacing w:line="4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6</w:t>
      </w:r>
      <w:r>
        <w:rPr>
          <w:rFonts w:ascii="宋体" w:hAnsi="宋体" w:cs="宋体"/>
          <w:color w:val="auto"/>
          <w:kern w:val="0"/>
          <w:szCs w:val="21"/>
          <w:highlight w:val="none"/>
        </w:rPr>
        <w:t>.</w:t>
      </w:r>
      <w:r>
        <w:rPr>
          <w:rFonts w:hint="eastAsia" w:ascii="宋体" w:hAnsi="宋体" w:cs="宋体"/>
          <w:color w:val="auto"/>
          <w:kern w:val="0"/>
          <w:szCs w:val="21"/>
          <w:highlight w:val="none"/>
        </w:rPr>
        <w:t>若对项目采购电子交易系统操作有疑问，可登录广西政府采购云平台（https://www.gcy.zfcg.gxzf.gov.cn），点击右侧咨询小采，获取采小蜜智能服务管家帮助，或拨打政采云服务热线</w:t>
      </w:r>
      <w:r>
        <w:rPr>
          <w:rFonts w:hint="eastAsia" w:ascii="宋体" w:hAnsi="宋体" w:cs="宋体"/>
          <w:b/>
          <w:color w:val="auto"/>
          <w:kern w:val="0"/>
          <w:szCs w:val="21"/>
          <w:highlight w:val="none"/>
        </w:rPr>
        <w:t>95763</w:t>
      </w:r>
      <w:r>
        <w:rPr>
          <w:rFonts w:hint="eastAsia" w:ascii="宋体" w:hAnsi="宋体" w:cs="宋体"/>
          <w:color w:val="auto"/>
          <w:kern w:val="0"/>
          <w:szCs w:val="21"/>
          <w:highlight w:val="none"/>
        </w:rPr>
        <w:t xml:space="preserve">获取热线服务帮助。 </w:t>
      </w:r>
    </w:p>
    <w:p w14:paraId="46583A47">
      <w:pPr>
        <w:shd w:val="clear" w:color="auto" w:fill="auto"/>
        <w:spacing w:line="440" w:lineRule="exact"/>
        <w:ind w:firstLine="422" w:firstLineChars="200"/>
        <w:rPr>
          <w:rFonts w:ascii="宋体" w:hAnsi="宋体" w:cs="宋体"/>
          <w:bCs/>
          <w:color w:val="auto"/>
          <w:szCs w:val="21"/>
          <w:highlight w:val="none"/>
        </w:rPr>
      </w:pPr>
      <w:r>
        <w:rPr>
          <w:rFonts w:hint="eastAsia" w:ascii="宋体" w:hAnsi="宋体" w:cs="宋体"/>
          <w:b/>
          <w:color w:val="auto"/>
          <w:kern w:val="44"/>
          <w:szCs w:val="21"/>
          <w:highlight w:val="none"/>
        </w:rPr>
        <w:t>八、凡对本次采购提出询问，请按</w:t>
      </w:r>
      <w:r>
        <w:rPr>
          <w:rFonts w:ascii="宋体" w:hAnsi="宋体" w:cs="宋体"/>
          <w:b/>
          <w:color w:val="auto"/>
          <w:kern w:val="44"/>
          <w:szCs w:val="21"/>
          <w:highlight w:val="none"/>
        </w:rPr>
        <w:t>以下方式</w:t>
      </w:r>
      <w:r>
        <w:rPr>
          <w:rFonts w:hint="eastAsia" w:ascii="宋体" w:hAnsi="宋体" w:cs="宋体"/>
          <w:b/>
          <w:color w:val="auto"/>
          <w:kern w:val="44"/>
          <w:szCs w:val="21"/>
          <w:highlight w:val="none"/>
        </w:rPr>
        <w:t>联系</w:t>
      </w:r>
    </w:p>
    <w:p w14:paraId="28AC477A">
      <w:pPr>
        <w:shd w:val="clear" w:color="auto" w:fill="auto"/>
        <w:spacing w:line="440" w:lineRule="exact"/>
        <w:ind w:firstLine="735" w:firstLineChars="350"/>
        <w:jc w:val="left"/>
        <w:rPr>
          <w:rFonts w:ascii="宋体" w:hAnsi="宋体"/>
          <w:color w:val="auto"/>
          <w:szCs w:val="21"/>
          <w:highlight w:val="none"/>
        </w:rPr>
      </w:pPr>
      <w:r>
        <w:rPr>
          <w:rFonts w:hint="eastAsia" w:ascii="宋体" w:hAnsi="宋体" w:cs="宋体"/>
          <w:color w:val="auto"/>
          <w:szCs w:val="21"/>
          <w:highlight w:val="none"/>
        </w:rPr>
        <w:t>1.采购人信息</w:t>
      </w:r>
    </w:p>
    <w:p w14:paraId="54EDDD27">
      <w:pPr>
        <w:shd w:val="clear" w:color="auto" w:fill="auto"/>
        <w:spacing w:line="440" w:lineRule="exact"/>
        <w:ind w:left="1041" w:leftChars="371" w:hanging="262" w:hangingChars="125"/>
        <w:jc w:val="left"/>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olor w:val="auto"/>
          <w:szCs w:val="21"/>
          <w:highlight w:val="none"/>
          <w:lang w:eastAsia="zh-CN"/>
        </w:rPr>
        <w:t>上林县政务服务局</w:t>
      </w:r>
    </w:p>
    <w:p w14:paraId="095E7AF4">
      <w:pPr>
        <w:shd w:val="clear" w:color="auto" w:fill="auto"/>
        <w:spacing w:line="440" w:lineRule="exact"/>
        <w:ind w:left="1041" w:leftChars="371" w:hanging="262" w:hangingChars="125"/>
        <w:jc w:val="left"/>
        <w:rPr>
          <w:rFonts w:hint="eastAsia" w:ascii="宋体" w:hAnsi="宋体"/>
          <w:color w:val="auto"/>
          <w:highlight w:val="none"/>
        </w:rPr>
      </w:pPr>
      <w:r>
        <w:rPr>
          <w:rFonts w:hint="eastAsia" w:ascii="宋体" w:hAnsi="宋体"/>
          <w:color w:val="auto"/>
          <w:highlight w:val="none"/>
        </w:rPr>
        <w:t>地址：南宁市上林县大丰镇林和路1号</w:t>
      </w:r>
    </w:p>
    <w:p w14:paraId="1A63BF1C">
      <w:pPr>
        <w:shd w:val="clear" w:color="auto" w:fill="auto"/>
        <w:spacing w:line="440" w:lineRule="exact"/>
        <w:ind w:left="1041" w:leftChars="371" w:hanging="262" w:hangingChars="125"/>
        <w:jc w:val="left"/>
        <w:rPr>
          <w:rFonts w:hint="eastAsia" w:ascii="宋体" w:hAnsi="宋体" w:eastAsia="宋体"/>
          <w:color w:val="auto"/>
          <w:highlight w:val="none"/>
          <w:lang w:eastAsia="zh-CN"/>
        </w:rPr>
      </w:pPr>
      <w:r>
        <w:rPr>
          <w:rFonts w:hint="eastAsia" w:ascii="宋体" w:hAnsi="宋体"/>
          <w:color w:val="auto"/>
          <w:highlight w:val="none"/>
        </w:rPr>
        <w:t>项目联系人：</w:t>
      </w:r>
      <w:r>
        <w:rPr>
          <w:rFonts w:hint="eastAsia" w:ascii="宋体" w:hAnsi="宋体"/>
          <w:color w:val="auto"/>
          <w:highlight w:val="none"/>
          <w:lang w:val="en-US" w:eastAsia="zh-CN"/>
        </w:rPr>
        <w:t>覃薇儒</w:t>
      </w:r>
    </w:p>
    <w:p w14:paraId="025AC164">
      <w:pPr>
        <w:shd w:val="clear" w:color="auto" w:fill="auto"/>
        <w:spacing w:line="440" w:lineRule="exact"/>
        <w:ind w:left="1041" w:leftChars="371" w:hanging="262" w:hangingChars="125"/>
        <w:jc w:val="left"/>
        <w:rPr>
          <w:rFonts w:hint="eastAsia" w:ascii="宋体" w:hAnsi="宋体" w:eastAsia="宋体"/>
          <w:color w:val="auto"/>
          <w:highlight w:val="none"/>
          <w:lang w:val="en-US" w:eastAsia="zh-CN"/>
        </w:rPr>
      </w:pPr>
      <w:r>
        <w:rPr>
          <w:rFonts w:hint="eastAsia" w:ascii="宋体" w:hAnsi="宋体"/>
          <w:color w:val="auto"/>
          <w:highlight w:val="none"/>
        </w:rPr>
        <w:t>联系电话：0771-</w:t>
      </w:r>
      <w:r>
        <w:rPr>
          <w:rFonts w:hint="eastAsia" w:ascii="宋体" w:hAnsi="宋体"/>
          <w:color w:val="auto"/>
          <w:highlight w:val="none"/>
          <w:lang w:val="en-US" w:eastAsia="zh-CN"/>
        </w:rPr>
        <w:t xml:space="preserve">5258586 </w:t>
      </w:r>
    </w:p>
    <w:p w14:paraId="4EE17E61">
      <w:pPr>
        <w:shd w:val="clear" w:color="auto" w:fill="auto"/>
        <w:spacing w:line="440" w:lineRule="exact"/>
        <w:ind w:left="1041" w:leftChars="371" w:hanging="262" w:hangingChars="125"/>
        <w:jc w:val="left"/>
        <w:rPr>
          <w:rFonts w:ascii="宋体" w:hAnsi="宋体"/>
          <w:color w:val="auto"/>
          <w:szCs w:val="21"/>
          <w:highlight w:val="none"/>
        </w:rPr>
      </w:pPr>
      <w:r>
        <w:rPr>
          <w:rFonts w:hint="eastAsia" w:ascii="宋体" w:hAnsi="宋体"/>
          <w:color w:val="auto"/>
          <w:highlight w:val="none"/>
        </w:rPr>
        <w:t>2.采购代理机构信息</w:t>
      </w:r>
    </w:p>
    <w:p w14:paraId="188D465A">
      <w:pPr>
        <w:pStyle w:val="6"/>
        <w:shd w:val="clear" w:color="auto" w:fill="auto"/>
        <w:spacing w:line="360" w:lineRule="auto"/>
        <w:ind w:firstLine="840" w:firstLineChars="400"/>
        <w:rPr>
          <w:rFonts w:hint="eastAsia" w:ascii="宋体" w:hAnsi="宋体"/>
          <w:color w:val="auto"/>
          <w:highlight w:val="none"/>
        </w:rPr>
      </w:pPr>
      <w:bookmarkStart w:id="30" w:name="PO_3000001868_PM031_2"/>
      <w:r>
        <w:rPr>
          <w:rFonts w:hint="eastAsia" w:ascii="宋体" w:hAnsi="宋体"/>
          <w:color w:val="auto"/>
          <w:highlight w:val="none"/>
        </w:rPr>
        <w:t>名 称：广西国力招标有限公司</w:t>
      </w:r>
    </w:p>
    <w:p w14:paraId="5EB96A36">
      <w:pPr>
        <w:pStyle w:val="6"/>
        <w:shd w:val="clear" w:color="auto" w:fill="auto"/>
        <w:spacing w:line="360" w:lineRule="auto"/>
        <w:ind w:firstLine="840" w:firstLineChars="400"/>
        <w:rPr>
          <w:rFonts w:hint="eastAsia" w:ascii="宋体" w:hAnsi="宋体"/>
          <w:color w:val="auto"/>
          <w:highlight w:val="none"/>
        </w:rPr>
      </w:pPr>
      <w:r>
        <w:rPr>
          <w:rFonts w:hint="eastAsia" w:ascii="宋体" w:hAnsi="宋体"/>
          <w:color w:val="auto"/>
          <w:highlight w:val="none"/>
        </w:rPr>
        <w:t>地　址：南宁市江南区白沙大道松宇时代13楼</w:t>
      </w:r>
    </w:p>
    <w:p w14:paraId="2AEDCC16">
      <w:pPr>
        <w:pStyle w:val="6"/>
        <w:shd w:val="clear" w:color="auto" w:fill="auto"/>
        <w:spacing w:line="360" w:lineRule="auto"/>
        <w:ind w:firstLine="840" w:firstLineChars="400"/>
        <w:rPr>
          <w:rFonts w:hint="eastAsia" w:ascii="宋体" w:hAnsi="宋体"/>
          <w:color w:val="auto"/>
          <w:highlight w:val="none"/>
        </w:rPr>
      </w:pPr>
      <w:r>
        <w:rPr>
          <w:rFonts w:hint="eastAsia" w:ascii="宋体" w:hAnsi="宋体"/>
          <w:color w:val="auto"/>
          <w:highlight w:val="none"/>
        </w:rPr>
        <w:t>联系电话：0771-4915558</w:t>
      </w:r>
    </w:p>
    <w:p w14:paraId="16E81ACF">
      <w:pPr>
        <w:pStyle w:val="6"/>
        <w:shd w:val="clear" w:color="auto" w:fill="auto"/>
        <w:spacing w:line="360" w:lineRule="auto"/>
        <w:ind w:firstLine="840" w:firstLineChars="400"/>
        <w:rPr>
          <w:rFonts w:hint="eastAsia" w:ascii="宋体" w:hAnsi="宋体"/>
          <w:color w:val="auto"/>
          <w:highlight w:val="none"/>
        </w:rPr>
      </w:pPr>
      <w:r>
        <w:rPr>
          <w:rFonts w:hint="eastAsia" w:ascii="宋体" w:hAnsi="宋体"/>
          <w:color w:val="auto"/>
          <w:highlight w:val="none"/>
        </w:rPr>
        <w:t>3.项目联系方式</w:t>
      </w:r>
    </w:p>
    <w:p w14:paraId="10DE681D">
      <w:pPr>
        <w:pStyle w:val="6"/>
        <w:shd w:val="clear" w:color="auto" w:fill="auto"/>
        <w:spacing w:line="360" w:lineRule="auto"/>
        <w:ind w:firstLine="840" w:firstLineChars="400"/>
        <w:rPr>
          <w:rFonts w:hint="default" w:ascii="宋体" w:hAnsi="宋体"/>
          <w:color w:val="auto"/>
          <w:highlight w:val="none"/>
          <w:lang w:val="en-US"/>
        </w:rPr>
      </w:pPr>
      <w:r>
        <w:rPr>
          <w:rFonts w:hint="eastAsia" w:ascii="宋体" w:hAnsi="宋体"/>
          <w:color w:val="auto"/>
          <w:highlight w:val="none"/>
        </w:rPr>
        <w:t>项目联系人：</w:t>
      </w:r>
      <w:r>
        <w:rPr>
          <w:rFonts w:hint="eastAsia" w:ascii="宋体" w:hAnsi="宋体"/>
          <w:color w:val="auto"/>
          <w:highlight w:val="none"/>
          <w:lang w:val="en-US" w:eastAsia="zh-CN"/>
        </w:rPr>
        <w:t>徐康、何云飞、黄玉梅</w:t>
      </w:r>
    </w:p>
    <w:p w14:paraId="4A5A0347">
      <w:pPr>
        <w:pStyle w:val="6"/>
        <w:shd w:val="clear" w:color="auto" w:fill="auto"/>
        <w:spacing w:line="360" w:lineRule="auto"/>
        <w:ind w:firstLine="840" w:firstLineChars="400"/>
        <w:rPr>
          <w:rFonts w:hint="eastAsia" w:ascii="宋体" w:hAnsi="宋体"/>
          <w:color w:val="auto"/>
          <w:highlight w:val="none"/>
        </w:rPr>
      </w:pPr>
      <w:r>
        <w:rPr>
          <w:rFonts w:hint="eastAsia" w:ascii="宋体" w:hAnsi="宋体"/>
          <w:color w:val="auto"/>
          <w:highlight w:val="none"/>
        </w:rPr>
        <w:t xml:space="preserve">电    话：0771-4915558     </w:t>
      </w:r>
    </w:p>
    <w:p w14:paraId="381750C0">
      <w:pPr>
        <w:pStyle w:val="6"/>
        <w:shd w:val="clear" w:color="auto" w:fill="auto"/>
        <w:spacing w:line="360" w:lineRule="auto"/>
        <w:rPr>
          <w:rFonts w:hint="eastAsia" w:ascii="宋体" w:hAnsi="宋体"/>
          <w:color w:val="auto"/>
          <w:highlight w:val="none"/>
        </w:rPr>
      </w:pPr>
    </w:p>
    <w:p w14:paraId="6EF49AF5">
      <w:pPr>
        <w:pStyle w:val="6"/>
        <w:shd w:val="clear" w:color="auto" w:fill="auto"/>
        <w:spacing w:line="360" w:lineRule="auto"/>
        <w:rPr>
          <w:rFonts w:hint="eastAsia" w:ascii="宋体" w:hAnsi="宋体"/>
          <w:color w:val="auto"/>
          <w:highlight w:val="none"/>
        </w:rPr>
      </w:pPr>
      <w:r>
        <w:rPr>
          <w:rFonts w:hint="eastAsia" w:ascii="宋体" w:hAnsi="宋体"/>
          <w:color w:val="auto"/>
          <w:highlight w:val="none"/>
        </w:rPr>
        <w:t>附件：</w:t>
      </w:r>
    </w:p>
    <w:p w14:paraId="4CF65B2E">
      <w:pPr>
        <w:pStyle w:val="6"/>
        <w:shd w:val="clear" w:color="auto" w:fill="auto"/>
        <w:spacing w:line="360" w:lineRule="auto"/>
        <w:ind w:firstLine="420" w:firstLineChars="200"/>
        <w:rPr>
          <w:rFonts w:ascii="宋体" w:hAnsi="宋体"/>
          <w:color w:val="auto"/>
          <w:szCs w:val="21"/>
          <w:highlight w:val="none"/>
        </w:rPr>
      </w:pPr>
      <w:r>
        <w:rPr>
          <w:rFonts w:hint="eastAsia" w:ascii="宋体" w:hAnsi="宋体"/>
          <w:color w:val="auto"/>
          <w:highlight w:val="none"/>
        </w:rPr>
        <w:t>1.CA证书申请方式及操作指南下载地址（登陆</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17"/>
          <w:rFonts w:ascii="宋体" w:hAnsi="宋体"/>
          <w:color w:val="auto"/>
          <w:highlight w:val="none"/>
        </w:rPr>
        <w:t>http://nncz.nanning.gov.cn/</w:t>
      </w:r>
      <w:r>
        <w:rPr>
          <w:rFonts w:ascii="宋体" w:hAnsi="宋体"/>
          <w:color w:val="auto"/>
          <w:highlight w:val="none"/>
        </w:rPr>
        <w:fldChar w:fldCharType="end"/>
      </w:r>
      <w:r>
        <w:rPr>
          <w:rFonts w:hint="eastAsia" w:ascii="宋体" w:hAnsi="宋体"/>
          <w:color w:val="auto"/>
          <w:highlight w:val="none"/>
        </w:rPr>
        <w:t>（南宁市财政局官网）</w:t>
      </w:r>
      <w:r>
        <w:rPr>
          <w:rFonts w:ascii="宋体" w:hAnsi="宋体"/>
          <w:color w:val="auto"/>
          <w:highlight w:val="none"/>
        </w:rPr>
        <w:t>-</w:t>
      </w:r>
      <w:r>
        <w:rPr>
          <w:rFonts w:hint="eastAsia" w:ascii="宋体" w:hAnsi="宋体"/>
          <w:color w:val="auto"/>
          <w:highlight w:val="none"/>
        </w:rPr>
        <w:t>业务专题-政府采购监督管理-资料下载</w:t>
      </w:r>
      <w:r>
        <w:rPr>
          <w:rFonts w:ascii="宋体" w:hAnsi="宋体"/>
          <w:color w:val="auto"/>
          <w:highlight w:val="none"/>
        </w:rPr>
        <w:t>-</w:t>
      </w:r>
      <w:r>
        <w:rPr>
          <w:rFonts w:hint="eastAsia" w:ascii="宋体" w:hAnsi="宋体"/>
          <w:color w:val="auto"/>
          <w:highlight w:val="none"/>
        </w:rPr>
        <w:t>“广西政采云西部</w:t>
      </w:r>
      <w:r>
        <w:rPr>
          <w:rFonts w:ascii="宋体" w:hAnsi="宋体"/>
          <w:color w:val="auto"/>
          <w:highlight w:val="none"/>
        </w:rPr>
        <w:t>CA</w:t>
      </w:r>
      <w:r>
        <w:rPr>
          <w:rFonts w:hint="eastAsia" w:ascii="宋体" w:hAnsi="宋体"/>
          <w:color w:val="auto"/>
          <w:highlight w:val="none"/>
        </w:rPr>
        <w:t>办理方式”或“南宁市政采云</w:t>
      </w:r>
      <w:r>
        <w:rPr>
          <w:rFonts w:ascii="宋体" w:hAnsi="宋体"/>
          <w:color w:val="auto"/>
          <w:highlight w:val="none"/>
        </w:rPr>
        <w:t>CA</w:t>
      </w:r>
      <w:r>
        <w:rPr>
          <w:rFonts w:hint="eastAsia" w:ascii="宋体" w:hAnsi="宋体"/>
          <w:color w:val="auto"/>
          <w:highlight w:val="none"/>
        </w:rPr>
        <w:t>证书办理操作指南”）</w:t>
      </w:r>
    </w:p>
    <w:p w14:paraId="52F26BE1">
      <w:pPr>
        <w:pStyle w:val="6"/>
        <w:shd w:val="clear" w:color="auto" w:fill="auto"/>
        <w:spacing w:line="360" w:lineRule="auto"/>
        <w:ind w:firstLine="420" w:firstLineChars="200"/>
        <w:rPr>
          <w:rFonts w:ascii="宋体" w:hAnsi="宋体"/>
          <w:color w:val="auto"/>
          <w:highlight w:val="none"/>
        </w:rPr>
      </w:pPr>
      <w:r>
        <w:rPr>
          <w:rFonts w:hint="eastAsia" w:ascii="宋体" w:hAnsi="宋体"/>
          <w:color w:val="auto"/>
          <w:highlight w:val="none"/>
        </w:rPr>
        <w:t>2.电子</w:t>
      </w:r>
      <w:r>
        <w:rPr>
          <w:rFonts w:hint="eastAsia" w:ascii="宋体" w:hAnsi="宋体"/>
          <w:color w:val="auto"/>
          <w:highlight w:val="none"/>
          <w:lang w:eastAsia="zh-CN"/>
        </w:rPr>
        <w:t>响应文件</w:t>
      </w:r>
      <w:r>
        <w:rPr>
          <w:rFonts w:hint="eastAsia" w:ascii="宋体" w:hAnsi="宋体"/>
          <w:color w:val="auto"/>
          <w:highlight w:val="none"/>
        </w:rPr>
        <w:t>制作与投送教程（在此网址下载：</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19"/>
          <w:rFonts w:ascii="宋体" w:hAnsi="宋体"/>
          <w:color w:val="auto"/>
          <w:highlight w:val="none"/>
        </w:rPr>
        <w:t>http://nncz.nanning.gov.cn/</w:t>
      </w:r>
      <w:r>
        <w:rPr>
          <w:rFonts w:ascii="宋体" w:hAnsi="宋体"/>
          <w:color w:val="auto"/>
          <w:highlight w:val="none"/>
        </w:rPr>
        <w:fldChar w:fldCharType="end"/>
      </w:r>
      <w:r>
        <w:rPr>
          <w:rFonts w:hint="eastAsia" w:ascii="宋体" w:hAnsi="宋体"/>
          <w:color w:val="auto"/>
          <w:highlight w:val="none"/>
        </w:rPr>
        <w:t>（南宁市财政局官网）</w:t>
      </w:r>
      <w:r>
        <w:rPr>
          <w:rFonts w:ascii="宋体" w:hAnsi="宋体"/>
          <w:color w:val="auto"/>
          <w:highlight w:val="none"/>
        </w:rPr>
        <w:t>-</w:t>
      </w:r>
      <w:r>
        <w:rPr>
          <w:rFonts w:hint="eastAsia" w:ascii="宋体" w:hAnsi="宋体"/>
          <w:color w:val="auto"/>
          <w:highlight w:val="none"/>
        </w:rPr>
        <w:t>业务专题-政府采购监督管理-资料下载-南宁市政府采购项目全流程电子化交易操作指南）</w:t>
      </w:r>
    </w:p>
    <w:p w14:paraId="5A4D490C">
      <w:pPr>
        <w:shd w:val="clear" w:color="auto" w:fill="auto"/>
        <w:spacing w:line="440" w:lineRule="exact"/>
        <w:ind w:firstLine="420" w:firstLineChars="200"/>
        <w:jc w:val="right"/>
        <w:rPr>
          <w:rFonts w:ascii="宋体" w:hAnsi="宋体"/>
          <w:color w:val="auto"/>
          <w:szCs w:val="21"/>
          <w:highlight w:val="none"/>
        </w:rPr>
      </w:pPr>
    </w:p>
    <w:bookmarkEnd w:id="30"/>
    <w:p w14:paraId="72BA58AE">
      <w:pPr>
        <w:shd w:val="clear" w:color="auto" w:fill="auto"/>
        <w:spacing w:line="440" w:lineRule="exact"/>
        <w:ind w:firstLine="420" w:firstLineChars="200"/>
        <w:jc w:val="righ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广西国力招标有限公司</w:t>
      </w:r>
    </w:p>
    <w:p w14:paraId="3582B862">
      <w:pPr>
        <w:shd w:val="clear" w:color="auto" w:fill="auto"/>
        <w:wordWrap w:val="0"/>
        <w:spacing w:line="440" w:lineRule="exact"/>
        <w:jc w:val="right"/>
        <w:rPr>
          <w:rFonts w:ascii="宋体" w:hAnsi="宋体"/>
          <w:color w:val="auto"/>
          <w:szCs w:val="21"/>
          <w:highlight w:val="none"/>
        </w:rPr>
      </w:pPr>
      <w:r>
        <w:rPr>
          <w:rFonts w:hint="eastAsia" w:ascii="宋体" w:hAnsi="宋体"/>
          <w:color w:val="auto"/>
          <w:szCs w:val="21"/>
          <w:highlight w:val="none"/>
          <w:lang w:eastAsia="zh-CN"/>
        </w:rPr>
        <w:t>2026</w:t>
      </w:r>
      <w:r>
        <w:rPr>
          <w:rFonts w:ascii="宋体" w:hAnsi="宋体"/>
          <w:color w:val="auto"/>
          <w:szCs w:val="21"/>
          <w:highlight w:val="none"/>
        </w:rPr>
        <w:t>年</w:t>
      </w:r>
      <w:r>
        <w:rPr>
          <w:rFonts w:hint="eastAsia" w:ascii="宋体" w:hAnsi="宋体"/>
          <w:color w:val="auto"/>
          <w:szCs w:val="21"/>
          <w:highlight w:val="none"/>
          <w:lang w:val="en-US" w:eastAsia="zh-CN"/>
        </w:rPr>
        <w:t>7月3</w:t>
      </w:r>
      <w:bookmarkStart w:id="270" w:name="_GoBack"/>
      <w:bookmarkEnd w:id="270"/>
      <w:r>
        <w:rPr>
          <w:rFonts w:hint="eastAsia" w:ascii="宋体" w:hAnsi="宋体"/>
          <w:color w:val="auto"/>
          <w:szCs w:val="21"/>
          <w:highlight w:val="none"/>
          <w:lang w:val="en-US" w:eastAsia="zh-CN"/>
        </w:rPr>
        <w:t>日</w:t>
      </w:r>
    </w:p>
    <w:p w14:paraId="6A7137E7">
      <w:pPr>
        <w:pStyle w:val="2"/>
        <w:shd w:val="clear" w:color="auto" w:fill="auto"/>
        <w:jc w:val="center"/>
        <w:rPr>
          <w:rFonts w:ascii="宋体" w:hAnsi="宋体"/>
          <w:color w:val="auto"/>
          <w:highlight w:val="none"/>
        </w:rPr>
      </w:pPr>
      <w:r>
        <w:rPr>
          <w:rFonts w:ascii="宋体" w:hAnsi="宋体"/>
          <w:color w:val="auto"/>
          <w:sz w:val="21"/>
          <w:szCs w:val="21"/>
          <w:highlight w:val="none"/>
        </w:rPr>
        <w:br w:type="page"/>
      </w:r>
      <w:bookmarkStart w:id="31" w:name="_Toc24404"/>
      <w:bookmarkStart w:id="32" w:name="_Toc137476346"/>
      <w:r>
        <w:rPr>
          <w:rFonts w:hint="eastAsia" w:ascii="宋体" w:hAnsi="宋体"/>
          <w:color w:val="auto"/>
          <w:highlight w:val="none"/>
        </w:rPr>
        <w:t>第二章</w:t>
      </w:r>
      <w:r>
        <w:rPr>
          <w:rFonts w:ascii="宋体" w:hAnsi="宋体"/>
          <w:color w:val="auto"/>
          <w:highlight w:val="none"/>
        </w:rPr>
        <w:t xml:space="preserve">  </w:t>
      </w:r>
      <w:r>
        <w:rPr>
          <w:rFonts w:hint="eastAsia" w:ascii="宋体" w:hAnsi="宋体"/>
          <w:color w:val="auto"/>
          <w:highlight w:val="none"/>
        </w:rPr>
        <w:t>采购需求</w:t>
      </w:r>
      <w:bookmarkEnd w:id="31"/>
      <w:bookmarkEnd w:id="32"/>
    </w:p>
    <w:p w14:paraId="051BC733">
      <w:pPr>
        <w:shd w:val="clear" w:color="auto" w:fill="auto"/>
        <w:adjustRightInd w:val="0"/>
        <w:spacing w:line="340" w:lineRule="exact"/>
        <w:rPr>
          <w:rFonts w:hint="eastAsia" w:hAnsi="宋体"/>
          <w:b/>
          <w:color w:val="auto"/>
          <w:szCs w:val="21"/>
          <w:highlight w:val="none"/>
        </w:rPr>
      </w:pPr>
      <w:r>
        <w:rPr>
          <w:rFonts w:hint="eastAsia" w:hAnsi="宋体"/>
          <w:b/>
          <w:color w:val="auto"/>
          <w:szCs w:val="21"/>
          <w:highlight w:val="none"/>
        </w:rPr>
        <w:t>说明：</w:t>
      </w:r>
    </w:p>
    <w:p w14:paraId="353E7922">
      <w:pPr>
        <w:shd w:val="clear" w:color="auto" w:fill="auto"/>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 为落实政府采购政策需满足的要求</w:t>
      </w:r>
    </w:p>
    <w:p w14:paraId="23891765">
      <w:pPr>
        <w:shd w:val="clear" w:color="auto" w:fill="auto"/>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所称中小企业必须符合《政府采购促进中小企业发展管理办法》（财库〔2020〕46号）的规定。</w:t>
      </w:r>
    </w:p>
    <w:p w14:paraId="4B4B4770">
      <w:pPr>
        <w:shd w:val="clear" w:color="auto" w:fill="auto"/>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货物必须使用政府强制采购的节能产品，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必须在</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中提供所</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产品的节能产品认证证书复印件（加盖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公章），否则</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作无效处理。如本项目包含的货物属于品目清单内非标注“★”的产品时，应优先采购，具体详见“第四章 评标方法及评标标准”。</w:t>
      </w:r>
    </w:p>
    <w:p w14:paraId="7113D6DE">
      <w:pPr>
        <w:shd w:val="clear" w:color="auto" w:fill="auto"/>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本国产品标准适用于货物，包括政府采购货物项目和服务项目中涉及的货物。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DABA0BF">
      <w:pPr>
        <w:shd w:val="clear" w:color="auto" w:fill="auto"/>
        <w:spacing w:line="360" w:lineRule="auto"/>
        <w:ind w:firstLine="424" w:firstLineChars="202"/>
        <w:jc w:val="left"/>
        <w:rPr>
          <w:rFonts w:ascii="宋体" w:hAnsi="宋体" w:cs="宋体"/>
          <w:b/>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服务项目中伴随的货物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根据《关于信息安全产品实施政府采购的通知》（财库〔2010〕48号）的规定，</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必须在</w:t>
      </w:r>
      <w:r>
        <w:rPr>
          <w:rFonts w:hint="eastAsia" w:ascii="宋体" w:hAnsi="宋体" w:cs="宋体"/>
          <w:b/>
          <w:color w:val="auto"/>
          <w:szCs w:val="21"/>
          <w:highlight w:val="none"/>
          <w:lang w:eastAsia="zh-CN"/>
        </w:rPr>
        <w:t>响应文件</w:t>
      </w:r>
      <w:r>
        <w:rPr>
          <w:rFonts w:hint="eastAsia" w:ascii="宋体" w:hAnsi="宋体" w:cs="宋体"/>
          <w:b/>
          <w:color w:val="auto"/>
          <w:szCs w:val="21"/>
          <w:highlight w:val="none"/>
        </w:rPr>
        <w:t>中提供中国网络安全审查技术与认证中心（原中国信息安全认证中心）颁发的有效的信息安全产品认证证书（加盖</w:t>
      </w: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公章），否则</w:t>
      </w:r>
      <w:r>
        <w:rPr>
          <w:rFonts w:hint="eastAsia" w:ascii="宋体" w:hAnsi="宋体" w:cs="宋体"/>
          <w:b/>
          <w:color w:val="auto"/>
          <w:szCs w:val="21"/>
          <w:highlight w:val="none"/>
          <w:lang w:eastAsia="zh-CN"/>
        </w:rPr>
        <w:t>响应文件</w:t>
      </w:r>
      <w:r>
        <w:rPr>
          <w:rFonts w:hint="eastAsia" w:ascii="宋体" w:hAnsi="宋体" w:cs="宋体"/>
          <w:b/>
          <w:color w:val="auto"/>
          <w:szCs w:val="21"/>
          <w:highlight w:val="none"/>
        </w:rPr>
        <w:t>作无效处理。</w:t>
      </w:r>
    </w:p>
    <w:p w14:paraId="29F00FF2">
      <w:pPr>
        <w:shd w:val="clear" w:color="auto" w:fill="auto"/>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w:t>
      </w:r>
      <w:r>
        <w:rPr>
          <w:rFonts w:hint="eastAsia" w:ascii="宋体" w:hAnsi="宋体" w:cs="宋体"/>
          <w:color w:val="auto"/>
          <w:szCs w:val="21"/>
          <w:highlight w:val="none"/>
          <w:lang w:eastAsia="zh-CN"/>
        </w:rPr>
        <w:t>采购文件</w:t>
      </w:r>
      <w:r>
        <w:rPr>
          <w:rFonts w:hint="eastAsia" w:ascii="宋体" w:hAnsi="宋体" w:cs="宋体"/>
          <w:color w:val="auto"/>
          <w:szCs w:val="21"/>
          <w:highlight w:val="none"/>
        </w:rPr>
        <w:t>中已经指明不满足则</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无效的条款，或者不能负偏离的条款，或者采购需求中带“▲”的条款。</w:t>
      </w:r>
    </w:p>
    <w:p w14:paraId="096CF543">
      <w:pPr>
        <w:shd w:val="clear" w:color="auto" w:fill="auto"/>
        <w:spacing w:line="360" w:lineRule="auto"/>
        <w:ind w:firstLine="424" w:firstLineChars="202"/>
        <w:jc w:val="left"/>
        <w:rPr>
          <w:rFonts w:hint="eastAsia" w:ascii="宋体" w:hAnsi="宋体" w:eastAsia="宋体" w:cs="宋体"/>
          <w:color w:val="auto"/>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lang w:val="en-US" w:eastAsia="zh-CN"/>
        </w:rPr>
        <w:t>竞标</w:t>
      </w:r>
      <w:r>
        <w:rPr>
          <w:rFonts w:hint="eastAsia" w:ascii="宋体" w:hAnsi="宋体" w:eastAsia="宋体" w:cs="宋体"/>
          <w:color w:val="auto"/>
          <w:highlight w:val="none"/>
        </w:rPr>
        <w:t>产品存在侵犯他人的知识产权或者专利成果行为的，应承担相应法律责任。</w:t>
      </w:r>
    </w:p>
    <w:p w14:paraId="1ADA2B57">
      <w:pPr>
        <w:shd w:val="clear" w:color="auto" w:fill="auto"/>
        <w:spacing w:line="360" w:lineRule="auto"/>
        <w:ind w:firstLine="424" w:firstLineChars="202"/>
        <w:jc w:val="left"/>
        <w:rPr>
          <w:rFonts w:hint="eastAsia"/>
          <w:color w:val="auto"/>
          <w:highlight w:val="none"/>
        </w:rPr>
      </w:pPr>
      <w:r>
        <w:rPr>
          <w:rFonts w:hint="eastAsia" w:ascii="宋体" w:hAnsi="宋体" w:eastAsia="宋体" w:cs="宋体"/>
          <w:color w:val="auto"/>
          <w:highlight w:val="none"/>
        </w:rPr>
        <w:t>4. 不需要</w:t>
      </w:r>
      <w:r>
        <w:rPr>
          <w:rFonts w:hint="eastAsia"/>
          <w:color w:val="auto"/>
          <w:highlight w:val="none"/>
          <w:lang w:eastAsia="zh-CN"/>
        </w:rPr>
        <w:t>供应商</w:t>
      </w:r>
      <w:r>
        <w:rPr>
          <w:rFonts w:hint="eastAsia"/>
          <w:color w:val="auto"/>
          <w:highlight w:val="none"/>
        </w:rPr>
        <w:t>对采购需求响应为具体数值的，此采购需求的数值后将以◆号标注。</w:t>
      </w:r>
    </w:p>
    <w:p w14:paraId="7B62F933">
      <w:pPr>
        <w:shd w:val="clear" w:color="auto" w:fill="auto"/>
        <w:spacing w:line="428" w:lineRule="exact"/>
        <w:rPr>
          <w:rFonts w:ascii="宋体" w:hAnsi="宋体"/>
          <w:color w:val="auto"/>
          <w:szCs w:val="21"/>
          <w:highlight w:val="none"/>
        </w:rPr>
      </w:pPr>
    </w:p>
    <w:p w14:paraId="69FDA6F8">
      <w:pPr>
        <w:pStyle w:val="7"/>
        <w:rPr>
          <w:color w:val="auto"/>
          <w:highlight w:val="none"/>
        </w:rPr>
      </w:pPr>
    </w:p>
    <w:tbl>
      <w:tblPr>
        <w:tblStyle w:val="13"/>
        <w:tblW w:w="10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411"/>
        <w:gridCol w:w="853"/>
        <w:gridCol w:w="526"/>
        <w:gridCol w:w="420"/>
        <w:gridCol w:w="6193"/>
        <w:gridCol w:w="1173"/>
      </w:tblGrid>
      <w:tr w14:paraId="300B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21" w:type="dxa"/>
            <w:gridSpan w:val="7"/>
            <w:tcBorders>
              <w:tl2br w:val="nil"/>
              <w:tr2bl w:val="nil"/>
            </w:tcBorders>
            <w:noWrap w:val="0"/>
            <w:vAlign w:val="center"/>
          </w:tcPr>
          <w:p w14:paraId="55AE5BF0">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服务需求一览表</w:t>
            </w:r>
          </w:p>
        </w:tc>
      </w:tr>
      <w:tr w14:paraId="4D95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809" w:type="dxa"/>
            <w:gridSpan w:val="3"/>
            <w:tcBorders>
              <w:tl2br w:val="nil"/>
              <w:tr2bl w:val="nil"/>
            </w:tcBorders>
            <w:noWrap w:val="0"/>
            <w:vAlign w:val="center"/>
          </w:tcPr>
          <w:p w14:paraId="3DDB3A49">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标段</w:t>
            </w:r>
          </w:p>
        </w:tc>
        <w:tc>
          <w:tcPr>
            <w:tcW w:w="8312" w:type="dxa"/>
            <w:gridSpan w:val="4"/>
            <w:tcBorders>
              <w:tl2br w:val="nil"/>
              <w:tr2bl w:val="nil"/>
            </w:tcBorders>
            <w:noWrap w:val="0"/>
            <w:vAlign w:val="center"/>
          </w:tcPr>
          <w:p w14:paraId="0F68BB6E">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b/>
                <w:bCs/>
                <w:color w:val="auto"/>
                <w:szCs w:val="21"/>
                <w:highlight w:val="none"/>
                <w:lang w:val="en-US" w:eastAsia="zh-CN"/>
              </w:rPr>
            </w:pPr>
            <w:r>
              <w:rPr>
                <w:rFonts w:hint="eastAsia" w:ascii="宋体" w:hAnsi="宋体" w:cs="宋体"/>
                <w:b/>
                <w:color w:val="auto"/>
                <w:sz w:val="21"/>
                <w:szCs w:val="21"/>
                <w:highlight w:val="none"/>
                <w:lang w:val="en-US" w:eastAsia="zh-CN"/>
              </w:rPr>
              <w:t>/</w:t>
            </w:r>
          </w:p>
        </w:tc>
      </w:tr>
      <w:tr w14:paraId="3EFB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45" w:type="dxa"/>
            <w:vMerge w:val="restart"/>
            <w:tcBorders>
              <w:tl2br w:val="nil"/>
              <w:tr2bl w:val="nil"/>
            </w:tcBorders>
            <w:noWrap w:val="0"/>
            <w:vAlign w:val="center"/>
          </w:tcPr>
          <w:p w14:paraId="2F4C7448">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采购清单及服务参数</w:t>
            </w:r>
          </w:p>
        </w:tc>
        <w:tc>
          <w:tcPr>
            <w:tcW w:w="411" w:type="dxa"/>
            <w:tcBorders>
              <w:tl2br w:val="nil"/>
              <w:tr2bl w:val="nil"/>
            </w:tcBorders>
            <w:noWrap w:val="0"/>
            <w:tcMar>
              <w:top w:w="0" w:type="dxa"/>
              <w:left w:w="0" w:type="dxa"/>
              <w:bottom w:w="0" w:type="dxa"/>
              <w:right w:w="0" w:type="dxa"/>
            </w:tcMar>
            <w:vAlign w:val="center"/>
          </w:tcPr>
          <w:p w14:paraId="4BC7464A">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53" w:type="dxa"/>
            <w:tcBorders>
              <w:tl2br w:val="nil"/>
              <w:tr2bl w:val="nil"/>
            </w:tcBorders>
            <w:noWrap w:val="0"/>
            <w:vAlign w:val="center"/>
          </w:tcPr>
          <w:p w14:paraId="30B69C78">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采购服务名称</w:t>
            </w:r>
          </w:p>
        </w:tc>
        <w:tc>
          <w:tcPr>
            <w:tcW w:w="526" w:type="dxa"/>
            <w:tcBorders>
              <w:tl2br w:val="nil"/>
              <w:tr2bl w:val="nil"/>
            </w:tcBorders>
            <w:noWrap w:val="0"/>
            <w:vAlign w:val="center"/>
          </w:tcPr>
          <w:p w14:paraId="61CA0C42">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420" w:type="dxa"/>
            <w:tcBorders>
              <w:tl2br w:val="nil"/>
              <w:tr2bl w:val="nil"/>
            </w:tcBorders>
            <w:noWrap w:val="0"/>
            <w:vAlign w:val="center"/>
          </w:tcPr>
          <w:p w14:paraId="33596954">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6193" w:type="dxa"/>
            <w:tcBorders>
              <w:tl2br w:val="nil"/>
              <w:tr2bl w:val="nil"/>
            </w:tcBorders>
            <w:noWrap w:val="0"/>
            <w:vAlign w:val="center"/>
          </w:tcPr>
          <w:p w14:paraId="09410139">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1173" w:type="dxa"/>
            <w:tcBorders>
              <w:tl2br w:val="nil"/>
              <w:tr2bl w:val="nil"/>
            </w:tcBorders>
            <w:noWrap w:val="0"/>
            <w:vAlign w:val="center"/>
          </w:tcPr>
          <w:p w14:paraId="73537622">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中小企业划分标准所属行业名称（行业名称及划分见本章附件2）</w:t>
            </w:r>
          </w:p>
        </w:tc>
      </w:tr>
      <w:tr w14:paraId="720D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45" w:type="dxa"/>
            <w:vMerge w:val="continue"/>
            <w:tcBorders>
              <w:tl2br w:val="nil"/>
              <w:tr2bl w:val="nil"/>
            </w:tcBorders>
            <w:noWrap w:val="0"/>
            <w:vAlign w:val="center"/>
          </w:tcPr>
          <w:p w14:paraId="5F1A485C">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p>
        </w:tc>
        <w:tc>
          <w:tcPr>
            <w:tcW w:w="411" w:type="dxa"/>
            <w:tcBorders>
              <w:tl2br w:val="nil"/>
              <w:tr2bl w:val="nil"/>
            </w:tcBorders>
            <w:noWrap w:val="0"/>
            <w:tcMar>
              <w:top w:w="0" w:type="dxa"/>
              <w:left w:w="0" w:type="dxa"/>
              <w:bottom w:w="0" w:type="dxa"/>
              <w:right w:w="0" w:type="dxa"/>
            </w:tcMar>
            <w:vAlign w:val="center"/>
          </w:tcPr>
          <w:p w14:paraId="3047DC85">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853" w:type="dxa"/>
            <w:tcBorders>
              <w:tl2br w:val="nil"/>
              <w:tr2bl w:val="nil"/>
            </w:tcBorders>
            <w:noWrap w:val="0"/>
            <w:vAlign w:val="center"/>
          </w:tcPr>
          <w:p w14:paraId="1B32BDFD">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上林县政务服务AI智慧应用建设项目</w:t>
            </w:r>
          </w:p>
        </w:tc>
        <w:tc>
          <w:tcPr>
            <w:tcW w:w="526" w:type="dxa"/>
            <w:tcBorders>
              <w:tl2br w:val="nil"/>
              <w:tr2bl w:val="nil"/>
            </w:tcBorders>
            <w:noWrap w:val="0"/>
            <w:vAlign w:val="center"/>
          </w:tcPr>
          <w:p w14:paraId="28664FE3">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420" w:type="dxa"/>
            <w:tcBorders>
              <w:tl2br w:val="nil"/>
              <w:tr2bl w:val="nil"/>
            </w:tcBorders>
            <w:noWrap w:val="0"/>
            <w:vAlign w:val="center"/>
          </w:tcPr>
          <w:p w14:paraId="3F0E7376">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6193" w:type="dxa"/>
            <w:tcBorders>
              <w:tl2br w:val="nil"/>
              <w:tr2bl w:val="nil"/>
            </w:tcBorders>
            <w:noWrap w:val="0"/>
            <w:vAlign w:val="center"/>
          </w:tcPr>
          <w:p w14:paraId="3137E3DF">
            <w:pPr>
              <w:keepNext w:val="0"/>
              <w:keepLines w:val="0"/>
              <w:pageBreakBefore w:val="0"/>
              <w:shd w:val="clear" w:color="auto" w:fill="auto"/>
              <w:kinsoku/>
              <w:overflowPunct/>
              <w:topLinePunct w:val="0"/>
              <w:autoSpaceDE/>
              <w:autoSpaceDN/>
              <w:bidi w:val="0"/>
              <w:adjustRightInd/>
              <w:snapToGrid/>
              <w:spacing w:line="400" w:lineRule="exact"/>
              <w:ind w:firstLine="422" w:firstLineChars="200"/>
              <w:jc w:val="left"/>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一、</w:t>
            </w:r>
            <w:r>
              <w:rPr>
                <w:rFonts w:hint="eastAsia" w:ascii="宋体" w:hAnsi="宋体" w:eastAsia="宋体" w:cs="宋体"/>
                <w:b/>
                <w:bCs/>
                <w:color w:val="auto"/>
                <w:szCs w:val="21"/>
                <w:highlight w:val="none"/>
              </w:rPr>
              <w:t>硬件</w:t>
            </w:r>
          </w:p>
          <w:p w14:paraId="2B02D04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）可移动式交互机器人</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台</w:t>
            </w:r>
          </w:p>
          <w:p w14:paraId="4D356D77">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非拟人化轮式底盘+高交互屏幕，携带触控屏(尺寸≥15.6寸)，主体约1.3米高，可移动机器人能够缓慢跟随人行走移动。语音交互模块、摄像头、麦克风阵列(降噪)、行走/旋转底盘(大厅适配)、具备远程操作、远程视频通话、拾音和发音、二维码和条形码扫描功能、身份证和社保卡读取以及人脸识别功能、可捕捉群众靠近信号后自动唤醒或语音唤醒，主动上前获取办事需求</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 xml:space="preserve">可播放视频穿梭于大厅进行政策宣传，知识图谱推理等核心能力，连接智能排队叫号系统，实现取号功能。                                 </w:t>
            </w:r>
          </w:p>
          <w:p w14:paraId="0C702E1C">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参数：                                                                                                                                                                  </w:t>
            </w:r>
          </w:p>
          <w:p w14:paraId="57F46CB3">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1、材质：ABS部件，纤维强化塑料外壳；尺寸：</w:t>
            </w:r>
            <w:r>
              <w:rPr>
                <w:rFonts w:hint="eastAsia" w:ascii="宋体" w:hAnsi="宋体" w:cs="宋体"/>
                <w:color w:val="auto"/>
                <w:kern w:val="2"/>
                <w:sz w:val="21"/>
                <w:szCs w:val="21"/>
                <w:highlight w:val="none"/>
                <w:lang w:val="en-US" w:eastAsia="zh-CN" w:bidi="ar-SA"/>
              </w:rPr>
              <w:t>约</w:t>
            </w:r>
            <w:r>
              <w:rPr>
                <w:rFonts w:hint="eastAsia" w:ascii="宋体" w:hAnsi="宋体" w:eastAsia="宋体" w:cs="宋体"/>
                <w:color w:val="auto"/>
                <w:kern w:val="2"/>
                <w:sz w:val="21"/>
                <w:szCs w:val="21"/>
                <w:highlight w:val="none"/>
                <w:lang w:val="en-US" w:eastAsia="zh-CN" w:bidi="ar-SA"/>
              </w:rPr>
              <w:t>4</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cm*4</w:t>
            </w:r>
            <w:r>
              <w:rPr>
                <w:rFonts w:hint="eastAsia" w:ascii="宋体" w:hAnsi="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cm*130cm；体重：≥20kg；</w:t>
            </w:r>
          </w:p>
          <w:p w14:paraId="32396B77">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2、设备：扬声器*1；</w:t>
            </w:r>
          </w:p>
          <w:p w14:paraId="63899C50">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3、听觉：5米远场拾音麦克风阵；</w:t>
            </w:r>
          </w:p>
          <w:p w14:paraId="4AB1F22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4、视觉：500万像素高清摄像头*1</w:t>
            </w:r>
          </w:p>
          <w:p w14:paraId="47BA48C4">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5、交互屏：触摸屏*1（≥15寸、分辨率：≥1280*800）、面部屏幕*1（LED动态表情≥2种）；</w:t>
            </w:r>
          </w:p>
          <w:p w14:paraId="5B4AD9FF">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6、传感器：避障传感器、深度摄像头传感器；</w:t>
            </w:r>
          </w:p>
          <w:p w14:paraId="4B1B406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7、网络：WIFI、蓝牙4.0</w:t>
            </w:r>
            <w:r>
              <w:rPr>
                <w:rFonts w:hint="eastAsia" w:ascii="宋体" w:hAnsi="宋体" w:cs="宋体"/>
                <w:color w:val="auto"/>
                <w:kern w:val="2"/>
                <w:sz w:val="21"/>
                <w:szCs w:val="21"/>
                <w:highlight w:val="none"/>
                <w:lang w:val="en-US" w:eastAsia="zh-CN" w:bidi="ar-SA"/>
              </w:rPr>
              <w:t>；</w:t>
            </w:r>
          </w:p>
          <w:p w14:paraId="4ACFEA76">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8、内存：≥4G</w:t>
            </w:r>
            <w:r>
              <w:rPr>
                <w:rFonts w:hint="eastAsia" w:ascii="宋体" w:hAnsi="宋体" w:cs="宋体"/>
                <w:color w:val="auto"/>
                <w:kern w:val="2"/>
                <w:sz w:val="21"/>
                <w:szCs w:val="21"/>
                <w:highlight w:val="none"/>
                <w:lang w:val="en-US" w:eastAsia="zh-CN" w:bidi="ar-SA"/>
              </w:rPr>
              <w:t>；</w:t>
            </w:r>
          </w:p>
          <w:p w14:paraId="1F1AF04E">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9：存储：≥32G</w:t>
            </w:r>
            <w:r>
              <w:rPr>
                <w:rFonts w:hint="eastAsia" w:ascii="宋体" w:hAnsi="宋体" w:cs="宋体"/>
                <w:color w:val="auto"/>
                <w:kern w:val="2"/>
                <w:sz w:val="21"/>
                <w:szCs w:val="21"/>
                <w:highlight w:val="none"/>
                <w:lang w:val="en-US" w:eastAsia="zh-CN" w:bidi="ar-SA"/>
              </w:rPr>
              <w:t>；</w:t>
            </w:r>
          </w:p>
          <w:p w14:paraId="50F3C28D">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10、电池：容量≥12000mAh 锂电池组，空载持续运动≥8h，充电时间≤9小时；</w:t>
            </w:r>
          </w:p>
          <w:p w14:paraId="17ABDCA5">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11、导航系统：激光雷达：单层≥1000平方米以内的扫图，扫描半径≥30m，行走速度0.3~0.7m/s；</w:t>
            </w:r>
          </w:p>
          <w:p w14:paraId="79F1BD81">
            <w:pPr>
              <w:keepNext w:val="0"/>
              <w:keepLines w:val="0"/>
              <w:pageBreakBefore w:val="0"/>
              <w:shd w:val="clear" w:color="auto" w:fill="auto"/>
              <w:kinsoku/>
              <w:overflowPunct/>
              <w:topLinePunct w:val="0"/>
              <w:autoSpaceDE/>
              <w:autoSpaceDN/>
              <w:bidi w:val="0"/>
              <w:adjustRightInd/>
              <w:snapToGrid/>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12、操作系统：Android</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windows</w:t>
            </w:r>
            <w:r>
              <w:rPr>
                <w:rFonts w:hint="eastAsia" w:ascii="宋体" w:hAnsi="宋体" w:cs="宋体"/>
                <w:color w:val="auto"/>
                <w:kern w:val="2"/>
                <w:sz w:val="21"/>
                <w:szCs w:val="21"/>
                <w:highlight w:val="none"/>
                <w:lang w:val="en-US" w:eastAsia="zh-CN" w:bidi="ar-SA"/>
              </w:rPr>
              <w:t>同档次或以上</w:t>
            </w:r>
            <w:r>
              <w:rPr>
                <w:rFonts w:hint="eastAsia" w:ascii="宋体" w:hAnsi="宋体" w:eastAsia="宋体" w:cs="宋体"/>
                <w:color w:val="auto"/>
                <w:kern w:val="2"/>
                <w:sz w:val="21"/>
                <w:szCs w:val="21"/>
                <w:highlight w:val="none"/>
                <w:lang w:val="en-US" w:eastAsia="zh-CN" w:bidi="ar-SA"/>
              </w:rPr>
              <w:t>。</w:t>
            </w:r>
          </w:p>
          <w:p w14:paraId="187F5B04">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cs="宋体"/>
                <w:color w:val="auto"/>
                <w:szCs w:val="21"/>
                <w:highlight w:val="none"/>
                <w:lang w:val="en-US" w:eastAsia="zh-CN"/>
              </w:rPr>
            </w:pPr>
            <w:r>
              <w:rPr>
                <w:rFonts w:hint="eastAsia" w:ascii="宋体" w:hAnsi="宋体" w:cs="宋体"/>
                <w:color w:val="auto"/>
                <w:kern w:val="2"/>
                <w:sz w:val="21"/>
                <w:szCs w:val="21"/>
                <w:highlight w:val="none"/>
                <w:lang w:val="en-US" w:eastAsia="zh-CN" w:bidi="ar-SA"/>
              </w:rPr>
              <w:t>（2）</w:t>
            </w:r>
            <w:r>
              <w:rPr>
                <w:rFonts w:hint="eastAsia" w:ascii="宋体" w:hAnsi="宋体" w:cs="宋体"/>
                <w:color w:val="auto"/>
                <w:szCs w:val="21"/>
                <w:highlight w:val="none"/>
                <w:lang w:eastAsia="zh-CN"/>
              </w:rPr>
              <w:t>立式智能取号机器人</w:t>
            </w:r>
            <w:r>
              <w:rPr>
                <w:rFonts w:hint="eastAsia" w:ascii="宋体" w:hAnsi="宋体" w:cs="宋体"/>
                <w:color w:val="auto"/>
                <w:szCs w:val="21"/>
                <w:highlight w:val="none"/>
                <w:lang w:val="en-US" w:eastAsia="zh-CN"/>
              </w:rPr>
              <w:t>1台</w:t>
            </w:r>
          </w:p>
          <w:p w14:paraId="25BCB109">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总体要求：立式带屏幕固定式机身，主体约1.5米高，携带主屏尺寸≥80*50cm，屏幕有数字人形象动态互动、群众可以通过触摸屏或语音唤醒查询各类信息、智能咨询、智能导办、取号排队等。</w:t>
            </w:r>
          </w:p>
          <w:p w14:paraId="160A8A34">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1、材质：ABS部件，纤维强化塑料外壳；</w:t>
            </w:r>
          </w:p>
          <w:p w14:paraId="560D7A73">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2、主体约1.5米高，携带主屏尺寸≥80*50cm；分辨率：≥1280*800</w:t>
            </w:r>
            <w:r>
              <w:rPr>
                <w:rFonts w:hint="eastAsia" w:ascii="宋体" w:hAnsi="宋体" w:cs="宋体"/>
                <w:color w:val="auto"/>
                <w:kern w:val="2"/>
                <w:sz w:val="21"/>
                <w:szCs w:val="21"/>
                <w:highlight w:val="none"/>
                <w:lang w:val="en-US" w:eastAsia="zh-CN" w:bidi="ar-SA"/>
              </w:rPr>
              <w:t>；</w:t>
            </w:r>
          </w:p>
          <w:p w14:paraId="5B06E325">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3、CPU：≥2核，Intel I5同档次或以上；</w:t>
            </w:r>
          </w:p>
          <w:p w14:paraId="2E3C6E21">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4、内存：≥4G；</w:t>
            </w:r>
          </w:p>
          <w:p w14:paraId="6EC9DAFE">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5、存储：≥32G；</w:t>
            </w:r>
          </w:p>
          <w:p w14:paraId="78C748BE">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6、表面触摸：电容触摸；</w:t>
            </w:r>
          </w:p>
          <w:p w14:paraId="26469B6A">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7、触摸点击次数：5000万次以上；</w:t>
            </w:r>
          </w:p>
          <w:p w14:paraId="191914C8">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8、数据接口：≥USB2.0；</w:t>
            </w:r>
          </w:p>
          <w:p w14:paraId="33F181F0">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9、通信接口：WIFI、支持蓝牙4.0；</w:t>
            </w:r>
          </w:p>
          <w:p w14:paraId="5E4D3FF3">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10、支持音频解码、视频解码；</w:t>
            </w:r>
          </w:p>
          <w:p w14:paraId="4D71C119">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11、高清摄像头：红外感应；</w:t>
            </w:r>
          </w:p>
          <w:p w14:paraId="6AA17ECE">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12、二代身份证识别器：符合ISO14443Type B标准；</w:t>
            </w:r>
          </w:p>
          <w:p w14:paraId="40535173">
            <w:pPr>
              <w:keepNext w:val="0"/>
              <w:keepLines w:val="0"/>
              <w:pageBreakBefore w:val="0"/>
              <w:shd w:val="clear" w:color="auto" w:fill="auto"/>
              <w:kinsoku/>
              <w:overflowPunct/>
              <w:topLinePunct w:val="0"/>
              <w:autoSpaceDE/>
              <w:autoSpaceDN/>
              <w:bidi w:val="0"/>
              <w:adjustRightInd/>
              <w:snapToGrid/>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13、二维码、条形码识别器：支持影相式解码引擎、扫码反馈、各类码制。</w:t>
            </w:r>
          </w:p>
          <w:p w14:paraId="265689BB">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cs="宋体"/>
                <w:color w:val="auto"/>
                <w:szCs w:val="21"/>
                <w:highlight w:val="none"/>
                <w:lang w:val="en-US" w:eastAsia="zh-CN"/>
              </w:rPr>
            </w:pPr>
            <w:r>
              <w:rPr>
                <w:rFonts w:hint="eastAsia" w:ascii="宋体" w:hAnsi="宋体" w:cs="宋体"/>
                <w:color w:val="auto"/>
                <w:kern w:val="2"/>
                <w:sz w:val="21"/>
                <w:szCs w:val="21"/>
                <w:highlight w:val="none"/>
                <w:lang w:val="en-US" w:eastAsia="zh-CN" w:bidi="ar-SA"/>
              </w:rPr>
              <w:t>（3）</w:t>
            </w:r>
            <w:r>
              <w:rPr>
                <w:rFonts w:hint="eastAsia" w:ascii="宋体" w:hAnsi="宋体" w:cs="宋体"/>
                <w:color w:val="auto"/>
                <w:szCs w:val="21"/>
                <w:highlight w:val="none"/>
                <w:lang w:eastAsia="zh-CN"/>
              </w:rPr>
              <w:t>智能排队应答器</w:t>
            </w:r>
            <w:r>
              <w:rPr>
                <w:rFonts w:hint="eastAsia" w:ascii="宋体" w:hAnsi="宋体" w:cs="宋体"/>
                <w:color w:val="auto"/>
                <w:szCs w:val="21"/>
                <w:highlight w:val="none"/>
                <w:lang w:val="en-US" w:eastAsia="zh-CN"/>
              </w:rPr>
              <w:t>60个</w:t>
            </w:r>
          </w:p>
          <w:p w14:paraId="7CE203A8">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总体要求：智能排队应答器。储存≥16GB、内存≥1GB、安卓7.1系统以上（不带摄像头），搭配智能排队预约叫号系统使用，在政务大厅各办事窗口配置应答器共60个，作为办件量采集数据来源。</w:t>
            </w:r>
          </w:p>
          <w:p w14:paraId="27F06A3C">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1、内存≥1GB ；</w:t>
            </w:r>
          </w:p>
          <w:p w14:paraId="751D0F72">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2、存储≥16GB；</w:t>
            </w:r>
          </w:p>
          <w:p w14:paraId="3BAA8893">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3、网络：内置WIFI、10/100M以太网自适应；</w:t>
            </w:r>
          </w:p>
          <w:p w14:paraId="5607869B">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4、屏幕尺寸：6-8寸。</w:t>
            </w:r>
          </w:p>
          <w:p w14:paraId="48484D9F">
            <w:pPr>
              <w:keepNext w:val="0"/>
              <w:keepLines w:val="0"/>
              <w:pageBreakBefore w:val="0"/>
              <w:shd w:val="clear" w:color="auto" w:fill="auto"/>
              <w:kinsoku/>
              <w:overflowPunct/>
              <w:topLinePunct w:val="0"/>
              <w:autoSpaceDE/>
              <w:autoSpaceDN/>
              <w:bidi w:val="0"/>
              <w:adjustRightInd/>
              <w:snapToGrid/>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备注：如智能排队应答功能可集成到智慧政务信息交互终端则仅保留给内网业务窗口进行使用，数量为10个。</w:t>
            </w:r>
          </w:p>
          <w:p w14:paraId="4DFDEF93">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cs="宋体"/>
                <w:color w:val="auto"/>
                <w:szCs w:val="21"/>
                <w:highlight w:val="none"/>
                <w:lang w:val="en-US" w:eastAsia="zh-CN"/>
              </w:rPr>
            </w:pPr>
            <w:r>
              <w:rPr>
                <w:rFonts w:hint="eastAsia" w:ascii="宋体" w:hAnsi="宋体" w:cs="宋体"/>
                <w:color w:val="auto"/>
                <w:kern w:val="2"/>
                <w:sz w:val="21"/>
                <w:szCs w:val="21"/>
                <w:highlight w:val="none"/>
                <w:lang w:val="en-US" w:eastAsia="zh-CN" w:bidi="ar-SA"/>
              </w:rPr>
              <w:t>（4）</w:t>
            </w:r>
            <w:r>
              <w:rPr>
                <w:rFonts w:hint="eastAsia" w:ascii="宋体" w:hAnsi="宋体" w:cs="宋体"/>
                <w:color w:val="auto"/>
                <w:szCs w:val="21"/>
                <w:highlight w:val="none"/>
                <w:lang w:eastAsia="zh-CN"/>
              </w:rPr>
              <w:t>智能排队轮候显示终端</w:t>
            </w:r>
            <w:r>
              <w:rPr>
                <w:rFonts w:hint="eastAsia" w:ascii="宋体" w:hAnsi="宋体" w:cs="宋体"/>
                <w:color w:val="auto"/>
                <w:szCs w:val="21"/>
                <w:highlight w:val="none"/>
                <w:lang w:val="en-US" w:eastAsia="zh-CN"/>
              </w:rPr>
              <w:t>6个</w:t>
            </w:r>
          </w:p>
          <w:p w14:paraId="0BED0078">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总体要求：智能排队轮候显示终端。配置6个智能排队轮候显示终端（屏幕尺寸约70*50cm），搭配智能排队预约叫号系统使用，主要展示窗口名称、叫号信息、当前可办理业务号码、排队情况等综合信息。</w:t>
            </w:r>
          </w:p>
          <w:p w14:paraId="716EE9BF">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1、显示尺寸：</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55寸、显示分辨率：</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1920*1080、显示比例：</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16 : 9、亮度：</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250cd/m2 、对比度：</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1200:1、可视角：</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178°(H)/178°(V)、响应时间：</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8ms、亮度均匀性：</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85%、色彩深度：</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16.7M</w:t>
            </w:r>
          </w:p>
          <w:p w14:paraId="5F49FFC5">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2、运行内存 + 存储容量：DDR标配1G+16GB；</w:t>
            </w:r>
          </w:p>
          <w:p w14:paraId="4CA9810D">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3、安卓版本：Android7.1及以上；</w:t>
            </w:r>
          </w:p>
          <w:p w14:paraId="790CFA88">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4、输入接口：RJ45网口*1，USB 2.0*2，支持4G网络输入、Wi-Fi：WIFI-2.4G、BT-4.2；</w:t>
            </w:r>
          </w:p>
          <w:p w14:paraId="60D34B06">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5、网口：10/100M 自适应以太网，RJ45 以太网接口；</w:t>
            </w:r>
          </w:p>
          <w:p w14:paraId="6D49202E">
            <w:pPr>
              <w:keepNext w:val="0"/>
              <w:keepLines w:val="0"/>
              <w:pageBreakBefore w:val="0"/>
              <w:shd w:val="clear" w:color="auto" w:fill="auto"/>
              <w:kinsoku/>
              <w:overflowPunct/>
              <w:topLinePunct w:val="0"/>
              <w:autoSpaceDE/>
              <w:autoSpaceDN/>
              <w:bidi w:val="0"/>
              <w:adjustRightInd/>
              <w:snapToGrid/>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6、电源输入：AC 100-240V~50/60Hz、扬声器：8Ω5W、整机功耗：≤35W、待机功耗：≤5W。</w:t>
            </w:r>
          </w:p>
          <w:p w14:paraId="2D125686">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cs="宋体"/>
                <w:color w:val="auto"/>
                <w:szCs w:val="21"/>
                <w:highlight w:val="none"/>
                <w:lang w:val="en-US" w:eastAsia="zh-CN"/>
              </w:rPr>
            </w:pPr>
            <w:r>
              <w:rPr>
                <w:rFonts w:hint="eastAsia" w:ascii="宋体" w:hAnsi="宋体" w:cs="宋体"/>
                <w:color w:val="auto"/>
                <w:kern w:val="2"/>
                <w:sz w:val="21"/>
                <w:szCs w:val="21"/>
                <w:highlight w:val="none"/>
                <w:lang w:val="en-US" w:eastAsia="zh-CN" w:bidi="ar-SA"/>
              </w:rPr>
              <w:t>（5）</w:t>
            </w:r>
            <w:r>
              <w:rPr>
                <w:rFonts w:hint="eastAsia" w:ascii="宋体" w:hAnsi="宋体" w:cs="宋体"/>
                <w:color w:val="auto"/>
                <w:szCs w:val="21"/>
                <w:highlight w:val="none"/>
                <w:lang w:eastAsia="zh-CN"/>
              </w:rPr>
              <w:t>远程视频勘验设备</w:t>
            </w:r>
            <w:r>
              <w:rPr>
                <w:rFonts w:hint="eastAsia" w:ascii="宋体" w:hAnsi="宋体" w:cs="宋体"/>
                <w:color w:val="auto"/>
                <w:szCs w:val="21"/>
                <w:highlight w:val="none"/>
                <w:lang w:val="en-US" w:eastAsia="zh-CN"/>
              </w:rPr>
              <w:t>8个</w:t>
            </w:r>
          </w:p>
          <w:p w14:paraId="1FE2A2F9">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搭配远程勘验系统使用，工作人员通过远程视频勘验系统完成线上审核，双方实时动态实现勘验现场影像全程云端保存，勘验结果实时反馈完成勘验全流程归档。                                                  </w:t>
            </w:r>
          </w:p>
          <w:p w14:paraId="5CD6B680">
            <w:pPr>
              <w:keepNext w:val="0"/>
              <w:keepLines w:val="0"/>
              <w:pageBreakBefore w:val="0"/>
              <w:shd w:val="clear" w:color="auto" w:fill="auto"/>
              <w:kinsoku/>
              <w:overflowPunct/>
              <w:topLinePunct w:val="0"/>
              <w:autoSpaceDE/>
              <w:autoSpaceDN/>
              <w:bidi w:val="0"/>
              <w:adjustRightInd/>
              <w:snapToGrid/>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参数：带麦克风、分辨率≥1080p、刷新率≥60fps、USB接线、拥有免驱动自动对焦功能，搭配远程勘验系统使用。</w:t>
            </w:r>
          </w:p>
          <w:p w14:paraId="1C5E415E">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cs="宋体"/>
                <w:color w:val="auto"/>
                <w:szCs w:val="21"/>
                <w:highlight w:val="none"/>
                <w:lang w:val="en-US" w:eastAsia="zh-CN"/>
              </w:rPr>
            </w:pPr>
            <w:r>
              <w:rPr>
                <w:rFonts w:hint="eastAsia" w:ascii="宋体" w:hAnsi="宋体" w:cs="宋体"/>
                <w:color w:val="auto"/>
                <w:kern w:val="2"/>
                <w:sz w:val="21"/>
                <w:szCs w:val="21"/>
                <w:highlight w:val="none"/>
                <w:lang w:val="en-US" w:eastAsia="zh-CN" w:bidi="ar-SA"/>
              </w:rPr>
              <w:t>（6）</w:t>
            </w:r>
            <w:r>
              <w:rPr>
                <w:rFonts w:hint="eastAsia" w:ascii="宋体" w:hAnsi="宋体" w:cs="宋体"/>
                <w:color w:val="auto"/>
                <w:szCs w:val="21"/>
                <w:highlight w:val="none"/>
                <w:lang w:eastAsia="zh-CN"/>
              </w:rPr>
              <w:t>宣传展示设备——数据可视化终端</w:t>
            </w:r>
            <w:r>
              <w:rPr>
                <w:rFonts w:hint="eastAsia" w:ascii="宋体" w:hAnsi="宋体" w:cs="宋体"/>
                <w:color w:val="auto"/>
                <w:szCs w:val="21"/>
                <w:highlight w:val="none"/>
                <w:lang w:val="en-US" w:eastAsia="zh-CN"/>
              </w:rPr>
              <w:t>1台</w:t>
            </w:r>
          </w:p>
          <w:p w14:paraId="7E77EF5B">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可播放彩色图文、动画、视频等，是数据分析系统和粤桂协作成效直观的展示平台，播放粤桂协作、深圳福田区帮扶上林县各方面成果，同时结合日常大厅管理需要，播放大厅业务范围职责、各类惠企惠民政策、获得荣誉、工作业绩展示等内容，提高群众知晓率。                                    </w:t>
            </w:r>
          </w:p>
          <w:p w14:paraId="2C8982EA">
            <w:pPr>
              <w:keepNext w:val="0"/>
              <w:keepLines w:val="0"/>
              <w:pageBreakBefore w:val="0"/>
              <w:shd w:val="clear" w:color="auto" w:fill="auto"/>
              <w:kinsoku/>
              <w:overflowPunct/>
              <w:topLinePunct w:val="0"/>
              <w:autoSpaceDE/>
              <w:autoSpaceDN/>
              <w:bidi w:val="0"/>
              <w:adjustRightInd/>
              <w:snapToGrid/>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参数：尺寸约458cm*182cm，清晰度不低于P2.5，点间距1.8mm；扫描方式1/43；亮度≥450cd/㎡，像素密度：288906Dots/㎡，每像素由1R1G1B组成，模组尺寸</w:t>
            </w:r>
            <w:r>
              <w:rPr>
                <w:rFonts w:hint="eastAsia" w:ascii="宋体" w:hAnsi="宋体" w:cs="宋体"/>
                <w:color w:val="auto"/>
                <w:kern w:val="2"/>
                <w:sz w:val="21"/>
                <w:szCs w:val="21"/>
                <w:highlight w:val="none"/>
                <w:lang w:val="en-US" w:eastAsia="zh-CN" w:bidi="ar-SA"/>
              </w:rPr>
              <w:t>约</w:t>
            </w:r>
            <w:r>
              <w:rPr>
                <w:rFonts w:hint="eastAsia" w:ascii="宋体" w:hAnsi="宋体" w:eastAsia="宋体" w:cs="宋体"/>
                <w:color w:val="auto"/>
                <w:kern w:val="2"/>
                <w:sz w:val="21"/>
                <w:szCs w:val="21"/>
                <w:highlight w:val="none"/>
                <w:lang w:val="en-US" w:eastAsia="zh-CN" w:bidi="ar-SA"/>
              </w:rPr>
              <w:t>为：320mm*160mm。</w:t>
            </w:r>
          </w:p>
          <w:p w14:paraId="0DBED915">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cs="宋体"/>
                <w:color w:val="auto"/>
                <w:szCs w:val="21"/>
                <w:highlight w:val="none"/>
                <w:lang w:val="en-US" w:eastAsia="zh-CN"/>
              </w:rPr>
            </w:pPr>
            <w:r>
              <w:rPr>
                <w:rFonts w:hint="eastAsia" w:ascii="宋体" w:hAnsi="宋体" w:cs="宋体"/>
                <w:color w:val="auto"/>
                <w:kern w:val="2"/>
                <w:sz w:val="21"/>
                <w:szCs w:val="21"/>
                <w:highlight w:val="none"/>
                <w:lang w:val="en-US" w:eastAsia="zh-CN" w:bidi="ar-SA"/>
              </w:rPr>
              <w:t>（7）</w:t>
            </w:r>
            <w:r>
              <w:rPr>
                <w:rFonts w:hint="eastAsia" w:ascii="宋体" w:hAnsi="宋体" w:cs="宋体"/>
                <w:color w:val="auto"/>
                <w:szCs w:val="21"/>
                <w:highlight w:val="none"/>
                <w:lang w:eastAsia="zh-CN"/>
              </w:rPr>
              <w:t>智能预审设备</w:t>
            </w:r>
            <w:r>
              <w:rPr>
                <w:rFonts w:hint="eastAsia" w:ascii="宋体" w:hAnsi="宋体" w:cs="宋体"/>
                <w:color w:val="auto"/>
                <w:szCs w:val="21"/>
                <w:highlight w:val="none"/>
                <w:lang w:val="en-US" w:eastAsia="zh-CN"/>
              </w:rPr>
              <w:t>3台</w:t>
            </w:r>
          </w:p>
          <w:p w14:paraId="430010B7">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搭配智能预审系统使用，自动识别办事群众和企业申请材料内容并核验材料的完整性与填写规范性，启动智能纠错报错，为申请人提供材料预审服务。                                                                         </w:t>
            </w:r>
          </w:p>
          <w:p w14:paraId="61BE8FAE">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参数：                                                                                             </w:t>
            </w:r>
          </w:p>
          <w:p w14:paraId="1AAB08D1">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1、触摸显示屏：尺寸≥13寸，屏显比例：</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16:9；分辨率：</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1920*1080；响应时间：</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ms；屏色数：</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16.7M；可视角度：全视角；</w:t>
            </w:r>
          </w:p>
          <w:p w14:paraId="14E0FC9B">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2、CPU：≥Intel I5；</w:t>
            </w:r>
          </w:p>
          <w:p w14:paraId="0DC60934">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3、内存：≥4G、存储：≥64G固态硬盘；</w:t>
            </w:r>
          </w:p>
          <w:p w14:paraId="142647DC">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4、数据接口：USB*2、RJ45*1；</w:t>
            </w:r>
          </w:p>
          <w:p w14:paraId="46C48F55">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5、通信接口：RJ45、WIFI、支持4G模块拓展与蓝牙4.0；</w:t>
            </w:r>
          </w:p>
          <w:p w14:paraId="56F7670E">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6、支持双目摄像头、高速USB接口；</w:t>
            </w:r>
          </w:p>
          <w:p w14:paraId="7E82929A">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7、支持二代身份证识别，二维码识别、激光打印机；</w:t>
            </w:r>
          </w:p>
          <w:p w14:paraId="34D5CC9D">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left"/>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8、运行操作系统：Win7或Win10或国产系统</w:t>
            </w:r>
            <w:r>
              <w:rPr>
                <w:rFonts w:hint="eastAsia" w:ascii="宋体" w:hAnsi="宋体" w:cs="宋体"/>
                <w:color w:val="auto"/>
                <w:kern w:val="2"/>
                <w:sz w:val="21"/>
                <w:szCs w:val="21"/>
                <w:highlight w:val="none"/>
                <w:lang w:val="en-US" w:eastAsia="zh-CN" w:bidi="ar-SA"/>
              </w:rPr>
              <w:t>。</w:t>
            </w:r>
          </w:p>
          <w:p w14:paraId="2C13E600">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cs="宋体"/>
                <w:color w:val="auto"/>
                <w:szCs w:val="21"/>
                <w:highlight w:val="none"/>
                <w:lang w:val="en-US" w:eastAsia="zh-CN"/>
              </w:rPr>
            </w:pPr>
            <w:r>
              <w:rPr>
                <w:rFonts w:hint="eastAsia" w:ascii="宋体" w:hAnsi="宋体" w:cs="宋体"/>
                <w:color w:val="auto"/>
                <w:kern w:val="2"/>
                <w:sz w:val="21"/>
                <w:szCs w:val="21"/>
                <w:highlight w:val="none"/>
                <w:lang w:val="en-US" w:eastAsia="zh-CN" w:bidi="ar-SA"/>
              </w:rPr>
              <w:t>（8）</w:t>
            </w:r>
            <w:r>
              <w:rPr>
                <w:rFonts w:hint="eastAsia" w:ascii="宋体" w:hAnsi="宋体" w:cs="宋体"/>
                <w:color w:val="auto"/>
                <w:szCs w:val="21"/>
                <w:highlight w:val="none"/>
                <w:lang w:eastAsia="zh-CN"/>
              </w:rPr>
              <w:t>智慧政务信息交互终端</w:t>
            </w:r>
            <w:r>
              <w:rPr>
                <w:rFonts w:hint="eastAsia" w:ascii="宋体" w:hAnsi="宋体" w:cs="宋体"/>
                <w:color w:val="auto"/>
                <w:szCs w:val="21"/>
                <w:highlight w:val="none"/>
                <w:lang w:val="en-US" w:eastAsia="zh-CN"/>
              </w:rPr>
              <w:t>60台</w:t>
            </w:r>
          </w:p>
          <w:p w14:paraId="4B8B8E44">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携带主屏尺寸≥13寸，具备二维码和条形码扫描功能、身份证和社保卡读取以及人脸识别功能。对接上林县政务服务“好差评”系统，完善工作人员信息牌及去向信息，将办事指南、一次性告知、填表模板等统一归集至智慧政务信息交互终端进行展示并实现各项数据实时更新。连接政务大厅综合管理系统实现岗位监督和统计分析功能。</w:t>
            </w:r>
          </w:p>
          <w:p w14:paraId="07B3B2D4">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参数：                                                                                             </w:t>
            </w:r>
          </w:p>
          <w:p w14:paraId="491A99AB">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1、安装方式：桌面摆放；</w:t>
            </w:r>
          </w:p>
          <w:p w14:paraId="29B51DB2">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2、显示尺寸：≥13寸、显示分辨率：≥1280*800；</w:t>
            </w:r>
          </w:p>
          <w:p w14:paraId="1B25D72A">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3、运行内存 + 存储容量：≥2G+16GB、CPU：≥2核；</w:t>
            </w:r>
          </w:p>
          <w:p w14:paraId="37C1DDED">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4、安卓版本：Android7.1及以上；</w:t>
            </w:r>
          </w:p>
          <w:p w14:paraId="51EF0254">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5、输入接口：RJ45网口*1，USB 2.0，支持4G网络输入、Wi-Fi：WIFI-2.4G；</w:t>
            </w:r>
          </w:p>
          <w:p w14:paraId="171F9FAF">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6、摄像头：≥200万像素；</w:t>
            </w:r>
          </w:p>
          <w:p w14:paraId="6D21838E">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7、二代身份证识别器：支持、符合GA450-2013台式居民身份证阅读器通用技术要求；</w:t>
            </w:r>
          </w:p>
          <w:p w14:paraId="7C7A8B5D">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left"/>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8、二维码识别器：支持扫码反馈、支持各类码制</w:t>
            </w:r>
            <w:r>
              <w:rPr>
                <w:rFonts w:hint="eastAsia" w:ascii="宋体" w:hAnsi="宋体" w:cs="宋体"/>
                <w:color w:val="auto"/>
                <w:kern w:val="2"/>
                <w:sz w:val="21"/>
                <w:szCs w:val="21"/>
                <w:highlight w:val="none"/>
                <w:lang w:val="en-US" w:eastAsia="zh-CN" w:bidi="ar-SA"/>
              </w:rPr>
              <w:t>。</w:t>
            </w:r>
          </w:p>
          <w:p w14:paraId="2E35D657">
            <w:pPr>
              <w:keepNext w:val="0"/>
              <w:keepLines w:val="0"/>
              <w:pageBreakBefore w:val="0"/>
              <w:shd w:val="clear" w:color="auto" w:fill="auto"/>
              <w:kinsoku/>
              <w:overflowPunct/>
              <w:topLinePunct w:val="0"/>
              <w:autoSpaceDE/>
              <w:autoSpaceDN/>
              <w:bidi w:val="0"/>
              <w:adjustRightInd/>
              <w:snapToGrid/>
              <w:spacing w:line="400" w:lineRule="exact"/>
              <w:ind w:firstLine="422" w:firstLineChars="200"/>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二、软件</w:t>
            </w:r>
          </w:p>
          <w:p w14:paraId="60CCA348">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软件开发与配置</w:t>
            </w:r>
            <w:r>
              <w:rPr>
                <w:rFonts w:hint="eastAsia" w:ascii="宋体" w:hAnsi="宋体" w:cs="宋体"/>
                <w:color w:val="auto"/>
                <w:szCs w:val="21"/>
                <w:highlight w:val="none"/>
                <w:lang w:val="en-US" w:eastAsia="zh-CN"/>
              </w:rPr>
              <w:t>1套</w:t>
            </w:r>
          </w:p>
          <w:p w14:paraId="7CD13F62">
            <w:pPr>
              <w:keepNext w:val="0"/>
              <w:keepLines w:val="0"/>
              <w:pageBreakBefore w:val="0"/>
              <w:shd w:val="clear" w:color="auto" w:fill="auto"/>
              <w:kinsoku/>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（1）</w:t>
            </w:r>
            <w:r>
              <w:rPr>
                <w:rFonts w:hint="eastAsia" w:ascii="宋体" w:hAnsi="宋体" w:eastAsia="宋体" w:cs="宋体"/>
                <w:b/>
                <w:bCs/>
                <w:color w:val="auto"/>
                <w:kern w:val="2"/>
                <w:sz w:val="21"/>
                <w:szCs w:val="21"/>
                <w:highlight w:val="none"/>
                <w:lang w:val="en-US" w:eastAsia="zh-CN" w:bidi="ar-SA"/>
              </w:rPr>
              <w:t>智能咨询系统</w:t>
            </w:r>
          </w:p>
          <w:p w14:paraId="3B935AD7">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搭载于交互机器人、微信服务号。梳理政务服务办事指南、惠企政策、12345热线工单等数据汇成知识库。支持输入文字、语音等多种交互方式的AI客服，依托政务大模型及政务服务知识库自动回答公众的问题，达到无障碍交流。</w:t>
            </w:r>
          </w:p>
          <w:p w14:paraId="67D40842">
            <w:pPr>
              <w:keepNext w:val="0"/>
              <w:keepLines w:val="0"/>
              <w:pageBreakBefore w:val="0"/>
              <w:shd w:val="clear" w:color="auto" w:fill="auto"/>
              <w:kinsoku/>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（2）</w:t>
            </w:r>
            <w:r>
              <w:rPr>
                <w:rFonts w:hint="eastAsia" w:ascii="宋体" w:hAnsi="宋体" w:eastAsia="宋体" w:cs="宋体"/>
                <w:b/>
                <w:bCs/>
                <w:color w:val="auto"/>
                <w:kern w:val="2"/>
                <w:sz w:val="21"/>
                <w:szCs w:val="21"/>
                <w:highlight w:val="none"/>
                <w:lang w:val="en-US" w:eastAsia="zh-CN" w:bidi="ar-SA"/>
              </w:rPr>
              <w:t>智能导航系统</w:t>
            </w:r>
          </w:p>
          <w:p w14:paraId="4AED46AC">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搭载于交互机器人、微信服务号。</w:t>
            </w:r>
          </w:p>
          <w:p w14:paraId="6544DBFC">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用户端：依托AI大模型和智能知识库，采用VR全实景还原政务服务大厅现实情景，可为群众提供线上实景导航指引；线下大厅以智能机器人为载体，可使用AI智能语音讲解、触控查询，带路导航至业务窗口，打造出立体化、交互式的3D导航平台，为公众提供智能化自动引导服务。</w:t>
            </w:r>
          </w:p>
          <w:p w14:paraId="40319164">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管理端：在此模块中维护县政务服务中心各业务窗口的名称、窗口人员、办理业务、办事指南清单等。管理上林县政务服务中心、各分中心、各乡镇便民服务中心等政务服务地点的基础信息、地理位置信息。</w:t>
            </w:r>
          </w:p>
          <w:p w14:paraId="1AE8750E">
            <w:pPr>
              <w:keepNext w:val="0"/>
              <w:keepLines w:val="0"/>
              <w:pageBreakBefore w:val="0"/>
              <w:shd w:val="clear" w:color="auto" w:fill="auto"/>
              <w:kinsoku/>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（3）</w:t>
            </w:r>
            <w:r>
              <w:rPr>
                <w:rFonts w:hint="eastAsia" w:ascii="宋体" w:hAnsi="宋体" w:eastAsia="宋体" w:cs="宋体"/>
                <w:b/>
                <w:bCs/>
                <w:color w:val="auto"/>
                <w:kern w:val="2"/>
                <w:sz w:val="21"/>
                <w:szCs w:val="21"/>
                <w:highlight w:val="none"/>
                <w:lang w:val="en-US" w:eastAsia="zh-CN" w:bidi="ar-SA"/>
              </w:rPr>
              <w:t>智能导办系统</w:t>
            </w:r>
          </w:p>
          <w:p w14:paraId="13E781EF">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搭载于交互机器人、微信服务号。</w:t>
            </w:r>
          </w:p>
          <w:p w14:paraId="1E63C259">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用户端：通过事项受理条件结构化，为企业群众提供可办条件自检自筛，避免企业群众到了大厅“没法办”的情况。通过AI大模型实施情境指引，通过对事情进行深入分析，将事项下的不同情形所涉及的材料，提供情形选择，为办事群众需求提供精准导向。</w:t>
            </w:r>
          </w:p>
          <w:p w14:paraId="24819D31">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管理端：1.采用直观的脑图结构，将事项受理条件与办理情形以可视化形式清晰呈现，让用户能够迅速把握事项办理的全貌与逻辑关系。用户可自由地在脑图中添加、编辑或删除受理条件与办理情形节点，灵活调整结构布局。同时，系统支持将各类所需材料与相应节点自由关联，实现材料与事项的精准匹配。</w:t>
            </w:r>
          </w:p>
          <w:p w14:paraId="0D8E2954">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以表格和图形化两种直观形式，从多个关键维度对用户端与管理端使用智能导办功能的情况进行全面统计。在维度上，涵盖时间周期（如日、周、月）、功能模块（如咨询引导、材料预审等）、用户类型等。通过表格，数据清晰罗列、精准可查；图形化展示则让数据趋势一目了然。</w:t>
            </w:r>
          </w:p>
          <w:p w14:paraId="75C5282F">
            <w:pPr>
              <w:keepNext w:val="0"/>
              <w:keepLines w:val="0"/>
              <w:pageBreakBefore w:val="0"/>
              <w:shd w:val="clear" w:color="auto" w:fill="auto"/>
              <w:kinsoku/>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（4）</w:t>
            </w:r>
            <w:r>
              <w:rPr>
                <w:rFonts w:hint="eastAsia" w:ascii="宋体" w:hAnsi="宋体" w:eastAsia="宋体" w:cs="宋体"/>
                <w:b/>
                <w:bCs/>
                <w:color w:val="auto"/>
                <w:kern w:val="2"/>
                <w:sz w:val="21"/>
                <w:szCs w:val="21"/>
                <w:highlight w:val="none"/>
                <w:lang w:val="en-US" w:eastAsia="zh-CN" w:bidi="ar-SA"/>
              </w:rPr>
              <w:t>智能预审系统</w:t>
            </w:r>
          </w:p>
          <w:p w14:paraId="1EDCAE36">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用户端：实现至少10个政务服务事项智能预审。依托AI大模型和智能知识库，针对能研发智能预审的单个事项(至少实现10个政务服务事项智能预审)，整合内外部数据，自动比对申请材料与审查要点。结合智能导办需求生成个性化材料清单，核验材料完整性与填写规范性，启动智能纠错，为申请人提供材料预审服务。</w:t>
            </w:r>
          </w:p>
          <w:p w14:paraId="1DA703E9">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管理端：1.技术人员据业务需求灵活创建、编辑与调整预审规则，这些规则涵盖资料完整性、格式合规性、逻辑合理性等多个方面。系统对用户提交的申请信息进行快速精准预审，提前发现潜在问题并给出明确提示。</w:t>
            </w:r>
          </w:p>
          <w:p w14:paraId="737D03C6">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2.收集并整理系统在智能预审过程中产生的各类记录，可按不同维度，如时间范围、申请事项类型、预审通过率等，以直观的图表、报表形式呈现结果。</w:t>
            </w:r>
          </w:p>
          <w:p w14:paraId="74F22706">
            <w:pPr>
              <w:keepNext w:val="0"/>
              <w:keepLines w:val="0"/>
              <w:pageBreakBefore w:val="0"/>
              <w:shd w:val="clear" w:color="auto" w:fill="auto"/>
              <w:kinsoku/>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（5）</w:t>
            </w:r>
            <w:r>
              <w:rPr>
                <w:rFonts w:hint="eastAsia" w:ascii="宋体" w:hAnsi="宋体" w:eastAsia="宋体" w:cs="宋体"/>
                <w:b/>
                <w:bCs/>
                <w:color w:val="auto"/>
                <w:kern w:val="2"/>
                <w:sz w:val="21"/>
                <w:szCs w:val="21"/>
                <w:highlight w:val="none"/>
                <w:lang w:val="en-US" w:eastAsia="zh-CN" w:bidi="ar-SA"/>
              </w:rPr>
              <w:t>智能秒办系统</w:t>
            </w:r>
          </w:p>
          <w:p w14:paraId="778BEB53">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用户端：实现至少2个政务服务事项智能秒办。基于智能预审系统，当材料预审完全通过后，依靠对接相关业务平台，实现至少2个政务服务事项对申请材料的智能审核，并提供辅助审批建议，完成出件后将提供邮寄或自取的方式让群:众获取办理结果，达到“智能秒办”的效果。申请人只需将申请材料上传至系统，经智能预审材料通过后，审批系统直接通过许可审批。</w:t>
            </w:r>
          </w:p>
          <w:p w14:paraId="7C248009">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管理端：收集并整理系统在智能秒办过程中产生的各类记录，并提供表格和图形化统计。</w:t>
            </w:r>
          </w:p>
          <w:p w14:paraId="7ADB25D2">
            <w:pPr>
              <w:keepNext w:val="0"/>
              <w:keepLines w:val="0"/>
              <w:pageBreakBefore w:val="0"/>
              <w:shd w:val="clear" w:color="auto" w:fill="auto"/>
              <w:kinsoku/>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（6）</w:t>
            </w:r>
            <w:r>
              <w:rPr>
                <w:rFonts w:hint="eastAsia" w:ascii="宋体" w:hAnsi="宋体" w:eastAsia="宋体" w:cs="宋体"/>
                <w:b/>
                <w:bCs/>
                <w:color w:val="auto"/>
                <w:kern w:val="2"/>
                <w:sz w:val="21"/>
                <w:szCs w:val="21"/>
                <w:highlight w:val="none"/>
                <w:lang w:val="en-US" w:eastAsia="zh-CN" w:bidi="ar-SA"/>
              </w:rPr>
              <w:t>智能排队预约叫号系统</w:t>
            </w:r>
          </w:p>
          <w:p w14:paraId="2CDE66A1">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用户端：1.排队取号：(线下搭载智能取号机器人)(线上搭载微信服务号)</w:t>
            </w:r>
          </w:p>
          <w:p w14:paraId="7AF54D0D">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实现“线上+线下”双渠道排队取号功能，自动分析当前用户所需取号办理业务以及不同窗口的忙闲程度，通过智能化推荐和引导企业群众进行在线取号办理业务。</w:t>
            </w:r>
          </w:p>
          <w:p w14:paraId="606A6140">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2.预约办事：(线下搭载智能取号机器人)(线上搭载微信服务号)</w:t>
            </w:r>
          </w:p>
          <w:p w14:paraId="1A4EA267">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用户可以在微信平台按照业务菜单进行在线预约，选择预约的时间点+人脸识别即可预约成功。在预约的时间前后15分钟，在现场智能取号机器人或通过线上微信服务号定位进行报到</w:t>
            </w:r>
          </w:p>
          <w:p w14:paraId="36148659">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3.排队情况：(线下搭载智能取号机器人)(线上搭载微信服务号)</w:t>
            </w:r>
          </w:p>
          <w:p w14:paraId="53F813C2">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大厅内智能机器人、各类显示屏、微信服务号端等界面可实时显示该系统内的各个办理窗口信息、人流情况、等待叫号和已过号等内容。</w:t>
            </w:r>
          </w:p>
          <w:p w14:paraId="698B12AE">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管理端：排队叫号器和窗口信息显示屏。1.暂停服务：点击后，窗口设备显示“暂停服务”，系统后台开始计时离岗时间，直至点击回岗。</w:t>
            </w:r>
          </w:p>
          <w:p w14:paraId="47042341">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2.过号：点击后，本次呼叫的号码将记录为过号，不予算作当日办理量。</w:t>
            </w:r>
          </w:p>
          <w:p w14:paraId="3FC235F5">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3.重新呼叫：大厅广播重复呼叫当前号码（窗口显示当前可办理业务号码）。</w:t>
            </w:r>
          </w:p>
          <w:p w14:paraId="5D463D8C">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4.下一位：按取号时间顺序，呼叫下一个等待的号码，并办事窗口显示屏展示“当前办理号”区域。</w:t>
            </w:r>
          </w:p>
          <w:p w14:paraId="541AC9AE">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5.评价：对本次办理的号码发起评价邀请，发起评价后， 评价器前出现五个评价等级，供群众选择。</w:t>
            </w:r>
          </w:p>
          <w:p w14:paraId="227DFA63">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6.等待办理人数：显示未呼叫的总数。</w:t>
            </w:r>
          </w:p>
          <w:p w14:paraId="301AA646">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7.当前办理人数：统计今日总共呼叫并且没有过号的总数。</w:t>
            </w:r>
          </w:p>
          <w:p w14:paraId="6B7267F8">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8.排队叫号业务菜单管理：在系统中自由添加各类业务菜单，精准定义每一项业务内容。同时，还能细致控制在取号机器人和微信公众号这两个渠道上的取号规则，比如设置不同业务的取号时段、数量限制等。</w:t>
            </w:r>
          </w:p>
          <w:p w14:paraId="76C43C48">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9.排队叫号设备管理：能对办事窗口显示屏、叫号器、评价器等各类设备进行高效管控。</w:t>
            </w:r>
          </w:p>
          <w:p w14:paraId="2C987F48">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一号一评统计：在每次叫号服务结束后，系统立即弹出评价窗口，引导用户对本次服务进行打分与留言反馈。这些评价数据会被精准记录并自动汇总统计，管理人员可随时查看不同时段、不同业务类型的评价情况，通过直观的数据分析，及时发现服务短板。</w:t>
            </w:r>
          </w:p>
          <w:p w14:paraId="39EDAC44">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预约黑名单管理：筛选并记录那些频繁爽约、恶意预约或存在其他违规行为的用户信息，将其纳入黑名单库。用户被列入黑名单，系统将自动限制其在一定期限内无法进行预约操作。管理人员能根据实际情况灵活调整黑名单规则与期限。</w:t>
            </w:r>
          </w:p>
          <w:p w14:paraId="33EF19B4">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12.预约办事统计：收集并整理用户在使用预约办事过程中产生的各类记录，并提供表格和图形化统计。</w:t>
            </w:r>
          </w:p>
          <w:p w14:paraId="72AFD763">
            <w:pPr>
              <w:keepNext w:val="0"/>
              <w:keepLines w:val="0"/>
              <w:pageBreakBefore w:val="0"/>
              <w:shd w:val="clear" w:color="auto" w:fill="auto"/>
              <w:kinsoku/>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（7）</w:t>
            </w:r>
            <w:r>
              <w:rPr>
                <w:rFonts w:hint="eastAsia" w:ascii="宋体" w:hAnsi="宋体" w:eastAsia="宋体" w:cs="宋体"/>
                <w:b/>
                <w:bCs/>
                <w:color w:val="auto"/>
                <w:kern w:val="2"/>
                <w:sz w:val="21"/>
                <w:szCs w:val="21"/>
                <w:highlight w:val="none"/>
                <w:lang w:val="en-US" w:eastAsia="zh-CN" w:bidi="ar-SA"/>
              </w:rPr>
              <w:t>视频勘验系统</w:t>
            </w:r>
          </w:p>
          <w:p w14:paraId="4D7E77F0">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用户端：实现至少9个事项视频勘验（线上搭载微信服务号)</w:t>
            </w:r>
          </w:p>
          <w:p w14:paraId="5D330F49">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企业群众可根据实际需要，在微信服务号提交预勘验申请，并在线拍摄视频上传至系统进行核验。管理员可根据业务分类分配至对应的业务窗口负责人，由业务窗口或相应部门与企业群众跟进后续勘验工作。视频勘验时申请人与工作人员可进行实时音视频交流，系统应支持在线填表、在线签名、在线审核流转、预约勘验配置登记、勘验记录管理、勘验归档、云端存储等功能，保障视频勘验流程合法、快速、高效。微信服务号上可选择视频勘验的政务服务事项至少9个。</w:t>
            </w:r>
          </w:p>
          <w:p w14:paraId="73F5E967">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管理端：1.支持工作人员便捷新增视频勘验记录，一键发起对用户的视频勘验请求。在视频勘验过程中，系统能精准获取用户实时定位，确保勘验地点准确无误。勘验结束后，工作人员可依据勘验情况，在在线勘验打分表上逐项填写评分并提交，完整记录勘验过程与结果，为后续业务处理提供可靠依据。</w:t>
            </w:r>
          </w:p>
          <w:p w14:paraId="1D0B2B42">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勘验记录归档:以一次记录对应一个专属文件夹的形式，对勘验过程中产生的各类材料进行集中管理。无论是清晰记录现场细节的照片、完整呈现勘验流程的录屏，还是详细记录评估结果的打分表等，都能精准归类存放。</w:t>
            </w:r>
          </w:p>
          <w:p w14:paraId="2D92932B">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3.勘验事项管理:支持工作人员根据业务需求灵活新增、修改或删除勘验事项。</w:t>
            </w:r>
          </w:p>
          <w:p w14:paraId="5D8F918B">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4.勘验打分表管理:在线绘制打分表。可根据不同勘验事项的特点与要求，灵活设计表格样式，设置各项评分指标、分值权重及评分标准。绘制完成后，在勘验过程中可实时调用，依据现场情况准确打分。</w:t>
            </w:r>
          </w:p>
          <w:p w14:paraId="1A3B6D65">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5.勘验用户管理:在系统中管理勘验用户的基本信息，如姓名、联系方式、地址、在线签名等，还能上传相关证明文件进行存档。</w:t>
            </w:r>
          </w:p>
          <w:p w14:paraId="15BD83FE">
            <w:pPr>
              <w:keepNext w:val="0"/>
              <w:keepLines w:val="0"/>
              <w:pageBreakBefore w:val="0"/>
              <w:shd w:val="clear" w:color="auto" w:fill="auto"/>
              <w:kinsoku/>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（8）</w:t>
            </w:r>
            <w:r>
              <w:rPr>
                <w:rFonts w:hint="eastAsia" w:ascii="宋体" w:hAnsi="宋体" w:eastAsia="宋体" w:cs="宋体"/>
                <w:b/>
                <w:bCs/>
                <w:color w:val="auto"/>
                <w:kern w:val="2"/>
                <w:sz w:val="21"/>
                <w:szCs w:val="21"/>
                <w:highlight w:val="none"/>
                <w:lang w:val="en-US" w:eastAsia="zh-CN" w:bidi="ar-SA"/>
              </w:rPr>
              <w:t>微信服务号前端其他功能建设</w:t>
            </w:r>
          </w:p>
          <w:p w14:paraId="6964EFD1">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用户端：</w:t>
            </w:r>
          </w:p>
          <w:p w14:paraId="4DF9952F">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1.中心简介：以文字、图片或视频形式对外展示政务服务中心的简介情况。</w:t>
            </w:r>
          </w:p>
          <w:p w14:paraId="01CEE398">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2.咨询电话：展示政务服务中心各窗口的咨询电话，方便企业群众随时查阅，并提供在线一键拨打的功能。</w:t>
            </w:r>
          </w:p>
          <w:p w14:paraId="0016C2CE">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3.公交指引：以文字或图片形式给企业群众提供路线指引功能。</w:t>
            </w:r>
          </w:p>
          <w:p w14:paraId="00AAA1F2">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4.政务矩阵：可嵌入各级政务服务部门的官方微信公众号进行系统汇集，构建起一个高效协同、信息共享的政务新媒体矩阵，方便群众查阅。</w:t>
            </w:r>
          </w:p>
          <w:p w14:paraId="39492691">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5.政务地图：通过整合县、镇（街道）、村（社区）三级政务大厅和自助服务点的地理位置、联系方式等信息，为公众提供了快捷查询、线下导航等服务。</w:t>
            </w:r>
          </w:p>
          <w:p w14:paraId="37E0A9EF">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在线考勤：统一全部工作人员的考勤数据，生成直观、富有洞察力的考勤管理报告。通过微信公众号实时定位签到或现场考勤，确保数据的安全可靠。支持自定义工作人员缺勤等异常数据，将缺勤转换为休息日，方便统一管理。</w:t>
            </w:r>
          </w:p>
          <w:p w14:paraId="17B5940C">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7.请销假：工作人员可通过微信公众号提交请假申请，包含请假类型、时长等信息，同时管理员可通过微信公众号进行在线审批，提高审批效率。</w:t>
            </w:r>
          </w:p>
          <w:p w14:paraId="3DFBDEC1">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管理端：</w:t>
            </w:r>
          </w:p>
          <w:p w14:paraId="138C10E8">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1.中心信息管理管理政务服务中心、便民服务中心的描述信息和展示图片。</w:t>
            </w:r>
          </w:p>
          <w:p w14:paraId="2EFD08F5">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2.咨询电话管理：管理中心各窗口咨询电话信息。</w:t>
            </w:r>
          </w:p>
          <w:p w14:paraId="73B6810B">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3.公交信息管理：管理各中心的交通指引信息。</w:t>
            </w:r>
          </w:p>
          <w:p w14:paraId="051924F6">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4.政务矩阵管理：管理上林县各单位官方微信服务号/公众号信息。</w:t>
            </w:r>
          </w:p>
          <w:p w14:paraId="54F6EDF2">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5.地图点位管理：管理上林县各政务服务大厅、便民服务中心、自助机等政务服务地点的基础信息、地理位置信息。</w:t>
            </w:r>
          </w:p>
          <w:p w14:paraId="6AD76B13">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6.考勤数据统计：收集员工每日的出勤、迟到、早退、等考勤信息。对海量数据进行高效分析处理，生成直观清晰的统计报表，涵盖个人、部门的考勤情况，以图形化形式展现。</w:t>
            </w:r>
          </w:p>
          <w:p w14:paraId="2D4A9DAB">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7.请销假申请审批：针对员工在系统中提交请假申请，系统自动流转至上级审批，审批人能实时查看申请详情并在线批复。员工请假结束返岗后，可及时提交销假申请。</w:t>
            </w:r>
          </w:p>
          <w:p w14:paraId="3D13FB69">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8.请销假数据统计：收集员工每日的请销假信息。对海量数据进行高效分析处理，生成直观清晰的统计报表，涵盖个人、部门的请假情况，以图形化形式展现。</w:t>
            </w:r>
          </w:p>
          <w:p w14:paraId="6C804302">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9.离岗/外出管理：员工若有离岗或外出需求，只需在系统提交申请，明确离岗/外出时间、事由、去向等关键信息。同时，系统自动记录员工离岗/外出时长，方便统计考勤。</w:t>
            </w:r>
          </w:p>
          <w:p w14:paraId="3BC1D20E">
            <w:pPr>
              <w:keepNext w:val="0"/>
              <w:keepLines w:val="0"/>
              <w:pageBreakBefore w:val="0"/>
              <w:shd w:val="clear" w:color="auto" w:fill="auto"/>
              <w:kinsoku/>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（9）</w:t>
            </w:r>
            <w:r>
              <w:rPr>
                <w:rFonts w:hint="eastAsia" w:ascii="宋体" w:hAnsi="宋体" w:eastAsia="宋体" w:cs="宋体"/>
                <w:b/>
                <w:bCs/>
                <w:color w:val="auto"/>
                <w:kern w:val="2"/>
                <w:sz w:val="21"/>
                <w:szCs w:val="21"/>
                <w:highlight w:val="none"/>
                <w:lang w:val="en-US" w:eastAsia="zh-CN" w:bidi="ar-SA"/>
              </w:rPr>
              <w:t>政务服务智能体搭建(AI大模型)</w:t>
            </w:r>
          </w:p>
          <w:p w14:paraId="6698EA17">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为搭建标准化、系统化的智能知识库体系，开展专属平台的搭建与开发工作，涵盖平台架构设计、功能模块开发、界面优化、系统测试与部署等全流程环节。另外AI大模型依托微信服务号作为载体，聚焦政务服务场景，以智能知识库数据训练，适配AI智能咨询、智能导航、智能导办、智能预审、智能秒办、视频勘验、智能预约、智能排队叫号、12345热线数据分析、大厅综合管理、大厅综合管控、机器人交互等功能，提升响应速度与办理精准度。建立数据迭代机制，结合群众咨询、办件反馈持续优化模型算法与智能知识库内容，确保贴合上林政务实际与群众需求，强化上林政务AI品牌核心竞争力。</w:t>
            </w:r>
          </w:p>
          <w:p w14:paraId="2B16A718">
            <w:pPr>
              <w:keepNext w:val="0"/>
              <w:keepLines w:val="0"/>
              <w:pageBreakBefore w:val="0"/>
              <w:shd w:val="clear" w:color="auto" w:fill="auto"/>
              <w:kinsoku/>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（10）</w:t>
            </w:r>
            <w:r>
              <w:rPr>
                <w:rFonts w:hint="eastAsia" w:ascii="宋体" w:hAnsi="宋体" w:eastAsia="宋体" w:cs="宋体"/>
                <w:b/>
                <w:bCs/>
                <w:color w:val="auto"/>
                <w:kern w:val="2"/>
                <w:sz w:val="21"/>
                <w:szCs w:val="21"/>
                <w:highlight w:val="none"/>
                <w:lang w:val="en-US" w:eastAsia="zh-CN" w:bidi="ar-SA"/>
              </w:rPr>
              <w:t>智能知识库管理</w:t>
            </w:r>
          </w:p>
          <w:p w14:paraId="17E65731">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智能知识库构建以“本土适配、全面精准”为核心，对接复用南宁市“AI邕心答”政务知识库，整合政务服务事项、政策法规等内容，分类梳理高频事项办理指南、一次性告知、填表模板、12345热线常见问题、办事流程，搭建XX本地智能知识库，同步关联智能咨询、导办等应用，集政策咨询、业务咨询、办事引导、提供精准的解答服务，精准识别群众办事需求，对办事场景进行分析，引导选择事项、告知材料流程，为办事群众需求提供精准导向，联动智能预约、排队叫号，简化办事步骤。同时依托政务服务“好差评”系统，完善信息牌及人员去向公示，将办事指南、一次性告知、填表模板等归集至“好差评”终端展示，实现数据实时更新。</w:t>
            </w:r>
          </w:p>
          <w:p w14:paraId="215F9B49">
            <w:pPr>
              <w:keepNext w:val="0"/>
              <w:keepLines w:val="0"/>
              <w:pageBreakBefore w:val="0"/>
              <w:shd w:val="clear" w:color="auto" w:fill="auto"/>
              <w:kinsoku/>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（11）</w:t>
            </w:r>
            <w:r>
              <w:rPr>
                <w:rFonts w:hint="eastAsia" w:ascii="宋体" w:hAnsi="宋体" w:eastAsia="宋体" w:cs="宋体"/>
                <w:b/>
                <w:bCs/>
                <w:color w:val="auto"/>
                <w:kern w:val="2"/>
                <w:sz w:val="21"/>
                <w:szCs w:val="21"/>
                <w:highlight w:val="none"/>
                <w:lang w:val="en-US" w:eastAsia="zh-CN" w:bidi="ar-SA"/>
              </w:rPr>
              <w:t>12345热线工单智能分析系统</w:t>
            </w:r>
          </w:p>
          <w:p w14:paraId="50FCEC51">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根据导出的12345热线工单明细表(含诉求受理时间、内容、类型、答复部门、答复内容、答复时间、办结截止时间、短信评价情况、人工回访情况等)形成情况分析报告，报告内容包含:高频热点诉求分析及督办预警、按时办结率、诉求解决率、评价满意率、工单响应率统计分析、短信评价统计分析、优秀办件案例、差件办理案例分析及相应的修改意见等。把涉及统计的相关数据作出横向对比和纵向对比绘制成图表，直观看出占比、趋势，进一步作出整改建议，达到未诉先办。</w:t>
            </w:r>
          </w:p>
          <w:p w14:paraId="0E25912D">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通过部门职责清单、工单转派历史，建立健全智能知识库完善分析系统，储存诉求工单、政策内容、热点新闻、办事指南、常见问题等数据内容。建设12345热线工单标准化规范，展示12345热线工单中的工单号、诉求简述、工单归口、部门归属、答复流程等关键要素信息，并进行分类(如市政设施、环境保护、交通出行等)，利用大数据技术分析近期关注的重点领域，将高频咨询、投诉的工单进行汇总，对热点问题进行深入剖析，并提出解决方案或建议。缩短工单转派时间，从源头上提高工单处办响应率。</w:t>
            </w:r>
          </w:p>
          <w:p w14:paraId="2777FE6B">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3.12345热线工单管理，对每一件热线工单进行全面且细致的数据记录，涵盖工单来源、反映问题详情、提交时间、处理部门、处理进度、最终结果等关键信息。</w:t>
            </w:r>
          </w:p>
          <w:p w14:paraId="6FAC3C9E">
            <w:pPr>
              <w:keepNext w:val="0"/>
              <w:keepLines w:val="0"/>
              <w:pageBreakBefore w:val="0"/>
              <w:shd w:val="clear" w:color="auto" w:fill="auto"/>
              <w:kinsoku/>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（12）</w:t>
            </w:r>
            <w:r>
              <w:rPr>
                <w:rFonts w:hint="eastAsia" w:ascii="宋体" w:hAnsi="宋体" w:eastAsia="宋体" w:cs="宋体"/>
                <w:b/>
                <w:bCs/>
                <w:color w:val="auto"/>
                <w:kern w:val="2"/>
                <w:sz w:val="21"/>
                <w:szCs w:val="21"/>
                <w:highlight w:val="none"/>
                <w:lang w:val="en-US" w:eastAsia="zh-CN" w:bidi="ar-SA"/>
              </w:rPr>
              <w:t>政务大厅综合管理系统</w:t>
            </w:r>
          </w:p>
          <w:p w14:paraId="4B6C966B">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1.生成分析报告，以文字、图片或视频形式对外展示政务服务中心的基本情况，展示政务服务大厅办事效率、办件情况等，并作为辅助加强大厅管理的智能手段。</w:t>
            </w:r>
          </w:p>
          <w:p w14:paraId="5819AD82">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2.政务大厅智能考勤，可以实现“线上+线下”考勤功能，统一全部工作人员的考勤数据，生成直观的考勤管理报告，还支持自定义考勤和统计，并可以导出考勤情况。</w:t>
            </w:r>
          </w:p>
          <w:p w14:paraId="4B5622F2">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3.岗位监督，可通过对接智慧排队系统线下评价终端，后台系统显示窗口在岗信息，前台显示离岗倒计时时长，并提供各窗口的离岗、外出信息统计、管理功能。</w:t>
            </w:r>
          </w:p>
          <w:p w14:paraId="14AF6A49">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4.大厅巡查记录，针对线下巡查窗口发现的问题，可在此模块进行上传。</w:t>
            </w:r>
          </w:p>
          <w:p w14:paraId="53B6501E">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智能数据统计与分析决策，收集并处理政务服务大厅中的考勤、评价、办件、取叫号等数据，进行综合分析和统计，形成全面、准确的数据分析报告。如，通过对比不同时间段或不同岗位工作人员的离岗时长，可以发现离岗现象较为集中的时间段或岗位，从而提出针对性的改进措施，如调整排班、增加人手等。</w:t>
            </w:r>
          </w:p>
          <w:p w14:paraId="0B24BF7F">
            <w:pPr>
              <w:keepNext w:val="0"/>
              <w:keepLines w:val="0"/>
              <w:pageBreakBefore w:val="0"/>
              <w:shd w:val="clear" w:color="auto" w:fill="auto"/>
              <w:kinsoku/>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（13）</w:t>
            </w:r>
            <w:r>
              <w:rPr>
                <w:rFonts w:hint="eastAsia" w:ascii="宋体" w:hAnsi="宋体" w:eastAsia="宋体" w:cs="宋体"/>
                <w:b/>
                <w:bCs/>
                <w:color w:val="auto"/>
                <w:kern w:val="2"/>
                <w:sz w:val="21"/>
                <w:szCs w:val="21"/>
                <w:highlight w:val="none"/>
                <w:lang w:val="en-US" w:eastAsia="zh-CN" w:bidi="ar-SA"/>
              </w:rPr>
              <w:t>系统对接</w:t>
            </w:r>
          </w:p>
          <w:p w14:paraId="68734F54">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负责软件与广西数字政务一体化平台、上林县政务服务“好差评”等系统对接，将全部系统迁移至南宁市政务云(信创云)。通过精准对接事项库，能实时获取各类政务服务事项的详细信息，保证业务数据的一致性与准确性。与通用审批系统对接，可无缝流转审批流程，打破信息壁垒，实现智能秒办功能。为符合信创要求，数据统一挂载于南宁市政务云（信创云），年租赁费用约6.5万元（以实际支出金额为准），第一年（即2026年）由成交供应商支付给南宁数丝集团，从粤桂东西部协作资金（即本项目资金200万元）中解决，以后每年纳入年初财政预算解决。</w:t>
            </w:r>
          </w:p>
          <w:p w14:paraId="1ED4068A">
            <w:pPr>
              <w:keepNext w:val="0"/>
              <w:keepLines w:val="0"/>
              <w:pageBreakBefore w:val="0"/>
              <w:shd w:val="clear" w:color="auto" w:fill="auto"/>
              <w:kinsoku/>
              <w:overflowPunct/>
              <w:topLinePunct w:val="0"/>
              <w:autoSpaceDE/>
              <w:autoSpaceDN/>
              <w:bidi w:val="0"/>
              <w:adjustRightInd/>
              <w:snapToGrid/>
              <w:spacing w:line="400" w:lineRule="exact"/>
              <w:ind w:firstLine="422" w:firstLineChars="20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（14）</w:t>
            </w:r>
            <w:r>
              <w:rPr>
                <w:rFonts w:hint="eastAsia" w:ascii="宋体" w:hAnsi="宋体" w:eastAsia="宋体" w:cs="宋体"/>
                <w:b/>
                <w:bCs/>
                <w:color w:val="auto"/>
                <w:kern w:val="2"/>
                <w:sz w:val="21"/>
                <w:szCs w:val="21"/>
                <w:highlight w:val="none"/>
                <w:lang w:val="en-US" w:eastAsia="zh-CN" w:bidi="ar-SA"/>
              </w:rPr>
              <w:t>保障服务</w:t>
            </w:r>
          </w:p>
          <w:p w14:paraId="3DC23714">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服务器安全运维：（1.服务器安全免费运维三年)1.7×24小时实时监控；CPU使用率≤80%、内存占用≤85%、磁盘空间剩余≥20%、网络带宽稳定；指标异常15分钟内通知甲方并启动排查。每月1次全面巡检提供《服务器运维巡检报告》（2.漏洞补丁）配合南宁云平台，针对系统安全，严谨细致地进行漏洞补丁工作，及时排查并修复各类潜在安全漏洞，确保系统稳定运行。（3.防篡改）配合南宁云平台，全力推进防篡改整改，通过部署专业防护工具、优化配置策略等手段，筑牢数据安全防线；（4.等保备案）配合南宁云平台，认真落实等保备案工作，严格按照等级保护要求，整理完善相关资料，积极与监管部门沟通协调，顺利完成备案流程。（5.杀毒软件）配合南宁云平台，落实杀毒软件的安装，定期与云平台沟通，更新优化杀毒拦截规则等条目。</w:t>
            </w:r>
          </w:p>
          <w:p w14:paraId="0F56A4FA">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2.硬件运维：(硬件免费运维一年)硬件故障包括打印机故、喇叭功放故障、二维码扫描故障、身份证读取识别故障、屏幕故障、电源故障等：4小时内响应，24小时内定位；备件48小时内更换（特殊备件除外）</w:t>
            </w:r>
          </w:p>
          <w:p w14:paraId="1CB1F79A">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软件运维：（软件免费运维三年）核心功能故障响应≤15分钟，解决≤1小时；非核心功能异常响应≤30分钟、解决≤2小时；保证微信服务号核心功能正常使用：核心功能故障响应≤15分钟，解决≤1小时；每月1次软件检测报告、软件修复报告（如有）</w:t>
            </w:r>
          </w:p>
          <w:p w14:paraId="7927687F">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数据运维：(数据免费运维三年)（1.备份恢复）制定数据备份策略，定期对服务器上的重要数据进行备份，包括数据库数据、配置文件、应用程序等。模拟服务器出现故障或数据丢失的情况，检验备份恢复流程的有效性和可行性，提高应对突发事件的能力。（2.数据统计导出）每月从业务系统里精准检查下吸纳骨干数据，确保数据完整无遗漏。对数据进行细致分类、筛选与汇总，去除无效和错误信息。按照既定格式和规范导出数据报表。</w:t>
            </w:r>
          </w:p>
          <w:p w14:paraId="355BFCB1">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日常运维：(日常免费运维三年)（1）.收集用户反馈，提供对软件界面布局、交互操作等进行优化操作。（2）.针对各类角色用户制定专门的培训课程，负责培训活动的组织，负责系统的操作培训，并提供培训视频和系统操作手册（电子版）。（3）.通过QQ或微信群提供系统的技术支撑服务。提供专门的维护人员服务电话，随时接受电话咨询服务。</w:t>
            </w:r>
          </w:p>
          <w:p w14:paraId="535A7720">
            <w:pPr>
              <w:keepNext w:val="0"/>
              <w:keepLines w:val="0"/>
              <w:pageBreakBefore w:val="0"/>
              <w:shd w:val="clear" w:color="auto" w:fill="auto"/>
              <w:kinsoku/>
              <w:overflowPunct/>
              <w:topLinePunct w:val="0"/>
              <w:autoSpaceDE/>
              <w:autoSpaceDN/>
              <w:bidi w:val="0"/>
              <w:adjustRightInd/>
              <w:snapToGrid/>
              <w:spacing w:line="400" w:lineRule="exact"/>
              <w:ind w:firstLine="420" w:firstLineChars="200"/>
              <w:jc w:val="left"/>
              <w:rPr>
                <w:rFonts w:hint="default" w:ascii="宋体" w:hAnsi="宋体" w:eastAsia="宋体" w:cs="宋体"/>
                <w:color w:val="auto"/>
                <w:szCs w:val="21"/>
                <w:highlight w:val="none"/>
                <w:lang w:val="en-US"/>
              </w:rPr>
            </w:pPr>
            <w:r>
              <w:rPr>
                <w:rFonts w:hint="eastAsia" w:ascii="宋体" w:hAnsi="宋体" w:eastAsia="宋体" w:cs="宋体"/>
                <w:b w:val="0"/>
                <w:bCs w:val="0"/>
                <w:color w:val="auto"/>
                <w:kern w:val="2"/>
                <w:sz w:val="21"/>
                <w:szCs w:val="21"/>
                <w:highlight w:val="none"/>
                <w:lang w:val="en-US" w:eastAsia="zh-CN" w:bidi="ar-SA"/>
              </w:rPr>
              <w:t>上述免费运维服务期均指本项目自完成验收交付之日起计算，三年免费运维服务期结束后，后续运维资金需另行签订协议，且年运维费用金额不得超过本项目成交金额的8%。以后每年纳入年初财政预算解决。</w:t>
            </w:r>
          </w:p>
        </w:tc>
        <w:tc>
          <w:tcPr>
            <w:tcW w:w="1173" w:type="dxa"/>
            <w:tcBorders>
              <w:tl2br w:val="nil"/>
              <w:tr2bl w:val="nil"/>
            </w:tcBorders>
            <w:noWrap w:val="0"/>
            <w:vAlign w:val="center"/>
          </w:tcPr>
          <w:p w14:paraId="3C477F3E">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软件和信息技术服务业</w:t>
            </w:r>
          </w:p>
        </w:tc>
      </w:tr>
      <w:tr w14:paraId="3493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45" w:type="dxa"/>
            <w:tcBorders>
              <w:tl2br w:val="nil"/>
              <w:tr2bl w:val="nil"/>
            </w:tcBorders>
            <w:noWrap w:val="0"/>
            <w:vAlign w:val="center"/>
          </w:tcPr>
          <w:p w14:paraId="2EE68A81">
            <w:pPr>
              <w:keepNext w:val="0"/>
              <w:keepLines w:val="0"/>
              <w:pageBreakBefore w:val="0"/>
              <w:shd w:val="clear" w:color="auto" w:fill="auto"/>
              <w:kinsoku/>
              <w:wordWrap w:val="0"/>
              <w:overflowPunct/>
              <w:topLinePunct w:val="0"/>
              <w:autoSpaceDE/>
              <w:autoSpaceDN/>
              <w:bidi w:val="0"/>
              <w:adjustRightInd/>
              <w:snapToGrid/>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w:t>
            </w:r>
          </w:p>
          <w:p w14:paraId="0F1A2F43">
            <w:pPr>
              <w:keepNext w:val="0"/>
              <w:keepLines w:val="0"/>
              <w:pageBreakBefore w:val="0"/>
              <w:shd w:val="clear" w:color="auto" w:fill="auto"/>
              <w:kinsoku/>
              <w:wordWrap w:val="0"/>
              <w:overflowPunct/>
              <w:topLinePunct w:val="0"/>
              <w:autoSpaceDE/>
              <w:autoSpaceDN/>
              <w:bidi w:val="0"/>
              <w:adjustRightInd/>
              <w:snapToGrid/>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务</w:t>
            </w:r>
          </w:p>
          <w:p w14:paraId="6016B8C3">
            <w:pPr>
              <w:keepNext w:val="0"/>
              <w:keepLines w:val="0"/>
              <w:pageBreakBefore w:val="0"/>
              <w:shd w:val="clear" w:color="auto" w:fill="auto"/>
              <w:kinsoku/>
              <w:wordWrap w:val="0"/>
              <w:overflowPunct/>
              <w:topLinePunct w:val="0"/>
              <w:autoSpaceDE/>
              <w:autoSpaceDN/>
              <w:bidi w:val="0"/>
              <w:adjustRightInd/>
              <w:snapToGrid/>
              <w:spacing w:line="40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条</w:t>
            </w:r>
          </w:p>
          <w:p w14:paraId="1F3285C6">
            <w:pPr>
              <w:keepNext w:val="0"/>
              <w:keepLines w:val="0"/>
              <w:pageBreakBefore w:val="0"/>
              <w:shd w:val="clear" w:color="auto" w:fill="auto"/>
              <w:kinsoku/>
              <w:wordWrap w:val="0"/>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款</w:t>
            </w:r>
          </w:p>
        </w:tc>
        <w:tc>
          <w:tcPr>
            <w:tcW w:w="9576" w:type="dxa"/>
            <w:gridSpan w:val="6"/>
            <w:tcBorders>
              <w:tl2br w:val="nil"/>
              <w:tr2bl w:val="nil"/>
            </w:tcBorders>
            <w:noWrap w:val="0"/>
            <w:vAlign w:val="center"/>
          </w:tcPr>
          <w:p w14:paraId="6AD8E573">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一、合同签订期：自成交通知书发出之日起25日内。</w:t>
            </w:r>
          </w:p>
          <w:p w14:paraId="64F51884">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二、服务时间：2026年10月31日前完成系统上线及培训工作</w:t>
            </w:r>
            <w:r>
              <w:rPr>
                <w:rFonts w:hint="eastAsia" w:ascii="宋体" w:hAnsi="宋体" w:cs="宋体"/>
                <w:color w:val="auto"/>
                <w:highlight w:val="none"/>
                <w:lang w:val="en-US" w:eastAsia="zh-CN"/>
              </w:rPr>
              <w:t>。</w:t>
            </w:r>
          </w:p>
          <w:p w14:paraId="3855E032">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三、服务地点：采购人指定地点。</w:t>
            </w:r>
          </w:p>
          <w:p w14:paraId="476442C4">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四、质保期：提供软件产品</w:t>
            </w:r>
            <w:r>
              <w:rPr>
                <w:rFonts w:hint="eastAsia" w:ascii="宋体" w:hAnsi="宋体" w:cs="宋体"/>
                <w:color w:val="auto"/>
                <w:highlight w:val="none"/>
                <w:lang w:val="en-US" w:eastAsia="zh-CN"/>
              </w:rPr>
              <w:t>3</w:t>
            </w:r>
            <w:r>
              <w:rPr>
                <w:rFonts w:hint="default" w:ascii="宋体" w:hAnsi="宋体" w:eastAsia="宋体" w:cs="宋体"/>
                <w:color w:val="auto"/>
                <w:highlight w:val="none"/>
                <w:lang w:val="en-US" w:eastAsia="zh-CN"/>
              </w:rPr>
              <w:t>年、硬件产品1年的质保期（自项目正式验收合格之日起算）。在质保期内，负责处理故障和维护、维修。定期维护、保修期外维修时零配件优惠。</w:t>
            </w:r>
          </w:p>
          <w:p w14:paraId="0EE9F7FB">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五、付款方式：</w:t>
            </w:r>
          </w:p>
          <w:p w14:paraId="4678B259">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自双方签订合同后，成交人提供完整拨款申请材料后十个工作日内，由采购人支付合同价的30%作为预付款；完成工程量的85%后成交人提交完整请款材料后，由采购人支付合同价的50%作为进度款；工程验收合格后，由成交人提供完整结算材料并配合开展项目审计结算，审计结算完成后支付尾款（如审计结算价低于合同价，则按审计结算价支付尾款；如审计结算价高于</w:t>
            </w:r>
            <w:r>
              <w:rPr>
                <w:rFonts w:hint="eastAsia" w:ascii="宋体" w:hAnsi="宋体" w:cs="宋体"/>
                <w:color w:val="auto"/>
                <w:highlight w:val="none"/>
                <w:lang w:eastAsia="zh-CN"/>
              </w:rPr>
              <w:t>或等于</w:t>
            </w:r>
            <w:r>
              <w:rPr>
                <w:rFonts w:hint="eastAsia" w:ascii="宋体" w:hAnsi="宋体" w:eastAsia="宋体" w:cs="宋体"/>
                <w:color w:val="auto"/>
                <w:highlight w:val="none"/>
              </w:rPr>
              <w:t>合同价，则按照合同价支付尾款）。</w:t>
            </w:r>
          </w:p>
          <w:p w14:paraId="6D493486">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六、</w:t>
            </w:r>
            <w:r>
              <w:rPr>
                <w:rFonts w:hint="default" w:ascii="宋体" w:hAnsi="宋体" w:eastAsia="宋体" w:cs="宋体"/>
                <w:color w:val="auto"/>
                <w:highlight w:val="none"/>
                <w:lang w:val="en-US" w:eastAsia="zh-CN"/>
              </w:rPr>
              <w:t>案例宣传：</w:t>
            </w:r>
          </w:p>
          <w:p w14:paraId="167FF7AB">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成交人需要将项目成果案例在广西日报等自治区级媒体至少刊登1次。</w:t>
            </w:r>
          </w:p>
          <w:p w14:paraId="6C502FEB">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七、售后服务及其他服务要求</w:t>
            </w:r>
            <w:r>
              <w:rPr>
                <w:rFonts w:hint="default" w:ascii="宋体" w:hAnsi="宋体" w:eastAsia="宋体" w:cs="宋体"/>
                <w:color w:val="auto"/>
                <w:highlight w:val="none"/>
                <w:lang w:val="en-US" w:eastAsia="zh-CN"/>
              </w:rPr>
              <w:t>：</w:t>
            </w:r>
          </w:p>
          <w:p w14:paraId="0216D629">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1、提供送货上门，安装调试系统。</w:t>
            </w:r>
          </w:p>
          <w:p w14:paraId="44570708">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2、提供上门售后服务。</w:t>
            </w:r>
          </w:p>
          <w:p w14:paraId="2A764032">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3、所有提供的软件产品为正式最新版本，具有在中国境内的正式合法使用权</w:t>
            </w:r>
            <w:r>
              <w:rPr>
                <w:rFonts w:hint="eastAsia" w:ascii="宋体" w:hAnsi="宋体" w:cs="宋体"/>
                <w:color w:val="auto"/>
                <w:highlight w:val="none"/>
                <w:lang w:val="en-US" w:eastAsia="zh-CN"/>
              </w:rPr>
              <w:t>；</w:t>
            </w:r>
            <w:r>
              <w:rPr>
                <w:rFonts w:hint="default" w:ascii="宋体" w:hAnsi="宋体" w:eastAsia="宋体" w:cs="宋体"/>
                <w:color w:val="auto"/>
                <w:highlight w:val="none"/>
                <w:lang w:val="en-US" w:eastAsia="zh-CN"/>
              </w:rPr>
              <w:t>成交后，严格按合同的要求，确保系统的功能都可以正常使用</w:t>
            </w:r>
            <w:r>
              <w:rPr>
                <w:rFonts w:hint="eastAsia" w:ascii="宋体" w:hAnsi="宋体" w:cs="宋体"/>
                <w:color w:val="auto"/>
                <w:highlight w:val="none"/>
                <w:lang w:val="en-US" w:eastAsia="zh-CN"/>
              </w:rPr>
              <w:t>；</w:t>
            </w:r>
            <w:r>
              <w:rPr>
                <w:rFonts w:hint="default" w:ascii="宋体" w:hAnsi="宋体" w:eastAsia="宋体" w:cs="宋体"/>
                <w:color w:val="auto"/>
                <w:highlight w:val="none"/>
                <w:lang w:val="en-US" w:eastAsia="zh-CN"/>
              </w:rPr>
              <w:t>采购人更换服务器或采购人客户端时，成交人为采购人安装系统。根据采购人需要，指导采购人使用应用系统，提高采购人的软件应用能力，实现管理软件与业务流程的有机结合。诊断软件故障原因，并排除故障。</w:t>
            </w:r>
          </w:p>
          <w:p w14:paraId="16293430">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4、供货时向采购人提供系统安装说明书、使用说明书等技术资料。</w:t>
            </w:r>
          </w:p>
          <w:p w14:paraId="5FD61135">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5、提供7×24小时热线电话支持服务，及时快捷地解决采购人在使用产品或服务时所遇到的各种问题。采购人可以根据实际需求，通过热线电话、邮件发送、客服QQ等咨询方式来获取相应的服务。对采购人提出的问题，在4小时内作出实质响应，电话无法解决的，48小时内到达指定现场，或对疑问做出清晰解释。在出现故障的4小时内给予问题的解答，必要时派技术人员到达现场，48小时内解决问题。</w:t>
            </w:r>
          </w:p>
          <w:p w14:paraId="46DDFB51">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6、每季度一次定期对系统进行巡检，确保系统平稳运行，其余巡检时间按采购人要求。</w:t>
            </w:r>
          </w:p>
          <w:p w14:paraId="5CE54BFF">
            <w:pPr>
              <w:keepNext w:val="0"/>
              <w:keepLines w:val="0"/>
              <w:pageBreakBefore w:val="0"/>
              <w:widowControl/>
              <w:shd w:val="clear" w:color="auto" w:fill="auto"/>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highlight w:val="none"/>
                <w:lang w:val="en-US" w:eastAsia="zh-CN"/>
              </w:rPr>
              <w:t>八、报价要求</w:t>
            </w:r>
            <w:r>
              <w:rPr>
                <w:rFonts w:hint="default" w:ascii="宋体" w:hAnsi="宋体" w:eastAsia="宋体" w:cs="宋体"/>
                <w:color w:val="auto"/>
                <w:highlight w:val="none"/>
                <w:lang w:val="en-US" w:eastAsia="zh-CN"/>
              </w:rPr>
              <w:t>：本项目报价为项目总报价，报价应包含但不限于以下价格:包括服务、货物、标准附件、专用工具、运输、保管、安装、调试、验收、培训等各种费用、与第三方系统对接所产生的费用和售后服务、税金及其它所有成本费用的总和。磋商供应商应对本项目所有内容范围的货物及服务进行总承包报价。</w:t>
            </w:r>
          </w:p>
        </w:tc>
      </w:tr>
      <w:tr w14:paraId="559F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545" w:type="dxa"/>
            <w:tcBorders>
              <w:tl2br w:val="nil"/>
              <w:tr2bl w:val="nil"/>
            </w:tcBorders>
            <w:noWrap w:val="0"/>
            <w:vAlign w:val="center"/>
          </w:tcPr>
          <w:p w14:paraId="68968B41">
            <w:pPr>
              <w:keepNext w:val="0"/>
              <w:keepLines w:val="0"/>
              <w:pageBreakBefore w:val="0"/>
              <w:shd w:val="clear" w:color="auto" w:fill="auto"/>
              <w:kinsoku/>
              <w:overflowPunct/>
              <w:topLinePunct w:val="0"/>
              <w:autoSpaceDE/>
              <w:autoSpaceDN/>
              <w:bidi w:val="0"/>
              <w:adjustRightInd/>
              <w:snapToGrid/>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其他说明</w:t>
            </w:r>
          </w:p>
        </w:tc>
        <w:tc>
          <w:tcPr>
            <w:tcW w:w="9576" w:type="dxa"/>
            <w:gridSpan w:val="6"/>
            <w:tcBorders>
              <w:tl2br w:val="nil"/>
              <w:tr2bl w:val="nil"/>
            </w:tcBorders>
            <w:noWrap w:val="0"/>
            <w:vAlign w:val="top"/>
          </w:tcPr>
          <w:p w14:paraId="18202A94">
            <w:pPr>
              <w:keepNext w:val="0"/>
              <w:keepLines w:val="0"/>
              <w:pageBreakBefore w:val="0"/>
              <w:widowControl/>
              <w:shd w:val="clear" w:color="auto" w:fill="auto"/>
              <w:kinsoku/>
              <w:wordWrap w:val="0"/>
              <w:overflowPunct/>
              <w:topLinePunct w:val="0"/>
              <w:autoSpaceDE/>
              <w:autoSpaceDN/>
              <w:bidi w:val="0"/>
              <w:adjustRightInd/>
              <w:snapToGrid/>
              <w:spacing w:line="400" w:lineRule="exact"/>
              <w:ind w:firstLine="420" w:firstLineChars="200"/>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shd w:val="clear" w:color="auto" w:fill="FFFFFF"/>
                <w:lang w:bidi="ar"/>
              </w:rPr>
              <w:t>（一）</w:t>
            </w:r>
            <w:r>
              <w:rPr>
                <w:rFonts w:hint="eastAsia" w:ascii="宋体" w:hAnsi="宋体" w:eastAsia="宋体" w:cs="宋体"/>
                <w:color w:val="auto"/>
                <w:kern w:val="0"/>
                <w:szCs w:val="21"/>
                <w:highlight w:val="none"/>
              </w:rPr>
              <w:t>本项目采购标的需执行的国家相关标准、行业标准、地方标准或其他强制性标准、规范等要求：本项目所采购服务如需执行国家相关标准、行业标准、地方标准要求时，应执行。</w:t>
            </w:r>
          </w:p>
          <w:p w14:paraId="2D5FBDC4">
            <w:pPr>
              <w:keepNext w:val="0"/>
              <w:keepLines w:val="0"/>
              <w:pageBreakBefore w:val="0"/>
              <w:widowControl/>
              <w:shd w:val="clear" w:color="auto" w:fill="auto"/>
              <w:kinsoku/>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（二）采购标的的验收标准</w:t>
            </w:r>
          </w:p>
          <w:p w14:paraId="3BB14675">
            <w:pPr>
              <w:keepNext w:val="0"/>
              <w:keepLines w:val="0"/>
              <w:pageBreakBefore w:val="0"/>
              <w:widowControl/>
              <w:shd w:val="clear" w:color="auto" w:fill="auto"/>
              <w:kinsoku/>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1</w:t>
            </w:r>
            <w:r>
              <w:rPr>
                <w:rFonts w:hint="eastAsia" w:ascii="宋体" w:hAnsi="宋体" w:eastAsia="宋体" w:cs="宋体"/>
                <w:color w:val="auto"/>
                <w:szCs w:val="21"/>
                <w:highlight w:val="none"/>
                <w:shd w:val="clear" w:color="auto" w:fill="FFFFFF"/>
                <w:lang w:val="en-US" w:eastAsia="zh-CN" w:bidi="ar"/>
              </w:rPr>
              <w:t>.</w:t>
            </w:r>
            <w:r>
              <w:rPr>
                <w:rFonts w:hint="eastAsia" w:ascii="宋体" w:hAnsi="宋体" w:eastAsia="宋体" w:cs="宋体"/>
                <w:color w:val="auto"/>
                <w:szCs w:val="21"/>
                <w:highlight w:val="none"/>
                <w:shd w:val="clear" w:color="auto" w:fill="FFFFFF"/>
                <w:lang w:bidi="ar"/>
              </w:rPr>
              <w:t>验收考核过程中所产生的一切费用均由</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人</w:t>
            </w:r>
            <w:r>
              <w:rPr>
                <w:rFonts w:hint="eastAsia" w:ascii="宋体" w:hAnsi="宋体" w:eastAsia="宋体" w:cs="宋体"/>
                <w:color w:val="auto"/>
                <w:szCs w:val="21"/>
                <w:highlight w:val="none"/>
                <w:shd w:val="clear" w:color="auto" w:fill="FFFFFF"/>
                <w:lang w:bidi="ar"/>
              </w:rPr>
              <w:t>承担。报价时应考虑相关费用。</w:t>
            </w:r>
          </w:p>
          <w:p w14:paraId="05A451B7">
            <w:pPr>
              <w:keepNext w:val="0"/>
              <w:keepLines w:val="0"/>
              <w:pageBreakBefore w:val="0"/>
              <w:widowControl/>
              <w:shd w:val="clear" w:color="auto" w:fill="auto"/>
              <w:kinsoku/>
              <w:overflowPunct/>
              <w:topLinePunct w:val="0"/>
              <w:autoSpaceDE/>
              <w:autoSpaceDN/>
              <w:bidi w:val="0"/>
              <w:adjustRightInd/>
              <w:snapToGrid/>
              <w:spacing w:line="400" w:lineRule="exact"/>
              <w:ind w:firstLine="420" w:firstLineChars="200"/>
              <w:rPr>
                <w:rFonts w:hint="eastAsia" w:ascii="宋体" w:hAnsi="宋体" w:eastAsia="宋体" w:cs="宋体"/>
                <w:color w:val="auto"/>
                <w:szCs w:val="21"/>
                <w:highlight w:val="none"/>
                <w:shd w:val="clear" w:color="auto" w:fill="FFFFFF"/>
                <w:lang w:bidi="ar"/>
              </w:rPr>
            </w:pPr>
            <w:r>
              <w:rPr>
                <w:rFonts w:hint="eastAsia" w:ascii="宋体" w:hAnsi="宋体" w:eastAsia="宋体" w:cs="宋体"/>
                <w:color w:val="auto"/>
                <w:szCs w:val="21"/>
                <w:highlight w:val="none"/>
                <w:shd w:val="clear" w:color="auto" w:fill="FFFFFF"/>
                <w:lang w:bidi="ar"/>
              </w:rPr>
              <w:t>2</w:t>
            </w:r>
            <w:r>
              <w:rPr>
                <w:rFonts w:hint="eastAsia" w:ascii="宋体" w:hAnsi="宋体" w:eastAsia="宋体" w:cs="宋体"/>
                <w:color w:val="auto"/>
                <w:szCs w:val="21"/>
                <w:highlight w:val="none"/>
                <w:shd w:val="clear" w:color="auto" w:fill="FFFFFF"/>
                <w:lang w:val="en-US" w:eastAsia="zh-CN" w:bidi="ar"/>
              </w:rPr>
              <w:t>.</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人</w:t>
            </w:r>
            <w:r>
              <w:rPr>
                <w:rFonts w:hint="eastAsia" w:ascii="宋体" w:hAnsi="宋体" w:eastAsia="宋体" w:cs="宋体"/>
                <w:color w:val="auto"/>
                <w:szCs w:val="21"/>
                <w:highlight w:val="none"/>
                <w:shd w:val="clear" w:color="auto" w:fill="FFFFFF"/>
                <w:lang w:bidi="ar"/>
              </w:rPr>
              <w:t>在服务验收时由采购单位对照采购文件及</w:t>
            </w:r>
            <w:r>
              <w:rPr>
                <w:rFonts w:hint="eastAsia" w:ascii="宋体" w:hAnsi="宋体" w:eastAsia="宋体" w:cs="宋体"/>
                <w:color w:val="auto"/>
                <w:szCs w:val="21"/>
                <w:highlight w:val="none"/>
                <w:shd w:val="clear" w:color="auto" w:fill="FFFFFF"/>
                <w:lang w:eastAsia="zh-CN" w:bidi="ar"/>
              </w:rPr>
              <w:t>响应文件</w:t>
            </w:r>
            <w:r>
              <w:rPr>
                <w:rFonts w:hint="eastAsia" w:ascii="宋体" w:hAnsi="宋体" w:eastAsia="宋体" w:cs="宋体"/>
                <w:color w:val="auto"/>
                <w:szCs w:val="21"/>
                <w:highlight w:val="none"/>
                <w:shd w:val="clear" w:color="auto" w:fill="FFFFFF"/>
                <w:lang w:bidi="ar"/>
              </w:rPr>
              <w:t>的功能目标及服务指标全面核对检验，如不符合</w:t>
            </w:r>
            <w:r>
              <w:rPr>
                <w:rFonts w:hint="eastAsia" w:ascii="宋体" w:hAnsi="宋体" w:eastAsia="宋体" w:cs="宋体"/>
                <w:color w:val="auto"/>
                <w:szCs w:val="21"/>
                <w:highlight w:val="none"/>
                <w:shd w:val="clear" w:color="auto" w:fill="FFFFFF"/>
                <w:lang w:eastAsia="zh-CN" w:bidi="ar"/>
              </w:rPr>
              <w:t>响应文件</w:t>
            </w:r>
            <w:r>
              <w:rPr>
                <w:rFonts w:hint="eastAsia" w:ascii="宋体" w:hAnsi="宋体" w:eastAsia="宋体" w:cs="宋体"/>
                <w:color w:val="auto"/>
                <w:szCs w:val="21"/>
                <w:highlight w:val="none"/>
                <w:shd w:val="clear" w:color="auto" w:fill="FFFFFF"/>
                <w:lang w:bidi="ar"/>
              </w:rPr>
              <w:t>的服务承诺和其他承诺以及提供虚假承诺的，按相关规定做违约处理，</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人</w:t>
            </w:r>
            <w:r>
              <w:rPr>
                <w:rFonts w:hint="eastAsia" w:ascii="宋体" w:hAnsi="宋体" w:eastAsia="宋体" w:cs="宋体"/>
                <w:color w:val="auto"/>
                <w:szCs w:val="21"/>
                <w:highlight w:val="none"/>
                <w:shd w:val="clear" w:color="auto" w:fill="FFFFFF"/>
                <w:lang w:bidi="ar"/>
              </w:rPr>
              <w:t>承担所有责任和费用，采购人保留进一步追究责任的权利。</w:t>
            </w:r>
          </w:p>
        </w:tc>
      </w:tr>
    </w:tbl>
    <w:p w14:paraId="35AD39B0">
      <w:pPr>
        <w:shd w:val="clear" w:color="auto" w:fill="auto"/>
        <w:spacing w:line="428" w:lineRule="exact"/>
        <w:ind w:left="119"/>
        <w:rPr>
          <w:rFonts w:ascii="宋体" w:hAnsi="宋体"/>
          <w:color w:val="auto"/>
          <w:szCs w:val="21"/>
          <w:highlight w:val="none"/>
        </w:rPr>
      </w:pPr>
    </w:p>
    <w:p w14:paraId="3D1ECC54">
      <w:pPr>
        <w:shd w:val="clear" w:color="auto" w:fill="auto"/>
        <w:spacing w:line="428" w:lineRule="exact"/>
        <w:ind w:left="119"/>
        <w:rPr>
          <w:rFonts w:ascii="宋体" w:hAnsi="宋体"/>
          <w:color w:val="auto"/>
          <w:szCs w:val="21"/>
          <w:highlight w:val="none"/>
        </w:rPr>
      </w:pPr>
    </w:p>
    <w:p w14:paraId="2A254D1A">
      <w:pPr>
        <w:pStyle w:val="3"/>
        <w:rPr>
          <w:rFonts w:ascii="宋体" w:hAnsi="宋体"/>
          <w:color w:val="auto"/>
          <w:szCs w:val="21"/>
          <w:highlight w:val="none"/>
        </w:rPr>
      </w:pPr>
    </w:p>
    <w:p w14:paraId="1321FEB9">
      <w:pPr>
        <w:rPr>
          <w:rFonts w:ascii="宋体" w:hAnsi="宋体"/>
          <w:color w:val="auto"/>
          <w:szCs w:val="21"/>
          <w:highlight w:val="none"/>
        </w:rPr>
      </w:pPr>
    </w:p>
    <w:p w14:paraId="707745AC">
      <w:pPr>
        <w:pStyle w:val="3"/>
        <w:rPr>
          <w:rFonts w:ascii="宋体" w:hAnsi="宋体"/>
          <w:color w:val="auto"/>
          <w:szCs w:val="21"/>
          <w:highlight w:val="none"/>
        </w:rPr>
      </w:pPr>
    </w:p>
    <w:p w14:paraId="3A0CBB3D">
      <w:pPr>
        <w:rPr>
          <w:rFonts w:ascii="宋体" w:hAnsi="宋体"/>
          <w:color w:val="auto"/>
          <w:szCs w:val="21"/>
          <w:highlight w:val="none"/>
        </w:rPr>
      </w:pPr>
    </w:p>
    <w:p w14:paraId="047BB4BC">
      <w:pPr>
        <w:rPr>
          <w:rFonts w:ascii="宋体" w:hAnsi="宋体"/>
          <w:color w:val="auto"/>
          <w:szCs w:val="21"/>
          <w:highlight w:val="none"/>
        </w:rPr>
      </w:pPr>
    </w:p>
    <w:p w14:paraId="140E32B3">
      <w:pPr>
        <w:rPr>
          <w:rFonts w:ascii="宋体" w:hAnsi="宋体"/>
          <w:color w:val="auto"/>
          <w:szCs w:val="21"/>
          <w:highlight w:val="none"/>
        </w:rPr>
      </w:pPr>
    </w:p>
    <w:p w14:paraId="3E9BD1F0">
      <w:pPr>
        <w:rPr>
          <w:rFonts w:ascii="宋体" w:hAnsi="宋体"/>
          <w:color w:val="auto"/>
          <w:szCs w:val="21"/>
          <w:highlight w:val="none"/>
        </w:rPr>
      </w:pPr>
    </w:p>
    <w:p w14:paraId="355507FA">
      <w:pPr>
        <w:rPr>
          <w:rFonts w:ascii="宋体" w:hAnsi="宋体"/>
          <w:color w:val="auto"/>
          <w:szCs w:val="21"/>
          <w:highlight w:val="none"/>
        </w:rPr>
      </w:pPr>
    </w:p>
    <w:p w14:paraId="490839DE">
      <w:pPr>
        <w:rPr>
          <w:rFonts w:ascii="宋体" w:hAnsi="宋体"/>
          <w:color w:val="auto"/>
          <w:szCs w:val="21"/>
          <w:highlight w:val="none"/>
        </w:rPr>
      </w:pPr>
    </w:p>
    <w:p w14:paraId="47AE253C">
      <w:pPr>
        <w:rPr>
          <w:rFonts w:ascii="宋体" w:hAnsi="宋体"/>
          <w:color w:val="auto"/>
          <w:szCs w:val="21"/>
          <w:highlight w:val="none"/>
        </w:rPr>
      </w:pPr>
    </w:p>
    <w:p w14:paraId="23211ABE">
      <w:pPr>
        <w:rPr>
          <w:rFonts w:ascii="宋体" w:hAnsi="宋体"/>
          <w:color w:val="auto"/>
          <w:szCs w:val="21"/>
          <w:highlight w:val="none"/>
        </w:rPr>
      </w:pPr>
    </w:p>
    <w:p w14:paraId="73B2873C">
      <w:pPr>
        <w:rPr>
          <w:rFonts w:ascii="宋体" w:hAnsi="宋体"/>
          <w:color w:val="auto"/>
          <w:szCs w:val="21"/>
          <w:highlight w:val="none"/>
        </w:rPr>
      </w:pPr>
    </w:p>
    <w:p w14:paraId="566DC0CC">
      <w:pPr>
        <w:rPr>
          <w:rFonts w:ascii="宋体" w:hAnsi="宋体"/>
          <w:color w:val="auto"/>
          <w:szCs w:val="21"/>
          <w:highlight w:val="none"/>
        </w:rPr>
      </w:pPr>
    </w:p>
    <w:p w14:paraId="3C876C75">
      <w:pPr>
        <w:rPr>
          <w:rFonts w:ascii="宋体" w:hAnsi="宋体"/>
          <w:color w:val="auto"/>
          <w:szCs w:val="21"/>
          <w:highlight w:val="none"/>
        </w:rPr>
      </w:pPr>
    </w:p>
    <w:p w14:paraId="66E85B6D">
      <w:pPr>
        <w:rPr>
          <w:rFonts w:ascii="宋体" w:hAnsi="宋体"/>
          <w:color w:val="auto"/>
          <w:szCs w:val="21"/>
          <w:highlight w:val="none"/>
        </w:rPr>
      </w:pPr>
    </w:p>
    <w:p w14:paraId="4A93DFE6">
      <w:pPr>
        <w:rPr>
          <w:rFonts w:ascii="宋体" w:hAnsi="宋体"/>
          <w:color w:val="auto"/>
          <w:szCs w:val="21"/>
          <w:highlight w:val="none"/>
        </w:rPr>
      </w:pPr>
    </w:p>
    <w:p w14:paraId="72B2BD03">
      <w:pPr>
        <w:rPr>
          <w:rFonts w:ascii="宋体" w:hAnsi="宋体"/>
          <w:color w:val="auto"/>
          <w:szCs w:val="21"/>
          <w:highlight w:val="none"/>
        </w:rPr>
      </w:pPr>
    </w:p>
    <w:p w14:paraId="0F31B8DC">
      <w:pPr>
        <w:rPr>
          <w:rFonts w:ascii="宋体" w:hAnsi="宋体"/>
          <w:color w:val="auto"/>
          <w:szCs w:val="21"/>
          <w:highlight w:val="none"/>
        </w:rPr>
      </w:pPr>
    </w:p>
    <w:p w14:paraId="5B3AB6E2">
      <w:pPr>
        <w:rPr>
          <w:rFonts w:ascii="宋体" w:hAnsi="宋体"/>
          <w:color w:val="auto"/>
          <w:szCs w:val="21"/>
          <w:highlight w:val="none"/>
        </w:rPr>
      </w:pPr>
    </w:p>
    <w:p w14:paraId="332AC2F5">
      <w:pPr>
        <w:rPr>
          <w:rFonts w:ascii="宋体" w:hAnsi="宋体"/>
          <w:color w:val="auto"/>
          <w:szCs w:val="21"/>
          <w:highlight w:val="none"/>
        </w:rPr>
      </w:pPr>
    </w:p>
    <w:p w14:paraId="29CFB788">
      <w:pPr>
        <w:rPr>
          <w:rFonts w:ascii="宋体" w:hAnsi="宋体"/>
          <w:color w:val="auto"/>
          <w:szCs w:val="21"/>
          <w:highlight w:val="none"/>
        </w:rPr>
      </w:pPr>
    </w:p>
    <w:p w14:paraId="5A9230EB">
      <w:pPr>
        <w:rPr>
          <w:rFonts w:ascii="宋体" w:hAnsi="宋体"/>
          <w:color w:val="auto"/>
          <w:szCs w:val="21"/>
          <w:highlight w:val="none"/>
        </w:rPr>
      </w:pPr>
    </w:p>
    <w:p w14:paraId="537A39E8">
      <w:pPr>
        <w:rPr>
          <w:rFonts w:ascii="宋体" w:hAnsi="宋体"/>
          <w:color w:val="auto"/>
          <w:szCs w:val="21"/>
          <w:highlight w:val="none"/>
        </w:rPr>
      </w:pPr>
    </w:p>
    <w:p w14:paraId="158BB59A">
      <w:pPr>
        <w:rPr>
          <w:rFonts w:ascii="宋体" w:hAnsi="宋体"/>
          <w:color w:val="auto"/>
          <w:szCs w:val="21"/>
          <w:highlight w:val="none"/>
        </w:rPr>
      </w:pPr>
    </w:p>
    <w:p w14:paraId="36F030FB">
      <w:pPr>
        <w:rPr>
          <w:rFonts w:ascii="宋体" w:hAnsi="宋体"/>
          <w:color w:val="auto"/>
          <w:szCs w:val="21"/>
          <w:highlight w:val="none"/>
        </w:rPr>
      </w:pPr>
    </w:p>
    <w:p w14:paraId="66101C57">
      <w:pPr>
        <w:rPr>
          <w:rFonts w:ascii="宋体" w:hAnsi="宋体"/>
          <w:color w:val="auto"/>
          <w:szCs w:val="21"/>
          <w:highlight w:val="none"/>
        </w:rPr>
      </w:pPr>
    </w:p>
    <w:p w14:paraId="4A5FCEFC">
      <w:pPr>
        <w:rPr>
          <w:rFonts w:ascii="宋体" w:hAnsi="宋体"/>
          <w:color w:val="auto"/>
          <w:szCs w:val="21"/>
          <w:highlight w:val="none"/>
        </w:rPr>
      </w:pPr>
    </w:p>
    <w:p w14:paraId="0FE56E75">
      <w:pPr>
        <w:rPr>
          <w:rFonts w:ascii="宋体" w:hAnsi="宋体"/>
          <w:color w:val="auto"/>
          <w:szCs w:val="21"/>
          <w:highlight w:val="none"/>
        </w:rPr>
      </w:pPr>
    </w:p>
    <w:p w14:paraId="60F1B394">
      <w:pPr>
        <w:rPr>
          <w:rFonts w:ascii="宋体" w:hAnsi="宋体"/>
          <w:color w:val="auto"/>
          <w:szCs w:val="21"/>
          <w:highlight w:val="none"/>
        </w:rPr>
      </w:pPr>
    </w:p>
    <w:p w14:paraId="28A0880D">
      <w:pPr>
        <w:rPr>
          <w:rFonts w:ascii="宋体" w:hAnsi="宋体"/>
          <w:color w:val="auto"/>
          <w:szCs w:val="21"/>
          <w:highlight w:val="none"/>
        </w:rPr>
      </w:pPr>
    </w:p>
    <w:p w14:paraId="24E99235">
      <w:pPr>
        <w:shd w:val="clear" w:color="auto" w:fill="auto"/>
        <w:spacing w:line="428" w:lineRule="exact"/>
        <w:ind w:left="119"/>
        <w:rPr>
          <w:rFonts w:hint="eastAsia" w:ascii="Arial Unicode MS" w:hAnsi="Arial Unicode MS" w:eastAsia="Arial Unicode MS" w:cs="Arial Unicode MS"/>
          <w:color w:val="auto"/>
          <w:sz w:val="32"/>
          <w:szCs w:val="32"/>
          <w:highlight w:val="none"/>
        </w:rPr>
      </w:pPr>
      <w:r>
        <w:rPr>
          <w:rFonts w:hint="eastAsia" w:ascii="宋体" w:hAnsi="宋体" w:eastAsia="宋体" w:cs="Arial Unicode MS"/>
          <w:b/>
          <w:color w:val="auto"/>
          <w:szCs w:val="21"/>
          <w:highlight w:val="none"/>
        </w:rPr>
        <w:t>附件1：</w:t>
      </w:r>
    </w:p>
    <w:p w14:paraId="5694ADC7">
      <w:pPr>
        <w:shd w:val="clear" w:color="auto" w:fill="auto"/>
        <w:spacing w:before="7"/>
        <w:rPr>
          <w:rFonts w:ascii="Arial Unicode MS" w:hAnsi="Arial Unicode MS" w:eastAsia="Arial Unicode MS" w:cs="Arial Unicode MS"/>
          <w:color w:val="auto"/>
          <w:sz w:val="17"/>
          <w:szCs w:val="17"/>
          <w:highlight w:val="none"/>
        </w:rPr>
      </w:pPr>
    </w:p>
    <w:p w14:paraId="7BEEBC66">
      <w:pPr>
        <w:shd w:val="clear" w:color="auto" w:fill="auto"/>
        <w:spacing w:line="528" w:lineRule="exact"/>
        <w:ind w:left="1871"/>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13"/>
        <w:tblW w:w="0" w:type="auto"/>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41"/>
        <w:gridCol w:w="1116"/>
        <w:gridCol w:w="1516"/>
        <w:gridCol w:w="1612"/>
        <w:gridCol w:w="4335"/>
      </w:tblGrid>
      <w:tr w14:paraId="7A9F07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5" w:hRule="atLeast"/>
        </w:trPr>
        <w:tc>
          <w:tcPr>
            <w:tcW w:w="641" w:type="dxa"/>
            <w:tcBorders>
              <w:tl2br w:val="nil"/>
              <w:tr2bl w:val="nil"/>
            </w:tcBorders>
            <w:noWrap w:val="0"/>
            <w:vAlign w:val="top"/>
          </w:tcPr>
          <w:p w14:paraId="7EB05856">
            <w:pPr>
              <w:widowControl/>
              <w:shd w:val="clear" w:color="auto" w:fill="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244" w:type="dxa"/>
            <w:gridSpan w:val="3"/>
            <w:tcBorders>
              <w:tl2br w:val="nil"/>
              <w:tr2bl w:val="nil"/>
            </w:tcBorders>
            <w:noWrap w:val="0"/>
            <w:vAlign w:val="center"/>
          </w:tcPr>
          <w:p w14:paraId="60731EBB">
            <w:pPr>
              <w:widowControl/>
              <w:shd w:val="clear" w:color="auto" w:fill="auto"/>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335" w:type="dxa"/>
            <w:tcBorders>
              <w:tl2br w:val="nil"/>
              <w:tr2bl w:val="nil"/>
            </w:tcBorders>
            <w:noWrap w:val="0"/>
            <w:vAlign w:val="center"/>
          </w:tcPr>
          <w:p w14:paraId="4BEF09B3">
            <w:pPr>
              <w:widowControl/>
              <w:shd w:val="clear" w:color="auto" w:fill="auto"/>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34FCFB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vMerge w:val="restart"/>
            <w:tcBorders>
              <w:tl2br w:val="nil"/>
              <w:tr2bl w:val="nil"/>
            </w:tcBorders>
            <w:noWrap w:val="0"/>
            <w:vAlign w:val="center"/>
          </w:tcPr>
          <w:p w14:paraId="26B66FBA">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116" w:type="dxa"/>
            <w:vMerge w:val="restart"/>
            <w:tcBorders>
              <w:tl2br w:val="nil"/>
              <w:tr2bl w:val="nil"/>
            </w:tcBorders>
            <w:noWrap w:val="0"/>
            <w:vAlign w:val="center"/>
          </w:tcPr>
          <w:p w14:paraId="26F04234">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516" w:type="dxa"/>
            <w:tcBorders>
              <w:tl2br w:val="nil"/>
              <w:tr2bl w:val="nil"/>
            </w:tcBorders>
            <w:noWrap w:val="0"/>
            <w:vAlign w:val="center"/>
          </w:tcPr>
          <w:p w14:paraId="5F194712">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12" w:type="dxa"/>
            <w:tcBorders>
              <w:tl2br w:val="nil"/>
              <w:tr2bl w:val="nil"/>
            </w:tcBorders>
            <w:noWrap w:val="0"/>
            <w:vAlign w:val="center"/>
          </w:tcPr>
          <w:p w14:paraId="4B2FB3F3">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l2br w:val="nil"/>
              <w:tr2bl w:val="nil"/>
            </w:tcBorders>
            <w:noWrap w:val="0"/>
            <w:vAlign w:val="center"/>
          </w:tcPr>
          <w:p w14:paraId="65CC8070">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115C2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vMerge w:val="continue"/>
            <w:tcBorders>
              <w:tl2br w:val="nil"/>
              <w:tr2bl w:val="nil"/>
            </w:tcBorders>
            <w:noWrap w:val="0"/>
            <w:vAlign w:val="center"/>
          </w:tcPr>
          <w:p w14:paraId="4F8ED79A">
            <w:pPr>
              <w:widowControl/>
              <w:shd w:val="clear" w:color="auto" w:fill="auto"/>
              <w:jc w:val="left"/>
              <w:rPr>
                <w:rFonts w:ascii="宋体" w:hAnsi="宋体" w:cs="宋体"/>
                <w:color w:val="auto"/>
                <w:kern w:val="0"/>
                <w:sz w:val="20"/>
                <w:szCs w:val="20"/>
                <w:highlight w:val="none"/>
              </w:rPr>
            </w:pPr>
          </w:p>
        </w:tc>
        <w:tc>
          <w:tcPr>
            <w:tcW w:w="1116" w:type="dxa"/>
            <w:vMerge w:val="continue"/>
            <w:tcBorders>
              <w:tl2br w:val="nil"/>
              <w:tr2bl w:val="nil"/>
            </w:tcBorders>
            <w:noWrap w:val="0"/>
            <w:vAlign w:val="center"/>
          </w:tcPr>
          <w:p w14:paraId="4FBC1531">
            <w:pPr>
              <w:widowControl/>
              <w:shd w:val="clear" w:color="auto" w:fill="auto"/>
              <w:jc w:val="left"/>
              <w:rPr>
                <w:rFonts w:ascii="宋体" w:hAnsi="宋体" w:cs="宋体"/>
                <w:color w:val="auto"/>
                <w:kern w:val="0"/>
                <w:sz w:val="20"/>
                <w:szCs w:val="20"/>
                <w:highlight w:val="none"/>
              </w:rPr>
            </w:pPr>
          </w:p>
        </w:tc>
        <w:tc>
          <w:tcPr>
            <w:tcW w:w="1516" w:type="dxa"/>
            <w:tcBorders>
              <w:tl2br w:val="nil"/>
              <w:tr2bl w:val="nil"/>
            </w:tcBorders>
            <w:noWrap w:val="0"/>
            <w:vAlign w:val="center"/>
          </w:tcPr>
          <w:p w14:paraId="59D750D0">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12" w:type="dxa"/>
            <w:tcBorders>
              <w:tl2br w:val="nil"/>
              <w:tr2bl w:val="nil"/>
            </w:tcBorders>
            <w:noWrap w:val="0"/>
            <w:vAlign w:val="center"/>
          </w:tcPr>
          <w:p w14:paraId="3D0FE8F0">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l2br w:val="nil"/>
              <w:tr2bl w:val="nil"/>
            </w:tcBorders>
            <w:noWrap w:val="0"/>
            <w:vAlign w:val="center"/>
          </w:tcPr>
          <w:p w14:paraId="46C34713">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0CA2A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641" w:type="dxa"/>
            <w:vMerge w:val="continue"/>
            <w:tcBorders>
              <w:tl2br w:val="nil"/>
              <w:tr2bl w:val="nil"/>
            </w:tcBorders>
            <w:noWrap w:val="0"/>
            <w:vAlign w:val="center"/>
          </w:tcPr>
          <w:p w14:paraId="13557957">
            <w:pPr>
              <w:widowControl/>
              <w:shd w:val="clear" w:color="auto" w:fill="auto"/>
              <w:jc w:val="left"/>
              <w:rPr>
                <w:rFonts w:ascii="宋体" w:hAnsi="宋体" w:cs="宋体"/>
                <w:color w:val="auto"/>
                <w:kern w:val="0"/>
                <w:sz w:val="20"/>
                <w:szCs w:val="20"/>
                <w:highlight w:val="none"/>
              </w:rPr>
            </w:pPr>
          </w:p>
        </w:tc>
        <w:tc>
          <w:tcPr>
            <w:tcW w:w="1116" w:type="dxa"/>
            <w:vMerge w:val="continue"/>
            <w:tcBorders>
              <w:tl2br w:val="nil"/>
              <w:tr2bl w:val="nil"/>
            </w:tcBorders>
            <w:noWrap w:val="0"/>
            <w:vAlign w:val="center"/>
          </w:tcPr>
          <w:p w14:paraId="1B11ADE1">
            <w:pPr>
              <w:widowControl/>
              <w:shd w:val="clear" w:color="auto" w:fill="auto"/>
              <w:jc w:val="left"/>
              <w:rPr>
                <w:rFonts w:ascii="宋体" w:hAnsi="宋体" w:cs="宋体"/>
                <w:color w:val="auto"/>
                <w:kern w:val="0"/>
                <w:sz w:val="20"/>
                <w:szCs w:val="20"/>
                <w:highlight w:val="none"/>
              </w:rPr>
            </w:pPr>
          </w:p>
        </w:tc>
        <w:tc>
          <w:tcPr>
            <w:tcW w:w="1516" w:type="dxa"/>
            <w:tcBorders>
              <w:tl2br w:val="nil"/>
              <w:tr2bl w:val="nil"/>
            </w:tcBorders>
            <w:noWrap w:val="0"/>
            <w:vAlign w:val="center"/>
          </w:tcPr>
          <w:p w14:paraId="07881C36">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12" w:type="dxa"/>
            <w:tcBorders>
              <w:tl2br w:val="nil"/>
              <w:tr2bl w:val="nil"/>
            </w:tcBorders>
            <w:noWrap w:val="0"/>
            <w:vAlign w:val="center"/>
          </w:tcPr>
          <w:p w14:paraId="49484F89">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l2br w:val="nil"/>
              <w:tr2bl w:val="nil"/>
            </w:tcBorders>
            <w:noWrap w:val="0"/>
            <w:vAlign w:val="center"/>
          </w:tcPr>
          <w:p w14:paraId="70225882">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3758F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vMerge w:val="restart"/>
            <w:tcBorders>
              <w:tl2br w:val="nil"/>
              <w:tr2bl w:val="nil"/>
            </w:tcBorders>
            <w:noWrap w:val="0"/>
            <w:vAlign w:val="center"/>
          </w:tcPr>
          <w:p w14:paraId="56527071">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116" w:type="dxa"/>
            <w:vMerge w:val="restart"/>
            <w:tcBorders>
              <w:tl2br w:val="nil"/>
              <w:tr2bl w:val="nil"/>
            </w:tcBorders>
            <w:noWrap w:val="0"/>
            <w:vAlign w:val="center"/>
          </w:tcPr>
          <w:p w14:paraId="36D66A92">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516" w:type="dxa"/>
            <w:vMerge w:val="restart"/>
            <w:tcBorders>
              <w:tl2br w:val="nil"/>
              <w:tr2bl w:val="nil"/>
            </w:tcBorders>
            <w:noWrap w:val="0"/>
            <w:vAlign w:val="center"/>
          </w:tcPr>
          <w:p w14:paraId="4AE05B2A">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12" w:type="dxa"/>
            <w:tcBorders>
              <w:tl2br w:val="nil"/>
              <w:tr2bl w:val="nil"/>
            </w:tcBorders>
            <w:noWrap w:val="0"/>
            <w:vAlign w:val="center"/>
          </w:tcPr>
          <w:p w14:paraId="4DE0C871">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335" w:type="dxa"/>
            <w:tcBorders>
              <w:tl2br w:val="nil"/>
              <w:tr2bl w:val="nil"/>
            </w:tcBorders>
            <w:noWrap w:val="0"/>
            <w:vAlign w:val="center"/>
          </w:tcPr>
          <w:p w14:paraId="65311EAD">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017C8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vMerge w:val="continue"/>
            <w:tcBorders>
              <w:tl2br w:val="nil"/>
              <w:tr2bl w:val="nil"/>
            </w:tcBorders>
            <w:noWrap w:val="0"/>
            <w:vAlign w:val="center"/>
          </w:tcPr>
          <w:p w14:paraId="299D2ADF">
            <w:pPr>
              <w:widowControl/>
              <w:shd w:val="clear" w:color="auto" w:fill="auto"/>
              <w:jc w:val="left"/>
              <w:rPr>
                <w:rFonts w:ascii="宋体" w:hAnsi="宋体" w:cs="宋体"/>
                <w:color w:val="auto"/>
                <w:kern w:val="0"/>
                <w:sz w:val="20"/>
                <w:szCs w:val="20"/>
                <w:highlight w:val="none"/>
              </w:rPr>
            </w:pPr>
          </w:p>
        </w:tc>
        <w:tc>
          <w:tcPr>
            <w:tcW w:w="1116" w:type="dxa"/>
            <w:vMerge w:val="continue"/>
            <w:tcBorders>
              <w:tl2br w:val="nil"/>
              <w:tr2bl w:val="nil"/>
            </w:tcBorders>
            <w:noWrap w:val="0"/>
            <w:vAlign w:val="center"/>
          </w:tcPr>
          <w:p w14:paraId="595A364E">
            <w:pPr>
              <w:widowControl/>
              <w:shd w:val="clear" w:color="auto" w:fill="auto"/>
              <w:jc w:val="left"/>
              <w:rPr>
                <w:rFonts w:ascii="宋体" w:hAnsi="宋体" w:cs="宋体"/>
                <w:color w:val="auto"/>
                <w:kern w:val="0"/>
                <w:sz w:val="20"/>
                <w:szCs w:val="20"/>
                <w:highlight w:val="none"/>
              </w:rPr>
            </w:pPr>
          </w:p>
        </w:tc>
        <w:tc>
          <w:tcPr>
            <w:tcW w:w="1516" w:type="dxa"/>
            <w:vMerge w:val="continue"/>
            <w:tcBorders>
              <w:tl2br w:val="nil"/>
              <w:tr2bl w:val="nil"/>
            </w:tcBorders>
            <w:noWrap w:val="0"/>
            <w:vAlign w:val="center"/>
          </w:tcPr>
          <w:p w14:paraId="7A8575C0">
            <w:pPr>
              <w:widowControl/>
              <w:shd w:val="clear" w:color="auto" w:fill="auto"/>
              <w:jc w:val="left"/>
              <w:rPr>
                <w:rFonts w:ascii="宋体" w:hAnsi="宋体" w:cs="宋体"/>
                <w:color w:val="auto"/>
                <w:kern w:val="0"/>
                <w:sz w:val="20"/>
                <w:szCs w:val="20"/>
                <w:highlight w:val="none"/>
              </w:rPr>
            </w:pPr>
          </w:p>
        </w:tc>
        <w:tc>
          <w:tcPr>
            <w:tcW w:w="1612" w:type="dxa"/>
            <w:tcBorders>
              <w:tl2br w:val="nil"/>
              <w:tr2bl w:val="nil"/>
            </w:tcBorders>
            <w:noWrap w:val="0"/>
            <w:vAlign w:val="center"/>
          </w:tcPr>
          <w:p w14:paraId="7916EC85">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335" w:type="dxa"/>
            <w:tcBorders>
              <w:tl2br w:val="nil"/>
              <w:tr2bl w:val="nil"/>
            </w:tcBorders>
            <w:noWrap w:val="0"/>
            <w:vAlign w:val="center"/>
          </w:tcPr>
          <w:p w14:paraId="5E8E66AC">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35048E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vMerge w:val="continue"/>
            <w:tcBorders>
              <w:tl2br w:val="nil"/>
              <w:tr2bl w:val="nil"/>
            </w:tcBorders>
            <w:noWrap w:val="0"/>
            <w:vAlign w:val="center"/>
          </w:tcPr>
          <w:p w14:paraId="0302EDBA">
            <w:pPr>
              <w:widowControl/>
              <w:shd w:val="clear" w:color="auto" w:fill="auto"/>
              <w:jc w:val="left"/>
              <w:rPr>
                <w:rFonts w:ascii="宋体" w:hAnsi="宋体" w:cs="宋体"/>
                <w:color w:val="auto"/>
                <w:kern w:val="0"/>
                <w:sz w:val="20"/>
                <w:szCs w:val="20"/>
                <w:highlight w:val="none"/>
              </w:rPr>
            </w:pPr>
          </w:p>
        </w:tc>
        <w:tc>
          <w:tcPr>
            <w:tcW w:w="1116" w:type="dxa"/>
            <w:vMerge w:val="continue"/>
            <w:tcBorders>
              <w:tl2br w:val="nil"/>
              <w:tr2bl w:val="nil"/>
            </w:tcBorders>
            <w:noWrap w:val="0"/>
            <w:vAlign w:val="center"/>
          </w:tcPr>
          <w:p w14:paraId="393DEB58">
            <w:pPr>
              <w:widowControl/>
              <w:shd w:val="clear" w:color="auto" w:fill="auto"/>
              <w:jc w:val="left"/>
              <w:rPr>
                <w:rFonts w:ascii="宋体" w:hAnsi="宋体" w:cs="宋体"/>
                <w:color w:val="auto"/>
                <w:kern w:val="0"/>
                <w:sz w:val="20"/>
                <w:szCs w:val="20"/>
                <w:highlight w:val="none"/>
              </w:rPr>
            </w:pPr>
          </w:p>
        </w:tc>
        <w:tc>
          <w:tcPr>
            <w:tcW w:w="1516" w:type="dxa"/>
            <w:vMerge w:val="continue"/>
            <w:tcBorders>
              <w:tl2br w:val="nil"/>
              <w:tr2bl w:val="nil"/>
            </w:tcBorders>
            <w:noWrap w:val="0"/>
            <w:vAlign w:val="center"/>
          </w:tcPr>
          <w:p w14:paraId="3AF0DED5">
            <w:pPr>
              <w:widowControl/>
              <w:shd w:val="clear" w:color="auto" w:fill="auto"/>
              <w:jc w:val="left"/>
              <w:rPr>
                <w:rFonts w:ascii="宋体" w:hAnsi="宋体" w:cs="宋体"/>
                <w:color w:val="auto"/>
                <w:kern w:val="0"/>
                <w:sz w:val="20"/>
                <w:szCs w:val="20"/>
                <w:highlight w:val="none"/>
              </w:rPr>
            </w:pPr>
          </w:p>
        </w:tc>
        <w:tc>
          <w:tcPr>
            <w:tcW w:w="1612" w:type="dxa"/>
            <w:tcBorders>
              <w:tl2br w:val="nil"/>
              <w:tr2bl w:val="nil"/>
            </w:tcBorders>
            <w:noWrap w:val="0"/>
            <w:vAlign w:val="center"/>
          </w:tcPr>
          <w:p w14:paraId="1E5C8102">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335" w:type="dxa"/>
            <w:tcBorders>
              <w:tl2br w:val="nil"/>
              <w:tr2bl w:val="nil"/>
            </w:tcBorders>
            <w:noWrap w:val="0"/>
            <w:vAlign w:val="center"/>
          </w:tcPr>
          <w:p w14:paraId="6C3CD366">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7A7F1F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vMerge w:val="continue"/>
            <w:tcBorders>
              <w:tl2br w:val="nil"/>
              <w:tr2bl w:val="nil"/>
            </w:tcBorders>
            <w:noWrap w:val="0"/>
            <w:vAlign w:val="center"/>
          </w:tcPr>
          <w:p w14:paraId="56845877">
            <w:pPr>
              <w:widowControl/>
              <w:shd w:val="clear" w:color="auto" w:fill="auto"/>
              <w:jc w:val="left"/>
              <w:rPr>
                <w:rFonts w:ascii="宋体" w:hAnsi="宋体" w:cs="宋体"/>
                <w:color w:val="auto"/>
                <w:kern w:val="0"/>
                <w:sz w:val="20"/>
                <w:szCs w:val="20"/>
                <w:highlight w:val="none"/>
              </w:rPr>
            </w:pPr>
          </w:p>
        </w:tc>
        <w:tc>
          <w:tcPr>
            <w:tcW w:w="1116" w:type="dxa"/>
            <w:vMerge w:val="continue"/>
            <w:tcBorders>
              <w:tl2br w:val="nil"/>
              <w:tr2bl w:val="nil"/>
            </w:tcBorders>
            <w:noWrap w:val="0"/>
            <w:vAlign w:val="center"/>
          </w:tcPr>
          <w:p w14:paraId="6F69CD45">
            <w:pPr>
              <w:widowControl/>
              <w:shd w:val="clear" w:color="auto" w:fill="auto"/>
              <w:jc w:val="left"/>
              <w:rPr>
                <w:rFonts w:ascii="宋体" w:hAnsi="宋体" w:cs="宋体"/>
                <w:color w:val="auto"/>
                <w:kern w:val="0"/>
                <w:sz w:val="20"/>
                <w:szCs w:val="20"/>
                <w:highlight w:val="none"/>
              </w:rPr>
            </w:pPr>
          </w:p>
        </w:tc>
        <w:tc>
          <w:tcPr>
            <w:tcW w:w="1516" w:type="dxa"/>
            <w:tcBorders>
              <w:tl2br w:val="nil"/>
              <w:tr2bl w:val="nil"/>
            </w:tcBorders>
            <w:noWrap w:val="0"/>
            <w:vAlign w:val="center"/>
          </w:tcPr>
          <w:p w14:paraId="6D824325">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12" w:type="dxa"/>
            <w:tcBorders>
              <w:tl2br w:val="nil"/>
              <w:tr2bl w:val="nil"/>
            </w:tcBorders>
            <w:noWrap w:val="0"/>
            <w:vAlign w:val="center"/>
          </w:tcPr>
          <w:p w14:paraId="0BD2FDE9">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335" w:type="dxa"/>
            <w:tcBorders>
              <w:tl2br w:val="nil"/>
              <w:tr2bl w:val="nil"/>
            </w:tcBorders>
            <w:noWrap w:val="0"/>
            <w:vAlign w:val="center"/>
          </w:tcPr>
          <w:p w14:paraId="61ACDB50">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02DF37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641" w:type="dxa"/>
            <w:vMerge w:val="continue"/>
            <w:tcBorders>
              <w:tl2br w:val="nil"/>
              <w:tr2bl w:val="nil"/>
            </w:tcBorders>
            <w:noWrap w:val="0"/>
            <w:vAlign w:val="center"/>
          </w:tcPr>
          <w:p w14:paraId="68128E3B">
            <w:pPr>
              <w:widowControl/>
              <w:shd w:val="clear" w:color="auto" w:fill="auto"/>
              <w:jc w:val="left"/>
              <w:rPr>
                <w:rFonts w:ascii="宋体" w:hAnsi="宋体" w:cs="宋体"/>
                <w:color w:val="auto"/>
                <w:kern w:val="0"/>
                <w:sz w:val="20"/>
                <w:szCs w:val="20"/>
                <w:highlight w:val="none"/>
              </w:rPr>
            </w:pPr>
          </w:p>
        </w:tc>
        <w:tc>
          <w:tcPr>
            <w:tcW w:w="1116" w:type="dxa"/>
            <w:vMerge w:val="continue"/>
            <w:tcBorders>
              <w:tl2br w:val="nil"/>
              <w:tr2bl w:val="nil"/>
            </w:tcBorders>
            <w:noWrap w:val="0"/>
            <w:vAlign w:val="center"/>
          </w:tcPr>
          <w:p w14:paraId="612AC2A3">
            <w:pPr>
              <w:widowControl/>
              <w:shd w:val="clear" w:color="auto" w:fill="auto"/>
              <w:jc w:val="left"/>
              <w:rPr>
                <w:rFonts w:ascii="宋体" w:hAnsi="宋体" w:cs="宋体"/>
                <w:color w:val="auto"/>
                <w:kern w:val="0"/>
                <w:sz w:val="20"/>
                <w:szCs w:val="20"/>
                <w:highlight w:val="none"/>
              </w:rPr>
            </w:pPr>
          </w:p>
        </w:tc>
        <w:tc>
          <w:tcPr>
            <w:tcW w:w="1516" w:type="dxa"/>
            <w:tcBorders>
              <w:tl2br w:val="nil"/>
              <w:tr2bl w:val="nil"/>
            </w:tcBorders>
            <w:noWrap w:val="0"/>
            <w:vAlign w:val="center"/>
          </w:tcPr>
          <w:p w14:paraId="0A0AEF24">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12" w:type="dxa"/>
            <w:tcBorders>
              <w:tl2br w:val="nil"/>
              <w:tr2bl w:val="nil"/>
            </w:tcBorders>
            <w:noWrap w:val="0"/>
            <w:vAlign w:val="center"/>
          </w:tcPr>
          <w:p w14:paraId="7A64C2D8">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335" w:type="dxa"/>
            <w:tcBorders>
              <w:tl2br w:val="nil"/>
              <w:tr2bl w:val="nil"/>
            </w:tcBorders>
            <w:noWrap w:val="0"/>
            <w:vAlign w:val="center"/>
          </w:tcPr>
          <w:p w14:paraId="31C9A5E0">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1DA64A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tcBorders>
              <w:tl2br w:val="nil"/>
              <w:tr2bl w:val="nil"/>
            </w:tcBorders>
            <w:noWrap w:val="0"/>
            <w:vAlign w:val="center"/>
          </w:tcPr>
          <w:p w14:paraId="69E19223">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116" w:type="dxa"/>
            <w:tcBorders>
              <w:tl2br w:val="nil"/>
              <w:tr2bl w:val="nil"/>
            </w:tcBorders>
            <w:noWrap w:val="0"/>
            <w:vAlign w:val="center"/>
          </w:tcPr>
          <w:p w14:paraId="4862625D">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516" w:type="dxa"/>
            <w:tcBorders>
              <w:tl2br w:val="nil"/>
              <w:tr2bl w:val="nil"/>
            </w:tcBorders>
            <w:noWrap w:val="0"/>
            <w:vAlign w:val="center"/>
          </w:tcPr>
          <w:p w14:paraId="1413053A">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l2br w:val="nil"/>
              <w:tr2bl w:val="nil"/>
            </w:tcBorders>
            <w:noWrap w:val="0"/>
            <w:vAlign w:val="center"/>
          </w:tcPr>
          <w:p w14:paraId="6CD7142F">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l2br w:val="nil"/>
              <w:tr2bl w:val="nil"/>
            </w:tcBorders>
            <w:noWrap w:val="0"/>
            <w:vAlign w:val="center"/>
          </w:tcPr>
          <w:p w14:paraId="3E77714D">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36D3AC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tcBorders>
              <w:tl2br w:val="nil"/>
              <w:tr2bl w:val="nil"/>
            </w:tcBorders>
            <w:noWrap w:val="0"/>
            <w:vAlign w:val="center"/>
          </w:tcPr>
          <w:p w14:paraId="4A59E980">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116" w:type="dxa"/>
            <w:tcBorders>
              <w:tl2br w:val="nil"/>
              <w:tr2bl w:val="nil"/>
            </w:tcBorders>
            <w:noWrap w:val="0"/>
            <w:vAlign w:val="center"/>
          </w:tcPr>
          <w:p w14:paraId="3E50AA1E">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516" w:type="dxa"/>
            <w:tcBorders>
              <w:tl2br w:val="nil"/>
              <w:tr2bl w:val="nil"/>
            </w:tcBorders>
            <w:noWrap w:val="0"/>
            <w:vAlign w:val="center"/>
          </w:tcPr>
          <w:p w14:paraId="33D3D216">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l2br w:val="nil"/>
              <w:tr2bl w:val="nil"/>
            </w:tcBorders>
            <w:noWrap w:val="0"/>
            <w:vAlign w:val="center"/>
          </w:tcPr>
          <w:p w14:paraId="2FC6C059">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l2br w:val="nil"/>
              <w:tr2bl w:val="nil"/>
            </w:tcBorders>
            <w:noWrap w:val="0"/>
            <w:vAlign w:val="center"/>
          </w:tcPr>
          <w:p w14:paraId="054D1F1F">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45D40D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tcBorders>
              <w:tl2br w:val="nil"/>
              <w:tr2bl w:val="nil"/>
            </w:tcBorders>
            <w:noWrap w:val="0"/>
            <w:vAlign w:val="center"/>
          </w:tcPr>
          <w:p w14:paraId="01FBDAB1">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116" w:type="dxa"/>
            <w:tcBorders>
              <w:tl2br w:val="nil"/>
              <w:tr2bl w:val="nil"/>
            </w:tcBorders>
            <w:noWrap w:val="0"/>
            <w:vAlign w:val="center"/>
          </w:tcPr>
          <w:p w14:paraId="73799A0C">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516" w:type="dxa"/>
            <w:tcBorders>
              <w:tl2br w:val="nil"/>
              <w:tr2bl w:val="nil"/>
            </w:tcBorders>
            <w:noWrap w:val="0"/>
            <w:vAlign w:val="center"/>
          </w:tcPr>
          <w:p w14:paraId="59DAC3A5">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12" w:type="dxa"/>
            <w:tcBorders>
              <w:tl2br w:val="nil"/>
              <w:tr2bl w:val="nil"/>
            </w:tcBorders>
            <w:noWrap w:val="0"/>
            <w:vAlign w:val="center"/>
          </w:tcPr>
          <w:p w14:paraId="0718073A">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l2br w:val="nil"/>
              <w:tr2bl w:val="nil"/>
            </w:tcBorders>
            <w:noWrap w:val="0"/>
            <w:vAlign w:val="center"/>
          </w:tcPr>
          <w:p w14:paraId="482A3252">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56666C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641" w:type="dxa"/>
            <w:vMerge w:val="restart"/>
            <w:tcBorders>
              <w:tl2br w:val="nil"/>
              <w:tr2bl w:val="nil"/>
            </w:tcBorders>
            <w:noWrap w:val="0"/>
            <w:vAlign w:val="center"/>
          </w:tcPr>
          <w:p w14:paraId="2DC46F59">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116" w:type="dxa"/>
            <w:vMerge w:val="restart"/>
            <w:tcBorders>
              <w:tl2br w:val="nil"/>
              <w:tr2bl w:val="nil"/>
            </w:tcBorders>
            <w:noWrap w:val="0"/>
            <w:vAlign w:val="center"/>
          </w:tcPr>
          <w:p w14:paraId="1C9807CD">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516" w:type="dxa"/>
            <w:vMerge w:val="restart"/>
            <w:tcBorders>
              <w:tl2br w:val="nil"/>
              <w:tr2bl w:val="nil"/>
            </w:tcBorders>
            <w:noWrap w:val="0"/>
            <w:vAlign w:val="center"/>
          </w:tcPr>
          <w:p w14:paraId="52523454">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12" w:type="dxa"/>
            <w:tcBorders>
              <w:tl2br w:val="nil"/>
              <w:tr2bl w:val="nil"/>
            </w:tcBorders>
            <w:noWrap w:val="0"/>
            <w:vAlign w:val="center"/>
          </w:tcPr>
          <w:p w14:paraId="0567A659">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335" w:type="dxa"/>
            <w:tcBorders>
              <w:tl2br w:val="nil"/>
              <w:tr2bl w:val="nil"/>
            </w:tcBorders>
            <w:noWrap w:val="0"/>
            <w:vAlign w:val="center"/>
          </w:tcPr>
          <w:p w14:paraId="49311AF5">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0D622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vMerge w:val="continue"/>
            <w:tcBorders>
              <w:tl2br w:val="nil"/>
              <w:tr2bl w:val="nil"/>
            </w:tcBorders>
            <w:noWrap w:val="0"/>
            <w:vAlign w:val="center"/>
          </w:tcPr>
          <w:p w14:paraId="64DF8DE3">
            <w:pPr>
              <w:widowControl/>
              <w:shd w:val="clear" w:color="auto" w:fill="auto"/>
              <w:jc w:val="left"/>
              <w:rPr>
                <w:rFonts w:ascii="宋体" w:hAnsi="宋体" w:cs="宋体"/>
                <w:color w:val="auto"/>
                <w:kern w:val="0"/>
                <w:sz w:val="20"/>
                <w:szCs w:val="20"/>
                <w:highlight w:val="none"/>
              </w:rPr>
            </w:pPr>
          </w:p>
        </w:tc>
        <w:tc>
          <w:tcPr>
            <w:tcW w:w="1116" w:type="dxa"/>
            <w:vMerge w:val="continue"/>
            <w:tcBorders>
              <w:tl2br w:val="nil"/>
              <w:tr2bl w:val="nil"/>
            </w:tcBorders>
            <w:noWrap w:val="0"/>
            <w:vAlign w:val="center"/>
          </w:tcPr>
          <w:p w14:paraId="7D633CEB">
            <w:pPr>
              <w:widowControl/>
              <w:shd w:val="clear" w:color="auto" w:fill="auto"/>
              <w:jc w:val="left"/>
              <w:rPr>
                <w:rFonts w:ascii="宋体" w:hAnsi="宋体" w:cs="宋体"/>
                <w:color w:val="auto"/>
                <w:kern w:val="0"/>
                <w:sz w:val="20"/>
                <w:szCs w:val="20"/>
                <w:highlight w:val="none"/>
              </w:rPr>
            </w:pPr>
          </w:p>
        </w:tc>
        <w:tc>
          <w:tcPr>
            <w:tcW w:w="1516" w:type="dxa"/>
            <w:vMerge w:val="continue"/>
            <w:tcBorders>
              <w:tl2br w:val="nil"/>
              <w:tr2bl w:val="nil"/>
            </w:tcBorders>
            <w:noWrap w:val="0"/>
            <w:vAlign w:val="center"/>
          </w:tcPr>
          <w:p w14:paraId="5608C316">
            <w:pPr>
              <w:widowControl/>
              <w:shd w:val="clear" w:color="auto" w:fill="auto"/>
              <w:jc w:val="left"/>
              <w:rPr>
                <w:rFonts w:ascii="宋体" w:hAnsi="宋体" w:cs="宋体"/>
                <w:color w:val="auto"/>
                <w:kern w:val="0"/>
                <w:sz w:val="20"/>
                <w:szCs w:val="20"/>
                <w:highlight w:val="none"/>
              </w:rPr>
            </w:pPr>
          </w:p>
        </w:tc>
        <w:tc>
          <w:tcPr>
            <w:tcW w:w="1612" w:type="dxa"/>
            <w:tcBorders>
              <w:tl2br w:val="nil"/>
              <w:tr2bl w:val="nil"/>
            </w:tcBorders>
            <w:noWrap w:val="0"/>
            <w:vAlign w:val="center"/>
          </w:tcPr>
          <w:p w14:paraId="4E33DDFC">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335" w:type="dxa"/>
            <w:tcBorders>
              <w:tl2br w:val="nil"/>
              <w:tr2bl w:val="nil"/>
            </w:tcBorders>
            <w:noWrap w:val="0"/>
            <w:vAlign w:val="center"/>
          </w:tcPr>
          <w:p w14:paraId="1515974D">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2294A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vMerge w:val="continue"/>
            <w:tcBorders>
              <w:tl2br w:val="nil"/>
              <w:tr2bl w:val="nil"/>
            </w:tcBorders>
            <w:noWrap w:val="0"/>
            <w:vAlign w:val="center"/>
          </w:tcPr>
          <w:p w14:paraId="693BE942">
            <w:pPr>
              <w:widowControl/>
              <w:shd w:val="clear" w:color="auto" w:fill="auto"/>
              <w:jc w:val="left"/>
              <w:rPr>
                <w:rFonts w:ascii="宋体" w:hAnsi="宋体" w:cs="宋体"/>
                <w:color w:val="auto"/>
                <w:kern w:val="0"/>
                <w:sz w:val="20"/>
                <w:szCs w:val="20"/>
                <w:highlight w:val="none"/>
              </w:rPr>
            </w:pPr>
          </w:p>
        </w:tc>
        <w:tc>
          <w:tcPr>
            <w:tcW w:w="1116" w:type="dxa"/>
            <w:vMerge w:val="continue"/>
            <w:tcBorders>
              <w:tl2br w:val="nil"/>
              <w:tr2bl w:val="nil"/>
            </w:tcBorders>
            <w:noWrap w:val="0"/>
            <w:vAlign w:val="center"/>
          </w:tcPr>
          <w:p w14:paraId="6EE114CC">
            <w:pPr>
              <w:widowControl/>
              <w:shd w:val="clear" w:color="auto" w:fill="auto"/>
              <w:jc w:val="left"/>
              <w:rPr>
                <w:rFonts w:ascii="宋体" w:hAnsi="宋体" w:cs="宋体"/>
                <w:color w:val="auto"/>
                <w:kern w:val="0"/>
                <w:sz w:val="20"/>
                <w:szCs w:val="20"/>
                <w:highlight w:val="none"/>
              </w:rPr>
            </w:pPr>
          </w:p>
        </w:tc>
        <w:tc>
          <w:tcPr>
            <w:tcW w:w="1516" w:type="dxa"/>
            <w:vMerge w:val="continue"/>
            <w:tcBorders>
              <w:tl2br w:val="nil"/>
              <w:tr2bl w:val="nil"/>
            </w:tcBorders>
            <w:noWrap w:val="0"/>
            <w:vAlign w:val="center"/>
          </w:tcPr>
          <w:p w14:paraId="44E6DFE8">
            <w:pPr>
              <w:widowControl/>
              <w:shd w:val="clear" w:color="auto" w:fill="auto"/>
              <w:jc w:val="left"/>
              <w:rPr>
                <w:rFonts w:ascii="宋体" w:hAnsi="宋体" w:cs="宋体"/>
                <w:color w:val="auto"/>
                <w:kern w:val="0"/>
                <w:sz w:val="20"/>
                <w:szCs w:val="20"/>
                <w:highlight w:val="none"/>
              </w:rPr>
            </w:pPr>
          </w:p>
        </w:tc>
        <w:tc>
          <w:tcPr>
            <w:tcW w:w="1612" w:type="dxa"/>
            <w:tcBorders>
              <w:tl2br w:val="nil"/>
              <w:tr2bl w:val="nil"/>
            </w:tcBorders>
            <w:noWrap w:val="0"/>
            <w:vAlign w:val="center"/>
          </w:tcPr>
          <w:p w14:paraId="4E96DAAB">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335" w:type="dxa"/>
            <w:tcBorders>
              <w:tl2br w:val="nil"/>
              <w:tr2bl w:val="nil"/>
            </w:tcBorders>
            <w:noWrap w:val="0"/>
            <w:vAlign w:val="center"/>
          </w:tcPr>
          <w:p w14:paraId="6CCB72CC">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53F94E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641" w:type="dxa"/>
            <w:vMerge w:val="continue"/>
            <w:tcBorders>
              <w:tl2br w:val="nil"/>
              <w:tr2bl w:val="nil"/>
            </w:tcBorders>
            <w:noWrap w:val="0"/>
            <w:vAlign w:val="center"/>
          </w:tcPr>
          <w:p w14:paraId="4CBD888F">
            <w:pPr>
              <w:widowControl/>
              <w:shd w:val="clear" w:color="auto" w:fill="auto"/>
              <w:jc w:val="left"/>
              <w:rPr>
                <w:rFonts w:ascii="宋体" w:hAnsi="宋体" w:cs="宋体"/>
                <w:color w:val="auto"/>
                <w:kern w:val="0"/>
                <w:sz w:val="20"/>
                <w:szCs w:val="20"/>
                <w:highlight w:val="none"/>
              </w:rPr>
            </w:pPr>
          </w:p>
        </w:tc>
        <w:tc>
          <w:tcPr>
            <w:tcW w:w="1116" w:type="dxa"/>
            <w:vMerge w:val="continue"/>
            <w:tcBorders>
              <w:tl2br w:val="nil"/>
              <w:tr2bl w:val="nil"/>
            </w:tcBorders>
            <w:noWrap w:val="0"/>
            <w:vAlign w:val="center"/>
          </w:tcPr>
          <w:p w14:paraId="520A4602">
            <w:pPr>
              <w:widowControl/>
              <w:shd w:val="clear" w:color="auto" w:fill="auto"/>
              <w:jc w:val="left"/>
              <w:rPr>
                <w:rFonts w:ascii="宋体" w:hAnsi="宋体" w:cs="宋体"/>
                <w:color w:val="auto"/>
                <w:kern w:val="0"/>
                <w:sz w:val="20"/>
                <w:szCs w:val="20"/>
                <w:highlight w:val="none"/>
              </w:rPr>
            </w:pPr>
          </w:p>
        </w:tc>
        <w:tc>
          <w:tcPr>
            <w:tcW w:w="1516" w:type="dxa"/>
            <w:vMerge w:val="restart"/>
            <w:tcBorders>
              <w:tl2br w:val="nil"/>
              <w:tr2bl w:val="nil"/>
            </w:tcBorders>
            <w:noWrap w:val="0"/>
            <w:vAlign w:val="center"/>
          </w:tcPr>
          <w:p w14:paraId="3A445342">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12" w:type="dxa"/>
            <w:tcBorders>
              <w:tl2br w:val="nil"/>
              <w:tr2bl w:val="nil"/>
            </w:tcBorders>
            <w:noWrap w:val="0"/>
            <w:vAlign w:val="center"/>
          </w:tcPr>
          <w:p w14:paraId="6C21A485">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335" w:type="dxa"/>
            <w:tcBorders>
              <w:tl2br w:val="nil"/>
              <w:tr2bl w:val="nil"/>
            </w:tcBorders>
            <w:noWrap w:val="0"/>
            <w:vAlign w:val="center"/>
          </w:tcPr>
          <w:p w14:paraId="77572CEE">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62188F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641" w:type="dxa"/>
            <w:vMerge w:val="continue"/>
            <w:tcBorders>
              <w:tl2br w:val="nil"/>
              <w:tr2bl w:val="nil"/>
            </w:tcBorders>
            <w:noWrap w:val="0"/>
            <w:vAlign w:val="center"/>
          </w:tcPr>
          <w:p w14:paraId="63419411">
            <w:pPr>
              <w:widowControl/>
              <w:shd w:val="clear" w:color="auto" w:fill="auto"/>
              <w:jc w:val="left"/>
              <w:rPr>
                <w:rFonts w:ascii="宋体" w:hAnsi="宋体" w:cs="宋体"/>
                <w:color w:val="auto"/>
                <w:kern w:val="0"/>
                <w:sz w:val="20"/>
                <w:szCs w:val="20"/>
                <w:highlight w:val="none"/>
              </w:rPr>
            </w:pPr>
          </w:p>
        </w:tc>
        <w:tc>
          <w:tcPr>
            <w:tcW w:w="1116" w:type="dxa"/>
            <w:vMerge w:val="continue"/>
            <w:tcBorders>
              <w:tl2br w:val="nil"/>
              <w:tr2bl w:val="nil"/>
            </w:tcBorders>
            <w:noWrap w:val="0"/>
            <w:vAlign w:val="center"/>
          </w:tcPr>
          <w:p w14:paraId="40A5AB6C">
            <w:pPr>
              <w:widowControl/>
              <w:shd w:val="clear" w:color="auto" w:fill="auto"/>
              <w:jc w:val="left"/>
              <w:rPr>
                <w:rFonts w:ascii="宋体" w:hAnsi="宋体" w:cs="宋体"/>
                <w:color w:val="auto"/>
                <w:kern w:val="0"/>
                <w:sz w:val="20"/>
                <w:szCs w:val="20"/>
                <w:highlight w:val="none"/>
              </w:rPr>
            </w:pPr>
          </w:p>
        </w:tc>
        <w:tc>
          <w:tcPr>
            <w:tcW w:w="1516" w:type="dxa"/>
            <w:vMerge w:val="continue"/>
            <w:tcBorders>
              <w:tl2br w:val="nil"/>
              <w:tr2bl w:val="nil"/>
            </w:tcBorders>
            <w:noWrap w:val="0"/>
            <w:vAlign w:val="center"/>
          </w:tcPr>
          <w:p w14:paraId="30050608">
            <w:pPr>
              <w:widowControl/>
              <w:shd w:val="clear" w:color="auto" w:fill="auto"/>
              <w:jc w:val="left"/>
              <w:rPr>
                <w:rFonts w:ascii="宋体" w:hAnsi="宋体" w:cs="宋体"/>
                <w:color w:val="auto"/>
                <w:kern w:val="0"/>
                <w:sz w:val="20"/>
                <w:szCs w:val="20"/>
                <w:highlight w:val="none"/>
              </w:rPr>
            </w:pPr>
          </w:p>
        </w:tc>
        <w:tc>
          <w:tcPr>
            <w:tcW w:w="1612" w:type="dxa"/>
            <w:tcBorders>
              <w:tl2br w:val="nil"/>
              <w:tr2bl w:val="nil"/>
            </w:tcBorders>
            <w:noWrap w:val="0"/>
            <w:vAlign w:val="center"/>
          </w:tcPr>
          <w:p w14:paraId="024F8EC3">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335" w:type="dxa"/>
            <w:tcBorders>
              <w:tl2br w:val="nil"/>
              <w:tr2bl w:val="nil"/>
            </w:tcBorders>
            <w:noWrap w:val="0"/>
            <w:vAlign w:val="center"/>
          </w:tcPr>
          <w:p w14:paraId="66DDE796">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609BF0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641" w:type="dxa"/>
            <w:vMerge w:val="continue"/>
            <w:tcBorders>
              <w:tl2br w:val="nil"/>
              <w:tr2bl w:val="nil"/>
            </w:tcBorders>
            <w:noWrap w:val="0"/>
            <w:vAlign w:val="center"/>
          </w:tcPr>
          <w:p w14:paraId="33FCA528">
            <w:pPr>
              <w:widowControl/>
              <w:shd w:val="clear" w:color="auto" w:fill="auto"/>
              <w:jc w:val="left"/>
              <w:rPr>
                <w:rFonts w:ascii="宋体" w:hAnsi="宋体" w:cs="宋体"/>
                <w:color w:val="auto"/>
                <w:kern w:val="0"/>
                <w:sz w:val="20"/>
                <w:szCs w:val="20"/>
                <w:highlight w:val="none"/>
              </w:rPr>
            </w:pPr>
          </w:p>
        </w:tc>
        <w:tc>
          <w:tcPr>
            <w:tcW w:w="1116" w:type="dxa"/>
            <w:vMerge w:val="continue"/>
            <w:tcBorders>
              <w:tl2br w:val="nil"/>
              <w:tr2bl w:val="nil"/>
            </w:tcBorders>
            <w:noWrap w:val="0"/>
            <w:vAlign w:val="center"/>
          </w:tcPr>
          <w:p w14:paraId="43D81E64">
            <w:pPr>
              <w:widowControl/>
              <w:shd w:val="clear" w:color="auto" w:fill="auto"/>
              <w:jc w:val="left"/>
              <w:rPr>
                <w:rFonts w:ascii="宋体" w:hAnsi="宋体" w:cs="宋体"/>
                <w:color w:val="auto"/>
                <w:kern w:val="0"/>
                <w:sz w:val="20"/>
                <w:szCs w:val="20"/>
                <w:highlight w:val="none"/>
              </w:rPr>
            </w:pPr>
          </w:p>
        </w:tc>
        <w:tc>
          <w:tcPr>
            <w:tcW w:w="1516" w:type="dxa"/>
            <w:tcBorders>
              <w:tl2br w:val="nil"/>
              <w:tr2bl w:val="nil"/>
            </w:tcBorders>
            <w:noWrap w:val="0"/>
            <w:vAlign w:val="center"/>
          </w:tcPr>
          <w:p w14:paraId="584C00C5">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12" w:type="dxa"/>
            <w:tcBorders>
              <w:tl2br w:val="nil"/>
              <w:tr2bl w:val="nil"/>
            </w:tcBorders>
            <w:noWrap w:val="0"/>
            <w:vAlign w:val="center"/>
          </w:tcPr>
          <w:p w14:paraId="2C117C3E">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335" w:type="dxa"/>
            <w:tcBorders>
              <w:tl2br w:val="nil"/>
              <w:tr2bl w:val="nil"/>
            </w:tcBorders>
            <w:noWrap w:val="0"/>
            <w:vAlign w:val="center"/>
          </w:tcPr>
          <w:p w14:paraId="0B2B0CD3">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109F9C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641" w:type="dxa"/>
            <w:vMerge w:val="continue"/>
            <w:tcBorders>
              <w:tl2br w:val="nil"/>
              <w:tr2bl w:val="nil"/>
            </w:tcBorders>
            <w:noWrap w:val="0"/>
            <w:vAlign w:val="center"/>
          </w:tcPr>
          <w:p w14:paraId="501298BC">
            <w:pPr>
              <w:widowControl/>
              <w:shd w:val="clear" w:color="auto" w:fill="auto"/>
              <w:jc w:val="left"/>
              <w:rPr>
                <w:rFonts w:ascii="宋体" w:hAnsi="宋体" w:cs="宋体"/>
                <w:color w:val="auto"/>
                <w:kern w:val="0"/>
                <w:sz w:val="20"/>
                <w:szCs w:val="20"/>
                <w:highlight w:val="none"/>
              </w:rPr>
            </w:pPr>
          </w:p>
        </w:tc>
        <w:tc>
          <w:tcPr>
            <w:tcW w:w="1116" w:type="dxa"/>
            <w:vMerge w:val="continue"/>
            <w:tcBorders>
              <w:tl2br w:val="nil"/>
              <w:tr2bl w:val="nil"/>
            </w:tcBorders>
            <w:noWrap w:val="0"/>
            <w:vAlign w:val="center"/>
          </w:tcPr>
          <w:p w14:paraId="2D4CAF57">
            <w:pPr>
              <w:widowControl/>
              <w:shd w:val="clear" w:color="auto" w:fill="auto"/>
              <w:jc w:val="left"/>
              <w:rPr>
                <w:rFonts w:ascii="宋体" w:hAnsi="宋体" w:cs="宋体"/>
                <w:color w:val="auto"/>
                <w:kern w:val="0"/>
                <w:sz w:val="20"/>
                <w:szCs w:val="20"/>
                <w:highlight w:val="none"/>
              </w:rPr>
            </w:pPr>
          </w:p>
        </w:tc>
        <w:tc>
          <w:tcPr>
            <w:tcW w:w="1516" w:type="dxa"/>
            <w:tcBorders>
              <w:tl2br w:val="nil"/>
              <w:tr2bl w:val="nil"/>
            </w:tcBorders>
            <w:noWrap w:val="0"/>
            <w:vAlign w:val="center"/>
          </w:tcPr>
          <w:p w14:paraId="3E97F960">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12" w:type="dxa"/>
            <w:tcBorders>
              <w:tl2br w:val="nil"/>
              <w:tr2bl w:val="nil"/>
            </w:tcBorders>
            <w:noWrap w:val="0"/>
            <w:vAlign w:val="center"/>
          </w:tcPr>
          <w:p w14:paraId="2B419CF4">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335" w:type="dxa"/>
            <w:tcBorders>
              <w:tl2br w:val="nil"/>
              <w:tr2bl w:val="nil"/>
            </w:tcBorders>
            <w:noWrap w:val="0"/>
            <w:vAlign w:val="center"/>
          </w:tcPr>
          <w:p w14:paraId="78E53551">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32D8D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tcBorders>
              <w:tl2br w:val="nil"/>
              <w:tr2bl w:val="nil"/>
            </w:tcBorders>
            <w:noWrap w:val="0"/>
            <w:vAlign w:val="center"/>
          </w:tcPr>
          <w:p w14:paraId="705266BA">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116" w:type="dxa"/>
            <w:tcBorders>
              <w:tl2br w:val="nil"/>
              <w:tr2bl w:val="nil"/>
            </w:tcBorders>
            <w:noWrap w:val="0"/>
            <w:vAlign w:val="center"/>
          </w:tcPr>
          <w:p w14:paraId="4EF2482F">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516" w:type="dxa"/>
            <w:tcBorders>
              <w:tl2br w:val="nil"/>
              <w:tr2bl w:val="nil"/>
            </w:tcBorders>
            <w:noWrap w:val="0"/>
            <w:vAlign w:val="center"/>
          </w:tcPr>
          <w:p w14:paraId="34C36E35">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l2br w:val="nil"/>
              <w:tr2bl w:val="nil"/>
            </w:tcBorders>
            <w:noWrap w:val="0"/>
            <w:vAlign w:val="center"/>
          </w:tcPr>
          <w:p w14:paraId="0B362229">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l2br w:val="nil"/>
              <w:tr2bl w:val="nil"/>
            </w:tcBorders>
            <w:noWrap w:val="0"/>
            <w:vAlign w:val="center"/>
          </w:tcPr>
          <w:p w14:paraId="6B5CB21D">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5DF444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tcBorders>
              <w:tl2br w:val="nil"/>
              <w:tr2bl w:val="nil"/>
            </w:tcBorders>
            <w:noWrap w:val="0"/>
            <w:vAlign w:val="center"/>
          </w:tcPr>
          <w:p w14:paraId="2F988FDF">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116" w:type="dxa"/>
            <w:tcBorders>
              <w:tl2br w:val="nil"/>
              <w:tr2bl w:val="nil"/>
            </w:tcBorders>
            <w:noWrap w:val="0"/>
            <w:vAlign w:val="center"/>
          </w:tcPr>
          <w:p w14:paraId="1F8C96B3">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516" w:type="dxa"/>
            <w:tcBorders>
              <w:tl2br w:val="nil"/>
              <w:tr2bl w:val="nil"/>
            </w:tcBorders>
            <w:noWrap w:val="0"/>
            <w:vAlign w:val="center"/>
          </w:tcPr>
          <w:p w14:paraId="61EC41C9">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12" w:type="dxa"/>
            <w:tcBorders>
              <w:tl2br w:val="nil"/>
              <w:tr2bl w:val="nil"/>
            </w:tcBorders>
            <w:noWrap w:val="0"/>
            <w:vAlign w:val="center"/>
          </w:tcPr>
          <w:p w14:paraId="604FCE3D">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l2br w:val="nil"/>
              <w:tr2bl w:val="nil"/>
            </w:tcBorders>
            <w:noWrap w:val="0"/>
            <w:vAlign w:val="center"/>
          </w:tcPr>
          <w:p w14:paraId="25C3FD3A">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76F2AF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tcBorders>
              <w:tl2br w:val="nil"/>
              <w:tr2bl w:val="nil"/>
            </w:tcBorders>
            <w:noWrap w:val="0"/>
            <w:vAlign w:val="center"/>
          </w:tcPr>
          <w:p w14:paraId="4DE6E8FB">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116" w:type="dxa"/>
            <w:tcBorders>
              <w:tl2br w:val="nil"/>
              <w:tr2bl w:val="nil"/>
            </w:tcBorders>
            <w:noWrap w:val="0"/>
            <w:vAlign w:val="center"/>
          </w:tcPr>
          <w:p w14:paraId="61021BC8">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516" w:type="dxa"/>
            <w:tcBorders>
              <w:tl2br w:val="nil"/>
              <w:tr2bl w:val="nil"/>
            </w:tcBorders>
            <w:noWrap w:val="0"/>
            <w:vAlign w:val="center"/>
          </w:tcPr>
          <w:p w14:paraId="4353576F">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12" w:type="dxa"/>
            <w:tcBorders>
              <w:tl2br w:val="nil"/>
              <w:tr2bl w:val="nil"/>
            </w:tcBorders>
            <w:noWrap w:val="0"/>
            <w:vAlign w:val="center"/>
          </w:tcPr>
          <w:p w14:paraId="15D15C8E">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l2br w:val="nil"/>
              <w:tr2bl w:val="nil"/>
            </w:tcBorders>
            <w:noWrap w:val="0"/>
            <w:vAlign w:val="center"/>
          </w:tcPr>
          <w:p w14:paraId="322A9D37">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11B82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vMerge w:val="restart"/>
            <w:tcBorders>
              <w:tl2br w:val="nil"/>
              <w:tr2bl w:val="nil"/>
            </w:tcBorders>
            <w:noWrap w:val="0"/>
            <w:vAlign w:val="center"/>
          </w:tcPr>
          <w:p w14:paraId="5F995362">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116" w:type="dxa"/>
            <w:vMerge w:val="restart"/>
            <w:tcBorders>
              <w:tl2br w:val="nil"/>
              <w:tr2bl w:val="nil"/>
            </w:tcBorders>
            <w:noWrap w:val="0"/>
            <w:vAlign w:val="center"/>
          </w:tcPr>
          <w:p w14:paraId="57789234">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516" w:type="dxa"/>
            <w:tcBorders>
              <w:tl2br w:val="nil"/>
              <w:tr2bl w:val="nil"/>
            </w:tcBorders>
            <w:noWrap w:val="0"/>
            <w:vAlign w:val="center"/>
          </w:tcPr>
          <w:p w14:paraId="4C94F4D2">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12" w:type="dxa"/>
            <w:tcBorders>
              <w:tl2br w:val="nil"/>
              <w:tr2bl w:val="nil"/>
            </w:tcBorders>
            <w:noWrap w:val="0"/>
            <w:vAlign w:val="center"/>
          </w:tcPr>
          <w:p w14:paraId="45490517">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l2br w:val="nil"/>
              <w:tr2bl w:val="nil"/>
            </w:tcBorders>
            <w:noWrap w:val="0"/>
            <w:vAlign w:val="center"/>
          </w:tcPr>
          <w:p w14:paraId="50F53E88">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301DE1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641" w:type="dxa"/>
            <w:vMerge w:val="continue"/>
            <w:tcBorders>
              <w:tl2br w:val="nil"/>
              <w:tr2bl w:val="nil"/>
            </w:tcBorders>
            <w:noWrap w:val="0"/>
            <w:vAlign w:val="center"/>
          </w:tcPr>
          <w:p w14:paraId="4F6A63A9">
            <w:pPr>
              <w:widowControl/>
              <w:shd w:val="clear" w:color="auto" w:fill="auto"/>
              <w:jc w:val="left"/>
              <w:rPr>
                <w:rFonts w:ascii="宋体" w:hAnsi="宋体" w:cs="宋体"/>
                <w:color w:val="auto"/>
                <w:kern w:val="0"/>
                <w:sz w:val="20"/>
                <w:szCs w:val="20"/>
                <w:highlight w:val="none"/>
              </w:rPr>
            </w:pPr>
          </w:p>
        </w:tc>
        <w:tc>
          <w:tcPr>
            <w:tcW w:w="1116" w:type="dxa"/>
            <w:vMerge w:val="continue"/>
            <w:tcBorders>
              <w:tl2br w:val="nil"/>
              <w:tr2bl w:val="nil"/>
            </w:tcBorders>
            <w:noWrap w:val="0"/>
            <w:vAlign w:val="center"/>
          </w:tcPr>
          <w:p w14:paraId="14FE996F">
            <w:pPr>
              <w:widowControl/>
              <w:shd w:val="clear" w:color="auto" w:fill="auto"/>
              <w:jc w:val="left"/>
              <w:rPr>
                <w:rFonts w:ascii="宋体" w:hAnsi="宋体" w:cs="宋体"/>
                <w:color w:val="auto"/>
                <w:kern w:val="0"/>
                <w:sz w:val="20"/>
                <w:szCs w:val="20"/>
                <w:highlight w:val="none"/>
              </w:rPr>
            </w:pPr>
          </w:p>
        </w:tc>
        <w:tc>
          <w:tcPr>
            <w:tcW w:w="1516" w:type="dxa"/>
            <w:vMerge w:val="restart"/>
            <w:tcBorders>
              <w:tl2br w:val="nil"/>
              <w:tr2bl w:val="nil"/>
            </w:tcBorders>
            <w:noWrap w:val="0"/>
            <w:vAlign w:val="center"/>
          </w:tcPr>
          <w:p w14:paraId="56096052">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12" w:type="dxa"/>
            <w:tcBorders>
              <w:tl2br w:val="nil"/>
              <w:tr2bl w:val="nil"/>
            </w:tcBorders>
            <w:noWrap w:val="0"/>
            <w:vAlign w:val="center"/>
          </w:tcPr>
          <w:p w14:paraId="378FB447">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335" w:type="dxa"/>
            <w:tcBorders>
              <w:tl2br w:val="nil"/>
              <w:tr2bl w:val="nil"/>
            </w:tcBorders>
            <w:noWrap w:val="0"/>
            <w:vAlign w:val="center"/>
          </w:tcPr>
          <w:p w14:paraId="280BC348">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36BAFA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641" w:type="dxa"/>
            <w:vMerge w:val="continue"/>
            <w:tcBorders>
              <w:tl2br w:val="nil"/>
              <w:tr2bl w:val="nil"/>
            </w:tcBorders>
            <w:noWrap w:val="0"/>
            <w:vAlign w:val="center"/>
          </w:tcPr>
          <w:p w14:paraId="162E64DA">
            <w:pPr>
              <w:widowControl/>
              <w:shd w:val="clear" w:color="auto" w:fill="auto"/>
              <w:jc w:val="left"/>
              <w:rPr>
                <w:rFonts w:ascii="宋体" w:hAnsi="宋体" w:cs="宋体"/>
                <w:color w:val="auto"/>
                <w:kern w:val="0"/>
                <w:sz w:val="20"/>
                <w:szCs w:val="20"/>
                <w:highlight w:val="none"/>
              </w:rPr>
            </w:pPr>
          </w:p>
        </w:tc>
        <w:tc>
          <w:tcPr>
            <w:tcW w:w="1116" w:type="dxa"/>
            <w:vMerge w:val="continue"/>
            <w:tcBorders>
              <w:tl2br w:val="nil"/>
              <w:tr2bl w:val="nil"/>
            </w:tcBorders>
            <w:noWrap w:val="0"/>
            <w:vAlign w:val="center"/>
          </w:tcPr>
          <w:p w14:paraId="7EB6D68A">
            <w:pPr>
              <w:widowControl/>
              <w:shd w:val="clear" w:color="auto" w:fill="auto"/>
              <w:jc w:val="left"/>
              <w:rPr>
                <w:rFonts w:ascii="宋体" w:hAnsi="宋体" w:cs="宋体"/>
                <w:color w:val="auto"/>
                <w:kern w:val="0"/>
                <w:sz w:val="20"/>
                <w:szCs w:val="20"/>
                <w:highlight w:val="none"/>
              </w:rPr>
            </w:pPr>
          </w:p>
        </w:tc>
        <w:tc>
          <w:tcPr>
            <w:tcW w:w="1516" w:type="dxa"/>
            <w:vMerge w:val="continue"/>
            <w:tcBorders>
              <w:tl2br w:val="nil"/>
              <w:tr2bl w:val="nil"/>
            </w:tcBorders>
            <w:noWrap w:val="0"/>
            <w:vAlign w:val="center"/>
          </w:tcPr>
          <w:p w14:paraId="7F588B4A">
            <w:pPr>
              <w:widowControl/>
              <w:shd w:val="clear" w:color="auto" w:fill="auto"/>
              <w:jc w:val="left"/>
              <w:rPr>
                <w:rFonts w:ascii="宋体" w:hAnsi="宋体" w:cs="宋体"/>
                <w:color w:val="auto"/>
                <w:kern w:val="0"/>
                <w:sz w:val="20"/>
                <w:szCs w:val="20"/>
                <w:highlight w:val="none"/>
              </w:rPr>
            </w:pPr>
          </w:p>
        </w:tc>
        <w:tc>
          <w:tcPr>
            <w:tcW w:w="1612" w:type="dxa"/>
            <w:tcBorders>
              <w:tl2br w:val="nil"/>
              <w:tr2bl w:val="nil"/>
            </w:tcBorders>
            <w:noWrap w:val="0"/>
            <w:vAlign w:val="center"/>
          </w:tcPr>
          <w:p w14:paraId="5C7AF739">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335" w:type="dxa"/>
            <w:tcBorders>
              <w:tl2br w:val="nil"/>
              <w:tr2bl w:val="nil"/>
            </w:tcBorders>
            <w:noWrap w:val="0"/>
            <w:vAlign w:val="center"/>
          </w:tcPr>
          <w:p w14:paraId="13D0499D">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1B26DA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641" w:type="dxa"/>
            <w:vMerge w:val="continue"/>
            <w:tcBorders>
              <w:tl2br w:val="nil"/>
              <w:tr2bl w:val="nil"/>
            </w:tcBorders>
            <w:noWrap w:val="0"/>
            <w:vAlign w:val="center"/>
          </w:tcPr>
          <w:p w14:paraId="0F17C1DA">
            <w:pPr>
              <w:widowControl/>
              <w:shd w:val="clear" w:color="auto" w:fill="auto"/>
              <w:jc w:val="left"/>
              <w:rPr>
                <w:rFonts w:ascii="宋体" w:hAnsi="宋体" w:cs="宋体"/>
                <w:color w:val="auto"/>
                <w:kern w:val="0"/>
                <w:sz w:val="20"/>
                <w:szCs w:val="20"/>
                <w:highlight w:val="none"/>
              </w:rPr>
            </w:pPr>
          </w:p>
        </w:tc>
        <w:tc>
          <w:tcPr>
            <w:tcW w:w="1116" w:type="dxa"/>
            <w:vMerge w:val="continue"/>
            <w:tcBorders>
              <w:tl2br w:val="nil"/>
              <w:tr2bl w:val="nil"/>
            </w:tcBorders>
            <w:noWrap w:val="0"/>
            <w:vAlign w:val="center"/>
          </w:tcPr>
          <w:p w14:paraId="36731E87">
            <w:pPr>
              <w:widowControl/>
              <w:shd w:val="clear" w:color="auto" w:fill="auto"/>
              <w:jc w:val="left"/>
              <w:rPr>
                <w:rFonts w:ascii="宋体" w:hAnsi="宋体" w:cs="宋体"/>
                <w:color w:val="auto"/>
                <w:kern w:val="0"/>
                <w:sz w:val="20"/>
                <w:szCs w:val="20"/>
                <w:highlight w:val="none"/>
              </w:rPr>
            </w:pPr>
          </w:p>
        </w:tc>
        <w:tc>
          <w:tcPr>
            <w:tcW w:w="1516" w:type="dxa"/>
            <w:vMerge w:val="continue"/>
            <w:tcBorders>
              <w:tl2br w:val="nil"/>
              <w:tr2bl w:val="nil"/>
            </w:tcBorders>
            <w:noWrap w:val="0"/>
            <w:vAlign w:val="center"/>
          </w:tcPr>
          <w:p w14:paraId="0CE635AA">
            <w:pPr>
              <w:widowControl/>
              <w:shd w:val="clear" w:color="auto" w:fill="auto"/>
              <w:jc w:val="left"/>
              <w:rPr>
                <w:rFonts w:ascii="宋体" w:hAnsi="宋体" w:cs="宋体"/>
                <w:color w:val="auto"/>
                <w:kern w:val="0"/>
                <w:sz w:val="20"/>
                <w:szCs w:val="20"/>
                <w:highlight w:val="none"/>
              </w:rPr>
            </w:pPr>
          </w:p>
        </w:tc>
        <w:tc>
          <w:tcPr>
            <w:tcW w:w="1612" w:type="dxa"/>
            <w:tcBorders>
              <w:tl2br w:val="nil"/>
              <w:tr2bl w:val="nil"/>
            </w:tcBorders>
            <w:noWrap w:val="0"/>
            <w:vAlign w:val="center"/>
          </w:tcPr>
          <w:p w14:paraId="0BF63394">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335" w:type="dxa"/>
            <w:tcBorders>
              <w:tl2br w:val="nil"/>
              <w:tr2bl w:val="nil"/>
            </w:tcBorders>
            <w:noWrap w:val="0"/>
            <w:vAlign w:val="center"/>
          </w:tcPr>
          <w:p w14:paraId="67E61533">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6520F3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vMerge w:val="continue"/>
            <w:tcBorders>
              <w:tl2br w:val="nil"/>
              <w:tr2bl w:val="nil"/>
            </w:tcBorders>
            <w:noWrap w:val="0"/>
            <w:vAlign w:val="center"/>
          </w:tcPr>
          <w:p w14:paraId="62E9E2F2">
            <w:pPr>
              <w:widowControl/>
              <w:shd w:val="clear" w:color="auto" w:fill="auto"/>
              <w:jc w:val="left"/>
              <w:rPr>
                <w:rFonts w:ascii="宋体" w:hAnsi="宋体" w:cs="宋体"/>
                <w:color w:val="auto"/>
                <w:kern w:val="0"/>
                <w:sz w:val="20"/>
                <w:szCs w:val="20"/>
                <w:highlight w:val="none"/>
              </w:rPr>
            </w:pPr>
          </w:p>
        </w:tc>
        <w:tc>
          <w:tcPr>
            <w:tcW w:w="1116" w:type="dxa"/>
            <w:vMerge w:val="continue"/>
            <w:tcBorders>
              <w:tl2br w:val="nil"/>
              <w:tr2bl w:val="nil"/>
            </w:tcBorders>
            <w:noWrap w:val="0"/>
            <w:vAlign w:val="center"/>
          </w:tcPr>
          <w:p w14:paraId="63E92F3F">
            <w:pPr>
              <w:widowControl/>
              <w:shd w:val="clear" w:color="auto" w:fill="auto"/>
              <w:jc w:val="left"/>
              <w:rPr>
                <w:rFonts w:ascii="宋体" w:hAnsi="宋体" w:cs="宋体"/>
                <w:color w:val="auto"/>
                <w:kern w:val="0"/>
                <w:sz w:val="20"/>
                <w:szCs w:val="20"/>
                <w:highlight w:val="none"/>
              </w:rPr>
            </w:pPr>
          </w:p>
        </w:tc>
        <w:tc>
          <w:tcPr>
            <w:tcW w:w="1516" w:type="dxa"/>
            <w:tcBorders>
              <w:tl2br w:val="nil"/>
              <w:tr2bl w:val="nil"/>
            </w:tcBorders>
            <w:noWrap w:val="0"/>
            <w:vAlign w:val="center"/>
          </w:tcPr>
          <w:p w14:paraId="26B14A80">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12" w:type="dxa"/>
            <w:tcBorders>
              <w:tl2br w:val="nil"/>
              <w:tr2bl w:val="nil"/>
            </w:tcBorders>
            <w:noWrap w:val="0"/>
            <w:vAlign w:val="center"/>
          </w:tcPr>
          <w:p w14:paraId="433EBCE5">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l2br w:val="nil"/>
              <w:tr2bl w:val="nil"/>
            </w:tcBorders>
            <w:noWrap w:val="0"/>
            <w:vAlign w:val="center"/>
          </w:tcPr>
          <w:p w14:paraId="40C5FF9F">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098854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vMerge w:val="continue"/>
            <w:tcBorders>
              <w:tl2br w:val="nil"/>
              <w:tr2bl w:val="nil"/>
            </w:tcBorders>
            <w:noWrap w:val="0"/>
            <w:vAlign w:val="center"/>
          </w:tcPr>
          <w:p w14:paraId="05AD1DFD">
            <w:pPr>
              <w:widowControl/>
              <w:shd w:val="clear" w:color="auto" w:fill="auto"/>
              <w:jc w:val="left"/>
              <w:rPr>
                <w:rFonts w:ascii="宋体" w:hAnsi="宋体" w:cs="宋体"/>
                <w:color w:val="auto"/>
                <w:kern w:val="0"/>
                <w:sz w:val="20"/>
                <w:szCs w:val="20"/>
                <w:highlight w:val="none"/>
              </w:rPr>
            </w:pPr>
          </w:p>
        </w:tc>
        <w:tc>
          <w:tcPr>
            <w:tcW w:w="1116" w:type="dxa"/>
            <w:vMerge w:val="continue"/>
            <w:tcBorders>
              <w:tl2br w:val="nil"/>
              <w:tr2bl w:val="nil"/>
            </w:tcBorders>
            <w:noWrap w:val="0"/>
            <w:vAlign w:val="center"/>
          </w:tcPr>
          <w:p w14:paraId="3C3DB9AA">
            <w:pPr>
              <w:widowControl/>
              <w:shd w:val="clear" w:color="auto" w:fill="auto"/>
              <w:jc w:val="left"/>
              <w:rPr>
                <w:rFonts w:ascii="宋体" w:hAnsi="宋体" w:cs="宋体"/>
                <w:color w:val="auto"/>
                <w:kern w:val="0"/>
                <w:sz w:val="20"/>
                <w:szCs w:val="20"/>
                <w:highlight w:val="none"/>
              </w:rPr>
            </w:pPr>
          </w:p>
        </w:tc>
        <w:tc>
          <w:tcPr>
            <w:tcW w:w="1516" w:type="dxa"/>
            <w:vMerge w:val="restart"/>
            <w:tcBorders>
              <w:tl2br w:val="nil"/>
              <w:tr2bl w:val="nil"/>
            </w:tcBorders>
            <w:noWrap w:val="0"/>
            <w:vAlign w:val="center"/>
          </w:tcPr>
          <w:p w14:paraId="7EFCE430">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12" w:type="dxa"/>
            <w:tcBorders>
              <w:tl2br w:val="nil"/>
              <w:tr2bl w:val="nil"/>
            </w:tcBorders>
            <w:noWrap w:val="0"/>
            <w:vAlign w:val="center"/>
          </w:tcPr>
          <w:p w14:paraId="501F0111">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335" w:type="dxa"/>
            <w:tcBorders>
              <w:tl2br w:val="nil"/>
              <w:tr2bl w:val="nil"/>
            </w:tcBorders>
            <w:noWrap w:val="0"/>
            <w:vAlign w:val="center"/>
          </w:tcPr>
          <w:p w14:paraId="7C046C28">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5C3618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vMerge w:val="continue"/>
            <w:tcBorders>
              <w:tl2br w:val="nil"/>
              <w:tr2bl w:val="nil"/>
            </w:tcBorders>
            <w:noWrap w:val="0"/>
            <w:vAlign w:val="center"/>
          </w:tcPr>
          <w:p w14:paraId="45B9E3B4">
            <w:pPr>
              <w:widowControl/>
              <w:shd w:val="clear" w:color="auto" w:fill="auto"/>
              <w:jc w:val="left"/>
              <w:rPr>
                <w:rFonts w:ascii="宋体" w:hAnsi="宋体" w:cs="宋体"/>
                <w:color w:val="auto"/>
                <w:kern w:val="0"/>
                <w:sz w:val="20"/>
                <w:szCs w:val="20"/>
                <w:highlight w:val="none"/>
              </w:rPr>
            </w:pPr>
          </w:p>
        </w:tc>
        <w:tc>
          <w:tcPr>
            <w:tcW w:w="1116" w:type="dxa"/>
            <w:vMerge w:val="continue"/>
            <w:tcBorders>
              <w:tl2br w:val="nil"/>
              <w:tr2bl w:val="nil"/>
            </w:tcBorders>
            <w:noWrap w:val="0"/>
            <w:vAlign w:val="center"/>
          </w:tcPr>
          <w:p w14:paraId="2E3EAE06">
            <w:pPr>
              <w:widowControl/>
              <w:shd w:val="clear" w:color="auto" w:fill="auto"/>
              <w:jc w:val="left"/>
              <w:rPr>
                <w:rFonts w:ascii="宋体" w:hAnsi="宋体" w:cs="宋体"/>
                <w:color w:val="auto"/>
                <w:kern w:val="0"/>
                <w:sz w:val="20"/>
                <w:szCs w:val="20"/>
                <w:highlight w:val="none"/>
              </w:rPr>
            </w:pPr>
          </w:p>
        </w:tc>
        <w:tc>
          <w:tcPr>
            <w:tcW w:w="1516" w:type="dxa"/>
            <w:vMerge w:val="continue"/>
            <w:tcBorders>
              <w:tl2br w:val="nil"/>
              <w:tr2bl w:val="nil"/>
            </w:tcBorders>
            <w:noWrap w:val="0"/>
            <w:vAlign w:val="center"/>
          </w:tcPr>
          <w:p w14:paraId="760C1490">
            <w:pPr>
              <w:widowControl/>
              <w:shd w:val="clear" w:color="auto" w:fill="auto"/>
              <w:jc w:val="left"/>
              <w:rPr>
                <w:rFonts w:ascii="宋体" w:hAnsi="宋体" w:cs="宋体"/>
                <w:color w:val="auto"/>
                <w:kern w:val="0"/>
                <w:sz w:val="20"/>
                <w:szCs w:val="20"/>
                <w:highlight w:val="none"/>
              </w:rPr>
            </w:pPr>
          </w:p>
        </w:tc>
        <w:tc>
          <w:tcPr>
            <w:tcW w:w="1612" w:type="dxa"/>
            <w:tcBorders>
              <w:tl2br w:val="nil"/>
              <w:tr2bl w:val="nil"/>
            </w:tcBorders>
            <w:noWrap w:val="0"/>
            <w:vAlign w:val="center"/>
          </w:tcPr>
          <w:p w14:paraId="5898020E">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335" w:type="dxa"/>
            <w:tcBorders>
              <w:tl2br w:val="nil"/>
              <w:tr2bl w:val="nil"/>
            </w:tcBorders>
            <w:noWrap w:val="0"/>
            <w:vAlign w:val="center"/>
          </w:tcPr>
          <w:p w14:paraId="750D1D2A">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0201E4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vMerge w:val="continue"/>
            <w:tcBorders>
              <w:tl2br w:val="nil"/>
              <w:tr2bl w:val="nil"/>
            </w:tcBorders>
            <w:noWrap w:val="0"/>
            <w:vAlign w:val="center"/>
          </w:tcPr>
          <w:p w14:paraId="0DE0A3DB">
            <w:pPr>
              <w:widowControl/>
              <w:shd w:val="clear" w:color="auto" w:fill="auto"/>
              <w:jc w:val="left"/>
              <w:rPr>
                <w:rFonts w:ascii="宋体" w:hAnsi="宋体" w:cs="宋体"/>
                <w:color w:val="auto"/>
                <w:kern w:val="0"/>
                <w:sz w:val="20"/>
                <w:szCs w:val="20"/>
                <w:highlight w:val="none"/>
              </w:rPr>
            </w:pPr>
          </w:p>
        </w:tc>
        <w:tc>
          <w:tcPr>
            <w:tcW w:w="1116" w:type="dxa"/>
            <w:vMerge w:val="continue"/>
            <w:tcBorders>
              <w:tl2br w:val="nil"/>
              <w:tr2bl w:val="nil"/>
            </w:tcBorders>
            <w:noWrap w:val="0"/>
            <w:vAlign w:val="center"/>
          </w:tcPr>
          <w:p w14:paraId="03747C5F">
            <w:pPr>
              <w:widowControl/>
              <w:shd w:val="clear" w:color="auto" w:fill="auto"/>
              <w:jc w:val="left"/>
              <w:rPr>
                <w:rFonts w:ascii="宋体" w:hAnsi="宋体" w:cs="宋体"/>
                <w:color w:val="auto"/>
                <w:kern w:val="0"/>
                <w:sz w:val="20"/>
                <w:szCs w:val="20"/>
                <w:highlight w:val="none"/>
              </w:rPr>
            </w:pPr>
          </w:p>
        </w:tc>
        <w:tc>
          <w:tcPr>
            <w:tcW w:w="1516" w:type="dxa"/>
            <w:vMerge w:val="continue"/>
            <w:tcBorders>
              <w:tl2br w:val="nil"/>
              <w:tr2bl w:val="nil"/>
            </w:tcBorders>
            <w:noWrap w:val="0"/>
            <w:vAlign w:val="center"/>
          </w:tcPr>
          <w:p w14:paraId="31B16722">
            <w:pPr>
              <w:widowControl/>
              <w:shd w:val="clear" w:color="auto" w:fill="auto"/>
              <w:jc w:val="left"/>
              <w:rPr>
                <w:rFonts w:ascii="宋体" w:hAnsi="宋体" w:cs="宋体"/>
                <w:color w:val="auto"/>
                <w:kern w:val="0"/>
                <w:sz w:val="20"/>
                <w:szCs w:val="20"/>
                <w:highlight w:val="none"/>
              </w:rPr>
            </w:pPr>
          </w:p>
        </w:tc>
        <w:tc>
          <w:tcPr>
            <w:tcW w:w="1612" w:type="dxa"/>
            <w:tcBorders>
              <w:tl2br w:val="nil"/>
              <w:tr2bl w:val="nil"/>
            </w:tcBorders>
            <w:noWrap w:val="0"/>
            <w:vAlign w:val="center"/>
          </w:tcPr>
          <w:p w14:paraId="19CFA972">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335" w:type="dxa"/>
            <w:tcBorders>
              <w:tl2br w:val="nil"/>
              <w:tr2bl w:val="nil"/>
            </w:tcBorders>
            <w:noWrap w:val="0"/>
            <w:vAlign w:val="center"/>
          </w:tcPr>
          <w:p w14:paraId="50769FBA">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6F186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vMerge w:val="continue"/>
            <w:tcBorders>
              <w:tl2br w:val="nil"/>
              <w:tr2bl w:val="nil"/>
            </w:tcBorders>
            <w:noWrap w:val="0"/>
            <w:vAlign w:val="center"/>
          </w:tcPr>
          <w:p w14:paraId="5424E0DA">
            <w:pPr>
              <w:widowControl/>
              <w:shd w:val="clear" w:color="auto" w:fill="auto"/>
              <w:jc w:val="left"/>
              <w:rPr>
                <w:rFonts w:ascii="宋体" w:hAnsi="宋体" w:cs="宋体"/>
                <w:color w:val="auto"/>
                <w:kern w:val="0"/>
                <w:sz w:val="20"/>
                <w:szCs w:val="20"/>
                <w:highlight w:val="none"/>
              </w:rPr>
            </w:pPr>
          </w:p>
        </w:tc>
        <w:tc>
          <w:tcPr>
            <w:tcW w:w="1116" w:type="dxa"/>
            <w:vMerge w:val="continue"/>
            <w:tcBorders>
              <w:tl2br w:val="nil"/>
              <w:tr2bl w:val="nil"/>
            </w:tcBorders>
            <w:noWrap w:val="0"/>
            <w:vAlign w:val="center"/>
          </w:tcPr>
          <w:p w14:paraId="2805D95F">
            <w:pPr>
              <w:widowControl/>
              <w:shd w:val="clear" w:color="auto" w:fill="auto"/>
              <w:jc w:val="left"/>
              <w:rPr>
                <w:rFonts w:ascii="宋体" w:hAnsi="宋体" w:cs="宋体"/>
                <w:color w:val="auto"/>
                <w:kern w:val="0"/>
                <w:sz w:val="20"/>
                <w:szCs w:val="20"/>
                <w:highlight w:val="none"/>
              </w:rPr>
            </w:pPr>
          </w:p>
        </w:tc>
        <w:tc>
          <w:tcPr>
            <w:tcW w:w="1516" w:type="dxa"/>
            <w:vMerge w:val="continue"/>
            <w:tcBorders>
              <w:tl2br w:val="nil"/>
              <w:tr2bl w:val="nil"/>
            </w:tcBorders>
            <w:noWrap w:val="0"/>
            <w:vAlign w:val="center"/>
          </w:tcPr>
          <w:p w14:paraId="19E838AD">
            <w:pPr>
              <w:widowControl/>
              <w:shd w:val="clear" w:color="auto" w:fill="auto"/>
              <w:jc w:val="left"/>
              <w:rPr>
                <w:rFonts w:ascii="宋体" w:hAnsi="宋体" w:cs="宋体"/>
                <w:color w:val="auto"/>
                <w:kern w:val="0"/>
                <w:sz w:val="20"/>
                <w:szCs w:val="20"/>
                <w:highlight w:val="none"/>
              </w:rPr>
            </w:pPr>
          </w:p>
        </w:tc>
        <w:tc>
          <w:tcPr>
            <w:tcW w:w="1612" w:type="dxa"/>
            <w:tcBorders>
              <w:tl2br w:val="nil"/>
              <w:tr2bl w:val="nil"/>
            </w:tcBorders>
            <w:noWrap w:val="0"/>
            <w:vAlign w:val="center"/>
          </w:tcPr>
          <w:p w14:paraId="2196B1E7">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335" w:type="dxa"/>
            <w:tcBorders>
              <w:tl2br w:val="nil"/>
              <w:tr2bl w:val="nil"/>
            </w:tcBorders>
            <w:noWrap w:val="0"/>
            <w:vAlign w:val="center"/>
          </w:tcPr>
          <w:p w14:paraId="587583F7">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4E5031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vMerge w:val="restart"/>
            <w:tcBorders>
              <w:tl2br w:val="nil"/>
              <w:tr2bl w:val="nil"/>
            </w:tcBorders>
            <w:noWrap w:val="0"/>
            <w:vAlign w:val="center"/>
          </w:tcPr>
          <w:p w14:paraId="10B38E0D">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116" w:type="dxa"/>
            <w:vMerge w:val="restart"/>
            <w:tcBorders>
              <w:tl2br w:val="nil"/>
              <w:tr2bl w:val="nil"/>
            </w:tcBorders>
            <w:noWrap w:val="0"/>
            <w:vAlign w:val="center"/>
          </w:tcPr>
          <w:p w14:paraId="600249E4">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516" w:type="dxa"/>
            <w:tcBorders>
              <w:tl2br w:val="nil"/>
              <w:tr2bl w:val="nil"/>
            </w:tcBorders>
            <w:noWrap w:val="0"/>
            <w:vAlign w:val="center"/>
          </w:tcPr>
          <w:p w14:paraId="3B895716">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12" w:type="dxa"/>
            <w:tcBorders>
              <w:tl2br w:val="nil"/>
              <w:tr2bl w:val="nil"/>
            </w:tcBorders>
            <w:noWrap w:val="0"/>
            <w:vAlign w:val="center"/>
          </w:tcPr>
          <w:p w14:paraId="047621AC">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l2br w:val="nil"/>
              <w:tr2bl w:val="nil"/>
            </w:tcBorders>
            <w:noWrap w:val="0"/>
            <w:vAlign w:val="center"/>
          </w:tcPr>
          <w:p w14:paraId="027F4FDE">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122CF2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vMerge w:val="continue"/>
            <w:tcBorders>
              <w:tl2br w:val="nil"/>
              <w:tr2bl w:val="nil"/>
            </w:tcBorders>
            <w:noWrap w:val="0"/>
            <w:vAlign w:val="center"/>
          </w:tcPr>
          <w:p w14:paraId="780C3072">
            <w:pPr>
              <w:widowControl/>
              <w:shd w:val="clear" w:color="auto" w:fill="auto"/>
              <w:jc w:val="left"/>
              <w:rPr>
                <w:rFonts w:ascii="宋体" w:hAnsi="宋体" w:cs="宋体"/>
                <w:color w:val="auto"/>
                <w:kern w:val="0"/>
                <w:sz w:val="20"/>
                <w:szCs w:val="20"/>
                <w:highlight w:val="none"/>
              </w:rPr>
            </w:pPr>
          </w:p>
        </w:tc>
        <w:tc>
          <w:tcPr>
            <w:tcW w:w="1116" w:type="dxa"/>
            <w:vMerge w:val="continue"/>
            <w:tcBorders>
              <w:tl2br w:val="nil"/>
              <w:tr2bl w:val="nil"/>
            </w:tcBorders>
            <w:noWrap w:val="0"/>
            <w:vAlign w:val="center"/>
          </w:tcPr>
          <w:p w14:paraId="55C1E0BD">
            <w:pPr>
              <w:widowControl/>
              <w:shd w:val="clear" w:color="auto" w:fill="auto"/>
              <w:jc w:val="left"/>
              <w:rPr>
                <w:rFonts w:ascii="宋体" w:hAnsi="宋体" w:cs="宋体"/>
                <w:color w:val="auto"/>
                <w:kern w:val="0"/>
                <w:sz w:val="20"/>
                <w:szCs w:val="20"/>
                <w:highlight w:val="none"/>
              </w:rPr>
            </w:pPr>
          </w:p>
        </w:tc>
        <w:tc>
          <w:tcPr>
            <w:tcW w:w="1516" w:type="dxa"/>
            <w:tcBorders>
              <w:tl2br w:val="nil"/>
              <w:tr2bl w:val="nil"/>
            </w:tcBorders>
            <w:noWrap w:val="0"/>
            <w:vAlign w:val="center"/>
          </w:tcPr>
          <w:p w14:paraId="347BC35A">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12" w:type="dxa"/>
            <w:tcBorders>
              <w:tl2br w:val="nil"/>
              <w:tr2bl w:val="nil"/>
            </w:tcBorders>
            <w:noWrap w:val="0"/>
            <w:vAlign w:val="center"/>
          </w:tcPr>
          <w:p w14:paraId="0AD56EA4">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l2br w:val="nil"/>
              <w:tr2bl w:val="nil"/>
            </w:tcBorders>
            <w:noWrap w:val="0"/>
            <w:vAlign w:val="center"/>
          </w:tcPr>
          <w:p w14:paraId="41832D2C">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4D184B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vMerge w:val="continue"/>
            <w:tcBorders>
              <w:tl2br w:val="nil"/>
              <w:tr2bl w:val="nil"/>
            </w:tcBorders>
            <w:noWrap w:val="0"/>
            <w:vAlign w:val="center"/>
          </w:tcPr>
          <w:p w14:paraId="6C9818AF">
            <w:pPr>
              <w:widowControl/>
              <w:shd w:val="clear" w:color="auto" w:fill="auto"/>
              <w:jc w:val="left"/>
              <w:rPr>
                <w:rFonts w:ascii="宋体" w:hAnsi="宋体" w:cs="宋体"/>
                <w:color w:val="auto"/>
                <w:kern w:val="0"/>
                <w:sz w:val="20"/>
                <w:szCs w:val="20"/>
                <w:highlight w:val="none"/>
              </w:rPr>
            </w:pPr>
          </w:p>
        </w:tc>
        <w:tc>
          <w:tcPr>
            <w:tcW w:w="1116" w:type="dxa"/>
            <w:vMerge w:val="continue"/>
            <w:tcBorders>
              <w:tl2br w:val="nil"/>
              <w:tr2bl w:val="nil"/>
            </w:tcBorders>
            <w:noWrap w:val="0"/>
            <w:vAlign w:val="center"/>
          </w:tcPr>
          <w:p w14:paraId="2BE8125D">
            <w:pPr>
              <w:widowControl/>
              <w:shd w:val="clear" w:color="auto" w:fill="auto"/>
              <w:jc w:val="left"/>
              <w:rPr>
                <w:rFonts w:ascii="宋体" w:hAnsi="宋体" w:cs="宋体"/>
                <w:color w:val="auto"/>
                <w:kern w:val="0"/>
                <w:sz w:val="20"/>
                <w:szCs w:val="20"/>
                <w:highlight w:val="none"/>
              </w:rPr>
            </w:pPr>
          </w:p>
        </w:tc>
        <w:tc>
          <w:tcPr>
            <w:tcW w:w="1516" w:type="dxa"/>
            <w:tcBorders>
              <w:tl2br w:val="nil"/>
              <w:tr2bl w:val="nil"/>
            </w:tcBorders>
            <w:noWrap w:val="0"/>
            <w:vAlign w:val="center"/>
          </w:tcPr>
          <w:p w14:paraId="519C71A0">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12" w:type="dxa"/>
            <w:tcBorders>
              <w:tl2br w:val="nil"/>
              <w:tr2bl w:val="nil"/>
            </w:tcBorders>
            <w:noWrap w:val="0"/>
            <w:vAlign w:val="center"/>
          </w:tcPr>
          <w:p w14:paraId="2AEA9128">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l2br w:val="nil"/>
              <w:tr2bl w:val="nil"/>
            </w:tcBorders>
            <w:noWrap w:val="0"/>
            <w:vAlign w:val="center"/>
          </w:tcPr>
          <w:p w14:paraId="6C6E1456">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78BE4A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641" w:type="dxa"/>
            <w:vMerge w:val="continue"/>
            <w:tcBorders>
              <w:tl2br w:val="nil"/>
              <w:tr2bl w:val="nil"/>
            </w:tcBorders>
            <w:noWrap w:val="0"/>
            <w:vAlign w:val="center"/>
          </w:tcPr>
          <w:p w14:paraId="73F8AF77">
            <w:pPr>
              <w:widowControl/>
              <w:shd w:val="clear" w:color="auto" w:fill="auto"/>
              <w:jc w:val="left"/>
              <w:rPr>
                <w:rFonts w:ascii="宋体" w:hAnsi="宋体" w:cs="宋体"/>
                <w:color w:val="auto"/>
                <w:kern w:val="0"/>
                <w:sz w:val="20"/>
                <w:szCs w:val="20"/>
                <w:highlight w:val="none"/>
              </w:rPr>
            </w:pPr>
          </w:p>
        </w:tc>
        <w:tc>
          <w:tcPr>
            <w:tcW w:w="1116" w:type="dxa"/>
            <w:vMerge w:val="continue"/>
            <w:tcBorders>
              <w:tl2br w:val="nil"/>
              <w:tr2bl w:val="nil"/>
            </w:tcBorders>
            <w:noWrap w:val="0"/>
            <w:vAlign w:val="center"/>
          </w:tcPr>
          <w:p w14:paraId="37AAF0BA">
            <w:pPr>
              <w:widowControl/>
              <w:shd w:val="clear" w:color="auto" w:fill="auto"/>
              <w:jc w:val="left"/>
              <w:rPr>
                <w:rFonts w:ascii="宋体" w:hAnsi="宋体" w:cs="宋体"/>
                <w:color w:val="auto"/>
                <w:kern w:val="0"/>
                <w:sz w:val="20"/>
                <w:szCs w:val="20"/>
                <w:highlight w:val="none"/>
              </w:rPr>
            </w:pPr>
          </w:p>
        </w:tc>
        <w:tc>
          <w:tcPr>
            <w:tcW w:w="1516" w:type="dxa"/>
            <w:tcBorders>
              <w:tl2br w:val="nil"/>
              <w:tr2bl w:val="nil"/>
            </w:tcBorders>
            <w:noWrap w:val="0"/>
            <w:vAlign w:val="center"/>
          </w:tcPr>
          <w:p w14:paraId="30AC32A0">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12" w:type="dxa"/>
            <w:tcBorders>
              <w:tl2br w:val="nil"/>
              <w:tr2bl w:val="nil"/>
            </w:tcBorders>
            <w:noWrap w:val="0"/>
            <w:vAlign w:val="center"/>
          </w:tcPr>
          <w:p w14:paraId="0294F7FC">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l2br w:val="nil"/>
              <w:tr2bl w:val="nil"/>
            </w:tcBorders>
            <w:noWrap w:val="0"/>
            <w:vAlign w:val="center"/>
          </w:tcPr>
          <w:p w14:paraId="08979876">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071F2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trPr>
        <w:tc>
          <w:tcPr>
            <w:tcW w:w="641" w:type="dxa"/>
            <w:tcBorders>
              <w:tl2br w:val="nil"/>
              <w:tr2bl w:val="nil"/>
            </w:tcBorders>
            <w:noWrap w:val="0"/>
            <w:vAlign w:val="center"/>
          </w:tcPr>
          <w:p w14:paraId="6DBC01A2">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116" w:type="dxa"/>
            <w:tcBorders>
              <w:tl2br w:val="nil"/>
              <w:tr2bl w:val="nil"/>
            </w:tcBorders>
            <w:noWrap w:val="0"/>
            <w:vAlign w:val="center"/>
          </w:tcPr>
          <w:p w14:paraId="12427D9D">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516" w:type="dxa"/>
            <w:tcBorders>
              <w:tl2br w:val="nil"/>
              <w:tr2bl w:val="nil"/>
            </w:tcBorders>
            <w:noWrap w:val="0"/>
            <w:vAlign w:val="center"/>
          </w:tcPr>
          <w:p w14:paraId="2FFD854B">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12" w:type="dxa"/>
            <w:tcBorders>
              <w:tl2br w:val="nil"/>
              <w:tr2bl w:val="nil"/>
            </w:tcBorders>
            <w:noWrap w:val="0"/>
            <w:vAlign w:val="center"/>
          </w:tcPr>
          <w:p w14:paraId="21C67325">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l2br w:val="nil"/>
              <w:tr2bl w:val="nil"/>
            </w:tcBorders>
            <w:noWrap w:val="0"/>
            <w:vAlign w:val="center"/>
          </w:tcPr>
          <w:p w14:paraId="4A6271A7">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2C476C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5" w:hRule="atLeast"/>
        </w:trPr>
        <w:tc>
          <w:tcPr>
            <w:tcW w:w="641" w:type="dxa"/>
            <w:tcBorders>
              <w:tl2br w:val="nil"/>
              <w:tr2bl w:val="nil"/>
            </w:tcBorders>
            <w:noWrap w:val="0"/>
            <w:vAlign w:val="center"/>
          </w:tcPr>
          <w:p w14:paraId="4D1B4E79">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116" w:type="dxa"/>
            <w:tcBorders>
              <w:tl2br w:val="nil"/>
              <w:tr2bl w:val="nil"/>
            </w:tcBorders>
            <w:noWrap w:val="0"/>
            <w:vAlign w:val="center"/>
          </w:tcPr>
          <w:p w14:paraId="79D28FA5">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516" w:type="dxa"/>
            <w:tcBorders>
              <w:tl2br w:val="nil"/>
              <w:tr2bl w:val="nil"/>
            </w:tcBorders>
            <w:noWrap w:val="0"/>
            <w:vAlign w:val="center"/>
          </w:tcPr>
          <w:p w14:paraId="0F39CDDD">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12" w:type="dxa"/>
            <w:tcBorders>
              <w:tl2br w:val="nil"/>
              <w:tr2bl w:val="nil"/>
            </w:tcBorders>
            <w:noWrap w:val="0"/>
            <w:vAlign w:val="center"/>
          </w:tcPr>
          <w:p w14:paraId="33005D35">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335" w:type="dxa"/>
            <w:tcBorders>
              <w:tl2br w:val="nil"/>
              <w:tr2bl w:val="nil"/>
            </w:tcBorders>
            <w:noWrap w:val="0"/>
            <w:vAlign w:val="center"/>
          </w:tcPr>
          <w:p w14:paraId="288BB601">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73C8CA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tcBorders>
              <w:tl2br w:val="nil"/>
              <w:tr2bl w:val="nil"/>
            </w:tcBorders>
            <w:noWrap w:val="0"/>
            <w:vAlign w:val="center"/>
          </w:tcPr>
          <w:p w14:paraId="73B974EA">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116" w:type="dxa"/>
            <w:tcBorders>
              <w:tl2br w:val="nil"/>
              <w:tr2bl w:val="nil"/>
            </w:tcBorders>
            <w:noWrap w:val="0"/>
            <w:vAlign w:val="center"/>
          </w:tcPr>
          <w:p w14:paraId="31F53B54">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516" w:type="dxa"/>
            <w:tcBorders>
              <w:tl2br w:val="nil"/>
              <w:tr2bl w:val="nil"/>
            </w:tcBorders>
            <w:noWrap w:val="0"/>
            <w:vAlign w:val="center"/>
          </w:tcPr>
          <w:p w14:paraId="4383C666">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12" w:type="dxa"/>
            <w:tcBorders>
              <w:tl2br w:val="nil"/>
              <w:tr2bl w:val="nil"/>
            </w:tcBorders>
            <w:noWrap w:val="0"/>
            <w:vAlign w:val="center"/>
          </w:tcPr>
          <w:p w14:paraId="650065B0">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l2br w:val="nil"/>
              <w:tr2bl w:val="nil"/>
            </w:tcBorders>
            <w:noWrap w:val="0"/>
            <w:vAlign w:val="center"/>
          </w:tcPr>
          <w:p w14:paraId="2634C034">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367A79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641" w:type="dxa"/>
            <w:vMerge w:val="restart"/>
            <w:tcBorders>
              <w:tl2br w:val="nil"/>
              <w:tr2bl w:val="nil"/>
            </w:tcBorders>
            <w:noWrap w:val="0"/>
            <w:vAlign w:val="center"/>
          </w:tcPr>
          <w:p w14:paraId="461A8EB2">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116" w:type="dxa"/>
            <w:vMerge w:val="restart"/>
            <w:tcBorders>
              <w:tl2br w:val="nil"/>
              <w:tr2bl w:val="nil"/>
            </w:tcBorders>
            <w:noWrap w:val="0"/>
            <w:vAlign w:val="center"/>
          </w:tcPr>
          <w:p w14:paraId="1FBC1B09">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516" w:type="dxa"/>
            <w:tcBorders>
              <w:tl2br w:val="nil"/>
              <w:tr2bl w:val="nil"/>
            </w:tcBorders>
            <w:noWrap w:val="0"/>
            <w:vAlign w:val="center"/>
          </w:tcPr>
          <w:p w14:paraId="7F24F8C2">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12" w:type="dxa"/>
            <w:tcBorders>
              <w:tl2br w:val="nil"/>
              <w:tr2bl w:val="nil"/>
            </w:tcBorders>
            <w:noWrap w:val="0"/>
            <w:vAlign w:val="center"/>
          </w:tcPr>
          <w:p w14:paraId="7B6098F4">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l2br w:val="nil"/>
              <w:tr2bl w:val="nil"/>
            </w:tcBorders>
            <w:noWrap w:val="0"/>
            <w:vAlign w:val="center"/>
          </w:tcPr>
          <w:p w14:paraId="1862E395">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73FC4E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vMerge w:val="continue"/>
            <w:tcBorders>
              <w:tl2br w:val="nil"/>
              <w:tr2bl w:val="nil"/>
            </w:tcBorders>
            <w:noWrap w:val="0"/>
            <w:vAlign w:val="center"/>
          </w:tcPr>
          <w:p w14:paraId="5D692B4A">
            <w:pPr>
              <w:widowControl/>
              <w:shd w:val="clear" w:color="auto" w:fill="auto"/>
              <w:jc w:val="left"/>
              <w:rPr>
                <w:rFonts w:ascii="宋体" w:hAnsi="宋体" w:cs="宋体"/>
                <w:color w:val="auto"/>
                <w:kern w:val="0"/>
                <w:sz w:val="20"/>
                <w:szCs w:val="20"/>
                <w:highlight w:val="none"/>
              </w:rPr>
            </w:pPr>
          </w:p>
        </w:tc>
        <w:tc>
          <w:tcPr>
            <w:tcW w:w="1116" w:type="dxa"/>
            <w:vMerge w:val="continue"/>
            <w:tcBorders>
              <w:tl2br w:val="nil"/>
              <w:tr2bl w:val="nil"/>
            </w:tcBorders>
            <w:noWrap w:val="0"/>
            <w:vAlign w:val="center"/>
          </w:tcPr>
          <w:p w14:paraId="6DD628CF">
            <w:pPr>
              <w:widowControl/>
              <w:shd w:val="clear" w:color="auto" w:fill="auto"/>
              <w:jc w:val="left"/>
              <w:rPr>
                <w:rFonts w:ascii="宋体" w:hAnsi="宋体" w:cs="宋体"/>
                <w:color w:val="auto"/>
                <w:kern w:val="0"/>
                <w:sz w:val="20"/>
                <w:szCs w:val="20"/>
                <w:highlight w:val="none"/>
              </w:rPr>
            </w:pPr>
          </w:p>
        </w:tc>
        <w:tc>
          <w:tcPr>
            <w:tcW w:w="1516" w:type="dxa"/>
            <w:tcBorders>
              <w:tl2br w:val="nil"/>
              <w:tr2bl w:val="nil"/>
            </w:tcBorders>
            <w:noWrap w:val="0"/>
            <w:vAlign w:val="center"/>
          </w:tcPr>
          <w:p w14:paraId="20D38B33">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12" w:type="dxa"/>
            <w:tcBorders>
              <w:tl2br w:val="nil"/>
              <w:tr2bl w:val="nil"/>
            </w:tcBorders>
            <w:noWrap w:val="0"/>
            <w:vAlign w:val="center"/>
          </w:tcPr>
          <w:p w14:paraId="14ACFE05">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l2br w:val="nil"/>
              <w:tr2bl w:val="nil"/>
            </w:tcBorders>
            <w:noWrap w:val="0"/>
            <w:vAlign w:val="center"/>
          </w:tcPr>
          <w:p w14:paraId="5FBFE851">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07A944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vMerge w:val="continue"/>
            <w:tcBorders>
              <w:tl2br w:val="nil"/>
              <w:tr2bl w:val="nil"/>
            </w:tcBorders>
            <w:noWrap w:val="0"/>
            <w:vAlign w:val="center"/>
          </w:tcPr>
          <w:p w14:paraId="3D5C87D2">
            <w:pPr>
              <w:widowControl/>
              <w:shd w:val="clear" w:color="auto" w:fill="auto"/>
              <w:jc w:val="left"/>
              <w:rPr>
                <w:rFonts w:ascii="宋体" w:hAnsi="宋体" w:cs="宋体"/>
                <w:color w:val="auto"/>
                <w:kern w:val="0"/>
                <w:sz w:val="20"/>
                <w:szCs w:val="20"/>
                <w:highlight w:val="none"/>
              </w:rPr>
            </w:pPr>
          </w:p>
        </w:tc>
        <w:tc>
          <w:tcPr>
            <w:tcW w:w="1116" w:type="dxa"/>
            <w:vMerge w:val="continue"/>
            <w:tcBorders>
              <w:tl2br w:val="nil"/>
              <w:tr2bl w:val="nil"/>
            </w:tcBorders>
            <w:noWrap w:val="0"/>
            <w:vAlign w:val="center"/>
          </w:tcPr>
          <w:p w14:paraId="6B38BACC">
            <w:pPr>
              <w:widowControl/>
              <w:shd w:val="clear" w:color="auto" w:fill="auto"/>
              <w:jc w:val="left"/>
              <w:rPr>
                <w:rFonts w:ascii="宋体" w:hAnsi="宋体" w:cs="宋体"/>
                <w:color w:val="auto"/>
                <w:kern w:val="0"/>
                <w:sz w:val="20"/>
                <w:szCs w:val="20"/>
                <w:highlight w:val="none"/>
              </w:rPr>
            </w:pPr>
          </w:p>
        </w:tc>
        <w:tc>
          <w:tcPr>
            <w:tcW w:w="1516" w:type="dxa"/>
            <w:tcBorders>
              <w:tl2br w:val="nil"/>
              <w:tr2bl w:val="nil"/>
            </w:tcBorders>
            <w:noWrap w:val="0"/>
            <w:vAlign w:val="center"/>
          </w:tcPr>
          <w:p w14:paraId="22E3E6DD">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12" w:type="dxa"/>
            <w:tcBorders>
              <w:tl2br w:val="nil"/>
              <w:tr2bl w:val="nil"/>
            </w:tcBorders>
            <w:noWrap w:val="0"/>
            <w:vAlign w:val="center"/>
          </w:tcPr>
          <w:p w14:paraId="52E79A44">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l2br w:val="nil"/>
              <w:tr2bl w:val="nil"/>
            </w:tcBorders>
            <w:noWrap w:val="0"/>
            <w:vAlign w:val="center"/>
          </w:tcPr>
          <w:p w14:paraId="7220910A">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048A7A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tcBorders>
              <w:tl2br w:val="nil"/>
              <w:tr2bl w:val="nil"/>
            </w:tcBorders>
            <w:noWrap w:val="0"/>
            <w:vAlign w:val="center"/>
          </w:tcPr>
          <w:p w14:paraId="219240FB">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116" w:type="dxa"/>
            <w:tcBorders>
              <w:tl2br w:val="nil"/>
              <w:tr2bl w:val="nil"/>
            </w:tcBorders>
            <w:noWrap w:val="0"/>
            <w:vAlign w:val="center"/>
          </w:tcPr>
          <w:p w14:paraId="023989E7">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516" w:type="dxa"/>
            <w:tcBorders>
              <w:tl2br w:val="nil"/>
              <w:tr2bl w:val="nil"/>
            </w:tcBorders>
            <w:noWrap w:val="0"/>
            <w:vAlign w:val="center"/>
          </w:tcPr>
          <w:p w14:paraId="28A32FB1">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l2br w:val="nil"/>
              <w:tr2bl w:val="nil"/>
            </w:tcBorders>
            <w:noWrap w:val="0"/>
            <w:vAlign w:val="center"/>
          </w:tcPr>
          <w:p w14:paraId="2B7A6E57">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l2br w:val="nil"/>
              <w:tr2bl w:val="nil"/>
            </w:tcBorders>
            <w:noWrap w:val="0"/>
            <w:vAlign w:val="center"/>
          </w:tcPr>
          <w:p w14:paraId="7828F296">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7A4AC5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tcBorders>
              <w:tl2br w:val="nil"/>
              <w:tr2bl w:val="nil"/>
            </w:tcBorders>
            <w:noWrap w:val="0"/>
            <w:vAlign w:val="center"/>
          </w:tcPr>
          <w:p w14:paraId="2C8804BD">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116" w:type="dxa"/>
            <w:tcBorders>
              <w:tl2br w:val="nil"/>
              <w:tr2bl w:val="nil"/>
            </w:tcBorders>
            <w:noWrap w:val="0"/>
            <w:vAlign w:val="center"/>
          </w:tcPr>
          <w:p w14:paraId="5AC0D93B">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516" w:type="dxa"/>
            <w:tcBorders>
              <w:tl2br w:val="nil"/>
              <w:tr2bl w:val="nil"/>
            </w:tcBorders>
            <w:noWrap w:val="0"/>
            <w:vAlign w:val="center"/>
          </w:tcPr>
          <w:p w14:paraId="1A203F86">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l2br w:val="nil"/>
              <w:tr2bl w:val="nil"/>
            </w:tcBorders>
            <w:noWrap w:val="0"/>
            <w:vAlign w:val="center"/>
          </w:tcPr>
          <w:p w14:paraId="556B668A">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l2br w:val="nil"/>
              <w:tr2bl w:val="nil"/>
            </w:tcBorders>
            <w:noWrap w:val="0"/>
            <w:vAlign w:val="center"/>
          </w:tcPr>
          <w:p w14:paraId="17D7FC78">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6AECB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5" w:hRule="atLeast"/>
        </w:trPr>
        <w:tc>
          <w:tcPr>
            <w:tcW w:w="641" w:type="dxa"/>
            <w:tcBorders>
              <w:tl2br w:val="nil"/>
              <w:tr2bl w:val="nil"/>
            </w:tcBorders>
            <w:noWrap w:val="0"/>
            <w:vAlign w:val="center"/>
          </w:tcPr>
          <w:p w14:paraId="69398B22">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116" w:type="dxa"/>
            <w:tcBorders>
              <w:tl2br w:val="nil"/>
              <w:tr2bl w:val="nil"/>
            </w:tcBorders>
            <w:noWrap w:val="0"/>
            <w:vAlign w:val="center"/>
          </w:tcPr>
          <w:p w14:paraId="3E9A8B9D">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516" w:type="dxa"/>
            <w:tcBorders>
              <w:tl2br w:val="nil"/>
              <w:tr2bl w:val="nil"/>
            </w:tcBorders>
            <w:noWrap w:val="0"/>
            <w:vAlign w:val="center"/>
          </w:tcPr>
          <w:p w14:paraId="0ECD85D4">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tcBorders>
              <w:tl2br w:val="nil"/>
              <w:tr2bl w:val="nil"/>
            </w:tcBorders>
            <w:noWrap w:val="0"/>
            <w:vAlign w:val="center"/>
          </w:tcPr>
          <w:p w14:paraId="31AAE34E">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tcBorders>
              <w:tl2br w:val="nil"/>
              <w:tr2bl w:val="nil"/>
            </w:tcBorders>
            <w:noWrap w:val="0"/>
            <w:vAlign w:val="center"/>
          </w:tcPr>
          <w:p w14:paraId="246567E0">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6CF6CD5F">
      <w:pPr>
        <w:pStyle w:val="7"/>
        <w:shd w:val="clear" w:color="auto" w:fill="auto"/>
        <w:spacing w:line="360" w:lineRule="auto"/>
        <w:rPr>
          <w:rFonts w:hint="eastAsia"/>
          <w:color w:val="auto"/>
          <w:spacing w:val="-3"/>
          <w:szCs w:val="21"/>
          <w:highlight w:val="none"/>
        </w:rPr>
      </w:pPr>
    </w:p>
    <w:p w14:paraId="78610FAA">
      <w:pPr>
        <w:pStyle w:val="7"/>
        <w:shd w:val="clear" w:color="auto" w:fill="auto"/>
        <w:spacing w:line="360" w:lineRule="auto"/>
        <w:rPr>
          <w:rFonts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4230FF64">
      <w:pPr>
        <w:pStyle w:val="7"/>
        <w:shd w:val="clear" w:color="auto" w:fill="auto"/>
        <w:spacing w:line="360" w:lineRule="auto"/>
        <w:rPr>
          <w:rFonts w:hint="eastAsia"/>
          <w:b/>
          <w:bCs/>
          <w:color w:val="auto"/>
          <w:szCs w:val="21"/>
          <w:highlight w:val="none"/>
        </w:rPr>
      </w:pPr>
      <w:r>
        <w:rPr>
          <w:rFonts w:hint="eastAsia" w:ascii="宋体" w:hAnsi="宋体"/>
          <w:color w:val="auto"/>
          <w:szCs w:val="21"/>
          <w:highlight w:val="none"/>
        </w:rPr>
        <w:t xml:space="preserve">    </w:t>
      </w:r>
      <w:r>
        <w:rPr>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p>
    <w:p w14:paraId="4A1C527A">
      <w:pPr>
        <w:shd w:val="clear" w:color="auto" w:fill="auto"/>
        <w:spacing w:line="440" w:lineRule="exact"/>
        <w:rPr>
          <w:rFonts w:ascii="宋体" w:hAnsi="宋体"/>
          <w:color w:val="auto"/>
          <w:szCs w:val="21"/>
          <w:highlight w:val="none"/>
        </w:rPr>
      </w:pPr>
    </w:p>
    <w:p w14:paraId="0DCE3B1D">
      <w:pPr>
        <w:shd w:val="clear" w:color="auto" w:fill="auto"/>
        <w:spacing w:line="440" w:lineRule="exact"/>
        <w:rPr>
          <w:rFonts w:ascii="宋体" w:hAnsi="宋体"/>
          <w:color w:val="auto"/>
          <w:szCs w:val="21"/>
          <w:highlight w:val="none"/>
        </w:rPr>
      </w:pPr>
    </w:p>
    <w:p w14:paraId="29D1BFF9">
      <w:pPr>
        <w:shd w:val="clear" w:color="auto" w:fill="auto"/>
        <w:spacing w:line="440" w:lineRule="exact"/>
        <w:rPr>
          <w:rFonts w:ascii="宋体" w:hAnsi="宋体"/>
          <w:color w:val="auto"/>
          <w:szCs w:val="21"/>
          <w:highlight w:val="none"/>
        </w:rPr>
      </w:pPr>
    </w:p>
    <w:p w14:paraId="52B2BA3A">
      <w:pPr>
        <w:shd w:val="clear" w:color="auto" w:fill="auto"/>
        <w:spacing w:line="440" w:lineRule="exact"/>
        <w:rPr>
          <w:rFonts w:ascii="宋体" w:hAnsi="宋体" w:cs="Arial Unicode MS"/>
          <w:b/>
          <w:color w:val="auto"/>
          <w:szCs w:val="21"/>
          <w:highlight w:val="none"/>
        </w:rPr>
      </w:pPr>
      <w:r>
        <w:rPr>
          <w:rFonts w:hint="eastAsia" w:ascii="宋体" w:hAnsi="宋体" w:cs="Arial Unicode MS"/>
          <w:b/>
          <w:color w:val="auto"/>
          <w:szCs w:val="21"/>
          <w:highlight w:val="none"/>
        </w:rPr>
        <w:t>附件</w:t>
      </w:r>
      <w:r>
        <w:rPr>
          <w:rFonts w:hint="eastAsia" w:ascii="宋体" w:hAnsi="宋体" w:cs="Arial Unicode MS"/>
          <w:b/>
          <w:color w:val="auto"/>
          <w:szCs w:val="21"/>
          <w:highlight w:val="none"/>
          <w:lang w:val="en-US" w:eastAsia="zh-CN"/>
        </w:rPr>
        <w:t>2</w:t>
      </w:r>
      <w:r>
        <w:rPr>
          <w:rFonts w:hint="eastAsia" w:ascii="宋体" w:hAnsi="宋体" w:cs="Arial Unicode MS"/>
          <w:b/>
          <w:color w:val="auto"/>
          <w:szCs w:val="21"/>
          <w:highlight w:val="none"/>
        </w:rPr>
        <w:t>：</w:t>
      </w:r>
    </w:p>
    <w:p w14:paraId="236B6497">
      <w:pPr>
        <w:shd w:val="clear" w:color="auto" w:fill="auto"/>
        <w:spacing w:line="400" w:lineRule="exact"/>
        <w:jc w:val="center"/>
        <w:rPr>
          <w:rFonts w:ascii="宋体" w:hAnsi="宋体" w:cs="Arial Unicode MS"/>
          <w:b/>
          <w:color w:val="auto"/>
          <w:szCs w:val="21"/>
          <w:highlight w:val="none"/>
        </w:rPr>
      </w:pPr>
      <w:r>
        <w:rPr>
          <w:rFonts w:hint="eastAsia" w:ascii="宋体" w:hAnsi="宋体" w:cs="Arial Unicode MS"/>
          <w:b/>
          <w:color w:val="auto"/>
          <w:szCs w:val="21"/>
          <w:highlight w:val="none"/>
        </w:rPr>
        <w:t>中小微企业划型标准</w:t>
      </w:r>
    </w:p>
    <w:tbl>
      <w:tblPr>
        <w:tblStyle w:val="13"/>
        <w:tblW w:w="0" w:type="auto"/>
        <w:tblInd w:w="250" w:type="dxa"/>
        <w:tblLayout w:type="fixed"/>
        <w:tblCellMar>
          <w:top w:w="0" w:type="dxa"/>
          <w:left w:w="108" w:type="dxa"/>
          <w:bottom w:w="0" w:type="dxa"/>
          <w:right w:w="108" w:type="dxa"/>
        </w:tblCellMar>
      </w:tblPr>
      <w:tblGrid>
        <w:gridCol w:w="1985"/>
        <w:gridCol w:w="1984"/>
        <w:gridCol w:w="753"/>
        <w:gridCol w:w="1940"/>
        <w:gridCol w:w="1701"/>
        <w:gridCol w:w="1134"/>
      </w:tblGrid>
      <w:tr w14:paraId="45CFF3B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09F17E27">
            <w:pPr>
              <w:widowControl/>
              <w:shd w:val="clear" w:color="auto" w:fill="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6286C0BD">
            <w:pPr>
              <w:widowControl/>
              <w:shd w:val="clear" w:color="auto" w:fill="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753" w:type="dxa"/>
            <w:tcBorders>
              <w:top w:val="single" w:color="auto" w:sz="4" w:space="0"/>
              <w:left w:val="nil"/>
              <w:bottom w:val="single" w:color="auto" w:sz="4" w:space="0"/>
              <w:right w:val="single" w:color="auto" w:sz="4" w:space="0"/>
            </w:tcBorders>
            <w:noWrap w:val="0"/>
            <w:vAlign w:val="center"/>
          </w:tcPr>
          <w:p w14:paraId="2A4AF26F">
            <w:pPr>
              <w:widowControl/>
              <w:shd w:val="clear" w:color="auto" w:fill="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940" w:type="dxa"/>
            <w:tcBorders>
              <w:top w:val="single" w:color="auto" w:sz="4" w:space="0"/>
              <w:left w:val="nil"/>
              <w:bottom w:val="single" w:color="auto" w:sz="4" w:space="0"/>
              <w:right w:val="single" w:color="auto" w:sz="4" w:space="0"/>
            </w:tcBorders>
            <w:noWrap w:val="0"/>
            <w:vAlign w:val="center"/>
          </w:tcPr>
          <w:p w14:paraId="3418F8CF">
            <w:pPr>
              <w:widowControl/>
              <w:shd w:val="clear" w:color="auto" w:fill="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2BEEE97">
            <w:pPr>
              <w:widowControl/>
              <w:shd w:val="clear" w:color="auto" w:fill="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69190B79">
            <w:pPr>
              <w:widowControl/>
              <w:shd w:val="clear" w:color="auto" w:fill="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78EDCDD5">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center"/>
          </w:tcPr>
          <w:p w14:paraId="2DFE8296">
            <w:pPr>
              <w:widowControl/>
              <w:shd w:val="clear" w:color="auto" w:fill="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1984" w:type="dxa"/>
            <w:tcBorders>
              <w:top w:val="nil"/>
              <w:left w:val="nil"/>
              <w:bottom w:val="single" w:color="auto" w:sz="4" w:space="0"/>
              <w:right w:val="single" w:color="auto" w:sz="4" w:space="0"/>
            </w:tcBorders>
            <w:noWrap w:val="0"/>
            <w:vAlign w:val="center"/>
          </w:tcPr>
          <w:p w14:paraId="327A705E">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tcBorders>
              <w:top w:val="nil"/>
              <w:left w:val="nil"/>
              <w:bottom w:val="single" w:color="auto" w:sz="4" w:space="0"/>
              <w:right w:val="single" w:color="auto" w:sz="4" w:space="0"/>
            </w:tcBorders>
            <w:noWrap w:val="0"/>
            <w:vAlign w:val="center"/>
          </w:tcPr>
          <w:p w14:paraId="79197C00">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40" w:type="dxa"/>
            <w:tcBorders>
              <w:top w:val="nil"/>
              <w:left w:val="nil"/>
              <w:bottom w:val="single" w:color="auto" w:sz="4" w:space="0"/>
              <w:right w:val="single" w:color="auto" w:sz="4" w:space="0"/>
            </w:tcBorders>
            <w:noWrap w:val="0"/>
            <w:vAlign w:val="center"/>
          </w:tcPr>
          <w:p w14:paraId="1462CFCD">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1" w:type="dxa"/>
            <w:tcBorders>
              <w:top w:val="nil"/>
              <w:left w:val="nil"/>
              <w:bottom w:val="single" w:color="auto" w:sz="4" w:space="0"/>
              <w:right w:val="single" w:color="auto" w:sz="4" w:space="0"/>
            </w:tcBorders>
            <w:noWrap w:val="0"/>
            <w:vAlign w:val="center"/>
          </w:tcPr>
          <w:p w14:paraId="65E4EA8F">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50≤Y＜500</w:t>
            </w:r>
          </w:p>
        </w:tc>
        <w:tc>
          <w:tcPr>
            <w:tcW w:w="1134" w:type="dxa"/>
            <w:tcBorders>
              <w:top w:val="nil"/>
              <w:left w:val="nil"/>
              <w:bottom w:val="single" w:color="auto" w:sz="4" w:space="0"/>
              <w:right w:val="single" w:color="auto" w:sz="4" w:space="0"/>
            </w:tcBorders>
            <w:noWrap w:val="0"/>
            <w:vAlign w:val="center"/>
          </w:tcPr>
          <w:p w14:paraId="1913DA02">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0E6D694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noWrap w:val="0"/>
            <w:vAlign w:val="center"/>
          </w:tcPr>
          <w:p w14:paraId="51487863">
            <w:pPr>
              <w:widowControl/>
              <w:shd w:val="clear" w:color="auto" w:fill="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shd w:val="clear"/>
              </w:rPr>
              <w:t>工业</w:t>
            </w:r>
          </w:p>
        </w:tc>
        <w:tc>
          <w:tcPr>
            <w:tcW w:w="1984" w:type="dxa"/>
            <w:tcBorders>
              <w:top w:val="nil"/>
              <w:left w:val="nil"/>
              <w:bottom w:val="single" w:color="auto" w:sz="4" w:space="0"/>
              <w:right w:val="single" w:color="auto" w:sz="4" w:space="0"/>
            </w:tcBorders>
            <w:shd w:val="clear" w:color="auto" w:fill="auto"/>
            <w:noWrap w:val="0"/>
            <w:vAlign w:val="center"/>
          </w:tcPr>
          <w:p w14:paraId="13DFC9C9">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tcBorders>
              <w:top w:val="nil"/>
              <w:left w:val="nil"/>
              <w:bottom w:val="single" w:color="auto" w:sz="4" w:space="0"/>
              <w:right w:val="single" w:color="auto" w:sz="4" w:space="0"/>
            </w:tcBorders>
            <w:shd w:val="clear" w:color="auto" w:fill="auto"/>
            <w:noWrap w:val="0"/>
            <w:vAlign w:val="center"/>
          </w:tcPr>
          <w:p w14:paraId="68F5784D">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40" w:type="dxa"/>
            <w:tcBorders>
              <w:top w:val="nil"/>
              <w:left w:val="nil"/>
              <w:bottom w:val="single" w:color="auto" w:sz="4" w:space="0"/>
              <w:right w:val="single" w:color="auto" w:sz="4" w:space="0"/>
            </w:tcBorders>
            <w:shd w:val="clear" w:color="auto" w:fill="auto"/>
            <w:noWrap w:val="0"/>
            <w:vAlign w:val="center"/>
          </w:tcPr>
          <w:p w14:paraId="234157F7">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1" w:type="dxa"/>
            <w:tcBorders>
              <w:top w:val="nil"/>
              <w:left w:val="nil"/>
              <w:bottom w:val="single" w:color="auto" w:sz="4" w:space="0"/>
              <w:right w:val="single" w:color="auto" w:sz="4" w:space="0"/>
            </w:tcBorders>
            <w:shd w:val="clear" w:color="auto" w:fill="auto"/>
            <w:noWrap w:val="0"/>
            <w:vAlign w:val="center"/>
          </w:tcPr>
          <w:p w14:paraId="000C33BC">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34" w:type="dxa"/>
            <w:tcBorders>
              <w:top w:val="nil"/>
              <w:left w:val="nil"/>
              <w:bottom w:val="single" w:color="auto" w:sz="4" w:space="0"/>
              <w:right w:val="single" w:color="auto" w:sz="4" w:space="0"/>
            </w:tcBorders>
            <w:shd w:val="clear" w:color="auto" w:fill="auto"/>
            <w:noWrap w:val="0"/>
            <w:vAlign w:val="center"/>
          </w:tcPr>
          <w:p w14:paraId="256684D1">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7F473BB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F26FCF2">
            <w:pPr>
              <w:widowControl/>
              <w:shd w:val="clear" w:color="auto" w:fill="auto"/>
              <w:jc w:val="center"/>
              <w:rPr>
                <w:rFonts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shd w:val="clear" w:color="auto" w:fill="auto"/>
            <w:noWrap w:val="0"/>
            <w:vAlign w:val="center"/>
          </w:tcPr>
          <w:p w14:paraId="033F85DB">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tcBorders>
              <w:top w:val="nil"/>
              <w:left w:val="nil"/>
              <w:bottom w:val="single" w:color="auto" w:sz="4" w:space="0"/>
              <w:right w:val="single" w:color="auto" w:sz="4" w:space="0"/>
            </w:tcBorders>
            <w:shd w:val="clear" w:color="auto" w:fill="auto"/>
            <w:noWrap w:val="0"/>
            <w:vAlign w:val="center"/>
          </w:tcPr>
          <w:p w14:paraId="128E0A9E">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40" w:type="dxa"/>
            <w:tcBorders>
              <w:top w:val="nil"/>
              <w:left w:val="nil"/>
              <w:bottom w:val="single" w:color="auto" w:sz="4" w:space="0"/>
              <w:right w:val="single" w:color="auto" w:sz="4" w:space="0"/>
            </w:tcBorders>
            <w:shd w:val="clear" w:color="auto" w:fill="auto"/>
            <w:noWrap w:val="0"/>
            <w:vAlign w:val="center"/>
          </w:tcPr>
          <w:p w14:paraId="5166EA36">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701" w:type="dxa"/>
            <w:tcBorders>
              <w:top w:val="nil"/>
              <w:left w:val="nil"/>
              <w:bottom w:val="single" w:color="auto" w:sz="4" w:space="0"/>
              <w:right w:val="single" w:color="auto" w:sz="4" w:space="0"/>
            </w:tcBorders>
            <w:shd w:val="clear" w:color="auto" w:fill="auto"/>
            <w:noWrap w:val="0"/>
            <w:vAlign w:val="center"/>
          </w:tcPr>
          <w:p w14:paraId="1280E3BC">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1134" w:type="dxa"/>
            <w:tcBorders>
              <w:top w:val="nil"/>
              <w:left w:val="nil"/>
              <w:bottom w:val="single" w:color="auto" w:sz="4" w:space="0"/>
              <w:right w:val="single" w:color="auto" w:sz="4" w:space="0"/>
            </w:tcBorders>
            <w:shd w:val="clear" w:color="auto" w:fill="auto"/>
            <w:noWrap w:val="0"/>
            <w:vAlign w:val="center"/>
          </w:tcPr>
          <w:p w14:paraId="5E92C1FC">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581BE50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2E08E29A">
            <w:pPr>
              <w:widowControl/>
              <w:shd w:val="clear" w:color="auto" w:fill="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1984" w:type="dxa"/>
            <w:tcBorders>
              <w:top w:val="nil"/>
              <w:left w:val="nil"/>
              <w:bottom w:val="single" w:color="auto" w:sz="4" w:space="0"/>
              <w:right w:val="single" w:color="auto" w:sz="4" w:space="0"/>
            </w:tcBorders>
            <w:noWrap w:val="0"/>
            <w:vAlign w:val="center"/>
          </w:tcPr>
          <w:p w14:paraId="4364204C">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tcBorders>
              <w:top w:val="nil"/>
              <w:left w:val="nil"/>
              <w:bottom w:val="single" w:color="auto" w:sz="4" w:space="0"/>
              <w:right w:val="single" w:color="auto" w:sz="4" w:space="0"/>
            </w:tcBorders>
            <w:noWrap w:val="0"/>
            <w:vAlign w:val="center"/>
          </w:tcPr>
          <w:p w14:paraId="5BD05650">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40" w:type="dxa"/>
            <w:tcBorders>
              <w:top w:val="nil"/>
              <w:left w:val="nil"/>
              <w:bottom w:val="single" w:color="auto" w:sz="4" w:space="0"/>
              <w:right w:val="single" w:color="auto" w:sz="4" w:space="0"/>
            </w:tcBorders>
            <w:noWrap w:val="0"/>
            <w:vAlign w:val="center"/>
          </w:tcPr>
          <w:p w14:paraId="7BBD0384">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701" w:type="dxa"/>
            <w:tcBorders>
              <w:top w:val="nil"/>
              <w:left w:val="nil"/>
              <w:bottom w:val="single" w:color="auto" w:sz="4" w:space="0"/>
              <w:right w:val="single" w:color="auto" w:sz="4" w:space="0"/>
            </w:tcBorders>
            <w:noWrap w:val="0"/>
            <w:vAlign w:val="center"/>
          </w:tcPr>
          <w:p w14:paraId="27592C0A">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1134" w:type="dxa"/>
            <w:tcBorders>
              <w:top w:val="nil"/>
              <w:left w:val="nil"/>
              <w:bottom w:val="single" w:color="auto" w:sz="4" w:space="0"/>
              <w:right w:val="single" w:color="auto" w:sz="4" w:space="0"/>
            </w:tcBorders>
            <w:noWrap w:val="0"/>
            <w:vAlign w:val="center"/>
          </w:tcPr>
          <w:p w14:paraId="2A688458">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7E287C3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8B4B85">
            <w:pPr>
              <w:widowControl/>
              <w:shd w:val="clear" w:color="auto" w:fill="auto"/>
              <w:jc w:val="center"/>
              <w:rPr>
                <w:rFonts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noWrap w:val="0"/>
            <w:vAlign w:val="center"/>
          </w:tcPr>
          <w:p w14:paraId="5D5C78BF">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753" w:type="dxa"/>
            <w:tcBorders>
              <w:top w:val="nil"/>
              <w:left w:val="nil"/>
              <w:bottom w:val="single" w:color="auto" w:sz="4" w:space="0"/>
              <w:right w:val="single" w:color="auto" w:sz="4" w:space="0"/>
            </w:tcBorders>
            <w:noWrap w:val="0"/>
            <w:vAlign w:val="center"/>
          </w:tcPr>
          <w:p w14:paraId="64C70D38">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40" w:type="dxa"/>
            <w:tcBorders>
              <w:top w:val="nil"/>
              <w:left w:val="nil"/>
              <w:bottom w:val="single" w:color="auto" w:sz="4" w:space="0"/>
              <w:right w:val="single" w:color="auto" w:sz="4" w:space="0"/>
            </w:tcBorders>
            <w:noWrap w:val="0"/>
            <w:vAlign w:val="center"/>
          </w:tcPr>
          <w:p w14:paraId="09AFF70B">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701" w:type="dxa"/>
            <w:tcBorders>
              <w:top w:val="nil"/>
              <w:left w:val="nil"/>
              <w:bottom w:val="single" w:color="auto" w:sz="4" w:space="0"/>
              <w:right w:val="single" w:color="auto" w:sz="4" w:space="0"/>
            </w:tcBorders>
            <w:noWrap w:val="0"/>
            <w:vAlign w:val="center"/>
          </w:tcPr>
          <w:p w14:paraId="04536AAD">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1134" w:type="dxa"/>
            <w:tcBorders>
              <w:top w:val="nil"/>
              <w:left w:val="nil"/>
              <w:bottom w:val="single" w:color="auto" w:sz="4" w:space="0"/>
              <w:right w:val="single" w:color="auto" w:sz="4" w:space="0"/>
            </w:tcBorders>
            <w:noWrap w:val="0"/>
            <w:vAlign w:val="center"/>
          </w:tcPr>
          <w:p w14:paraId="71595250">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Z＜300</w:t>
            </w:r>
          </w:p>
        </w:tc>
      </w:tr>
      <w:tr w14:paraId="31BFE23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42439A19">
            <w:pPr>
              <w:widowControl/>
              <w:shd w:val="clear" w:color="auto" w:fill="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1984" w:type="dxa"/>
            <w:tcBorders>
              <w:top w:val="nil"/>
              <w:left w:val="nil"/>
              <w:bottom w:val="single" w:color="auto" w:sz="4" w:space="0"/>
              <w:right w:val="single" w:color="auto" w:sz="4" w:space="0"/>
            </w:tcBorders>
            <w:noWrap w:val="0"/>
            <w:vAlign w:val="center"/>
          </w:tcPr>
          <w:p w14:paraId="36D8B71C">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tcBorders>
              <w:top w:val="nil"/>
              <w:left w:val="nil"/>
              <w:bottom w:val="single" w:color="auto" w:sz="4" w:space="0"/>
              <w:right w:val="single" w:color="auto" w:sz="4" w:space="0"/>
            </w:tcBorders>
            <w:noWrap w:val="0"/>
            <w:vAlign w:val="center"/>
          </w:tcPr>
          <w:p w14:paraId="3FCFE13B">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40" w:type="dxa"/>
            <w:tcBorders>
              <w:top w:val="nil"/>
              <w:left w:val="nil"/>
              <w:bottom w:val="single" w:color="auto" w:sz="4" w:space="0"/>
              <w:right w:val="single" w:color="auto" w:sz="4" w:space="0"/>
            </w:tcBorders>
            <w:noWrap w:val="0"/>
            <w:vAlign w:val="center"/>
          </w:tcPr>
          <w:p w14:paraId="4989A00C">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20≤X＜200</w:t>
            </w:r>
          </w:p>
        </w:tc>
        <w:tc>
          <w:tcPr>
            <w:tcW w:w="1701" w:type="dxa"/>
            <w:tcBorders>
              <w:top w:val="nil"/>
              <w:left w:val="nil"/>
              <w:bottom w:val="single" w:color="auto" w:sz="4" w:space="0"/>
              <w:right w:val="single" w:color="auto" w:sz="4" w:space="0"/>
            </w:tcBorders>
            <w:noWrap w:val="0"/>
            <w:vAlign w:val="center"/>
          </w:tcPr>
          <w:p w14:paraId="14A6BEE8">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5≤X＜20</w:t>
            </w:r>
          </w:p>
        </w:tc>
        <w:tc>
          <w:tcPr>
            <w:tcW w:w="1134" w:type="dxa"/>
            <w:tcBorders>
              <w:top w:val="nil"/>
              <w:left w:val="nil"/>
              <w:bottom w:val="single" w:color="auto" w:sz="4" w:space="0"/>
              <w:right w:val="single" w:color="auto" w:sz="4" w:space="0"/>
            </w:tcBorders>
            <w:noWrap w:val="0"/>
            <w:vAlign w:val="center"/>
          </w:tcPr>
          <w:p w14:paraId="6229833E">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X＜5</w:t>
            </w:r>
          </w:p>
        </w:tc>
      </w:tr>
      <w:tr w14:paraId="217B4F0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E42CF1D">
            <w:pPr>
              <w:widowControl/>
              <w:shd w:val="clear" w:color="auto" w:fill="auto"/>
              <w:jc w:val="center"/>
              <w:rPr>
                <w:rFonts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noWrap w:val="0"/>
            <w:vAlign w:val="center"/>
          </w:tcPr>
          <w:p w14:paraId="0B30B41D">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tcBorders>
              <w:top w:val="nil"/>
              <w:left w:val="nil"/>
              <w:bottom w:val="single" w:color="auto" w:sz="4" w:space="0"/>
              <w:right w:val="single" w:color="auto" w:sz="4" w:space="0"/>
            </w:tcBorders>
            <w:noWrap w:val="0"/>
            <w:vAlign w:val="center"/>
          </w:tcPr>
          <w:p w14:paraId="0348B9BC">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40" w:type="dxa"/>
            <w:tcBorders>
              <w:top w:val="nil"/>
              <w:left w:val="nil"/>
              <w:bottom w:val="single" w:color="auto" w:sz="4" w:space="0"/>
              <w:right w:val="single" w:color="auto" w:sz="4" w:space="0"/>
            </w:tcBorders>
            <w:noWrap w:val="0"/>
            <w:vAlign w:val="center"/>
          </w:tcPr>
          <w:p w14:paraId="07BEC2F6">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701" w:type="dxa"/>
            <w:tcBorders>
              <w:top w:val="nil"/>
              <w:left w:val="nil"/>
              <w:bottom w:val="single" w:color="auto" w:sz="4" w:space="0"/>
              <w:right w:val="single" w:color="auto" w:sz="4" w:space="0"/>
            </w:tcBorders>
            <w:noWrap w:val="0"/>
            <w:vAlign w:val="center"/>
          </w:tcPr>
          <w:p w14:paraId="7BDB7EDA">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134" w:type="dxa"/>
            <w:tcBorders>
              <w:top w:val="nil"/>
              <w:left w:val="nil"/>
              <w:bottom w:val="single" w:color="auto" w:sz="4" w:space="0"/>
              <w:right w:val="single" w:color="auto" w:sz="4" w:space="0"/>
            </w:tcBorders>
            <w:noWrap w:val="0"/>
            <w:vAlign w:val="center"/>
          </w:tcPr>
          <w:p w14:paraId="565DFD57">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Y＜1000</w:t>
            </w:r>
          </w:p>
        </w:tc>
      </w:tr>
      <w:tr w14:paraId="0EC1C93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117E33BD">
            <w:pPr>
              <w:widowControl/>
              <w:shd w:val="clear" w:color="auto" w:fill="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1984" w:type="dxa"/>
            <w:tcBorders>
              <w:top w:val="nil"/>
              <w:left w:val="nil"/>
              <w:bottom w:val="single" w:color="auto" w:sz="4" w:space="0"/>
              <w:right w:val="single" w:color="auto" w:sz="4" w:space="0"/>
            </w:tcBorders>
            <w:noWrap w:val="0"/>
            <w:vAlign w:val="center"/>
          </w:tcPr>
          <w:p w14:paraId="3FC1E630">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tcBorders>
              <w:top w:val="nil"/>
              <w:left w:val="nil"/>
              <w:bottom w:val="single" w:color="auto" w:sz="4" w:space="0"/>
              <w:right w:val="single" w:color="auto" w:sz="4" w:space="0"/>
            </w:tcBorders>
            <w:noWrap w:val="0"/>
            <w:vAlign w:val="center"/>
          </w:tcPr>
          <w:p w14:paraId="5EC64767">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40" w:type="dxa"/>
            <w:tcBorders>
              <w:top w:val="nil"/>
              <w:left w:val="nil"/>
              <w:bottom w:val="single" w:color="auto" w:sz="4" w:space="0"/>
              <w:right w:val="single" w:color="auto" w:sz="4" w:space="0"/>
            </w:tcBorders>
            <w:noWrap w:val="0"/>
            <w:vAlign w:val="center"/>
          </w:tcPr>
          <w:p w14:paraId="4BDBDA38">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50≤X＜300</w:t>
            </w:r>
          </w:p>
        </w:tc>
        <w:tc>
          <w:tcPr>
            <w:tcW w:w="1701" w:type="dxa"/>
            <w:tcBorders>
              <w:top w:val="nil"/>
              <w:left w:val="nil"/>
              <w:bottom w:val="single" w:color="auto" w:sz="4" w:space="0"/>
              <w:right w:val="single" w:color="auto" w:sz="4" w:space="0"/>
            </w:tcBorders>
            <w:noWrap w:val="0"/>
            <w:vAlign w:val="center"/>
          </w:tcPr>
          <w:p w14:paraId="265AEC6A">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10≤X＜50</w:t>
            </w:r>
          </w:p>
        </w:tc>
        <w:tc>
          <w:tcPr>
            <w:tcW w:w="1134" w:type="dxa"/>
            <w:tcBorders>
              <w:top w:val="nil"/>
              <w:left w:val="nil"/>
              <w:bottom w:val="single" w:color="auto" w:sz="4" w:space="0"/>
              <w:right w:val="single" w:color="auto" w:sz="4" w:space="0"/>
            </w:tcBorders>
            <w:noWrap w:val="0"/>
            <w:vAlign w:val="center"/>
          </w:tcPr>
          <w:p w14:paraId="7E91883B">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41E06A6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A3616C">
            <w:pPr>
              <w:widowControl/>
              <w:shd w:val="clear" w:color="auto" w:fill="auto"/>
              <w:jc w:val="center"/>
              <w:rPr>
                <w:rFonts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noWrap w:val="0"/>
            <w:vAlign w:val="center"/>
          </w:tcPr>
          <w:p w14:paraId="77D90B3A">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tcBorders>
              <w:top w:val="nil"/>
              <w:left w:val="nil"/>
              <w:bottom w:val="single" w:color="auto" w:sz="4" w:space="0"/>
              <w:right w:val="single" w:color="auto" w:sz="4" w:space="0"/>
            </w:tcBorders>
            <w:noWrap w:val="0"/>
            <w:vAlign w:val="center"/>
          </w:tcPr>
          <w:p w14:paraId="35B098CF">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40" w:type="dxa"/>
            <w:tcBorders>
              <w:top w:val="nil"/>
              <w:left w:val="nil"/>
              <w:bottom w:val="single" w:color="auto" w:sz="4" w:space="0"/>
              <w:right w:val="single" w:color="auto" w:sz="4" w:space="0"/>
            </w:tcBorders>
            <w:noWrap w:val="0"/>
            <w:vAlign w:val="center"/>
          </w:tcPr>
          <w:p w14:paraId="57E4A6F8">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1" w:type="dxa"/>
            <w:tcBorders>
              <w:top w:val="nil"/>
              <w:left w:val="nil"/>
              <w:bottom w:val="single" w:color="auto" w:sz="4" w:space="0"/>
              <w:right w:val="single" w:color="auto" w:sz="4" w:space="0"/>
            </w:tcBorders>
            <w:noWrap w:val="0"/>
            <w:vAlign w:val="center"/>
          </w:tcPr>
          <w:p w14:paraId="2CFD53A6">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100≤Y＜500</w:t>
            </w:r>
          </w:p>
        </w:tc>
        <w:tc>
          <w:tcPr>
            <w:tcW w:w="1134" w:type="dxa"/>
            <w:tcBorders>
              <w:top w:val="nil"/>
              <w:left w:val="nil"/>
              <w:bottom w:val="single" w:color="auto" w:sz="4" w:space="0"/>
              <w:right w:val="single" w:color="auto" w:sz="4" w:space="0"/>
            </w:tcBorders>
            <w:noWrap w:val="0"/>
            <w:vAlign w:val="center"/>
          </w:tcPr>
          <w:p w14:paraId="08A8D96D">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3091A4B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75BECC05">
            <w:pPr>
              <w:widowControl/>
              <w:shd w:val="clear" w:color="auto" w:fill="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1984" w:type="dxa"/>
            <w:tcBorders>
              <w:top w:val="nil"/>
              <w:left w:val="nil"/>
              <w:bottom w:val="single" w:color="auto" w:sz="4" w:space="0"/>
              <w:right w:val="single" w:color="auto" w:sz="4" w:space="0"/>
            </w:tcBorders>
            <w:noWrap w:val="0"/>
            <w:vAlign w:val="center"/>
          </w:tcPr>
          <w:p w14:paraId="49C1D0A3">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tcBorders>
              <w:top w:val="nil"/>
              <w:left w:val="nil"/>
              <w:bottom w:val="single" w:color="auto" w:sz="4" w:space="0"/>
              <w:right w:val="single" w:color="auto" w:sz="4" w:space="0"/>
            </w:tcBorders>
            <w:noWrap w:val="0"/>
            <w:vAlign w:val="center"/>
          </w:tcPr>
          <w:p w14:paraId="51AFCC55">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40" w:type="dxa"/>
            <w:tcBorders>
              <w:top w:val="nil"/>
              <w:left w:val="nil"/>
              <w:bottom w:val="single" w:color="auto" w:sz="4" w:space="0"/>
              <w:right w:val="single" w:color="auto" w:sz="4" w:space="0"/>
            </w:tcBorders>
            <w:noWrap w:val="0"/>
            <w:vAlign w:val="center"/>
          </w:tcPr>
          <w:p w14:paraId="64996948">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1" w:type="dxa"/>
            <w:tcBorders>
              <w:top w:val="nil"/>
              <w:left w:val="nil"/>
              <w:bottom w:val="single" w:color="auto" w:sz="4" w:space="0"/>
              <w:right w:val="single" w:color="auto" w:sz="4" w:space="0"/>
            </w:tcBorders>
            <w:noWrap w:val="0"/>
            <w:vAlign w:val="center"/>
          </w:tcPr>
          <w:p w14:paraId="21B1A4FA">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34" w:type="dxa"/>
            <w:tcBorders>
              <w:top w:val="nil"/>
              <w:left w:val="nil"/>
              <w:bottom w:val="single" w:color="auto" w:sz="4" w:space="0"/>
              <w:right w:val="single" w:color="auto" w:sz="4" w:space="0"/>
            </w:tcBorders>
            <w:noWrap w:val="0"/>
            <w:vAlign w:val="center"/>
          </w:tcPr>
          <w:p w14:paraId="7F3DDEBF">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1DCF60D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575F8A">
            <w:pPr>
              <w:widowControl/>
              <w:shd w:val="clear" w:color="auto" w:fill="auto"/>
              <w:jc w:val="center"/>
              <w:rPr>
                <w:rFonts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noWrap w:val="0"/>
            <w:vAlign w:val="center"/>
          </w:tcPr>
          <w:p w14:paraId="3E29B3D6">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tcBorders>
              <w:top w:val="nil"/>
              <w:left w:val="nil"/>
              <w:bottom w:val="single" w:color="auto" w:sz="4" w:space="0"/>
              <w:right w:val="single" w:color="auto" w:sz="4" w:space="0"/>
            </w:tcBorders>
            <w:noWrap w:val="0"/>
            <w:vAlign w:val="center"/>
          </w:tcPr>
          <w:p w14:paraId="26FFFD9E">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40" w:type="dxa"/>
            <w:tcBorders>
              <w:top w:val="nil"/>
              <w:left w:val="nil"/>
              <w:bottom w:val="single" w:color="auto" w:sz="4" w:space="0"/>
              <w:right w:val="single" w:color="auto" w:sz="4" w:space="0"/>
            </w:tcBorders>
            <w:noWrap w:val="0"/>
            <w:vAlign w:val="center"/>
          </w:tcPr>
          <w:p w14:paraId="016BA6FF">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701" w:type="dxa"/>
            <w:tcBorders>
              <w:top w:val="nil"/>
              <w:left w:val="nil"/>
              <w:bottom w:val="single" w:color="auto" w:sz="4" w:space="0"/>
              <w:right w:val="single" w:color="auto" w:sz="4" w:space="0"/>
            </w:tcBorders>
            <w:noWrap w:val="0"/>
            <w:vAlign w:val="center"/>
          </w:tcPr>
          <w:p w14:paraId="089A3DE5">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1134" w:type="dxa"/>
            <w:tcBorders>
              <w:top w:val="nil"/>
              <w:left w:val="nil"/>
              <w:bottom w:val="single" w:color="auto" w:sz="4" w:space="0"/>
              <w:right w:val="single" w:color="auto" w:sz="4" w:space="0"/>
            </w:tcBorders>
            <w:noWrap w:val="0"/>
            <w:vAlign w:val="center"/>
          </w:tcPr>
          <w:p w14:paraId="69D68105">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Y＜200</w:t>
            </w:r>
          </w:p>
        </w:tc>
      </w:tr>
      <w:tr w14:paraId="5B824D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4D35E351">
            <w:pPr>
              <w:widowControl/>
              <w:shd w:val="clear" w:color="auto" w:fill="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1984" w:type="dxa"/>
            <w:tcBorders>
              <w:top w:val="nil"/>
              <w:left w:val="nil"/>
              <w:bottom w:val="single" w:color="auto" w:sz="4" w:space="0"/>
              <w:right w:val="single" w:color="auto" w:sz="4" w:space="0"/>
            </w:tcBorders>
            <w:noWrap w:val="0"/>
            <w:vAlign w:val="center"/>
          </w:tcPr>
          <w:p w14:paraId="3BCBFB1D">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tcBorders>
              <w:top w:val="nil"/>
              <w:left w:val="nil"/>
              <w:bottom w:val="single" w:color="auto" w:sz="4" w:space="0"/>
              <w:right w:val="single" w:color="auto" w:sz="4" w:space="0"/>
            </w:tcBorders>
            <w:noWrap w:val="0"/>
            <w:vAlign w:val="center"/>
          </w:tcPr>
          <w:p w14:paraId="5A477E88">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40" w:type="dxa"/>
            <w:tcBorders>
              <w:top w:val="nil"/>
              <w:left w:val="nil"/>
              <w:bottom w:val="single" w:color="auto" w:sz="4" w:space="0"/>
              <w:right w:val="single" w:color="auto" w:sz="4" w:space="0"/>
            </w:tcBorders>
            <w:noWrap w:val="0"/>
            <w:vAlign w:val="center"/>
          </w:tcPr>
          <w:p w14:paraId="3E7B9DEB">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701" w:type="dxa"/>
            <w:tcBorders>
              <w:top w:val="nil"/>
              <w:left w:val="nil"/>
              <w:bottom w:val="single" w:color="auto" w:sz="4" w:space="0"/>
              <w:right w:val="single" w:color="auto" w:sz="4" w:space="0"/>
            </w:tcBorders>
            <w:noWrap w:val="0"/>
            <w:vAlign w:val="center"/>
          </w:tcPr>
          <w:p w14:paraId="1CFBF697">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20≤X＜100</w:t>
            </w:r>
          </w:p>
        </w:tc>
        <w:tc>
          <w:tcPr>
            <w:tcW w:w="1134" w:type="dxa"/>
            <w:tcBorders>
              <w:top w:val="nil"/>
              <w:left w:val="nil"/>
              <w:bottom w:val="single" w:color="auto" w:sz="4" w:space="0"/>
              <w:right w:val="single" w:color="auto" w:sz="4" w:space="0"/>
            </w:tcBorders>
            <w:noWrap w:val="0"/>
            <w:vAlign w:val="center"/>
          </w:tcPr>
          <w:p w14:paraId="6E47854E">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14A02ED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F1F1201">
            <w:pPr>
              <w:widowControl/>
              <w:shd w:val="clear" w:color="auto" w:fill="auto"/>
              <w:jc w:val="center"/>
              <w:rPr>
                <w:rFonts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noWrap w:val="0"/>
            <w:vAlign w:val="center"/>
          </w:tcPr>
          <w:p w14:paraId="1F2565FC">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tcBorders>
              <w:top w:val="nil"/>
              <w:left w:val="nil"/>
              <w:bottom w:val="single" w:color="auto" w:sz="4" w:space="0"/>
              <w:right w:val="single" w:color="auto" w:sz="4" w:space="0"/>
            </w:tcBorders>
            <w:noWrap w:val="0"/>
            <w:vAlign w:val="center"/>
          </w:tcPr>
          <w:p w14:paraId="6A3E2F58">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40" w:type="dxa"/>
            <w:tcBorders>
              <w:top w:val="nil"/>
              <w:left w:val="nil"/>
              <w:bottom w:val="single" w:color="auto" w:sz="4" w:space="0"/>
              <w:right w:val="single" w:color="auto" w:sz="4" w:space="0"/>
            </w:tcBorders>
            <w:noWrap w:val="0"/>
            <w:vAlign w:val="center"/>
          </w:tcPr>
          <w:p w14:paraId="5E70EDB4">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701" w:type="dxa"/>
            <w:tcBorders>
              <w:top w:val="nil"/>
              <w:left w:val="nil"/>
              <w:bottom w:val="single" w:color="auto" w:sz="4" w:space="0"/>
              <w:right w:val="single" w:color="auto" w:sz="4" w:space="0"/>
            </w:tcBorders>
            <w:noWrap w:val="0"/>
            <w:vAlign w:val="center"/>
          </w:tcPr>
          <w:p w14:paraId="3BBB19DD">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134" w:type="dxa"/>
            <w:tcBorders>
              <w:top w:val="nil"/>
              <w:left w:val="nil"/>
              <w:bottom w:val="single" w:color="auto" w:sz="4" w:space="0"/>
              <w:right w:val="single" w:color="auto" w:sz="4" w:space="0"/>
            </w:tcBorders>
            <w:noWrap w:val="0"/>
            <w:vAlign w:val="center"/>
          </w:tcPr>
          <w:p w14:paraId="36C24D0C">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554B836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18F1785B">
            <w:pPr>
              <w:widowControl/>
              <w:shd w:val="clear" w:color="auto" w:fill="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1984" w:type="dxa"/>
            <w:tcBorders>
              <w:top w:val="nil"/>
              <w:left w:val="nil"/>
              <w:bottom w:val="single" w:color="auto" w:sz="4" w:space="0"/>
              <w:right w:val="single" w:color="auto" w:sz="4" w:space="0"/>
            </w:tcBorders>
            <w:noWrap w:val="0"/>
            <w:vAlign w:val="center"/>
          </w:tcPr>
          <w:p w14:paraId="4A0C82A2">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tcBorders>
              <w:top w:val="nil"/>
              <w:left w:val="nil"/>
              <w:bottom w:val="single" w:color="auto" w:sz="4" w:space="0"/>
              <w:right w:val="single" w:color="auto" w:sz="4" w:space="0"/>
            </w:tcBorders>
            <w:noWrap w:val="0"/>
            <w:vAlign w:val="center"/>
          </w:tcPr>
          <w:p w14:paraId="123516C7">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40" w:type="dxa"/>
            <w:tcBorders>
              <w:top w:val="nil"/>
              <w:left w:val="nil"/>
              <w:bottom w:val="single" w:color="auto" w:sz="4" w:space="0"/>
              <w:right w:val="single" w:color="auto" w:sz="4" w:space="0"/>
            </w:tcBorders>
            <w:noWrap w:val="0"/>
            <w:vAlign w:val="center"/>
          </w:tcPr>
          <w:p w14:paraId="40B355E1">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1" w:type="dxa"/>
            <w:tcBorders>
              <w:top w:val="nil"/>
              <w:left w:val="nil"/>
              <w:bottom w:val="single" w:color="auto" w:sz="4" w:space="0"/>
              <w:right w:val="single" w:color="auto" w:sz="4" w:space="0"/>
            </w:tcBorders>
            <w:noWrap w:val="0"/>
            <w:vAlign w:val="center"/>
          </w:tcPr>
          <w:p w14:paraId="1D84A243">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20≤X＜300</w:t>
            </w:r>
          </w:p>
        </w:tc>
        <w:tc>
          <w:tcPr>
            <w:tcW w:w="1134" w:type="dxa"/>
            <w:tcBorders>
              <w:top w:val="nil"/>
              <w:left w:val="nil"/>
              <w:bottom w:val="single" w:color="auto" w:sz="4" w:space="0"/>
              <w:right w:val="single" w:color="auto" w:sz="4" w:space="0"/>
            </w:tcBorders>
            <w:noWrap w:val="0"/>
            <w:vAlign w:val="center"/>
          </w:tcPr>
          <w:p w14:paraId="7D5D5B8F">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49EE5FD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5E5E798">
            <w:pPr>
              <w:widowControl/>
              <w:shd w:val="clear" w:color="auto" w:fill="auto"/>
              <w:jc w:val="center"/>
              <w:rPr>
                <w:rFonts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noWrap w:val="0"/>
            <w:vAlign w:val="center"/>
          </w:tcPr>
          <w:p w14:paraId="1915CDE5">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tcBorders>
              <w:top w:val="nil"/>
              <w:left w:val="nil"/>
              <w:bottom w:val="single" w:color="auto" w:sz="4" w:space="0"/>
              <w:right w:val="single" w:color="auto" w:sz="4" w:space="0"/>
            </w:tcBorders>
            <w:noWrap w:val="0"/>
            <w:vAlign w:val="center"/>
          </w:tcPr>
          <w:p w14:paraId="1C2FA79E">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40" w:type="dxa"/>
            <w:tcBorders>
              <w:top w:val="nil"/>
              <w:left w:val="nil"/>
              <w:bottom w:val="single" w:color="auto" w:sz="4" w:space="0"/>
              <w:right w:val="single" w:color="auto" w:sz="4" w:space="0"/>
            </w:tcBorders>
            <w:noWrap w:val="0"/>
            <w:vAlign w:val="center"/>
          </w:tcPr>
          <w:p w14:paraId="6CF651F1">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701" w:type="dxa"/>
            <w:tcBorders>
              <w:top w:val="nil"/>
              <w:left w:val="nil"/>
              <w:bottom w:val="single" w:color="auto" w:sz="4" w:space="0"/>
              <w:right w:val="single" w:color="auto" w:sz="4" w:space="0"/>
            </w:tcBorders>
            <w:noWrap w:val="0"/>
            <w:vAlign w:val="center"/>
          </w:tcPr>
          <w:p w14:paraId="765F16C0">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34" w:type="dxa"/>
            <w:tcBorders>
              <w:top w:val="nil"/>
              <w:left w:val="nil"/>
              <w:bottom w:val="single" w:color="auto" w:sz="4" w:space="0"/>
              <w:right w:val="single" w:color="auto" w:sz="4" w:space="0"/>
            </w:tcBorders>
            <w:noWrap w:val="0"/>
            <w:vAlign w:val="center"/>
          </w:tcPr>
          <w:p w14:paraId="7032F6F7">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2FBAC10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6A5A12E7">
            <w:pPr>
              <w:widowControl/>
              <w:shd w:val="clear" w:color="auto" w:fill="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1984" w:type="dxa"/>
            <w:tcBorders>
              <w:top w:val="nil"/>
              <w:left w:val="nil"/>
              <w:bottom w:val="single" w:color="auto" w:sz="4" w:space="0"/>
              <w:right w:val="single" w:color="auto" w:sz="4" w:space="0"/>
            </w:tcBorders>
            <w:noWrap w:val="0"/>
            <w:vAlign w:val="center"/>
          </w:tcPr>
          <w:p w14:paraId="08629CDC">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tcBorders>
              <w:top w:val="nil"/>
              <w:left w:val="nil"/>
              <w:bottom w:val="single" w:color="auto" w:sz="4" w:space="0"/>
              <w:right w:val="single" w:color="auto" w:sz="4" w:space="0"/>
            </w:tcBorders>
            <w:noWrap w:val="0"/>
            <w:vAlign w:val="center"/>
          </w:tcPr>
          <w:p w14:paraId="61E3872B">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40" w:type="dxa"/>
            <w:tcBorders>
              <w:top w:val="nil"/>
              <w:left w:val="nil"/>
              <w:bottom w:val="single" w:color="auto" w:sz="4" w:space="0"/>
              <w:right w:val="single" w:color="auto" w:sz="4" w:space="0"/>
            </w:tcBorders>
            <w:noWrap w:val="0"/>
            <w:vAlign w:val="center"/>
          </w:tcPr>
          <w:p w14:paraId="1E15CD6D">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1" w:type="dxa"/>
            <w:tcBorders>
              <w:top w:val="nil"/>
              <w:left w:val="nil"/>
              <w:bottom w:val="single" w:color="auto" w:sz="4" w:space="0"/>
              <w:right w:val="single" w:color="auto" w:sz="4" w:space="0"/>
            </w:tcBorders>
            <w:noWrap w:val="0"/>
            <w:vAlign w:val="center"/>
          </w:tcPr>
          <w:p w14:paraId="5FC0FCAF">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noWrap w:val="0"/>
            <w:vAlign w:val="center"/>
          </w:tcPr>
          <w:p w14:paraId="36E7E349">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22DED3A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AEE6C35">
            <w:pPr>
              <w:widowControl/>
              <w:shd w:val="clear" w:color="auto" w:fill="auto"/>
              <w:jc w:val="center"/>
              <w:rPr>
                <w:rFonts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noWrap w:val="0"/>
            <w:vAlign w:val="center"/>
          </w:tcPr>
          <w:p w14:paraId="2D8ECA30">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tcBorders>
              <w:top w:val="nil"/>
              <w:left w:val="nil"/>
              <w:bottom w:val="single" w:color="auto" w:sz="4" w:space="0"/>
              <w:right w:val="single" w:color="auto" w:sz="4" w:space="0"/>
            </w:tcBorders>
            <w:noWrap w:val="0"/>
            <w:vAlign w:val="center"/>
          </w:tcPr>
          <w:p w14:paraId="3848708F">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40" w:type="dxa"/>
            <w:tcBorders>
              <w:top w:val="nil"/>
              <w:left w:val="nil"/>
              <w:bottom w:val="single" w:color="auto" w:sz="4" w:space="0"/>
              <w:right w:val="single" w:color="auto" w:sz="4" w:space="0"/>
            </w:tcBorders>
            <w:noWrap w:val="0"/>
            <w:vAlign w:val="center"/>
          </w:tcPr>
          <w:p w14:paraId="28689FC1">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1" w:type="dxa"/>
            <w:tcBorders>
              <w:top w:val="nil"/>
              <w:left w:val="nil"/>
              <w:bottom w:val="single" w:color="auto" w:sz="4" w:space="0"/>
              <w:right w:val="single" w:color="auto" w:sz="4" w:space="0"/>
            </w:tcBorders>
            <w:noWrap w:val="0"/>
            <w:vAlign w:val="center"/>
          </w:tcPr>
          <w:p w14:paraId="5C7657B1">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34" w:type="dxa"/>
            <w:tcBorders>
              <w:top w:val="nil"/>
              <w:left w:val="nil"/>
              <w:bottom w:val="single" w:color="auto" w:sz="4" w:space="0"/>
              <w:right w:val="single" w:color="auto" w:sz="4" w:space="0"/>
            </w:tcBorders>
            <w:noWrap w:val="0"/>
            <w:vAlign w:val="center"/>
          </w:tcPr>
          <w:p w14:paraId="083DE0FA">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2372E49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0AD1E9CE">
            <w:pPr>
              <w:widowControl/>
              <w:shd w:val="clear" w:color="auto" w:fill="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1984" w:type="dxa"/>
            <w:tcBorders>
              <w:top w:val="nil"/>
              <w:left w:val="nil"/>
              <w:bottom w:val="single" w:color="auto" w:sz="4" w:space="0"/>
              <w:right w:val="single" w:color="auto" w:sz="4" w:space="0"/>
            </w:tcBorders>
            <w:noWrap w:val="0"/>
            <w:vAlign w:val="center"/>
          </w:tcPr>
          <w:p w14:paraId="383E5C17">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tcBorders>
              <w:top w:val="nil"/>
              <w:left w:val="nil"/>
              <w:bottom w:val="single" w:color="auto" w:sz="4" w:space="0"/>
              <w:right w:val="single" w:color="auto" w:sz="4" w:space="0"/>
            </w:tcBorders>
            <w:noWrap w:val="0"/>
            <w:vAlign w:val="center"/>
          </w:tcPr>
          <w:p w14:paraId="727BAA27">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40" w:type="dxa"/>
            <w:tcBorders>
              <w:top w:val="nil"/>
              <w:left w:val="nil"/>
              <w:bottom w:val="single" w:color="auto" w:sz="4" w:space="0"/>
              <w:right w:val="single" w:color="auto" w:sz="4" w:space="0"/>
            </w:tcBorders>
            <w:noWrap w:val="0"/>
            <w:vAlign w:val="center"/>
          </w:tcPr>
          <w:p w14:paraId="38954761">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1" w:type="dxa"/>
            <w:tcBorders>
              <w:top w:val="nil"/>
              <w:left w:val="nil"/>
              <w:bottom w:val="single" w:color="auto" w:sz="4" w:space="0"/>
              <w:right w:val="single" w:color="auto" w:sz="4" w:space="0"/>
            </w:tcBorders>
            <w:noWrap w:val="0"/>
            <w:vAlign w:val="center"/>
          </w:tcPr>
          <w:p w14:paraId="0D384607">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noWrap w:val="0"/>
            <w:vAlign w:val="center"/>
          </w:tcPr>
          <w:p w14:paraId="39A80F1D">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4DDCC29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50C7A3A">
            <w:pPr>
              <w:widowControl/>
              <w:shd w:val="clear" w:color="auto" w:fill="auto"/>
              <w:jc w:val="center"/>
              <w:rPr>
                <w:rFonts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noWrap w:val="0"/>
            <w:vAlign w:val="center"/>
          </w:tcPr>
          <w:p w14:paraId="67975889">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tcBorders>
              <w:top w:val="nil"/>
              <w:left w:val="nil"/>
              <w:bottom w:val="single" w:color="auto" w:sz="4" w:space="0"/>
              <w:right w:val="single" w:color="auto" w:sz="4" w:space="0"/>
            </w:tcBorders>
            <w:noWrap w:val="0"/>
            <w:vAlign w:val="center"/>
          </w:tcPr>
          <w:p w14:paraId="5E673B2A">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40" w:type="dxa"/>
            <w:tcBorders>
              <w:top w:val="nil"/>
              <w:left w:val="nil"/>
              <w:bottom w:val="single" w:color="auto" w:sz="4" w:space="0"/>
              <w:right w:val="single" w:color="auto" w:sz="4" w:space="0"/>
            </w:tcBorders>
            <w:noWrap w:val="0"/>
            <w:vAlign w:val="center"/>
          </w:tcPr>
          <w:p w14:paraId="11334139">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1" w:type="dxa"/>
            <w:tcBorders>
              <w:top w:val="nil"/>
              <w:left w:val="nil"/>
              <w:bottom w:val="single" w:color="auto" w:sz="4" w:space="0"/>
              <w:right w:val="single" w:color="auto" w:sz="4" w:space="0"/>
            </w:tcBorders>
            <w:noWrap w:val="0"/>
            <w:vAlign w:val="center"/>
          </w:tcPr>
          <w:p w14:paraId="5778A519">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134" w:type="dxa"/>
            <w:tcBorders>
              <w:top w:val="nil"/>
              <w:left w:val="nil"/>
              <w:bottom w:val="single" w:color="auto" w:sz="4" w:space="0"/>
              <w:right w:val="single" w:color="auto" w:sz="4" w:space="0"/>
            </w:tcBorders>
            <w:noWrap w:val="0"/>
            <w:vAlign w:val="center"/>
          </w:tcPr>
          <w:p w14:paraId="6125FB26">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39BA84E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4464CE59">
            <w:pPr>
              <w:widowControl/>
              <w:shd w:val="clear" w:color="auto" w:fill="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1984" w:type="dxa"/>
            <w:tcBorders>
              <w:top w:val="nil"/>
              <w:left w:val="nil"/>
              <w:bottom w:val="single" w:color="auto" w:sz="4" w:space="0"/>
              <w:right w:val="single" w:color="auto" w:sz="4" w:space="0"/>
            </w:tcBorders>
            <w:noWrap w:val="0"/>
            <w:vAlign w:val="center"/>
          </w:tcPr>
          <w:p w14:paraId="2E07DB99">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tcBorders>
              <w:top w:val="nil"/>
              <w:left w:val="nil"/>
              <w:bottom w:val="single" w:color="auto" w:sz="4" w:space="0"/>
              <w:right w:val="single" w:color="auto" w:sz="4" w:space="0"/>
            </w:tcBorders>
            <w:noWrap w:val="0"/>
            <w:vAlign w:val="center"/>
          </w:tcPr>
          <w:p w14:paraId="37A8114A">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40" w:type="dxa"/>
            <w:tcBorders>
              <w:top w:val="nil"/>
              <w:left w:val="nil"/>
              <w:bottom w:val="single" w:color="auto" w:sz="4" w:space="0"/>
              <w:right w:val="single" w:color="auto" w:sz="4" w:space="0"/>
            </w:tcBorders>
            <w:noWrap w:val="0"/>
            <w:vAlign w:val="center"/>
          </w:tcPr>
          <w:p w14:paraId="7A743C6E">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701" w:type="dxa"/>
            <w:tcBorders>
              <w:top w:val="nil"/>
              <w:left w:val="nil"/>
              <w:bottom w:val="single" w:color="auto" w:sz="4" w:space="0"/>
              <w:right w:val="single" w:color="auto" w:sz="4" w:space="0"/>
            </w:tcBorders>
            <w:noWrap w:val="0"/>
            <w:vAlign w:val="center"/>
          </w:tcPr>
          <w:p w14:paraId="64C3FFE9">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noWrap w:val="0"/>
            <w:vAlign w:val="center"/>
          </w:tcPr>
          <w:p w14:paraId="4B0B40E5">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359AE2C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9F76793">
            <w:pPr>
              <w:widowControl/>
              <w:shd w:val="clear" w:color="auto" w:fill="auto"/>
              <w:jc w:val="center"/>
              <w:rPr>
                <w:rFonts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noWrap w:val="0"/>
            <w:vAlign w:val="center"/>
          </w:tcPr>
          <w:p w14:paraId="189AEDEE">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tcBorders>
              <w:top w:val="nil"/>
              <w:left w:val="nil"/>
              <w:bottom w:val="single" w:color="auto" w:sz="4" w:space="0"/>
              <w:right w:val="single" w:color="auto" w:sz="4" w:space="0"/>
            </w:tcBorders>
            <w:noWrap w:val="0"/>
            <w:vAlign w:val="center"/>
          </w:tcPr>
          <w:p w14:paraId="080FA2BA">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40" w:type="dxa"/>
            <w:tcBorders>
              <w:top w:val="nil"/>
              <w:left w:val="nil"/>
              <w:bottom w:val="single" w:color="auto" w:sz="4" w:space="0"/>
              <w:right w:val="single" w:color="auto" w:sz="4" w:space="0"/>
            </w:tcBorders>
            <w:noWrap w:val="0"/>
            <w:vAlign w:val="center"/>
          </w:tcPr>
          <w:p w14:paraId="6E7525CF">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701" w:type="dxa"/>
            <w:tcBorders>
              <w:top w:val="nil"/>
              <w:left w:val="nil"/>
              <w:bottom w:val="single" w:color="auto" w:sz="4" w:space="0"/>
              <w:right w:val="single" w:color="auto" w:sz="4" w:space="0"/>
            </w:tcBorders>
            <w:noWrap w:val="0"/>
            <w:vAlign w:val="center"/>
          </w:tcPr>
          <w:p w14:paraId="0FD76B2A">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134" w:type="dxa"/>
            <w:tcBorders>
              <w:top w:val="nil"/>
              <w:left w:val="nil"/>
              <w:bottom w:val="single" w:color="auto" w:sz="4" w:space="0"/>
              <w:right w:val="single" w:color="auto" w:sz="4" w:space="0"/>
            </w:tcBorders>
            <w:noWrap w:val="0"/>
            <w:vAlign w:val="center"/>
          </w:tcPr>
          <w:p w14:paraId="738409BA">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1CDCA35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BEBEBE" w:themeFill="background1" w:themeFillShade="BF"/>
            <w:noWrap w:val="0"/>
            <w:vAlign w:val="center"/>
          </w:tcPr>
          <w:p w14:paraId="0FAEC474">
            <w:pPr>
              <w:widowControl/>
              <w:shd w:val="clear" w:color="auto" w:fill="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1984" w:type="dxa"/>
            <w:tcBorders>
              <w:top w:val="nil"/>
              <w:left w:val="nil"/>
              <w:bottom w:val="single" w:color="auto" w:sz="4" w:space="0"/>
              <w:right w:val="single" w:color="auto" w:sz="4" w:space="0"/>
            </w:tcBorders>
            <w:shd w:val="clear" w:color="auto" w:fill="BEBEBE" w:themeFill="background1" w:themeFillShade="BF"/>
            <w:noWrap w:val="0"/>
            <w:vAlign w:val="center"/>
          </w:tcPr>
          <w:p w14:paraId="1CE37635">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tcBorders>
              <w:top w:val="nil"/>
              <w:left w:val="nil"/>
              <w:bottom w:val="single" w:color="auto" w:sz="4" w:space="0"/>
              <w:right w:val="single" w:color="auto" w:sz="4" w:space="0"/>
            </w:tcBorders>
            <w:shd w:val="clear" w:color="auto" w:fill="BEBEBE" w:themeFill="background1" w:themeFillShade="BF"/>
            <w:noWrap w:val="0"/>
            <w:vAlign w:val="center"/>
          </w:tcPr>
          <w:p w14:paraId="4DD95D6B">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40" w:type="dxa"/>
            <w:tcBorders>
              <w:top w:val="nil"/>
              <w:left w:val="nil"/>
              <w:bottom w:val="single" w:color="auto" w:sz="4" w:space="0"/>
              <w:right w:val="single" w:color="auto" w:sz="4" w:space="0"/>
            </w:tcBorders>
            <w:shd w:val="clear" w:color="auto" w:fill="BEBEBE" w:themeFill="background1" w:themeFillShade="BF"/>
            <w:noWrap w:val="0"/>
            <w:vAlign w:val="center"/>
          </w:tcPr>
          <w:p w14:paraId="23AB5981">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1" w:type="dxa"/>
            <w:tcBorders>
              <w:top w:val="nil"/>
              <w:left w:val="nil"/>
              <w:bottom w:val="single" w:color="auto" w:sz="4" w:space="0"/>
              <w:right w:val="single" w:color="auto" w:sz="4" w:space="0"/>
            </w:tcBorders>
            <w:shd w:val="clear" w:color="auto" w:fill="BEBEBE" w:themeFill="background1" w:themeFillShade="BF"/>
            <w:noWrap w:val="0"/>
            <w:vAlign w:val="center"/>
          </w:tcPr>
          <w:p w14:paraId="274116AB">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shd w:val="clear" w:color="auto" w:fill="BEBEBE" w:themeFill="background1" w:themeFillShade="BF"/>
            <w:noWrap w:val="0"/>
            <w:vAlign w:val="center"/>
          </w:tcPr>
          <w:p w14:paraId="709478D4">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75C27AA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BEBEBE" w:themeFill="background1" w:themeFillShade="BF"/>
            <w:noWrap w:val="0"/>
            <w:vAlign w:val="center"/>
          </w:tcPr>
          <w:p w14:paraId="323AF1A2">
            <w:pPr>
              <w:widowControl/>
              <w:shd w:val="clear" w:color="auto" w:fill="auto"/>
              <w:jc w:val="center"/>
              <w:rPr>
                <w:rFonts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shd w:val="clear" w:color="auto" w:fill="BEBEBE" w:themeFill="background1" w:themeFillShade="BF"/>
            <w:noWrap w:val="0"/>
            <w:vAlign w:val="center"/>
          </w:tcPr>
          <w:p w14:paraId="6A7AA7B8">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tcBorders>
              <w:top w:val="nil"/>
              <w:left w:val="nil"/>
              <w:bottom w:val="single" w:color="auto" w:sz="4" w:space="0"/>
              <w:right w:val="single" w:color="auto" w:sz="4" w:space="0"/>
            </w:tcBorders>
            <w:shd w:val="clear" w:color="auto" w:fill="BEBEBE" w:themeFill="background1" w:themeFillShade="BF"/>
            <w:noWrap w:val="0"/>
            <w:vAlign w:val="center"/>
          </w:tcPr>
          <w:p w14:paraId="0C6C5170">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40" w:type="dxa"/>
            <w:tcBorders>
              <w:top w:val="nil"/>
              <w:left w:val="nil"/>
              <w:bottom w:val="single" w:color="auto" w:sz="4" w:space="0"/>
              <w:right w:val="single" w:color="auto" w:sz="4" w:space="0"/>
            </w:tcBorders>
            <w:shd w:val="clear" w:color="auto" w:fill="BEBEBE" w:themeFill="background1" w:themeFillShade="BF"/>
            <w:noWrap w:val="0"/>
            <w:vAlign w:val="center"/>
          </w:tcPr>
          <w:p w14:paraId="16944F85">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701" w:type="dxa"/>
            <w:tcBorders>
              <w:top w:val="nil"/>
              <w:left w:val="nil"/>
              <w:bottom w:val="single" w:color="auto" w:sz="4" w:space="0"/>
              <w:right w:val="single" w:color="auto" w:sz="4" w:space="0"/>
            </w:tcBorders>
            <w:shd w:val="clear" w:color="auto" w:fill="BEBEBE" w:themeFill="background1" w:themeFillShade="BF"/>
            <w:noWrap w:val="0"/>
            <w:vAlign w:val="center"/>
          </w:tcPr>
          <w:p w14:paraId="1195D0ED">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50≤Y＜1000</w:t>
            </w:r>
          </w:p>
        </w:tc>
        <w:tc>
          <w:tcPr>
            <w:tcW w:w="1134" w:type="dxa"/>
            <w:tcBorders>
              <w:top w:val="nil"/>
              <w:left w:val="nil"/>
              <w:bottom w:val="single" w:color="auto" w:sz="4" w:space="0"/>
              <w:right w:val="single" w:color="auto" w:sz="4" w:space="0"/>
            </w:tcBorders>
            <w:shd w:val="clear" w:color="auto" w:fill="BEBEBE" w:themeFill="background1" w:themeFillShade="BF"/>
            <w:noWrap w:val="0"/>
            <w:vAlign w:val="center"/>
          </w:tcPr>
          <w:p w14:paraId="4475D61C">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42FE3D0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5304D455">
            <w:pPr>
              <w:widowControl/>
              <w:shd w:val="clear" w:color="auto" w:fill="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1984" w:type="dxa"/>
            <w:tcBorders>
              <w:top w:val="nil"/>
              <w:left w:val="nil"/>
              <w:bottom w:val="single" w:color="auto" w:sz="4" w:space="0"/>
              <w:right w:val="single" w:color="auto" w:sz="4" w:space="0"/>
            </w:tcBorders>
            <w:noWrap w:val="0"/>
            <w:vAlign w:val="center"/>
          </w:tcPr>
          <w:p w14:paraId="49F249A6">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tcBorders>
              <w:top w:val="nil"/>
              <w:left w:val="nil"/>
              <w:bottom w:val="single" w:color="auto" w:sz="4" w:space="0"/>
              <w:right w:val="single" w:color="auto" w:sz="4" w:space="0"/>
            </w:tcBorders>
            <w:noWrap w:val="0"/>
            <w:vAlign w:val="center"/>
          </w:tcPr>
          <w:p w14:paraId="2C90BBFE">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40" w:type="dxa"/>
            <w:tcBorders>
              <w:top w:val="nil"/>
              <w:left w:val="nil"/>
              <w:bottom w:val="single" w:color="auto" w:sz="4" w:space="0"/>
              <w:right w:val="single" w:color="auto" w:sz="4" w:space="0"/>
            </w:tcBorders>
            <w:noWrap w:val="0"/>
            <w:vAlign w:val="center"/>
          </w:tcPr>
          <w:p w14:paraId="23785094">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701" w:type="dxa"/>
            <w:tcBorders>
              <w:top w:val="nil"/>
              <w:left w:val="nil"/>
              <w:bottom w:val="single" w:color="auto" w:sz="4" w:space="0"/>
              <w:right w:val="single" w:color="auto" w:sz="4" w:space="0"/>
            </w:tcBorders>
            <w:noWrap w:val="0"/>
            <w:vAlign w:val="center"/>
          </w:tcPr>
          <w:p w14:paraId="0D14A774">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1134" w:type="dxa"/>
            <w:tcBorders>
              <w:top w:val="nil"/>
              <w:left w:val="nil"/>
              <w:bottom w:val="single" w:color="auto" w:sz="4" w:space="0"/>
              <w:right w:val="single" w:color="auto" w:sz="4" w:space="0"/>
            </w:tcBorders>
            <w:noWrap w:val="0"/>
            <w:vAlign w:val="center"/>
          </w:tcPr>
          <w:p w14:paraId="47A1D1D8">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66AAC8A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0389F6E">
            <w:pPr>
              <w:widowControl/>
              <w:shd w:val="clear" w:color="auto" w:fill="auto"/>
              <w:jc w:val="center"/>
              <w:rPr>
                <w:rFonts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noWrap w:val="0"/>
            <w:vAlign w:val="center"/>
          </w:tcPr>
          <w:p w14:paraId="679E9B04">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753" w:type="dxa"/>
            <w:tcBorders>
              <w:top w:val="nil"/>
              <w:left w:val="nil"/>
              <w:bottom w:val="single" w:color="auto" w:sz="4" w:space="0"/>
              <w:right w:val="single" w:color="auto" w:sz="4" w:space="0"/>
            </w:tcBorders>
            <w:noWrap w:val="0"/>
            <w:vAlign w:val="center"/>
          </w:tcPr>
          <w:p w14:paraId="17D44BC8">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40" w:type="dxa"/>
            <w:tcBorders>
              <w:top w:val="nil"/>
              <w:left w:val="nil"/>
              <w:bottom w:val="single" w:color="auto" w:sz="4" w:space="0"/>
              <w:right w:val="single" w:color="auto" w:sz="4" w:space="0"/>
            </w:tcBorders>
            <w:noWrap w:val="0"/>
            <w:vAlign w:val="center"/>
          </w:tcPr>
          <w:p w14:paraId="7E020D9C">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701" w:type="dxa"/>
            <w:tcBorders>
              <w:top w:val="nil"/>
              <w:left w:val="nil"/>
              <w:bottom w:val="single" w:color="auto" w:sz="4" w:space="0"/>
              <w:right w:val="single" w:color="auto" w:sz="4" w:space="0"/>
            </w:tcBorders>
            <w:noWrap w:val="0"/>
            <w:vAlign w:val="center"/>
          </w:tcPr>
          <w:p w14:paraId="3DC95844">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1134" w:type="dxa"/>
            <w:tcBorders>
              <w:top w:val="nil"/>
              <w:left w:val="nil"/>
              <w:bottom w:val="single" w:color="auto" w:sz="4" w:space="0"/>
              <w:right w:val="single" w:color="auto" w:sz="4" w:space="0"/>
            </w:tcBorders>
            <w:noWrap w:val="0"/>
            <w:vAlign w:val="center"/>
          </w:tcPr>
          <w:p w14:paraId="4C5EF79F">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Y＜2000</w:t>
            </w:r>
          </w:p>
        </w:tc>
      </w:tr>
      <w:tr w14:paraId="7E0430D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3ADC4606">
            <w:pPr>
              <w:widowControl/>
              <w:shd w:val="clear" w:color="auto" w:fill="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1984" w:type="dxa"/>
            <w:tcBorders>
              <w:top w:val="nil"/>
              <w:left w:val="nil"/>
              <w:bottom w:val="single" w:color="auto" w:sz="4" w:space="0"/>
              <w:right w:val="single" w:color="auto" w:sz="4" w:space="0"/>
            </w:tcBorders>
            <w:noWrap w:val="0"/>
            <w:vAlign w:val="center"/>
          </w:tcPr>
          <w:p w14:paraId="0B74A3CF">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tcBorders>
              <w:top w:val="nil"/>
              <w:left w:val="nil"/>
              <w:bottom w:val="single" w:color="auto" w:sz="4" w:space="0"/>
              <w:right w:val="single" w:color="auto" w:sz="4" w:space="0"/>
            </w:tcBorders>
            <w:noWrap w:val="0"/>
            <w:vAlign w:val="center"/>
          </w:tcPr>
          <w:p w14:paraId="2F087797">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40" w:type="dxa"/>
            <w:tcBorders>
              <w:top w:val="nil"/>
              <w:left w:val="nil"/>
              <w:bottom w:val="single" w:color="auto" w:sz="4" w:space="0"/>
              <w:right w:val="single" w:color="auto" w:sz="4" w:space="0"/>
            </w:tcBorders>
            <w:noWrap w:val="0"/>
            <w:vAlign w:val="center"/>
          </w:tcPr>
          <w:p w14:paraId="45E55F22">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1" w:type="dxa"/>
            <w:tcBorders>
              <w:top w:val="nil"/>
              <w:left w:val="nil"/>
              <w:bottom w:val="single" w:color="auto" w:sz="4" w:space="0"/>
              <w:right w:val="single" w:color="auto" w:sz="4" w:space="0"/>
            </w:tcBorders>
            <w:noWrap w:val="0"/>
            <w:vAlign w:val="center"/>
          </w:tcPr>
          <w:p w14:paraId="3A50874F">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134" w:type="dxa"/>
            <w:tcBorders>
              <w:top w:val="nil"/>
              <w:left w:val="nil"/>
              <w:bottom w:val="single" w:color="auto" w:sz="4" w:space="0"/>
              <w:right w:val="single" w:color="auto" w:sz="4" w:space="0"/>
            </w:tcBorders>
            <w:noWrap w:val="0"/>
            <w:vAlign w:val="center"/>
          </w:tcPr>
          <w:p w14:paraId="10B617B2">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6F9185F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6E8A62">
            <w:pPr>
              <w:widowControl/>
              <w:shd w:val="clear" w:color="auto" w:fill="auto"/>
              <w:jc w:val="center"/>
              <w:rPr>
                <w:rFonts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noWrap w:val="0"/>
            <w:vAlign w:val="center"/>
          </w:tcPr>
          <w:p w14:paraId="4FAFA0C5">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tcBorders>
              <w:top w:val="nil"/>
              <w:left w:val="nil"/>
              <w:bottom w:val="single" w:color="auto" w:sz="4" w:space="0"/>
              <w:right w:val="single" w:color="auto" w:sz="4" w:space="0"/>
            </w:tcBorders>
            <w:noWrap w:val="0"/>
            <w:vAlign w:val="center"/>
          </w:tcPr>
          <w:p w14:paraId="1ED4392A">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40" w:type="dxa"/>
            <w:tcBorders>
              <w:top w:val="nil"/>
              <w:left w:val="nil"/>
              <w:bottom w:val="single" w:color="auto" w:sz="4" w:space="0"/>
              <w:right w:val="single" w:color="auto" w:sz="4" w:space="0"/>
            </w:tcBorders>
            <w:noWrap w:val="0"/>
            <w:vAlign w:val="center"/>
          </w:tcPr>
          <w:p w14:paraId="469B8DB3">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701" w:type="dxa"/>
            <w:tcBorders>
              <w:top w:val="nil"/>
              <w:left w:val="nil"/>
              <w:bottom w:val="single" w:color="auto" w:sz="4" w:space="0"/>
              <w:right w:val="single" w:color="auto" w:sz="4" w:space="0"/>
            </w:tcBorders>
            <w:noWrap w:val="0"/>
            <w:vAlign w:val="center"/>
          </w:tcPr>
          <w:p w14:paraId="4FA6B03A">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1134" w:type="dxa"/>
            <w:tcBorders>
              <w:top w:val="nil"/>
              <w:left w:val="nil"/>
              <w:bottom w:val="single" w:color="auto" w:sz="4" w:space="0"/>
              <w:right w:val="single" w:color="auto" w:sz="4" w:space="0"/>
            </w:tcBorders>
            <w:noWrap w:val="0"/>
            <w:vAlign w:val="center"/>
          </w:tcPr>
          <w:p w14:paraId="5DBF457D">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Y＜500</w:t>
            </w:r>
          </w:p>
        </w:tc>
      </w:tr>
      <w:tr w14:paraId="6710EEF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shd w:val="clear" w:color="auto" w:fill="auto"/>
            <w:noWrap w:val="0"/>
            <w:vAlign w:val="center"/>
          </w:tcPr>
          <w:p w14:paraId="7D458625">
            <w:pPr>
              <w:widowControl/>
              <w:shd w:val="clear" w:color="auto" w:fill="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1984" w:type="dxa"/>
            <w:tcBorders>
              <w:top w:val="nil"/>
              <w:left w:val="nil"/>
              <w:bottom w:val="single" w:color="auto" w:sz="4" w:space="0"/>
              <w:right w:val="single" w:color="auto" w:sz="4" w:space="0"/>
            </w:tcBorders>
            <w:shd w:val="clear" w:color="auto" w:fill="auto"/>
            <w:noWrap w:val="0"/>
            <w:vAlign w:val="center"/>
          </w:tcPr>
          <w:p w14:paraId="48D5FE1D">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tcBorders>
              <w:top w:val="nil"/>
              <w:left w:val="nil"/>
              <w:bottom w:val="single" w:color="auto" w:sz="4" w:space="0"/>
              <w:right w:val="single" w:color="auto" w:sz="4" w:space="0"/>
            </w:tcBorders>
            <w:shd w:val="clear" w:color="auto" w:fill="auto"/>
            <w:noWrap w:val="0"/>
            <w:vAlign w:val="center"/>
          </w:tcPr>
          <w:p w14:paraId="7D8DAEA4">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940" w:type="dxa"/>
            <w:tcBorders>
              <w:top w:val="nil"/>
              <w:left w:val="nil"/>
              <w:bottom w:val="single" w:color="auto" w:sz="4" w:space="0"/>
              <w:right w:val="single" w:color="auto" w:sz="4" w:space="0"/>
            </w:tcBorders>
            <w:shd w:val="clear" w:color="auto" w:fill="auto"/>
            <w:noWrap w:val="0"/>
            <w:vAlign w:val="center"/>
          </w:tcPr>
          <w:p w14:paraId="7BB7719F">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1" w:type="dxa"/>
            <w:tcBorders>
              <w:top w:val="nil"/>
              <w:left w:val="nil"/>
              <w:bottom w:val="single" w:color="auto" w:sz="4" w:space="0"/>
              <w:right w:val="single" w:color="auto" w:sz="4" w:space="0"/>
            </w:tcBorders>
            <w:shd w:val="clear" w:color="auto" w:fill="auto"/>
            <w:noWrap w:val="0"/>
            <w:vAlign w:val="center"/>
          </w:tcPr>
          <w:p w14:paraId="06AF234B">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10≤X＜100</w:t>
            </w:r>
          </w:p>
        </w:tc>
        <w:tc>
          <w:tcPr>
            <w:tcW w:w="1134" w:type="dxa"/>
            <w:tcBorders>
              <w:top w:val="nil"/>
              <w:left w:val="nil"/>
              <w:bottom w:val="single" w:color="auto" w:sz="4" w:space="0"/>
              <w:right w:val="single" w:color="auto" w:sz="4" w:space="0"/>
            </w:tcBorders>
            <w:shd w:val="clear" w:color="auto" w:fill="auto"/>
            <w:noWrap w:val="0"/>
            <w:vAlign w:val="center"/>
          </w:tcPr>
          <w:p w14:paraId="334BB0D1">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5AE2DC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332FE48">
            <w:pPr>
              <w:widowControl/>
              <w:shd w:val="clear" w:color="auto" w:fill="auto"/>
              <w:jc w:val="center"/>
              <w:rPr>
                <w:rFonts w:ascii="宋体" w:hAnsi="宋体" w:cs="宋体"/>
                <w:b/>
                <w:bCs/>
                <w:color w:val="auto"/>
                <w:kern w:val="0"/>
                <w:szCs w:val="21"/>
                <w:highlight w:val="none"/>
              </w:rPr>
            </w:pPr>
          </w:p>
        </w:tc>
        <w:tc>
          <w:tcPr>
            <w:tcW w:w="1984" w:type="dxa"/>
            <w:tcBorders>
              <w:top w:val="nil"/>
              <w:left w:val="nil"/>
              <w:bottom w:val="single" w:color="auto" w:sz="4" w:space="0"/>
              <w:right w:val="single" w:color="auto" w:sz="4" w:space="0"/>
            </w:tcBorders>
            <w:shd w:val="clear" w:color="auto" w:fill="auto"/>
            <w:noWrap w:val="0"/>
            <w:vAlign w:val="center"/>
          </w:tcPr>
          <w:p w14:paraId="69138DEC">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753" w:type="dxa"/>
            <w:tcBorders>
              <w:top w:val="nil"/>
              <w:left w:val="nil"/>
              <w:bottom w:val="single" w:color="auto" w:sz="4" w:space="0"/>
              <w:right w:val="single" w:color="auto" w:sz="4" w:space="0"/>
            </w:tcBorders>
            <w:shd w:val="clear" w:color="auto" w:fill="auto"/>
            <w:noWrap w:val="0"/>
            <w:vAlign w:val="center"/>
          </w:tcPr>
          <w:p w14:paraId="02A59228">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40" w:type="dxa"/>
            <w:tcBorders>
              <w:top w:val="nil"/>
              <w:left w:val="nil"/>
              <w:bottom w:val="single" w:color="auto" w:sz="4" w:space="0"/>
              <w:right w:val="single" w:color="auto" w:sz="4" w:space="0"/>
            </w:tcBorders>
            <w:shd w:val="clear" w:color="auto" w:fill="auto"/>
            <w:noWrap w:val="0"/>
            <w:vAlign w:val="center"/>
          </w:tcPr>
          <w:p w14:paraId="145E4B8C">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701" w:type="dxa"/>
            <w:tcBorders>
              <w:top w:val="nil"/>
              <w:left w:val="nil"/>
              <w:bottom w:val="single" w:color="auto" w:sz="4" w:space="0"/>
              <w:right w:val="single" w:color="auto" w:sz="4" w:space="0"/>
            </w:tcBorders>
            <w:shd w:val="clear" w:color="auto" w:fill="auto"/>
            <w:noWrap w:val="0"/>
            <w:vAlign w:val="center"/>
          </w:tcPr>
          <w:p w14:paraId="639B4F30">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1134" w:type="dxa"/>
            <w:tcBorders>
              <w:top w:val="nil"/>
              <w:left w:val="nil"/>
              <w:bottom w:val="single" w:color="auto" w:sz="4" w:space="0"/>
              <w:right w:val="single" w:color="auto" w:sz="4" w:space="0"/>
            </w:tcBorders>
            <w:shd w:val="clear" w:color="auto" w:fill="auto"/>
            <w:noWrap w:val="0"/>
            <w:vAlign w:val="center"/>
          </w:tcPr>
          <w:p w14:paraId="0DAA988E">
            <w:pPr>
              <w:widowControl/>
              <w:shd w:val="clear" w:color="auto" w:fill="auto"/>
              <w:jc w:val="left"/>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63B7BB7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shd w:val="clear" w:color="auto" w:fill="auto"/>
            <w:noWrap w:val="0"/>
            <w:vAlign w:val="center"/>
          </w:tcPr>
          <w:p w14:paraId="6CCF7D2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其他未列明行业</w:t>
            </w:r>
          </w:p>
        </w:tc>
        <w:tc>
          <w:tcPr>
            <w:tcW w:w="1984" w:type="dxa"/>
            <w:tcBorders>
              <w:top w:val="nil"/>
              <w:left w:val="nil"/>
              <w:bottom w:val="single" w:color="auto" w:sz="4" w:space="0"/>
              <w:right w:val="single" w:color="auto" w:sz="4" w:space="0"/>
            </w:tcBorders>
            <w:shd w:val="clear" w:color="auto" w:fill="auto"/>
            <w:noWrap w:val="0"/>
            <w:vAlign w:val="center"/>
          </w:tcPr>
          <w:p w14:paraId="48BB774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753" w:type="dxa"/>
            <w:tcBorders>
              <w:top w:val="nil"/>
              <w:left w:val="nil"/>
              <w:bottom w:val="single" w:color="auto" w:sz="4" w:space="0"/>
              <w:right w:val="single" w:color="auto" w:sz="4" w:space="0"/>
            </w:tcBorders>
            <w:shd w:val="clear" w:color="auto" w:fill="auto"/>
            <w:noWrap w:val="0"/>
            <w:vAlign w:val="center"/>
          </w:tcPr>
          <w:p w14:paraId="23CAD8B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40" w:type="dxa"/>
            <w:tcBorders>
              <w:top w:val="nil"/>
              <w:left w:val="nil"/>
              <w:bottom w:val="single" w:color="auto" w:sz="4" w:space="0"/>
              <w:right w:val="single" w:color="auto" w:sz="4" w:space="0"/>
            </w:tcBorders>
            <w:shd w:val="clear" w:color="auto" w:fill="auto"/>
            <w:noWrap w:val="0"/>
            <w:vAlign w:val="center"/>
          </w:tcPr>
          <w:p w14:paraId="5742E73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01" w:type="dxa"/>
            <w:tcBorders>
              <w:top w:val="nil"/>
              <w:left w:val="nil"/>
              <w:bottom w:val="single" w:color="auto" w:sz="4" w:space="0"/>
              <w:right w:val="single" w:color="auto" w:sz="4" w:space="0"/>
            </w:tcBorders>
            <w:shd w:val="clear" w:color="auto" w:fill="auto"/>
            <w:noWrap w:val="0"/>
            <w:vAlign w:val="center"/>
          </w:tcPr>
          <w:p w14:paraId="1E18241D">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34" w:type="dxa"/>
            <w:tcBorders>
              <w:top w:val="nil"/>
              <w:left w:val="nil"/>
              <w:bottom w:val="single" w:color="auto" w:sz="4" w:space="0"/>
              <w:right w:val="single" w:color="auto" w:sz="4" w:space="0"/>
            </w:tcBorders>
            <w:shd w:val="clear" w:color="auto" w:fill="auto"/>
            <w:noWrap w:val="0"/>
            <w:vAlign w:val="center"/>
          </w:tcPr>
          <w:p w14:paraId="0C4BCA47">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bl>
    <w:p w14:paraId="2CF9D643">
      <w:pPr>
        <w:shd w:val="clear" w:color="auto" w:fill="auto"/>
        <w:spacing w:line="560" w:lineRule="exact"/>
        <w:ind w:firstLine="525" w:firstLineChars="250"/>
        <w:rPr>
          <w:rFonts w:ascii="宋体" w:hAnsi="宋体"/>
          <w:color w:val="auto"/>
          <w:szCs w:val="21"/>
          <w:highlight w:val="none"/>
        </w:rPr>
      </w:pPr>
      <w:r>
        <w:rPr>
          <w:rFonts w:hint="eastAsia" w:ascii="宋体" w:hAnsi="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8B3E7D7">
      <w:pPr>
        <w:shd w:val="clear" w:color="auto" w:fill="auto"/>
        <w:jc w:val="center"/>
        <w:outlineLvl w:val="0"/>
        <w:rPr>
          <w:rFonts w:ascii="宋体" w:hAnsi="宋体"/>
          <w:color w:val="auto"/>
          <w:highlight w:val="none"/>
        </w:rPr>
        <w:sectPr>
          <w:footerReference r:id="rId7" w:type="default"/>
          <w:pgSz w:w="11906" w:h="16838"/>
          <w:pgMar w:top="1440" w:right="1080" w:bottom="1440" w:left="1080" w:header="720" w:footer="720" w:gutter="0"/>
          <w:pgBorders>
            <w:top w:val="none" w:sz="0" w:space="0"/>
            <w:left w:val="none" w:sz="0" w:space="0"/>
            <w:bottom w:val="none" w:sz="0" w:space="0"/>
            <w:right w:val="none" w:sz="0" w:space="0"/>
          </w:pgBorders>
          <w:pgNumType w:fmt="decimal" w:start="1"/>
          <w:cols w:space="720" w:num="1"/>
          <w:docGrid w:type="lines" w:linePitch="331" w:charSpace="0"/>
        </w:sectPr>
      </w:pPr>
    </w:p>
    <w:p w14:paraId="62F1AF73">
      <w:pPr>
        <w:pStyle w:val="2"/>
        <w:keepNext/>
        <w:keepLines/>
        <w:pageBreakBefore w:val="0"/>
        <w:widowControl w:val="0"/>
        <w:shd w:val="clear" w:color="auto" w:fill="auto"/>
        <w:kinsoku/>
        <w:wordWrap/>
        <w:overflowPunct/>
        <w:topLinePunct w:val="0"/>
        <w:autoSpaceDE/>
        <w:autoSpaceDN/>
        <w:bidi w:val="0"/>
        <w:adjustRightInd/>
        <w:snapToGrid/>
        <w:spacing w:before="120" w:after="0" w:line="240" w:lineRule="auto"/>
        <w:jc w:val="center"/>
        <w:textAlignment w:val="auto"/>
        <w:rPr>
          <w:rFonts w:ascii="宋体" w:hAnsi="宋体"/>
          <w:color w:val="auto"/>
          <w:highlight w:val="none"/>
        </w:rPr>
      </w:pPr>
      <w:bookmarkStart w:id="33" w:name="_Toc137476347"/>
      <w:bookmarkStart w:id="34" w:name="_Toc14046"/>
      <w:r>
        <w:rPr>
          <w:rFonts w:hint="eastAsia" w:ascii="宋体" w:hAnsi="宋体"/>
          <w:color w:val="auto"/>
          <w:highlight w:val="none"/>
        </w:rPr>
        <w:br w:type="page"/>
      </w:r>
      <w:r>
        <w:rPr>
          <w:rFonts w:hint="eastAsia" w:ascii="宋体" w:hAnsi="宋体"/>
          <w:color w:val="auto"/>
          <w:highlight w:val="none"/>
        </w:rPr>
        <w:t>第三章</w:t>
      </w:r>
      <w:r>
        <w:rPr>
          <w:rFonts w:ascii="宋体" w:hAnsi="宋体"/>
          <w:color w:val="auto"/>
          <w:highlight w:val="none"/>
        </w:rPr>
        <w:t xml:space="preserve">  </w:t>
      </w:r>
      <w:r>
        <w:rPr>
          <w:rFonts w:hint="eastAsia" w:ascii="宋体" w:hAnsi="宋体"/>
          <w:color w:val="auto"/>
          <w:highlight w:val="none"/>
        </w:rPr>
        <w:t>供应商须知</w:t>
      </w:r>
      <w:bookmarkEnd w:id="33"/>
      <w:bookmarkEnd w:id="34"/>
    </w:p>
    <w:p w14:paraId="6433D40D">
      <w:pPr>
        <w:shd w:val="clear" w:color="auto" w:fill="auto"/>
        <w:rPr>
          <w:color w:val="auto"/>
          <w:highlight w:val="none"/>
        </w:rPr>
      </w:pPr>
    </w:p>
    <w:p w14:paraId="7284A491">
      <w:pPr>
        <w:pStyle w:val="2"/>
        <w:keepNext/>
        <w:keepLines/>
        <w:pageBreakBefore w:val="0"/>
        <w:widowControl w:val="0"/>
        <w:shd w:val="clear" w:color="auto" w:fill="auto"/>
        <w:kinsoku/>
        <w:wordWrap/>
        <w:overflowPunct/>
        <w:topLinePunct w:val="0"/>
        <w:autoSpaceDE/>
        <w:autoSpaceDN/>
        <w:bidi w:val="0"/>
        <w:adjustRightInd/>
        <w:snapToGrid/>
        <w:spacing w:before="0" w:after="0" w:line="240" w:lineRule="auto"/>
        <w:jc w:val="center"/>
        <w:textAlignment w:val="auto"/>
        <w:rPr>
          <w:rFonts w:ascii="宋体" w:hAnsi="宋体"/>
          <w:color w:val="auto"/>
          <w:highlight w:val="none"/>
        </w:rPr>
      </w:pPr>
      <w:bookmarkStart w:id="35" w:name="_Toc137476348"/>
      <w:bookmarkStart w:id="36" w:name="_Toc17427"/>
      <w:r>
        <w:rPr>
          <w:rFonts w:hint="eastAsia" w:ascii="宋体" w:hAnsi="宋体"/>
          <w:color w:val="auto"/>
          <w:highlight w:val="none"/>
        </w:rPr>
        <w:t>第一节 供应商须知前附表</w:t>
      </w:r>
      <w:bookmarkEnd w:id="35"/>
      <w:bookmarkEnd w:id="36"/>
    </w:p>
    <w:p w14:paraId="2400A542">
      <w:pPr>
        <w:shd w:val="clear" w:color="auto" w:fill="auto"/>
        <w:rPr>
          <w:rFonts w:ascii="宋体" w:hAnsi="宋体"/>
          <w:color w:val="auto"/>
          <w:highlight w:val="none"/>
        </w:rPr>
      </w:pP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0"/>
        <w:gridCol w:w="2275"/>
        <w:gridCol w:w="6587"/>
      </w:tblGrid>
      <w:tr w14:paraId="1036B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0" w:type="dxa"/>
            <w:noWrap w:val="0"/>
            <w:vAlign w:val="center"/>
          </w:tcPr>
          <w:p w14:paraId="75B0D82B">
            <w:pPr>
              <w:shd w:val="clear" w:color="auto" w:fill="auto"/>
              <w:spacing w:line="44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2275" w:type="dxa"/>
            <w:noWrap w:val="0"/>
            <w:vAlign w:val="center"/>
          </w:tcPr>
          <w:p w14:paraId="3E0B16D2">
            <w:pPr>
              <w:shd w:val="clear" w:color="auto" w:fill="auto"/>
              <w:spacing w:line="440" w:lineRule="exact"/>
              <w:jc w:val="center"/>
              <w:rPr>
                <w:rFonts w:ascii="宋体" w:hAnsi="宋体"/>
                <w:b/>
                <w:color w:val="auto"/>
                <w:szCs w:val="21"/>
                <w:highlight w:val="none"/>
              </w:rPr>
            </w:pPr>
            <w:r>
              <w:rPr>
                <w:rFonts w:hint="eastAsia" w:ascii="宋体" w:hAnsi="宋体"/>
                <w:b/>
                <w:color w:val="auto"/>
                <w:szCs w:val="21"/>
                <w:highlight w:val="none"/>
              </w:rPr>
              <w:t>条款内容</w:t>
            </w:r>
          </w:p>
        </w:tc>
        <w:tc>
          <w:tcPr>
            <w:tcW w:w="6587" w:type="dxa"/>
            <w:noWrap w:val="0"/>
            <w:vAlign w:val="center"/>
          </w:tcPr>
          <w:p w14:paraId="42A5EC57">
            <w:pPr>
              <w:shd w:val="clear" w:color="auto" w:fill="auto"/>
              <w:spacing w:line="440" w:lineRule="exact"/>
              <w:jc w:val="center"/>
              <w:rPr>
                <w:rFonts w:ascii="宋体" w:hAnsi="宋体"/>
                <w:b/>
                <w:color w:val="auto"/>
                <w:szCs w:val="21"/>
                <w:highlight w:val="none"/>
              </w:rPr>
            </w:pPr>
            <w:r>
              <w:rPr>
                <w:rFonts w:hint="eastAsia" w:ascii="宋体" w:hAnsi="宋体"/>
                <w:b/>
                <w:color w:val="auto"/>
                <w:szCs w:val="21"/>
                <w:highlight w:val="none"/>
              </w:rPr>
              <w:t>具体要求</w:t>
            </w:r>
          </w:p>
        </w:tc>
      </w:tr>
      <w:tr w14:paraId="2DD6D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0" w:type="dxa"/>
            <w:noWrap w:val="0"/>
            <w:vAlign w:val="center"/>
          </w:tcPr>
          <w:p w14:paraId="062E7ED1">
            <w:pPr>
              <w:shd w:val="clear" w:color="auto" w:fill="auto"/>
              <w:spacing w:line="440" w:lineRule="exact"/>
              <w:jc w:val="center"/>
              <w:rPr>
                <w:rFonts w:ascii="宋体" w:hAnsi="宋体"/>
                <w:color w:val="auto"/>
                <w:szCs w:val="21"/>
                <w:highlight w:val="none"/>
              </w:rPr>
            </w:pPr>
            <w:r>
              <w:rPr>
                <w:rFonts w:hint="eastAsia" w:ascii="宋体" w:hAnsi="宋体"/>
                <w:color w:val="auto"/>
                <w:szCs w:val="21"/>
                <w:highlight w:val="none"/>
              </w:rPr>
              <w:t>3.1</w:t>
            </w:r>
          </w:p>
        </w:tc>
        <w:tc>
          <w:tcPr>
            <w:tcW w:w="2275" w:type="dxa"/>
            <w:noWrap w:val="0"/>
            <w:vAlign w:val="center"/>
          </w:tcPr>
          <w:p w14:paraId="38ED9BEC">
            <w:pPr>
              <w:shd w:val="clear" w:color="auto" w:fill="auto"/>
              <w:spacing w:line="440" w:lineRule="exact"/>
              <w:jc w:val="center"/>
              <w:rPr>
                <w:rFonts w:ascii="宋体" w:hAnsi="宋体"/>
                <w:color w:val="auto"/>
                <w:szCs w:val="21"/>
                <w:highlight w:val="none"/>
              </w:rPr>
            </w:pPr>
            <w:r>
              <w:rPr>
                <w:rFonts w:hint="eastAsia" w:ascii="宋体" w:hAnsi="宋体"/>
                <w:color w:val="auto"/>
                <w:szCs w:val="21"/>
                <w:highlight w:val="none"/>
              </w:rPr>
              <w:t>供应商资格条件</w:t>
            </w:r>
          </w:p>
        </w:tc>
        <w:tc>
          <w:tcPr>
            <w:tcW w:w="6587" w:type="dxa"/>
            <w:noWrap w:val="0"/>
            <w:vAlign w:val="center"/>
          </w:tcPr>
          <w:p w14:paraId="0F67BAFD">
            <w:pPr>
              <w:shd w:val="clear" w:color="auto" w:fill="auto"/>
              <w:spacing w:line="440" w:lineRule="exact"/>
              <w:jc w:val="left"/>
              <w:rPr>
                <w:rFonts w:ascii="宋体" w:hAnsi="宋体"/>
                <w:color w:val="auto"/>
                <w:szCs w:val="21"/>
                <w:highlight w:val="none"/>
              </w:rPr>
            </w:pPr>
            <w:r>
              <w:rPr>
                <w:rFonts w:hint="eastAsia" w:ascii="宋体" w:hAnsi="宋体"/>
                <w:color w:val="auto"/>
                <w:szCs w:val="21"/>
                <w:highlight w:val="none"/>
              </w:rPr>
              <w:t>供应商资格条件要求详见公告。</w:t>
            </w:r>
          </w:p>
        </w:tc>
      </w:tr>
      <w:tr w14:paraId="7BEAA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0" w:type="dxa"/>
            <w:noWrap w:val="0"/>
            <w:vAlign w:val="center"/>
          </w:tcPr>
          <w:p w14:paraId="10FE93D1">
            <w:pPr>
              <w:shd w:val="clear" w:color="auto" w:fill="auto"/>
              <w:spacing w:line="440" w:lineRule="exact"/>
              <w:jc w:val="center"/>
              <w:rPr>
                <w:rFonts w:ascii="宋体" w:hAnsi="宋体"/>
                <w:color w:val="auto"/>
                <w:szCs w:val="21"/>
                <w:highlight w:val="none"/>
              </w:rPr>
            </w:pPr>
            <w:r>
              <w:rPr>
                <w:rFonts w:hint="eastAsia" w:ascii="宋体" w:hAnsi="宋体"/>
                <w:color w:val="auto"/>
                <w:szCs w:val="21"/>
                <w:highlight w:val="none"/>
              </w:rPr>
              <w:t>5.1</w:t>
            </w:r>
          </w:p>
        </w:tc>
        <w:tc>
          <w:tcPr>
            <w:tcW w:w="2275" w:type="dxa"/>
            <w:noWrap w:val="0"/>
            <w:vAlign w:val="center"/>
          </w:tcPr>
          <w:p w14:paraId="6CB9C4FD">
            <w:pPr>
              <w:shd w:val="clear" w:color="auto" w:fill="auto"/>
              <w:spacing w:line="440" w:lineRule="exact"/>
              <w:jc w:val="center"/>
              <w:rPr>
                <w:rFonts w:ascii="宋体" w:hAnsi="宋体"/>
                <w:color w:val="auto"/>
                <w:szCs w:val="21"/>
                <w:highlight w:val="none"/>
              </w:rPr>
            </w:pPr>
            <w:r>
              <w:rPr>
                <w:rFonts w:hint="eastAsia" w:ascii="宋体" w:hAnsi="宋体"/>
                <w:color w:val="auto"/>
                <w:szCs w:val="21"/>
                <w:highlight w:val="none"/>
              </w:rPr>
              <w:t>是否接受联合体竞标</w:t>
            </w:r>
          </w:p>
        </w:tc>
        <w:tc>
          <w:tcPr>
            <w:tcW w:w="6587" w:type="dxa"/>
            <w:noWrap w:val="0"/>
            <w:vAlign w:val="center"/>
          </w:tcPr>
          <w:p w14:paraId="2F2FA2FD">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本项目不接受联合体竞标。</w:t>
            </w:r>
          </w:p>
        </w:tc>
      </w:tr>
      <w:tr w14:paraId="7336C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0" w:type="dxa"/>
            <w:noWrap w:val="0"/>
            <w:vAlign w:val="center"/>
          </w:tcPr>
          <w:p w14:paraId="4161FEBF">
            <w:pPr>
              <w:shd w:val="clear" w:color="auto" w:fill="auto"/>
              <w:spacing w:line="440" w:lineRule="exact"/>
              <w:jc w:val="center"/>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w:t>
            </w:r>
          </w:p>
        </w:tc>
        <w:tc>
          <w:tcPr>
            <w:tcW w:w="2275" w:type="dxa"/>
            <w:noWrap w:val="0"/>
            <w:vAlign w:val="center"/>
          </w:tcPr>
          <w:p w14:paraId="60AFF952">
            <w:pPr>
              <w:shd w:val="clear" w:color="auto" w:fill="auto"/>
              <w:spacing w:line="440" w:lineRule="exact"/>
              <w:jc w:val="center"/>
              <w:rPr>
                <w:rFonts w:ascii="宋体" w:hAnsi="宋体"/>
                <w:color w:val="auto"/>
                <w:szCs w:val="21"/>
                <w:highlight w:val="none"/>
              </w:rPr>
            </w:pPr>
            <w:r>
              <w:rPr>
                <w:rFonts w:hint="eastAsia" w:ascii="宋体" w:hAnsi="宋体"/>
                <w:color w:val="auto"/>
                <w:szCs w:val="21"/>
                <w:highlight w:val="none"/>
              </w:rPr>
              <w:t>联合体竞标要求</w:t>
            </w:r>
          </w:p>
        </w:tc>
        <w:tc>
          <w:tcPr>
            <w:tcW w:w="6587" w:type="dxa"/>
            <w:noWrap w:val="0"/>
            <w:vAlign w:val="center"/>
          </w:tcPr>
          <w:p w14:paraId="2C7B9499">
            <w:pPr>
              <w:shd w:val="clear" w:color="auto" w:fill="auto"/>
              <w:spacing w:line="440" w:lineRule="exact"/>
              <w:rPr>
                <w:rFonts w:ascii="宋体" w:hAnsi="宋体"/>
                <w:color w:val="auto"/>
                <w:highlight w:val="none"/>
              </w:rPr>
            </w:pPr>
            <w:r>
              <w:rPr>
                <w:rFonts w:hint="eastAsia" w:ascii="宋体" w:hAnsi="宋体"/>
                <w:color w:val="auto"/>
                <w:highlight w:val="none"/>
              </w:rPr>
              <w:t>无</w:t>
            </w:r>
          </w:p>
        </w:tc>
      </w:tr>
      <w:tr w14:paraId="33EF1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0" w:type="dxa"/>
            <w:noWrap w:val="0"/>
            <w:vAlign w:val="center"/>
          </w:tcPr>
          <w:p w14:paraId="1A9BE0B8">
            <w:pPr>
              <w:shd w:val="clear" w:color="auto" w:fill="auto"/>
              <w:spacing w:line="440" w:lineRule="exact"/>
              <w:jc w:val="center"/>
              <w:rPr>
                <w:rFonts w:ascii="宋体" w:hAnsi="宋体"/>
                <w:color w:val="auto"/>
                <w:szCs w:val="21"/>
                <w:highlight w:val="none"/>
              </w:rPr>
            </w:pPr>
            <w:r>
              <w:rPr>
                <w:rFonts w:hint="eastAsia" w:ascii="宋体" w:hAnsi="宋体"/>
                <w:color w:val="auto"/>
                <w:szCs w:val="21"/>
                <w:highlight w:val="none"/>
              </w:rPr>
              <w:t>6.1</w:t>
            </w:r>
          </w:p>
        </w:tc>
        <w:tc>
          <w:tcPr>
            <w:tcW w:w="2275" w:type="dxa"/>
            <w:noWrap w:val="0"/>
            <w:vAlign w:val="center"/>
          </w:tcPr>
          <w:p w14:paraId="2786D4C5">
            <w:pPr>
              <w:shd w:val="clear" w:color="auto" w:fill="auto"/>
              <w:spacing w:line="440" w:lineRule="exact"/>
              <w:jc w:val="center"/>
              <w:rPr>
                <w:rFonts w:ascii="宋体" w:hAnsi="宋体"/>
                <w:color w:val="auto"/>
                <w:szCs w:val="21"/>
                <w:highlight w:val="none"/>
              </w:rPr>
            </w:pPr>
            <w:r>
              <w:rPr>
                <w:rFonts w:hint="eastAsia" w:ascii="宋体" w:hAnsi="宋体"/>
                <w:color w:val="auto"/>
                <w:szCs w:val="21"/>
                <w:highlight w:val="none"/>
              </w:rPr>
              <w:t>是否允许分包</w:t>
            </w:r>
          </w:p>
        </w:tc>
        <w:tc>
          <w:tcPr>
            <w:tcW w:w="6587" w:type="dxa"/>
            <w:noWrap w:val="0"/>
            <w:vAlign w:val="center"/>
          </w:tcPr>
          <w:p w14:paraId="064C2F55">
            <w:pPr>
              <w:shd w:val="clear" w:color="auto" w:fill="auto"/>
              <w:spacing w:line="440" w:lineRule="exact"/>
              <w:jc w:val="left"/>
              <w:rPr>
                <w:rFonts w:ascii="宋体" w:hAnsi="宋体"/>
                <w:color w:val="auto"/>
                <w:szCs w:val="21"/>
                <w:highlight w:val="none"/>
              </w:rPr>
            </w:pPr>
            <w:r>
              <w:rPr>
                <w:rFonts w:hint="eastAsia" w:ascii="宋体" w:hAnsi="宋体"/>
                <w:color w:val="auto"/>
                <w:szCs w:val="21"/>
                <w:highlight w:val="none"/>
              </w:rPr>
              <w:t>不允许分包</w:t>
            </w:r>
          </w:p>
        </w:tc>
      </w:tr>
      <w:tr w14:paraId="2680F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0" w:type="dxa"/>
            <w:noWrap w:val="0"/>
            <w:vAlign w:val="center"/>
          </w:tcPr>
          <w:p w14:paraId="25A02835">
            <w:pPr>
              <w:shd w:val="clear" w:color="auto" w:fill="auto"/>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2275" w:type="dxa"/>
            <w:noWrap w:val="0"/>
            <w:vAlign w:val="center"/>
          </w:tcPr>
          <w:p w14:paraId="258DB23D">
            <w:pPr>
              <w:shd w:val="clear" w:color="auto" w:fill="auto"/>
              <w:snapToGrid w:val="0"/>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资格证明文件组成</w:t>
            </w:r>
          </w:p>
          <w:p w14:paraId="42FA853F">
            <w:pPr>
              <w:shd w:val="clear" w:color="auto" w:fill="auto"/>
              <w:spacing w:line="440" w:lineRule="exact"/>
              <w:jc w:val="center"/>
              <w:rPr>
                <w:rFonts w:ascii="宋体" w:hAnsi="宋体" w:cs="宋体"/>
                <w:color w:val="auto"/>
                <w:szCs w:val="21"/>
                <w:highlight w:val="none"/>
              </w:rPr>
            </w:pPr>
          </w:p>
        </w:tc>
        <w:tc>
          <w:tcPr>
            <w:tcW w:w="6587" w:type="dxa"/>
            <w:noWrap w:val="0"/>
            <w:vAlign w:val="center"/>
          </w:tcPr>
          <w:p w14:paraId="4047E299">
            <w:pPr>
              <w:shd w:val="clear" w:color="auto" w:fill="auto"/>
              <w:spacing w:line="440" w:lineRule="exact"/>
              <w:rPr>
                <w:rFonts w:ascii="宋体" w:hAnsi="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192D395">
            <w:pPr>
              <w:shd w:val="clear" w:color="auto" w:fill="auto"/>
              <w:snapToGrid w:val="0"/>
              <w:spacing w:line="440" w:lineRule="exact"/>
              <w:jc w:val="left"/>
              <w:rPr>
                <w:rFonts w:ascii="宋体" w:hAnsi="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none"/>
              </w:rPr>
              <w:t>竞标截止时间前一年内</w:t>
            </w:r>
            <w:r>
              <w:rPr>
                <w:rFonts w:hint="eastAsia" w:ascii="宋体" w:hAnsi="宋体" w:cs="宋体"/>
                <w:color w:val="auto"/>
                <w:szCs w:val="21"/>
                <w:highlight w:val="none"/>
              </w:rPr>
              <w:t>]任意</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个月的依法缴纳税收的凭据复印件；依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从取得营业执照时间起到响应文件提交截止时间为止不足要求月数的，只需提供从取得营业执照起的依法缴纳税收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必须提供，否则作无效竞标处理</w:t>
            </w:r>
            <w:r>
              <w:rPr>
                <w:rFonts w:hint="eastAsia" w:ascii="宋体" w:hAnsi="宋体"/>
                <w:color w:val="auto"/>
                <w:szCs w:val="21"/>
                <w:highlight w:val="none"/>
              </w:rPr>
              <w:t>）</w:t>
            </w:r>
          </w:p>
          <w:p w14:paraId="70566BF9">
            <w:pPr>
              <w:shd w:val="clear" w:color="auto" w:fill="auto"/>
              <w:snapToGrid w:val="0"/>
              <w:spacing w:line="440" w:lineRule="exact"/>
              <w:jc w:val="left"/>
              <w:rPr>
                <w:rFonts w:ascii="宋体" w:hAnsi="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none"/>
                <w:lang w:eastAsia="zh-CN"/>
              </w:rPr>
              <w:t>竞标截止时间前一年内</w:t>
            </w:r>
            <w:r>
              <w:rPr>
                <w:rFonts w:hint="eastAsia" w:ascii="宋体" w:hAnsi="宋体" w:cs="宋体"/>
                <w:color w:val="auto"/>
                <w:szCs w:val="21"/>
                <w:highlight w:val="none"/>
              </w:rPr>
              <w:t>]任意</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个月的依法缴纳社会保障资金的缴费凭证（专用收据或者社会保险缴纳清单）复印件；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从取得营业执照时间起到响应文件提交截止时间为止不足要求月数的只需提供从取得营业执照起的依法缴纳社会保障资金的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必须提供，否则作无效竞标处理</w:t>
            </w:r>
            <w:r>
              <w:rPr>
                <w:rFonts w:hint="eastAsia" w:ascii="宋体" w:hAnsi="宋体"/>
                <w:color w:val="auto"/>
                <w:szCs w:val="21"/>
                <w:highlight w:val="none"/>
              </w:rPr>
              <w:t>）</w:t>
            </w:r>
          </w:p>
          <w:p w14:paraId="6B324DB9">
            <w:pPr>
              <w:shd w:val="clear" w:color="auto" w:fill="auto"/>
              <w:snapToGrid w:val="0"/>
              <w:spacing w:line="440" w:lineRule="exact"/>
              <w:jc w:val="left"/>
              <w:rPr>
                <w:rFonts w:ascii="宋体" w:hAnsi="宋体"/>
                <w:color w:val="auto"/>
                <w:szCs w:val="21"/>
                <w:highlight w:val="none"/>
              </w:rPr>
            </w:pPr>
            <w:r>
              <w:rPr>
                <w:rFonts w:hint="eastAsia" w:ascii="宋体" w:hAnsi="宋体" w:cs="宋体"/>
                <w:color w:val="auto"/>
                <w:szCs w:val="21"/>
                <w:highlight w:val="none"/>
              </w:rPr>
              <w:t>4.供应商财务状况报告：</w:t>
            </w:r>
            <w:r>
              <w:rPr>
                <w:rFonts w:hint="eastAsia" w:ascii="宋体" w:hAnsi="宋体"/>
                <w:color w:val="auto"/>
                <w:szCs w:val="21"/>
                <w:highlight w:val="none"/>
              </w:rPr>
              <w:t>[</w:t>
            </w:r>
            <w:r>
              <w:rPr>
                <w:rFonts w:hint="eastAsia" w:ascii="宋体" w:hAnsi="宋体"/>
                <w:color w:val="auto"/>
                <w:szCs w:val="21"/>
                <w:highlight w:val="none"/>
                <w:u w:val="none"/>
                <w:lang w:val="en-US" w:eastAsia="zh-CN" w:bidi="ar"/>
              </w:rPr>
              <w:t>2024年或2025年</w:t>
            </w:r>
            <w:r>
              <w:rPr>
                <w:rFonts w:hint="eastAsia" w:ascii="宋体" w:hAnsi="宋体"/>
                <w:color w:val="auto"/>
                <w:szCs w:val="21"/>
                <w:highlight w:val="none"/>
              </w:rPr>
              <w:t>]财务状况报告复印件；供应商成立不满一年的应按提供首次响应文件提交截止时间上一个月的财务状况报告复印件。（上述财务状况报告包括：供应商执行《企业会计准则》的，提供</w:t>
            </w:r>
            <w:r>
              <w:rPr>
                <w:rFonts w:hint="eastAsia" w:ascii="宋体" w:hAnsi="宋体"/>
                <w:color w:val="auto"/>
                <w:szCs w:val="21"/>
                <w:highlight w:val="none"/>
                <w:shd w:val="clear" w:color="auto" w:fill="BEBEBE"/>
              </w:rPr>
              <w:t>资产负债表、利润表、现金流量表、所有者权益变动表及其附注（以下称“四表一注”）</w:t>
            </w:r>
            <w:r>
              <w:rPr>
                <w:rFonts w:hint="eastAsia" w:ascii="宋体" w:hAnsi="宋体"/>
                <w:color w:val="auto"/>
                <w:szCs w:val="21"/>
                <w:highlight w:val="none"/>
              </w:rPr>
              <w:t>；供应商执行《小企业会计准则》的，提供</w:t>
            </w:r>
            <w:r>
              <w:rPr>
                <w:rFonts w:hint="eastAsia" w:ascii="宋体" w:hAnsi="宋体"/>
                <w:color w:val="auto"/>
                <w:szCs w:val="21"/>
                <w:highlight w:val="none"/>
                <w:shd w:val="clear" w:color="auto" w:fill="BEBEBE"/>
              </w:rPr>
              <w:t>资产负债表、利润表、现金流量表及其附注（以下称“三表一注”）</w:t>
            </w:r>
            <w:r>
              <w:rPr>
                <w:rFonts w:hint="eastAsia" w:ascii="宋体" w:hAnsi="宋体"/>
                <w:color w:val="auto"/>
                <w:szCs w:val="21"/>
                <w:highlight w:val="none"/>
              </w:rPr>
              <w:t>；供应商执行《政府会计制度》的，提供</w:t>
            </w:r>
            <w:r>
              <w:rPr>
                <w:rFonts w:hint="eastAsia" w:ascii="宋体" w:hAnsi="宋体"/>
                <w:color w:val="auto"/>
                <w:szCs w:val="21"/>
                <w:highlight w:val="none"/>
                <w:shd w:val="clear" w:color="auto" w:fill="BEBEBE"/>
              </w:rPr>
              <w:t>资产负债表、收入费用表和净资产变动表及其附注)</w:t>
            </w:r>
            <w:r>
              <w:rPr>
                <w:rFonts w:hint="eastAsia" w:ascii="宋体" w:hAnsi="宋体"/>
                <w:color w:val="auto"/>
                <w:szCs w:val="21"/>
                <w:highlight w:val="none"/>
              </w:rPr>
              <w:t>；（</w:t>
            </w:r>
            <w:r>
              <w:rPr>
                <w:rFonts w:hint="eastAsia" w:ascii="宋体" w:hAnsi="宋体"/>
                <w:b/>
                <w:color w:val="auto"/>
                <w:szCs w:val="21"/>
                <w:highlight w:val="none"/>
              </w:rPr>
              <w:t>必须提供，否则作无效竞标处理</w:t>
            </w:r>
            <w:r>
              <w:rPr>
                <w:rFonts w:hint="eastAsia" w:ascii="宋体" w:hAnsi="宋体"/>
                <w:color w:val="auto"/>
                <w:szCs w:val="21"/>
                <w:highlight w:val="none"/>
              </w:rPr>
              <w:t>）</w:t>
            </w:r>
          </w:p>
          <w:p w14:paraId="6AB1FDCF">
            <w:pPr>
              <w:shd w:val="clear" w:color="auto" w:fill="auto"/>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4B08767">
            <w:pPr>
              <w:shd w:val="clear" w:color="auto" w:fill="auto"/>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6.资格声明；（</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0E48DC4">
            <w:pPr>
              <w:shd w:val="clear" w:color="auto" w:fill="auto"/>
              <w:snapToGrid w:val="0"/>
              <w:spacing w:line="440" w:lineRule="exact"/>
              <w:jc w:val="left"/>
              <w:rPr>
                <w:rFonts w:ascii="宋体" w:hAns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.联合体协议书；（</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20AB6AF9">
            <w:pPr>
              <w:shd w:val="clear" w:color="auto" w:fill="auto"/>
              <w:snapToGrid w:val="0"/>
              <w:spacing w:line="400" w:lineRule="exact"/>
              <w:jc w:val="left"/>
              <w:rPr>
                <w:rFonts w:ascii="宋体" w:hAnsi="宋体"/>
                <w:color w:val="auto"/>
                <w:szCs w:val="21"/>
                <w:highlight w:val="none"/>
              </w:rPr>
            </w:pPr>
            <w:r>
              <w:rPr>
                <w:rFonts w:hint="eastAsia" w:ascii="宋体" w:hAnsi="宋体"/>
                <w:color w:val="auto"/>
                <w:highlight w:val="none"/>
              </w:rPr>
              <w:t>8.</w:t>
            </w:r>
            <w:r>
              <w:rPr>
                <w:rFonts w:hint="eastAsia" w:ascii="宋体" w:hAnsi="宋体" w:cs="宋体"/>
                <w:color w:val="auto"/>
                <w:szCs w:val="21"/>
                <w:highlight w:val="none"/>
              </w:rPr>
              <w:t>中小企业声明函（或残疾人福利性单位声明函或监狱企业证明文件）</w:t>
            </w:r>
            <w:r>
              <w:rPr>
                <w:rFonts w:hint="eastAsia" w:ascii="宋体" w:hAnsi="宋体" w:cs="宋体"/>
                <w:b/>
                <w:color w:val="auto"/>
                <w:szCs w:val="21"/>
                <w:highlight w:val="none"/>
              </w:rPr>
              <w:t>（必须提供，否则作无效竞标处理）</w:t>
            </w:r>
          </w:p>
          <w:p w14:paraId="7C56CD7A">
            <w:pPr>
              <w:shd w:val="clear" w:color="auto" w:fill="auto"/>
              <w:snapToGrid w:val="0"/>
              <w:spacing w:line="400" w:lineRule="exact"/>
              <w:jc w:val="left"/>
              <w:rPr>
                <w:rFonts w:ascii="宋体" w:hAnsi="宋体"/>
                <w:color w:val="auto"/>
                <w:highlight w:val="none"/>
              </w:rPr>
            </w:pPr>
            <w:r>
              <w:rPr>
                <w:rFonts w:hint="eastAsia" w:ascii="宋体" w:hAnsi="宋体"/>
                <w:color w:val="auto"/>
                <w:highlight w:val="none"/>
              </w:rPr>
              <w:t>9.除磋商文件规定必须提供以外，供应商认为需要提供的其他证明材料。</w:t>
            </w:r>
          </w:p>
          <w:p w14:paraId="290F2B67">
            <w:pPr>
              <w:shd w:val="clear" w:color="auto" w:fill="auto"/>
              <w:snapToGrid w:val="0"/>
              <w:spacing w:line="400" w:lineRule="exact"/>
              <w:jc w:val="left"/>
              <w:rPr>
                <w:rFonts w:ascii="宋体" w:hAnsi="宋体"/>
                <w:b/>
                <w:color w:val="auto"/>
                <w:highlight w:val="none"/>
              </w:rPr>
            </w:pPr>
            <w:r>
              <w:rPr>
                <w:rFonts w:hint="eastAsia" w:ascii="宋体" w:hAnsi="宋体"/>
                <w:b/>
                <w:color w:val="auto"/>
                <w:highlight w:val="none"/>
              </w:rPr>
              <w:t>注：</w:t>
            </w:r>
          </w:p>
          <w:p w14:paraId="2DDEB174">
            <w:pPr>
              <w:shd w:val="clear" w:color="auto" w:fill="auto"/>
              <w:snapToGrid w:val="0"/>
              <w:spacing w:line="400" w:lineRule="exact"/>
              <w:jc w:val="left"/>
              <w:rPr>
                <w:rFonts w:ascii="宋体" w:hAnsi="宋体"/>
                <w:b/>
                <w:color w:val="auto"/>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31129C91">
            <w:pPr>
              <w:shd w:val="clear" w:color="auto" w:fill="auto"/>
              <w:snapToGrid w:val="0"/>
              <w:spacing w:line="400" w:lineRule="exact"/>
              <w:jc w:val="left"/>
              <w:rPr>
                <w:rFonts w:ascii="宋体" w:hAnsi="宋体"/>
                <w:b/>
                <w:color w:val="auto"/>
                <w:highlight w:val="none"/>
              </w:rPr>
            </w:pPr>
            <w:r>
              <w:rPr>
                <w:rFonts w:hint="eastAsia" w:ascii="宋体" w:hAnsi="宋体" w:cs="宋体"/>
                <w:b/>
                <w:color w:val="auto"/>
                <w:szCs w:val="21"/>
                <w:highlight w:val="none"/>
              </w:rPr>
              <w:t>2.联合体竞标时，第1-5项资格证明文件联合体各方均必须分别提供，联合体各方分别盖章和签字，否则响应文件按无效响应处理。</w:t>
            </w:r>
          </w:p>
        </w:tc>
      </w:tr>
      <w:tr w14:paraId="4E840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0" w:type="dxa"/>
            <w:vMerge w:val="restart"/>
            <w:noWrap w:val="0"/>
            <w:vAlign w:val="center"/>
          </w:tcPr>
          <w:p w14:paraId="3C8707E0">
            <w:pPr>
              <w:shd w:val="clear" w:color="auto" w:fill="auto"/>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w:t>
            </w:r>
            <w:r>
              <w:rPr>
                <w:rFonts w:ascii="宋体" w:hAnsi="宋体" w:cs="宋体"/>
                <w:color w:val="auto"/>
                <w:szCs w:val="21"/>
                <w:highlight w:val="none"/>
              </w:rPr>
              <w:t>2</w:t>
            </w:r>
          </w:p>
        </w:tc>
        <w:tc>
          <w:tcPr>
            <w:tcW w:w="2275" w:type="dxa"/>
            <w:noWrap w:val="0"/>
            <w:vAlign w:val="center"/>
          </w:tcPr>
          <w:p w14:paraId="32731483">
            <w:pPr>
              <w:shd w:val="clear" w:color="auto" w:fill="auto"/>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6587" w:type="dxa"/>
            <w:noWrap w:val="0"/>
            <w:vAlign w:val="center"/>
          </w:tcPr>
          <w:p w14:paraId="2A196CB7">
            <w:pPr>
              <w:shd w:val="clear" w:color="auto" w:fill="auto"/>
              <w:spacing w:line="440" w:lineRule="exact"/>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AF83231">
            <w:pPr>
              <w:shd w:val="clear" w:color="auto" w:fill="auto"/>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AC0E26C">
            <w:pPr>
              <w:shd w:val="clear" w:color="auto" w:fill="auto"/>
              <w:spacing w:line="440" w:lineRule="exact"/>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13845173">
            <w:pPr>
              <w:shd w:val="clear" w:color="auto" w:fill="auto"/>
              <w:spacing w:line="440" w:lineRule="exact"/>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E4B94BC">
            <w:pPr>
              <w:shd w:val="clear" w:color="auto" w:fill="auto"/>
              <w:spacing w:line="440" w:lineRule="exact"/>
              <w:rPr>
                <w:rFonts w:ascii="宋体" w:hAnsi="宋体" w:cs="宋体"/>
                <w:color w:val="auto"/>
                <w:szCs w:val="21"/>
                <w:highlight w:val="none"/>
              </w:rPr>
            </w:pPr>
            <w:r>
              <w:rPr>
                <w:rFonts w:hint="eastAsia" w:ascii="宋体" w:hAnsi="宋体" w:cs="宋体"/>
                <w:color w:val="auto"/>
                <w:szCs w:val="21"/>
                <w:highlight w:val="none"/>
              </w:rPr>
              <w:t>5.竞标人情况介绍；</w:t>
            </w:r>
          </w:p>
          <w:p w14:paraId="0EFE7A17">
            <w:pPr>
              <w:shd w:val="clear" w:color="auto" w:fill="auto"/>
              <w:spacing w:line="440" w:lineRule="exact"/>
              <w:rPr>
                <w:rFonts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45A3A17D">
            <w:pPr>
              <w:shd w:val="clear" w:color="auto" w:fill="auto"/>
              <w:snapToGrid w:val="0"/>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484459E8">
            <w:pPr>
              <w:shd w:val="clear" w:color="auto" w:fill="auto"/>
              <w:snapToGrid w:val="0"/>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4E9A494E">
            <w:pPr>
              <w:shd w:val="clear" w:color="auto" w:fill="auto"/>
              <w:spacing w:line="440" w:lineRule="exact"/>
              <w:rPr>
                <w:rFonts w:ascii="宋体" w:hAnsi="宋体" w:cs="宋体"/>
                <w:b/>
                <w:color w:val="auto"/>
                <w:szCs w:val="21"/>
                <w:highlight w:val="none"/>
              </w:rPr>
            </w:pPr>
            <w:r>
              <w:rPr>
                <w:rFonts w:ascii="宋体" w:hAnsi="宋体" w:cs="宋体"/>
                <w:b/>
                <w:color w:val="auto"/>
                <w:szCs w:val="21"/>
                <w:highlight w:val="none"/>
              </w:rPr>
              <w:t>2</w:t>
            </w:r>
            <w:r>
              <w:rPr>
                <w:rFonts w:hint="eastAsia" w:ascii="宋体" w:hAnsi="宋体" w:cs="宋体"/>
                <w:b/>
                <w:color w:val="auto"/>
                <w:szCs w:val="21"/>
                <w:highlight w:val="none"/>
              </w:rPr>
              <w:t>.以上标明“必须提供”的材料属于复印件的扫描件的，必须加盖供应商电子公章，否则响应文件按无效响应处理。</w:t>
            </w:r>
          </w:p>
        </w:tc>
      </w:tr>
      <w:tr w14:paraId="77A3E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0" w:type="dxa"/>
            <w:vMerge w:val="continue"/>
            <w:noWrap w:val="0"/>
            <w:vAlign w:val="center"/>
          </w:tcPr>
          <w:p w14:paraId="297F39E3">
            <w:pPr>
              <w:shd w:val="clear" w:color="auto" w:fill="auto"/>
              <w:spacing w:line="440" w:lineRule="exact"/>
              <w:jc w:val="center"/>
              <w:rPr>
                <w:rFonts w:ascii="宋体" w:hAnsi="宋体" w:cs="宋体"/>
                <w:color w:val="auto"/>
                <w:szCs w:val="21"/>
                <w:highlight w:val="none"/>
              </w:rPr>
            </w:pPr>
          </w:p>
        </w:tc>
        <w:tc>
          <w:tcPr>
            <w:tcW w:w="2275" w:type="dxa"/>
            <w:noWrap w:val="0"/>
            <w:vAlign w:val="center"/>
          </w:tcPr>
          <w:p w14:paraId="1DD2D087">
            <w:pPr>
              <w:shd w:val="clear" w:color="auto" w:fill="auto"/>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6587" w:type="dxa"/>
            <w:noWrap w:val="0"/>
            <w:vAlign w:val="center"/>
          </w:tcPr>
          <w:p w14:paraId="4CF7CF6A">
            <w:pPr>
              <w:shd w:val="clear" w:color="auto" w:fill="auto"/>
              <w:spacing w:line="440" w:lineRule="exact"/>
              <w:rPr>
                <w:rFonts w:ascii="宋体" w:hAnsi="宋体" w:cs="宋体"/>
                <w:color w:val="auto"/>
                <w:szCs w:val="21"/>
                <w:highlight w:val="none"/>
              </w:rPr>
            </w:pPr>
            <w:r>
              <w:rPr>
                <w:rFonts w:hint="eastAsia" w:ascii="宋体" w:hAnsi="宋体" w:cs="宋体"/>
                <w:color w:val="auto"/>
                <w:szCs w:val="21"/>
                <w:highlight w:val="none"/>
              </w:rPr>
              <w:t>1.服务需求偏离表；（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0DFDA2D">
            <w:pPr>
              <w:shd w:val="clear" w:color="auto" w:fill="auto"/>
              <w:spacing w:line="44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项目实施</w:t>
            </w:r>
            <w:r>
              <w:rPr>
                <w:rFonts w:hint="eastAsia" w:ascii="宋体" w:hAnsi="宋体" w:cs="宋体"/>
                <w:color w:val="auto"/>
                <w:szCs w:val="21"/>
                <w:highlight w:val="none"/>
              </w:rPr>
              <w:t xml:space="preserve">方案； </w:t>
            </w:r>
          </w:p>
          <w:p w14:paraId="05CF9E12">
            <w:pPr>
              <w:shd w:val="clear" w:color="auto" w:fill="auto"/>
              <w:spacing w:line="440" w:lineRule="exac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.售后服务承诺；</w:t>
            </w:r>
          </w:p>
          <w:p w14:paraId="6585B89A">
            <w:pPr>
              <w:shd w:val="clear" w:color="auto" w:fill="auto"/>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4.项目实施人员一览表； </w:t>
            </w:r>
          </w:p>
          <w:p w14:paraId="25E5E9A2">
            <w:pPr>
              <w:shd w:val="clear" w:color="auto" w:fill="auto"/>
              <w:spacing w:line="440" w:lineRule="exact"/>
              <w:rPr>
                <w:rFonts w:ascii="宋体" w:hAnsi="宋体" w:cs="宋体"/>
                <w:color w:val="auto"/>
                <w:szCs w:val="21"/>
                <w:highlight w:val="none"/>
              </w:rPr>
            </w:pPr>
            <w:r>
              <w:rPr>
                <w:rFonts w:hint="eastAsia" w:ascii="宋体" w:hAnsi="宋体" w:cs="宋体"/>
                <w:color w:val="auto"/>
                <w:szCs w:val="21"/>
                <w:highlight w:val="none"/>
              </w:rPr>
              <w:t>5.对应采购需求的服务需求、商务条款提供的其他文件资料；</w:t>
            </w:r>
          </w:p>
          <w:p w14:paraId="3A39ABCA">
            <w:pPr>
              <w:shd w:val="clear" w:color="auto" w:fill="auto"/>
              <w:spacing w:line="440" w:lineRule="exact"/>
              <w:rPr>
                <w:rFonts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0815C80D">
            <w:pPr>
              <w:shd w:val="clear" w:color="auto" w:fill="auto"/>
              <w:spacing w:line="440" w:lineRule="exact"/>
              <w:rPr>
                <w:rFonts w:ascii="宋体" w:hAnsi="宋体" w:cs="宋体"/>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14:paraId="0658B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0" w:type="dxa"/>
            <w:noWrap w:val="0"/>
            <w:vAlign w:val="center"/>
          </w:tcPr>
          <w:p w14:paraId="6D5F57E0">
            <w:pPr>
              <w:shd w:val="clear" w:color="auto" w:fill="auto"/>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w:t>
            </w:r>
          </w:p>
        </w:tc>
        <w:tc>
          <w:tcPr>
            <w:tcW w:w="2275" w:type="dxa"/>
            <w:noWrap w:val="0"/>
            <w:vAlign w:val="center"/>
          </w:tcPr>
          <w:p w14:paraId="7CC9C5AD">
            <w:pPr>
              <w:shd w:val="clear" w:color="auto" w:fill="auto"/>
              <w:spacing w:line="440" w:lineRule="exact"/>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587" w:type="dxa"/>
            <w:noWrap w:val="0"/>
            <w:vAlign w:val="center"/>
          </w:tcPr>
          <w:p w14:paraId="5294B00E">
            <w:pPr>
              <w:shd w:val="clear" w:color="auto" w:fill="auto"/>
              <w:tabs>
                <w:tab w:val="left" w:pos="459"/>
              </w:tabs>
              <w:snapToGrid w:val="0"/>
              <w:spacing w:line="440" w:lineRule="exact"/>
              <w:jc w:val="left"/>
              <w:rPr>
                <w:rFonts w:ascii="宋体" w:hAnsi="宋体"/>
                <w:color w:val="auto"/>
                <w:szCs w:val="21"/>
                <w:highlight w:val="none"/>
              </w:rPr>
            </w:pPr>
            <w:r>
              <w:rPr>
                <w:rFonts w:hint="eastAsia" w:ascii="宋体" w:hAnsi="宋体"/>
                <w:color w:val="auto"/>
                <w:szCs w:val="21"/>
                <w:highlight w:val="none"/>
              </w:rPr>
              <w:t>1.响应函；</w:t>
            </w:r>
            <w:r>
              <w:rPr>
                <w:rFonts w:hint="eastAsia" w:ascii="宋体" w:hAnsi="宋体"/>
                <w:b/>
                <w:color w:val="auto"/>
                <w:szCs w:val="21"/>
                <w:highlight w:val="none"/>
              </w:rPr>
              <w:t>（必须提供，否则作无效响应处理）</w:t>
            </w:r>
          </w:p>
          <w:p w14:paraId="0A0C36DF">
            <w:pPr>
              <w:shd w:val="clear" w:color="auto" w:fill="auto"/>
              <w:spacing w:line="440" w:lineRule="exact"/>
              <w:rPr>
                <w:rFonts w:hint="eastAsia" w:ascii="宋体" w:hAnsi="宋体" w:cs="宋体"/>
                <w:color w:val="auto"/>
                <w:szCs w:val="21"/>
                <w:highlight w:val="none"/>
              </w:rPr>
            </w:pPr>
            <w:r>
              <w:rPr>
                <w:rFonts w:hint="eastAsia" w:ascii="宋体" w:hAnsi="宋体" w:cs="宋体"/>
                <w:color w:val="auto"/>
                <w:szCs w:val="21"/>
                <w:highlight w:val="none"/>
              </w:rPr>
              <w:t>2.响应报价表；（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5663B50">
            <w:pPr>
              <w:shd w:val="clear" w:color="auto" w:fill="auto"/>
              <w:spacing w:line="440" w:lineRule="exac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《关于符合本国产品标准的声明函》或者财政部会同有关部门规定的有关证明文件（如有）</w:t>
            </w:r>
          </w:p>
        </w:tc>
      </w:tr>
      <w:tr w14:paraId="29407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0" w:type="dxa"/>
            <w:noWrap w:val="0"/>
            <w:vAlign w:val="center"/>
          </w:tcPr>
          <w:p w14:paraId="1737BE67">
            <w:pPr>
              <w:shd w:val="clear" w:color="auto" w:fill="auto"/>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2</w:t>
            </w:r>
          </w:p>
        </w:tc>
        <w:tc>
          <w:tcPr>
            <w:tcW w:w="2275" w:type="dxa"/>
            <w:noWrap w:val="0"/>
            <w:vAlign w:val="center"/>
          </w:tcPr>
          <w:p w14:paraId="08247A63">
            <w:pPr>
              <w:shd w:val="clear" w:color="auto" w:fill="auto"/>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587" w:type="dxa"/>
            <w:noWrap w:val="0"/>
            <w:vAlign w:val="center"/>
          </w:tcPr>
          <w:p w14:paraId="17DC0033">
            <w:pPr>
              <w:shd w:val="clear" w:color="auto" w:fill="auto"/>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565C2CB5">
            <w:pPr>
              <w:shd w:val="clear" w:color="auto" w:fill="auto"/>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w:t>
            </w:r>
            <w:r>
              <w:rPr>
                <w:rFonts w:hint="eastAsia" w:ascii="宋体" w:hAnsi="宋体" w:cs="Courier New"/>
                <w:color w:val="auto"/>
                <w:szCs w:val="21"/>
                <w:highlight w:val="none"/>
                <w:lang w:eastAsia="zh-CN"/>
              </w:rPr>
              <w:t>广西政府采购云平台</w:t>
            </w:r>
            <w:r>
              <w:rPr>
                <w:rFonts w:hint="eastAsia" w:ascii="宋体" w:hAnsi="宋体" w:cs="Courier New"/>
                <w:color w:val="auto"/>
                <w:szCs w:val="21"/>
                <w:highlight w:val="none"/>
              </w:rPr>
              <w:t>投送。（操作方式见公告附件“</w:t>
            </w:r>
            <w:r>
              <w:rPr>
                <w:rFonts w:hint="eastAsia" w:ascii="宋体" w:hAnsi="宋体"/>
                <w:color w:val="auto"/>
                <w:szCs w:val="21"/>
                <w:highlight w:val="none"/>
              </w:rPr>
              <w:t>电子响应文件制作与投送教程</w:t>
            </w:r>
            <w:r>
              <w:rPr>
                <w:rFonts w:hint="eastAsia" w:ascii="宋体" w:hAnsi="宋体" w:cs="Courier New"/>
                <w:color w:val="auto"/>
                <w:szCs w:val="21"/>
                <w:highlight w:val="none"/>
              </w:rPr>
              <w:t>” ）</w:t>
            </w:r>
          </w:p>
        </w:tc>
      </w:tr>
      <w:tr w14:paraId="5A9F1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0" w:type="dxa"/>
            <w:noWrap w:val="0"/>
            <w:vAlign w:val="center"/>
          </w:tcPr>
          <w:p w14:paraId="4CFC5ABC">
            <w:pPr>
              <w:shd w:val="clear" w:color="auto" w:fill="auto"/>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275" w:type="dxa"/>
            <w:noWrap w:val="0"/>
            <w:vAlign w:val="center"/>
          </w:tcPr>
          <w:p w14:paraId="4E00F9F9">
            <w:pPr>
              <w:shd w:val="clear" w:color="auto" w:fill="auto"/>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587" w:type="dxa"/>
            <w:noWrap w:val="0"/>
            <w:vAlign w:val="center"/>
          </w:tcPr>
          <w:p w14:paraId="625918DE">
            <w:pPr>
              <w:shd w:val="clear" w:color="auto" w:fill="auto"/>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b/>
                <w:color w:val="auto"/>
                <w:szCs w:val="21"/>
                <w:highlight w:val="none"/>
              </w:rPr>
              <w:t>（采购需求另有约定的，从其约定。）</w:t>
            </w:r>
          </w:p>
        </w:tc>
      </w:tr>
      <w:tr w14:paraId="73569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0" w:type="dxa"/>
            <w:noWrap w:val="0"/>
            <w:vAlign w:val="center"/>
          </w:tcPr>
          <w:p w14:paraId="58018ECB">
            <w:pPr>
              <w:shd w:val="clear" w:color="auto" w:fill="auto"/>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2275" w:type="dxa"/>
            <w:noWrap w:val="0"/>
            <w:vAlign w:val="center"/>
          </w:tcPr>
          <w:p w14:paraId="5BB8509E">
            <w:pPr>
              <w:shd w:val="clear" w:color="auto" w:fill="auto"/>
              <w:spacing w:line="440" w:lineRule="exact"/>
              <w:jc w:val="center"/>
              <w:rPr>
                <w:rFonts w:ascii="宋体" w:hAnsi="宋体"/>
                <w:color w:val="auto"/>
                <w:szCs w:val="21"/>
                <w:highlight w:val="none"/>
              </w:rPr>
            </w:pPr>
            <w:r>
              <w:rPr>
                <w:rFonts w:hint="eastAsia" w:ascii="宋体" w:hAnsi="宋体"/>
                <w:color w:val="auto"/>
                <w:szCs w:val="21"/>
                <w:highlight w:val="none"/>
              </w:rPr>
              <w:t>竞标有效期</w:t>
            </w:r>
          </w:p>
        </w:tc>
        <w:tc>
          <w:tcPr>
            <w:tcW w:w="6587" w:type="dxa"/>
            <w:noWrap w:val="0"/>
            <w:vAlign w:val="center"/>
          </w:tcPr>
          <w:p w14:paraId="283E2CD7">
            <w:pPr>
              <w:shd w:val="clear" w:color="auto" w:fill="auto"/>
              <w:spacing w:line="440" w:lineRule="exact"/>
              <w:jc w:val="left"/>
              <w:rPr>
                <w:rFonts w:ascii="宋体" w:hAnsi="宋体"/>
                <w:color w:val="auto"/>
                <w:szCs w:val="21"/>
                <w:highlight w:val="none"/>
              </w:rPr>
            </w:pPr>
            <w:r>
              <w:rPr>
                <w:rFonts w:hint="eastAsia" w:ascii="宋体" w:hAnsi="宋体"/>
                <w:color w:val="auto"/>
                <w:szCs w:val="21"/>
                <w:highlight w:val="none"/>
              </w:rPr>
              <w:t>自首次响应文件提交截止之日起</w:t>
            </w:r>
            <w:r>
              <w:rPr>
                <w:rFonts w:ascii="宋体" w:hAnsi="宋体"/>
                <w:color w:val="auto"/>
                <w:szCs w:val="21"/>
                <w:highlight w:val="none"/>
              </w:rPr>
              <w:t>90</w:t>
            </w:r>
            <w:r>
              <w:rPr>
                <w:rFonts w:hint="eastAsia" w:ascii="宋体" w:hAnsi="宋体"/>
                <w:color w:val="auto"/>
                <w:szCs w:val="21"/>
                <w:highlight w:val="none"/>
              </w:rPr>
              <w:t>日。</w:t>
            </w:r>
          </w:p>
        </w:tc>
      </w:tr>
      <w:tr w14:paraId="0A542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0" w:type="dxa"/>
            <w:noWrap w:val="0"/>
            <w:vAlign w:val="center"/>
          </w:tcPr>
          <w:p w14:paraId="6D36CF1C">
            <w:pPr>
              <w:shd w:val="clear" w:color="auto" w:fill="auto"/>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275" w:type="dxa"/>
            <w:noWrap w:val="0"/>
            <w:vAlign w:val="center"/>
          </w:tcPr>
          <w:p w14:paraId="01B24B26">
            <w:pPr>
              <w:shd w:val="clear" w:color="auto" w:fill="auto"/>
              <w:spacing w:line="440" w:lineRule="exact"/>
              <w:jc w:val="center"/>
              <w:rPr>
                <w:rFonts w:ascii="宋体" w:hAnsi="宋体"/>
                <w:color w:val="auto"/>
                <w:szCs w:val="21"/>
                <w:highlight w:val="none"/>
              </w:rPr>
            </w:pPr>
            <w:r>
              <w:rPr>
                <w:rFonts w:hint="eastAsia" w:ascii="宋体" w:hAnsi="宋体"/>
                <w:color w:val="auto"/>
                <w:szCs w:val="21"/>
                <w:highlight w:val="none"/>
              </w:rPr>
              <w:t>磋商保证金</w:t>
            </w:r>
          </w:p>
        </w:tc>
        <w:tc>
          <w:tcPr>
            <w:tcW w:w="6587" w:type="dxa"/>
            <w:noWrap w:val="0"/>
            <w:vAlign w:val="center"/>
          </w:tcPr>
          <w:p w14:paraId="5A8C0E2F">
            <w:pPr>
              <w:shd w:val="clear" w:color="auto" w:fill="auto"/>
              <w:spacing w:line="440" w:lineRule="exact"/>
              <w:jc w:val="left"/>
              <w:rPr>
                <w:rFonts w:ascii="宋体" w:hAnsi="宋体"/>
                <w:color w:val="auto"/>
                <w:szCs w:val="21"/>
                <w:highlight w:val="none"/>
              </w:rPr>
            </w:pPr>
            <w:r>
              <w:rPr>
                <w:rFonts w:hint="eastAsia" w:ascii="宋体" w:hAnsi="宋体"/>
                <w:color w:val="auto"/>
                <w:szCs w:val="21"/>
                <w:highlight w:val="none"/>
              </w:rPr>
              <w:t>本项目不收取磋商保证金。</w:t>
            </w:r>
          </w:p>
        </w:tc>
      </w:tr>
      <w:tr w14:paraId="33C5B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0" w:type="dxa"/>
            <w:vMerge w:val="restart"/>
            <w:noWrap w:val="0"/>
            <w:vAlign w:val="center"/>
          </w:tcPr>
          <w:p w14:paraId="0FFC72FB">
            <w:pPr>
              <w:shd w:val="clear" w:color="auto" w:fill="auto"/>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275" w:type="dxa"/>
            <w:noWrap w:val="0"/>
            <w:vAlign w:val="center"/>
          </w:tcPr>
          <w:p w14:paraId="5525F1DB">
            <w:pPr>
              <w:shd w:val="clear" w:color="auto" w:fill="auto"/>
              <w:spacing w:line="440" w:lineRule="exact"/>
              <w:jc w:val="center"/>
              <w:rPr>
                <w:rFonts w:ascii="宋体" w:hAnsi="宋体"/>
                <w:color w:val="auto"/>
                <w:szCs w:val="21"/>
                <w:highlight w:val="none"/>
              </w:rPr>
            </w:pPr>
            <w:r>
              <w:rPr>
                <w:rFonts w:hint="eastAsia" w:ascii="宋体" w:hAnsi="宋体"/>
                <w:color w:val="auto"/>
                <w:szCs w:val="21"/>
                <w:highlight w:val="none"/>
              </w:rPr>
              <w:t>首次响应文件提交起止时间</w:t>
            </w:r>
          </w:p>
        </w:tc>
        <w:tc>
          <w:tcPr>
            <w:tcW w:w="6587" w:type="dxa"/>
            <w:noWrap w:val="0"/>
            <w:vAlign w:val="center"/>
          </w:tcPr>
          <w:p w14:paraId="2948854A">
            <w:pPr>
              <w:shd w:val="clear" w:color="auto" w:fill="auto"/>
              <w:spacing w:line="440" w:lineRule="exact"/>
              <w:jc w:val="left"/>
              <w:rPr>
                <w:rFonts w:ascii="宋体" w:hAnsi="宋体"/>
                <w:color w:val="auto"/>
                <w:szCs w:val="21"/>
                <w:highlight w:val="none"/>
              </w:rPr>
            </w:pPr>
            <w:r>
              <w:rPr>
                <w:rFonts w:hint="eastAsia" w:ascii="宋体" w:hAnsi="宋体"/>
                <w:color w:val="auto"/>
                <w:szCs w:val="21"/>
                <w:highlight w:val="none"/>
              </w:rPr>
              <w:t>详见竞争性磋商公告。</w:t>
            </w:r>
          </w:p>
        </w:tc>
      </w:tr>
      <w:tr w14:paraId="1D472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0" w:type="dxa"/>
            <w:vMerge w:val="continue"/>
            <w:noWrap w:val="0"/>
            <w:vAlign w:val="center"/>
          </w:tcPr>
          <w:p w14:paraId="0B59912B">
            <w:pPr>
              <w:shd w:val="clear" w:color="auto" w:fill="auto"/>
              <w:spacing w:line="440" w:lineRule="exact"/>
              <w:jc w:val="center"/>
              <w:rPr>
                <w:rFonts w:ascii="宋体" w:hAnsi="宋体" w:cs="宋体"/>
                <w:color w:val="auto"/>
                <w:szCs w:val="21"/>
                <w:highlight w:val="none"/>
              </w:rPr>
            </w:pPr>
          </w:p>
        </w:tc>
        <w:tc>
          <w:tcPr>
            <w:tcW w:w="2275" w:type="dxa"/>
            <w:noWrap w:val="0"/>
            <w:vAlign w:val="center"/>
          </w:tcPr>
          <w:p w14:paraId="00A66FFB">
            <w:pPr>
              <w:shd w:val="clear" w:color="auto" w:fill="auto"/>
              <w:spacing w:line="440" w:lineRule="exact"/>
              <w:jc w:val="center"/>
              <w:rPr>
                <w:rFonts w:ascii="宋体" w:hAnsi="宋体"/>
                <w:color w:val="auto"/>
                <w:szCs w:val="21"/>
                <w:highlight w:val="none"/>
              </w:rPr>
            </w:pPr>
            <w:r>
              <w:rPr>
                <w:rFonts w:hint="eastAsia" w:ascii="宋体" w:hAnsi="宋体"/>
                <w:color w:val="auto"/>
                <w:szCs w:val="21"/>
                <w:highlight w:val="none"/>
              </w:rPr>
              <w:t>首次响应文件提交地点</w:t>
            </w:r>
          </w:p>
        </w:tc>
        <w:tc>
          <w:tcPr>
            <w:tcW w:w="6587" w:type="dxa"/>
            <w:noWrap w:val="0"/>
            <w:vAlign w:val="center"/>
          </w:tcPr>
          <w:p w14:paraId="41738C3F">
            <w:pPr>
              <w:shd w:val="clear" w:color="auto" w:fill="auto"/>
              <w:spacing w:line="440" w:lineRule="exact"/>
              <w:jc w:val="left"/>
              <w:rPr>
                <w:rFonts w:ascii="宋体" w:hAnsi="宋体"/>
                <w:color w:val="auto"/>
                <w:szCs w:val="21"/>
                <w:highlight w:val="none"/>
              </w:rPr>
            </w:pPr>
            <w:r>
              <w:rPr>
                <w:rFonts w:hint="eastAsia" w:ascii="宋体" w:hAnsi="宋体"/>
                <w:color w:val="auto"/>
                <w:szCs w:val="21"/>
                <w:highlight w:val="none"/>
              </w:rPr>
              <w:t>详见竞争性磋商公告。</w:t>
            </w:r>
          </w:p>
        </w:tc>
      </w:tr>
      <w:tr w14:paraId="521BD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0" w:type="dxa"/>
            <w:noWrap w:val="0"/>
            <w:vAlign w:val="center"/>
          </w:tcPr>
          <w:p w14:paraId="6B1BF8EA">
            <w:pPr>
              <w:shd w:val="clear" w:color="auto" w:fill="auto"/>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275" w:type="dxa"/>
            <w:noWrap w:val="0"/>
            <w:vAlign w:val="center"/>
          </w:tcPr>
          <w:p w14:paraId="49E58364">
            <w:pPr>
              <w:shd w:val="clear" w:color="auto" w:fill="auto"/>
              <w:spacing w:line="440" w:lineRule="exact"/>
              <w:jc w:val="center"/>
              <w:rPr>
                <w:rFonts w:ascii="宋体" w:hAnsi="宋体"/>
                <w:color w:val="auto"/>
                <w:szCs w:val="21"/>
                <w:highlight w:val="none"/>
              </w:rPr>
            </w:pPr>
            <w:r>
              <w:rPr>
                <w:rFonts w:hint="eastAsia" w:ascii="宋体" w:hAnsi="宋体"/>
                <w:color w:val="auto"/>
                <w:szCs w:val="21"/>
                <w:highlight w:val="none"/>
              </w:rPr>
              <w:t>备份响应文件</w:t>
            </w:r>
          </w:p>
        </w:tc>
        <w:tc>
          <w:tcPr>
            <w:tcW w:w="6587" w:type="dxa"/>
            <w:noWrap w:val="0"/>
            <w:vAlign w:val="center"/>
          </w:tcPr>
          <w:p w14:paraId="750BEF8D">
            <w:pPr>
              <w:shd w:val="clear" w:color="auto" w:fill="auto"/>
              <w:spacing w:line="440" w:lineRule="exact"/>
              <w:jc w:val="left"/>
              <w:rPr>
                <w:rFonts w:ascii="宋体" w:hAnsi="宋体"/>
                <w:color w:val="auto"/>
                <w:szCs w:val="21"/>
                <w:highlight w:val="none"/>
              </w:rPr>
            </w:pPr>
            <w:r>
              <w:rPr>
                <w:rFonts w:hint="eastAsia" w:ascii="宋体" w:hAnsi="宋体"/>
                <w:color w:val="auto"/>
                <w:szCs w:val="21"/>
                <w:highlight w:val="none"/>
              </w:rPr>
              <w:t>本项目不接受备份响应文件。</w:t>
            </w:r>
          </w:p>
        </w:tc>
      </w:tr>
      <w:tr w14:paraId="752F1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0" w:type="dxa"/>
            <w:noWrap w:val="0"/>
            <w:vAlign w:val="center"/>
          </w:tcPr>
          <w:p w14:paraId="338BB0DD">
            <w:pPr>
              <w:shd w:val="clear" w:color="auto" w:fill="auto"/>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2275" w:type="dxa"/>
            <w:noWrap w:val="0"/>
            <w:vAlign w:val="center"/>
          </w:tcPr>
          <w:p w14:paraId="4E50FF1F">
            <w:pPr>
              <w:shd w:val="clear" w:color="auto" w:fill="auto"/>
              <w:spacing w:line="440" w:lineRule="exact"/>
              <w:jc w:val="center"/>
              <w:rPr>
                <w:rFonts w:ascii="宋体" w:hAnsi="宋体"/>
                <w:color w:val="auto"/>
                <w:szCs w:val="21"/>
                <w:highlight w:val="none"/>
              </w:rPr>
            </w:pPr>
            <w:r>
              <w:rPr>
                <w:rFonts w:hint="eastAsia" w:ascii="宋体" w:hAnsi="宋体"/>
                <w:color w:val="auto"/>
                <w:szCs w:val="21"/>
                <w:highlight w:val="none"/>
              </w:rPr>
              <w:t>首次响应文件的退回</w:t>
            </w:r>
          </w:p>
        </w:tc>
        <w:tc>
          <w:tcPr>
            <w:tcW w:w="6587" w:type="dxa"/>
            <w:noWrap w:val="0"/>
            <w:vAlign w:val="center"/>
          </w:tcPr>
          <w:p w14:paraId="37C7E6F5">
            <w:pPr>
              <w:shd w:val="clear" w:color="auto" w:fill="auto"/>
              <w:spacing w:line="440" w:lineRule="exact"/>
              <w:jc w:val="left"/>
              <w:rPr>
                <w:rFonts w:ascii="宋体" w:hAnsi="宋体"/>
                <w:color w:val="auto"/>
                <w:szCs w:val="21"/>
                <w:highlight w:val="none"/>
              </w:rPr>
            </w:pPr>
            <w:r>
              <w:rPr>
                <w:rFonts w:hint="eastAsia" w:ascii="宋体" w:hAnsi="宋体"/>
                <w:color w:val="auto"/>
                <w:szCs w:val="21"/>
                <w:highlight w:val="none"/>
              </w:rPr>
              <w:t>详见竞争性磋商公告。</w:t>
            </w:r>
          </w:p>
        </w:tc>
      </w:tr>
      <w:tr w14:paraId="3C683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0" w:type="dxa"/>
            <w:vMerge w:val="restart"/>
            <w:noWrap w:val="0"/>
            <w:vAlign w:val="center"/>
          </w:tcPr>
          <w:p w14:paraId="16F95964">
            <w:pPr>
              <w:shd w:val="clear" w:color="auto" w:fill="auto"/>
              <w:spacing w:line="440" w:lineRule="exact"/>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6.2</w:t>
            </w:r>
          </w:p>
        </w:tc>
        <w:tc>
          <w:tcPr>
            <w:tcW w:w="2275" w:type="dxa"/>
            <w:noWrap w:val="0"/>
            <w:vAlign w:val="center"/>
          </w:tcPr>
          <w:p w14:paraId="79634C3A">
            <w:pPr>
              <w:shd w:val="clear" w:color="auto" w:fill="auto"/>
              <w:spacing w:line="440" w:lineRule="exact"/>
              <w:jc w:val="center"/>
              <w:rPr>
                <w:rFonts w:ascii="宋体" w:hAnsi="宋体"/>
                <w:color w:val="auto"/>
                <w:szCs w:val="21"/>
                <w:highlight w:val="none"/>
              </w:rPr>
            </w:pPr>
            <w:r>
              <w:rPr>
                <w:rFonts w:hint="eastAsia" w:ascii="宋体" w:hAnsi="宋体"/>
                <w:color w:val="auto"/>
                <w:szCs w:val="21"/>
                <w:highlight w:val="none"/>
              </w:rPr>
              <w:t>负偏离要求</w:t>
            </w:r>
          </w:p>
        </w:tc>
        <w:tc>
          <w:tcPr>
            <w:tcW w:w="6587" w:type="dxa"/>
            <w:noWrap w:val="0"/>
            <w:vAlign w:val="center"/>
          </w:tcPr>
          <w:p w14:paraId="143BFE75">
            <w:pPr>
              <w:shd w:val="clear" w:color="auto" w:fill="auto"/>
              <w:spacing w:line="440" w:lineRule="exact"/>
              <w:jc w:val="left"/>
              <w:rPr>
                <w:rFonts w:ascii="宋体" w:hAnsi="宋体"/>
                <w:color w:val="auto"/>
                <w:szCs w:val="21"/>
                <w:highlight w:val="none"/>
              </w:rPr>
            </w:pPr>
            <w:r>
              <w:rPr>
                <w:rFonts w:hint="eastAsia" w:ascii="宋体" w:hAnsi="宋体"/>
                <w:color w:val="auto"/>
                <w:szCs w:val="21"/>
                <w:highlight w:val="none"/>
              </w:rPr>
              <w:t>商务条款评审中允许负偏离的条款数为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w:t>
            </w:r>
            <w:r>
              <w:rPr>
                <w:rFonts w:hint="eastAsia" w:ascii="宋体" w:hAnsi="宋体"/>
                <w:color w:val="auto"/>
                <w:szCs w:val="21"/>
                <w:highlight w:val="none"/>
              </w:rPr>
              <w:t>项。</w:t>
            </w:r>
          </w:p>
          <w:p w14:paraId="39A6A763">
            <w:pPr>
              <w:shd w:val="clear" w:color="auto" w:fill="auto"/>
              <w:spacing w:line="440" w:lineRule="exact"/>
              <w:jc w:val="left"/>
              <w:rPr>
                <w:rFonts w:ascii="宋体" w:hAnsi="宋体"/>
                <w:color w:val="auto"/>
                <w:szCs w:val="21"/>
                <w:highlight w:val="none"/>
              </w:rPr>
            </w:pPr>
            <w:r>
              <w:rPr>
                <w:rFonts w:hint="eastAsia" w:ascii="宋体" w:hAnsi="宋体"/>
                <w:color w:val="auto"/>
                <w:szCs w:val="21"/>
                <w:highlight w:val="none"/>
              </w:rPr>
              <w:t>服务需求评审中允许负偏离的条款数为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项。</w:t>
            </w:r>
          </w:p>
        </w:tc>
      </w:tr>
      <w:tr w14:paraId="25A7F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0" w:type="dxa"/>
            <w:vMerge w:val="continue"/>
            <w:noWrap w:val="0"/>
            <w:vAlign w:val="center"/>
          </w:tcPr>
          <w:p w14:paraId="0CA1A705">
            <w:pPr>
              <w:shd w:val="clear" w:color="auto" w:fill="auto"/>
              <w:spacing w:line="440" w:lineRule="exact"/>
              <w:jc w:val="center"/>
              <w:rPr>
                <w:rFonts w:ascii="宋体" w:hAnsi="宋体" w:cs="宋体"/>
                <w:color w:val="auto"/>
                <w:szCs w:val="21"/>
                <w:highlight w:val="none"/>
              </w:rPr>
            </w:pPr>
          </w:p>
        </w:tc>
        <w:tc>
          <w:tcPr>
            <w:tcW w:w="2275" w:type="dxa"/>
            <w:noWrap w:val="0"/>
            <w:vAlign w:val="center"/>
          </w:tcPr>
          <w:p w14:paraId="25953042">
            <w:pPr>
              <w:shd w:val="clear" w:color="auto" w:fill="auto"/>
              <w:snapToGrid w:val="0"/>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磋商的顺序</w:t>
            </w:r>
          </w:p>
          <w:p w14:paraId="29BF7CF1">
            <w:pPr>
              <w:shd w:val="clear" w:color="auto" w:fill="auto"/>
              <w:spacing w:line="440" w:lineRule="exact"/>
              <w:jc w:val="center"/>
              <w:rPr>
                <w:rFonts w:ascii="宋体" w:hAnsi="宋体" w:cs="宋体"/>
                <w:color w:val="auto"/>
                <w:szCs w:val="21"/>
                <w:highlight w:val="none"/>
              </w:rPr>
            </w:pPr>
          </w:p>
        </w:tc>
        <w:tc>
          <w:tcPr>
            <w:tcW w:w="6587" w:type="dxa"/>
            <w:noWrap w:val="0"/>
            <w:vAlign w:val="center"/>
          </w:tcPr>
          <w:p w14:paraId="4F3CB437">
            <w:pPr>
              <w:shd w:val="clear" w:color="auto" w:fill="auto"/>
              <w:spacing w:line="440" w:lineRule="exact"/>
              <w:rPr>
                <w:rFonts w:ascii="宋体" w:hAnsi="宋体"/>
                <w:color w:val="auto"/>
                <w:szCs w:val="21"/>
                <w:highlight w:val="none"/>
              </w:rPr>
            </w:pPr>
            <w:r>
              <w:rPr>
                <w:rFonts w:ascii="Segoe UI Symbol" w:hAnsi="Segoe UI Symbol" w:cs="Segoe UI Symbol"/>
                <w:color w:val="auto"/>
                <w:szCs w:val="21"/>
                <w:highlight w:val="none"/>
              </w:rPr>
              <w:t>☑</w:t>
            </w:r>
            <w:r>
              <w:rPr>
                <w:rFonts w:hint="eastAsia" w:ascii="宋体" w:hAnsi="宋体"/>
                <w:color w:val="auto"/>
                <w:szCs w:val="21"/>
                <w:highlight w:val="none"/>
              </w:rPr>
              <w:t>按照</w:t>
            </w:r>
            <w:r>
              <w:rPr>
                <w:rFonts w:hint="eastAsia" w:ascii="宋体" w:hAnsi="宋体" w:cs="宋体"/>
                <w:color w:val="auto"/>
                <w:szCs w:val="21"/>
                <w:highlight w:val="none"/>
              </w:rPr>
              <w:t>提交首次响应文件的顺序，通知磋商时，若某供应商不在通知现场时，该供应商排序到最后磋商，按照签到的顺序由其下一位供应商先参与磋商。</w:t>
            </w:r>
          </w:p>
          <w:p w14:paraId="6643C013">
            <w:pPr>
              <w:shd w:val="clear" w:color="auto" w:fill="auto"/>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□随机排序。</w:t>
            </w:r>
          </w:p>
          <w:p w14:paraId="35CB70B2">
            <w:pPr>
              <w:shd w:val="clear" w:color="auto" w:fill="auto"/>
              <w:spacing w:line="440" w:lineRule="exact"/>
              <w:rPr>
                <w:rFonts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参与磋商前，供应商法定代表人或者委托代理人必须向磋商小组出示本人有效证件原件</w:t>
            </w:r>
            <w:r>
              <w:rPr>
                <w:rFonts w:ascii="宋体" w:hAnsi="宋体" w:cs="宋体"/>
                <w:b/>
                <w:color w:val="auto"/>
                <w:szCs w:val="21"/>
                <w:highlight w:val="none"/>
              </w:rPr>
              <w:t>[</w:t>
            </w:r>
            <w:r>
              <w:rPr>
                <w:rFonts w:hint="eastAsia" w:ascii="宋体" w:hAnsi="宋体" w:cs="宋体"/>
                <w:b/>
                <w:color w:val="auto"/>
                <w:szCs w:val="21"/>
                <w:highlight w:val="none"/>
              </w:rPr>
              <w:t>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12E6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0" w:type="dxa"/>
            <w:noWrap w:val="0"/>
            <w:vAlign w:val="center"/>
          </w:tcPr>
          <w:p w14:paraId="37BB6B1A">
            <w:pPr>
              <w:shd w:val="clear" w:color="auto" w:fill="auto"/>
              <w:spacing w:line="440" w:lineRule="exact"/>
              <w:jc w:val="center"/>
              <w:rPr>
                <w:rFonts w:ascii="宋体" w:hAnsi="宋体" w:cs="宋体"/>
                <w:color w:val="auto"/>
                <w:szCs w:val="21"/>
                <w:highlight w:val="none"/>
              </w:rPr>
            </w:pPr>
            <w:r>
              <w:rPr>
                <w:rFonts w:ascii="宋体" w:hAnsi="宋体" w:cs="宋体"/>
                <w:color w:val="auto"/>
                <w:szCs w:val="21"/>
                <w:highlight w:val="none"/>
              </w:rPr>
              <w:t>28</w:t>
            </w:r>
          </w:p>
        </w:tc>
        <w:tc>
          <w:tcPr>
            <w:tcW w:w="2275" w:type="dxa"/>
            <w:noWrap w:val="0"/>
            <w:vAlign w:val="center"/>
          </w:tcPr>
          <w:p w14:paraId="52392967">
            <w:pPr>
              <w:shd w:val="clear" w:color="auto" w:fill="auto"/>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587" w:type="dxa"/>
            <w:noWrap w:val="0"/>
            <w:vAlign w:val="center"/>
          </w:tcPr>
          <w:p w14:paraId="23CC7483">
            <w:pPr>
              <w:shd w:val="clear" w:color="auto" w:fill="auto"/>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776DD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0" w:type="dxa"/>
            <w:noWrap w:val="0"/>
            <w:vAlign w:val="center"/>
          </w:tcPr>
          <w:p w14:paraId="344AEDEF">
            <w:pPr>
              <w:shd w:val="clear" w:color="auto" w:fill="auto"/>
              <w:spacing w:line="440" w:lineRule="exact"/>
              <w:jc w:val="center"/>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5</w:t>
            </w:r>
          </w:p>
        </w:tc>
        <w:tc>
          <w:tcPr>
            <w:tcW w:w="2275" w:type="dxa"/>
            <w:noWrap w:val="0"/>
            <w:vAlign w:val="center"/>
          </w:tcPr>
          <w:p w14:paraId="738C8173">
            <w:pPr>
              <w:shd w:val="clear" w:color="auto" w:fill="auto"/>
              <w:spacing w:line="440" w:lineRule="exact"/>
              <w:jc w:val="center"/>
              <w:rPr>
                <w:rFonts w:ascii="宋体" w:hAnsi="宋体" w:cs="宋体"/>
                <w:color w:val="auto"/>
                <w:szCs w:val="21"/>
                <w:highlight w:val="none"/>
              </w:rPr>
            </w:pPr>
            <w:r>
              <w:rPr>
                <w:rFonts w:hint="eastAsia" w:ascii="宋体" w:hAnsi="宋体"/>
                <w:color w:val="auto"/>
                <w:szCs w:val="21"/>
                <w:highlight w:val="none"/>
              </w:rPr>
              <w:t>签订合同携带的材料</w:t>
            </w:r>
          </w:p>
        </w:tc>
        <w:tc>
          <w:tcPr>
            <w:tcW w:w="6587" w:type="dxa"/>
            <w:noWrap w:val="0"/>
            <w:vAlign w:val="center"/>
          </w:tcPr>
          <w:p w14:paraId="0E89D2B7">
            <w:pPr>
              <w:shd w:val="clear" w:color="auto" w:fill="auto"/>
              <w:snapToGrid w:val="0"/>
              <w:spacing w:line="440" w:lineRule="exact"/>
              <w:rPr>
                <w:rFonts w:ascii="宋体" w:hAnsi="宋体" w:cs="宋体"/>
                <w:color w:val="auto"/>
                <w:szCs w:val="21"/>
                <w:highlight w:val="none"/>
              </w:rPr>
            </w:pPr>
            <w:r>
              <w:rPr>
                <w:rFonts w:hint="eastAsia" w:ascii="宋体" w:hAnsi="宋体"/>
                <w:color w:val="auto"/>
                <w:szCs w:val="21"/>
                <w:highlight w:val="none"/>
              </w:rPr>
              <w:t>使用的有效CA证书加盖单位电子公章</w:t>
            </w:r>
          </w:p>
        </w:tc>
      </w:tr>
      <w:tr w14:paraId="43956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0" w:type="dxa"/>
            <w:vMerge w:val="restart"/>
            <w:noWrap w:val="0"/>
            <w:vAlign w:val="center"/>
          </w:tcPr>
          <w:p w14:paraId="06C0CD11">
            <w:pPr>
              <w:shd w:val="clear" w:color="auto" w:fill="auto"/>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2275" w:type="dxa"/>
            <w:noWrap w:val="0"/>
            <w:vAlign w:val="center"/>
          </w:tcPr>
          <w:p w14:paraId="7FF4C9E9">
            <w:pPr>
              <w:shd w:val="clear" w:color="auto" w:fill="auto"/>
              <w:spacing w:line="440" w:lineRule="exact"/>
              <w:jc w:val="center"/>
              <w:rPr>
                <w:rFonts w:ascii="宋体" w:hAnsi="宋体"/>
                <w:color w:val="auto"/>
                <w:szCs w:val="21"/>
                <w:highlight w:val="none"/>
              </w:rPr>
            </w:pPr>
            <w:r>
              <w:rPr>
                <w:rFonts w:hint="eastAsia" w:ascii="宋体" w:hAnsi="宋体"/>
                <w:color w:val="auto"/>
                <w:szCs w:val="21"/>
                <w:highlight w:val="none"/>
              </w:rPr>
              <w:t>接收质疑函方式</w:t>
            </w:r>
          </w:p>
        </w:tc>
        <w:tc>
          <w:tcPr>
            <w:tcW w:w="6587" w:type="dxa"/>
            <w:noWrap w:val="0"/>
            <w:vAlign w:val="center"/>
          </w:tcPr>
          <w:p w14:paraId="6E26098A">
            <w:pPr>
              <w:shd w:val="clear" w:color="auto" w:fill="auto"/>
              <w:snapToGrid w:val="0"/>
              <w:spacing w:line="440" w:lineRule="exact"/>
              <w:rPr>
                <w:rFonts w:ascii="宋体" w:hAnsi="宋体"/>
                <w:color w:val="auto"/>
                <w:szCs w:val="21"/>
                <w:highlight w:val="none"/>
              </w:rPr>
            </w:pPr>
            <w:r>
              <w:rPr>
                <w:rFonts w:hint="eastAsia" w:ascii="宋体" w:hAnsi="宋体"/>
                <w:color w:val="auto"/>
                <w:szCs w:val="21"/>
                <w:highlight w:val="none"/>
              </w:rPr>
              <w:t>以书面形式</w:t>
            </w:r>
          </w:p>
        </w:tc>
      </w:tr>
      <w:tr w14:paraId="50EF8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0" w:type="dxa"/>
            <w:vMerge w:val="continue"/>
            <w:noWrap w:val="0"/>
            <w:vAlign w:val="center"/>
          </w:tcPr>
          <w:p w14:paraId="4AC15A3D">
            <w:pPr>
              <w:shd w:val="clear" w:color="auto" w:fill="auto"/>
              <w:spacing w:line="440" w:lineRule="exact"/>
              <w:jc w:val="center"/>
              <w:rPr>
                <w:rFonts w:ascii="宋体" w:hAnsi="宋体" w:cs="宋体"/>
                <w:color w:val="auto"/>
                <w:szCs w:val="21"/>
                <w:highlight w:val="none"/>
              </w:rPr>
            </w:pPr>
          </w:p>
        </w:tc>
        <w:tc>
          <w:tcPr>
            <w:tcW w:w="2275" w:type="dxa"/>
            <w:noWrap w:val="0"/>
            <w:vAlign w:val="center"/>
          </w:tcPr>
          <w:p w14:paraId="5F1F0DF0">
            <w:pPr>
              <w:shd w:val="clear" w:color="auto" w:fill="auto"/>
              <w:spacing w:line="440" w:lineRule="exact"/>
              <w:jc w:val="center"/>
              <w:rPr>
                <w:rFonts w:ascii="宋体" w:hAnsi="宋体"/>
                <w:color w:val="auto"/>
                <w:szCs w:val="21"/>
                <w:highlight w:val="none"/>
              </w:rPr>
            </w:pPr>
            <w:r>
              <w:rPr>
                <w:rFonts w:hint="eastAsia" w:ascii="宋体" w:hAnsi="宋体"/>
                <w:color w:val="auto"/>
                <w:szCs w:val="21"/>
                <w:highlight w:val="none"/>
              </w:rPr>
              <w:t>质疑联系部门及联系方式</w:t>
            </w:r>
          </w:p>
        </w:tc>
        <w:tc>
          <w:tcPr>
            <w:tcW w:w="6587" w:type="dxa"/>
            <w:noWrap w:val="0"/>
            <w:vAlign w:val="center"/>
          </w:tcPr>
          <w:p w14:paraId="497927D6">
            <w:pPr>
              <w:numPr>
                <w:ilvl w:val="0"/>
                <w:numId w:val="0"/>
              </w:numPr>
              <w:shd w:val="clear" w:color="auto" w:fill="auto"/>
              <w:snapToGrid w:val="0"/>
              <w:spacing w:line="380" w:lineRule="exact"/>
              <w:rPr>
                <w:rFonts w:hint="eastAsia" w:ascii="宋体" w:hAnsi="宋体"/>
                <w:color w:val="auto"/>
                <w:szCs w:val="21"/>
                <w:highlight w:val="none"/>
              </w:rPr>
            </w:pPr>
            <w:r>
              <w:rPr>
                <w:rFonts w:hint="eastAsia" w:ascii="宋体" w:hAnsi="宋体"/>
                <w:color w:val="auto"/>
                <w:kern w:val="2"/>
                <w:sz w:val="21"/>
                <w:szCs w:val="21"/>
                <w:highlight w:val="none"/>
                <w:lang w:val="en-US" w:eastAsia="zh-CN" w:bidi="ar-SA"/>
              </w:rPr>
              <w:t>（1）</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广西国力招标有限公司</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部门；</w:t>
            </w:r>
          </w:p>
          <w:p w14:paraId="5167602F">
            <w:pPr>
              <w:shd w:val="clear" w:color="auto" w:fill="auto"/>
              <w:snapToGrid w:val="0"/>
              <w:spacing w:line="380" w:lineRule="exact"/>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0771-4915558</w:t>
            </w:r>
            <w:r>
              <w:rPr>
                <w:rFonts w:hint="eastAsia" w:ascii="宋体" w:hAnsi="宋体"/>
                <w:color w:val="auto"/>
                <w:szCs w:val="21"/>
                <w:highlight w:val="none"/>
              </w:rPr>
              <w:t>，</w:t>
            </w:r>
          </w:p>
          <w:p w14:paraId="3B7CB685">
            <w:pPr>
              <w:shd w:val="clear" w:color="auto" w:fill="auto"/>
              <w:snapToGrid w:val="0"/>
              <w:spacing w:line="380" w:lineRule="exact"/>
              <w:rPr>
                <w:rFonts w:hint="eastAsia" w:ascii="宋体" w:hAnsi="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南宁市江南区白沙大道松宇时代13楼</w:t>
            </w:r>
            <w:r>
              <w:rPr>
                <w:rFonts w:hint="eastAsia" w:ascii="宋体" w:hAnsi="宋体"/>
                <w:color w:val="auto"/>
                <w:szCs w:val="21"/>
                <w:highlight w:val="none"/>
              </w:rPr>
              <w:t xml:space="preserve"> </w:t>
            </w:r>
          </w:p>
          <w:p w14:paraId="2846CD59">
            <w:pPr>
              <w:shd w:val="clear" w:color="auto" w:fill="auto"/>
              <w:snapToGrid w:val="0"/>
              <w:spacing w:line="380" w:lineRule="exact"/>
              <w:rPr>
                <w:rFonts w:hint="eastAsia" w:ascii="宋体" w:hAnsi="宋体"/>
                <w:color w:val="auto"/>
                <w:szCs w:val="21"/>
                <w:highlight w:val="none"/>
              </w:rPr>
            </w:pPr>
            <w:r>
              <w:rPr>
                <w:rFonts w:hint="eastAsia" w:ascii="宋体" w:hAnsi="宋体"/>
                <w:color w:val="auto"/>
                <w:szCs w:val="21"/>
                <w:highlight w:val="none"/>
                <w:u w:val="none"/>
              </w:rPr>
              <w:t>（2）</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上林县政务服务局</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部门；</w:t>
            </w:r>
          </w:p>
          <w:p w14:paraId="10B17381">
            <w:pPr>
              <w:shd w:val="clear" w:color="auto" w:fill="auto"/>
              <w:snapToGrid w:val="0"/>
              <w:spacing w:line="380" w:lineRule="exact"/>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lang w:eastAsia="zh-CN"/>
              </w:rPr>
              <w:t>0771-</w:t>
            </w:r>
            <w:r>
              <w:rPr>
                <w:rFonts w:hint="eastAsia" w:ascii="宋体" w:hAnsi="宋体"/>
                <w:color w:val="auto"/>
                <w:szCs w:val="21"/>
                <w:highlight w:val="none"/>
                <w:u w:val="single"/>
                <w:lang w:val="en-US" w:eastAsia="zh-CN"/>
              </w:rPr>
              <w:t>5258586</w:t>
            </w:r>
          </w:p>
          <w:p w14:paraId="1C00EBC6">
            <w:pPr>
              <w:shd w:val="clear" w:color="auto" w:fill="auto"/>
              <w:snapToGrid w:val="0"/>
              <w:spacing w:line="440" w:lineRule="exact"/>
              <w:rPr>
                <w:rFonts w:ascii="宋体" w:hAnsi="宋体"/>
                <w:color w:val="auto"/>
                <w:szCs w:val="21"/>
                <w:highlight w:val="none"/>
              </w:rPr>
            </w:pPr>
            <w:r>
              <w:rPr>
                <w:rFonts w:hint="eastAsia"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s="Helvetica"/>
                <w:color w:val="auto"/>
                <w:szCs w:val="21"/>
                <w:highlight w:val="none"/>
                <w:u w:val="single"/>
              </w:rPr>
              <w:t>南宁市上林县大丰镇林和路1号</w:t>
            </w:r>
            <w:r>
              <w:rPr>
                <w:rFonts w:hint="eastAsia" w:ascii="宋体" w:hAnsi="宋体"/>
                <w:color w:val="auto"/>
                <w:szCs w:val="21"/>
                <w:highlight w:val="none"/>
                <w:u w:val="single"/>
                <w:lang w:eastAsia="zh-CN"/>
              </w:rPr>
              <w:t xml:space="preserve"> </w:t>
            </w:r>
          </w:p>
        </w:tc>
      </w:tr>
      <w:tr w14:paraId="04571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0" w:type="dxa"/>
            <w:vMerge w:val="continue"/>
            <w:noWrap w:val="0"/>
            <w:vAlign w:val="center"/>
          </w:tcPr>
          <w:p w14:paraId="5C54F696">
            <w:pPr>
              <w:shd w:val="clear" w:color="auto" w:fill="auto"/>
              <w:spacing w:line="440" w:lineRule="exact"/>
              <w:jc w:val="center"/>
              <w:rPr>
                <w:rFonts w:ascii="宋体" w:hAnsi="宋体" w:cs="宋体"/>
                <w:color w:val="auto"/>
                <w:szCs w:val="21"/>
                <w:highlight w:val="none"/>
              </w:rPr>
            </w:pPr>
          </w:p>
        </w:tc>
        <w:tc>
          <w:tcPr>
            <w:tcW w:w="2275" w:type="dxa"/>
            <w:noWrap w:val="0"/>
            <w:vAlign w:val="center"/>
          </w:tcPr>
          <w:p w14:paraId="4B765119">
            <w:pPr>
              <w:shd w:val="clear" w:color="auto" w:fill="auto"/>
              <w:spacing w:line="440" w:lineRule="exact"/>
              <w:jc w:val="center"/>
              <w:rPr>
                <w:rFonts w:ascii="宋体" w:hAnsi="宋体"/>
                <w:color w:val="auto"/>
                <w:szCs w:val="21"/>
                <w:highlight w:val="none"/>
              </w:rPr>
            </w:pPr>
            <w:r>
              <w:rPr>
                <w:rFonts w:hint="eastAsia" w:ascii="宋体" w:hAnsi="宋体"/>
                <w:color w:val="auto"/>
                <w:szCs w:val="21"/>
                <w:highlight w:val="none"/>
              </w:rPr>
              <w:t>现场提交质疑办理业务时间</w:t>
            </w:r>
          </w:p>
        </w:tc>
        <w:tc>
          <w:tcPr>
            <w:tcW w:w="6587" w:type="dxa"/>
            <w:noWrap w:val="0"/>
            <w:vAlign w:val="center"/>
          </w:tcPr>
          <w:p w14:paraId="274283AA">
            <w:pPr>
              <w:shd w:val="clear" w:color="auto" w:fill="auto"/>
              <w:snapToGrid w:val="0"/>
              <w:spacing w:line="440" w:lineRule="exact"/>
              <w:rPr>
                <w:rFonts w:ascii="宋体" w:hAnsi="宋体"/>
                <w:color w:val="auto"/>
                <w:szCs w:val="21"/>
                <w:highlight w:val="none"/>
              </w:rPr>
            </w:pPr>
            <w:r>
              <w:rPr>
                <w:rFonts w:hint="eastAsia" w:ascii="宋体" w:hAnsi="宋体"/>
                <w:color w:val="auto"/>
                <w:szCs w:val="21"/>
                <w:highlight w:val="none"/>
              </w:rPr>
              <w:t>质疑期内每个工作日</w:t>
            </w:r>
            <w:r>
              <w:rPr>
                <w:rFonts w:hint="eastAsia" w:ascii="宋体" w:hAnsi="宋体"/>
                <w:color w:val="auto"/>
                <w:szCs w:val="21"/>
                <w:highlight w:val="none"/>
                <w:u w:val="single"/>
              </w:rPr>
              <w:t xml:space="preserve"> </w:t>
            </w:r>
            <w:r>
              <w:rPr>
                <w:rFonts w:ascii="宋体" w:hAnsi="宋体"/>
                <w:color w:val="auto"/>
                <w:szCs w:val="21"/>
                <w:highlight w:val="none"/>
                <w:u w:val="single"/>
              </w:rPr>
              <w:t>8</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w:t>
            </w:r>
            <w:r>
              <w:rPr>
                <w:rFonts w:ascii="宋体" w:hAnsi="宋体"/>
                <w:color w:val="auto"/>
                <w:szCs w:val="21"/>
                <w:highlight w:val="none"/>
                <w:u w:val="single"/>
              </w:rPr>
              <w:t>0</w:t>
            </w:r>
            <w:r>
              <w:rPr>
                <w:rFonts w:hint="eastAsia" w:ascii="宋体" w:hAnsi="宋体"/>
                <w:color w:val="auto"/>
                <w:szCs w:val="21"/>
                <w:highlight w:val="none"/>
                <w:u w:val="single"/>
              </w:rPr>
              <w:t xml:space="preserve"> </w:t>
            </w:r>
            <w:r>
              <w:rPr>
                <w:rFonts w:hint="eastAsia" w:ascii="宋体" w:hAnsi="宋体"/>
                <w:color w:val="auto"/>
                <w:szCs w:val="21"/>
                <w:highlight w:val="none"/>
              </w:rPr>
              <w:t>分到</w:t>
            </w:r>
            <w:r>
              <w:rPr>
                <w:rFonts w:hint="eastAsia" w:ascii="宋体" w:hAnsi="宋体"/>
                <w:color w:val="auto"/>
                <w:szCs w:val="21"/>
                <w:highlight w:val="none"/>
                <w:u w:val="single"/>
              </w:rPr>
              <w:t xml:space="preserve"> </w:t>
            </w:r>
            <w:r>
              <w:rPr>
                <w:rFonts w:ascii="宋体" w:hAnsi="宋体"/>
                <w:color w:val="auto"/>
                <w:szCs w:val="21"/>
                <w:highlight w:val="none"/>
                <w:u w:val="single"/>
              </w:rPr>
              <w:t>12</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ascii="宋体" w:hAnsi="宋体"/>
                <w:color w:val="auto"/>
                <w:szCs w:val="21"/>
                <w:highlight w:val="none"/>
                <w:u w:val="single"/>
              </w:rPr>
              <w:t>00</w:t>
            </w:r>
            <w:r>
              <w:rPr>
                <w:rFonts w:hint="eastAsia" w:ascii="宋体" w:hAnsi="宋体"/>
                <w:color w:val="auto"/>
                <w:szCs w:val="21"/>
                <w:highlight w:val="none"/>
                <w:u w:val="single"/>
              </w:rPr>
              <w:t xml:space="preserve"> </w:t>
            </w:r>
            <w:r>
              <w:rPr>
                <w:rFonts w:hint="eastAsia" w:ascii="宋体" w:hAnsi="宋体"/>
                <w:color w:val="auto"/>
                <w:szCs w:val="21"/>
                <w:highlight w:val="none"/>
              </w:rPr>
              <w:t>分，</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15</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ascii="宋体" w:hAnsi="宋体"/>
                <w:color w:val="auto"/>
                <w:szCs w:val="21"/>
                <w:highlight w:val="none"/>
                <w:u w:val="single"/>
              </w:rPr>
              <w:t>00</w:t>
            </w:r>
            <w:r>
              <w:rPr>
                <w:rFonts w:hint="eastAsia" w:ascii="宋体" w:hAnsi="宋体"/>
                <w:color w:val="auto"/>
                <w:szCs w:val="21"/>
                <w:highlight w:val="none"/>
                <w:u w:val="single"/>
              </w:rPr>
              <w:t xml:space="preserve"> </w:t>
            </w:r>
            <w:r>
              <w:rPr>
                <w:rFonts w:hint="eastAsia" w:ascii="宋体" w:hAnsi="宋体"/>
                <w:color w:val="auto"/>
                <w:szCs w:val="21"/>
                <w:highlight w:val="none"/>
              </w:rPr>
              <w:t>分到</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18</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时</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00</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分</w:t>
            </w:r>
          </w:p>
        </w:tc>
      </w:tr>
      <w:tr w14:paraId="37ED6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0" w:type="dxa"/>
            <w:noWrap w:val="0"/>
            <w:vAlign w:val="center"/>
          </w:tcPr>
          <w:p w14:paraId="6978B282">
            <w:pPr>
              <w:shd w:val="clear" w:color="auto" w:fill="auto"/>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275" w:type="dxa"/>
            <w:noWrap w:val="0"/>
            <w:vAlign w:val="center"/>
          </w:tcPr>
          <w:p w14:paraId="03294E1F">
            <w:pPr>
              <w:shd w:val="clear" w:color="auto" w:fill="auto"/>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587" w:type="dxa"/>
            <w:noWrap w:val="0"/>
            <w:vAlign w:val="center"/>
          </w:tcPr>
          <w:p w14:paraId="49E04946">
            <w:pPr>
              <w:shd w:val="clear" w:color="auto" w:fill="auto"/>
              <w:snapToGrid w:val="0"/>
              <w:spacing w:line="440" w:lineRule="exact"/>
              <w:rPr>
                <w:rFonts w:ascii="宋体" w:hAnsi="宋体"/>
                <w:color w:val="auto"/>
                <w:szCs w:val="21"/>
                <w:highlight w:val="none"/>
              </w:rPr>
            </w:pPr>
            <w:r>
              <w:rPr>
                <w:rFonts w:hint="eastAsia" w:ascii="宋体" w:hAnsi="宋体"/>
                <w:color w:val="auto"/>
                <w:szCs w:val="21"/>
                <w:highlight w:val="none"/>
              </w:rPr>
              <w:t>1、受理方式：纸质方式受理，投诉书正、副本（经过质疑的事项才可投诉）。</w:t>
            </w:r>
          </w:p>
          <w:p w14:paraId="50582F34">
            <w:pPr>
              <w:shd w:val="clear" w:color="auto" w:fill="auto"/>
              <w:snapToGrid w:val="0"/>
              <w:spacing w:line="440" w:lineRule="exact"/>
              <w:rPr>
                <w:rFonts w:ascii="宋体" w:hAnsi="宋体"/>
                <w:color w:val="auto"/>
                <w:szCs w:val="21"/>
                <w:highlight w:val="none"/>
              </w:rPr>
            </w:pPr>
            <w:r>
              <w:rPr>
                <w:rFonts w:hint="eastAsia" w:ascii="宋体" w:hAnsi="宋体"/>
                <w:color w:val="auto"/>
                <w:szCs w:val="21"/>
                <w:highlight w:val="none"/>
              </w:rPr>
              <w:t>2、邮寄地址：</w:t>
            </w:r>
            <w:r>
              <w:rPr>
                <w:rFonts w:hint="eastAsia" w:ascii="宋体" w:hAnsi="宋体" w:eastAsia="宋体" w:cs="宋体"/>
                <w:color w:val="auto"/>
                <w:highlight w:val="none"/>
                <w:lang w:val="en-US" w:eastAsia="zh-CN"/>
              </w:rPr>
              <w:t>上林县财政局</w:t>
            </w:r>
          </w:p>
          <w:p w14:paraId="722A5A89">
            <w:pPr>
              <w:shd w:val="clear" w:color="auto" w:fill="auto"/>
              <w:snapToGrid w:val="0"/>
              <w:spacing w:line="440" w:lineRule="exact"/>
              <w:rPr>
                <w:rFonts w:ascii="宋体" w:hAnsi="宋体"/>
                <w:color w:val="auto"/>
                <w:szCs w:val="21"/>
                <w:highlight w:val="none"/>
              </w:rPr>
            </w:pPr>
            <w:r>
              <w:rPr>
                <w:rFonts w:hint="eastAsia" w:ascii="宋体" w:hAnsi="宋体"/>
                <w:color w:val="auto"/>
                <w:szCs w:val="21"/>
                <w:highlight w:val="none"/>
                <w:lang w:eastAsia="zh-CN"/>
              </w:rPr>
              <w:t>通讯</w:t>
            </w:r>
            <w:r>
              <w:rPr>
                <w:rFonts w:hint="eastAsia" w:ascii="宋体" w:hAnsi="宋体"/>
                <w:color w:val="auto"/>
                <w:szCs w:val="21"/>
                <w:highlight w:val="none"/>
              </w:rPr>
              <w:t>地址：</w:t>
            </w:r>
            <w:bookmarkStart w:id="37" w:name="PO_3000001868_PM039"/>
            <w:r>
              <w:rPr>
                <w:rFonts w:hint="eastAsia" w:ascii="宋体" w:hAnsi="宋体"/>
                <w:color w:val="auto"/>
                <w:szCs w:val="21"/>
                <w:highlight w:val="none"/>
              </w:rPr>
              <w:t>上林县大丰镇林溪路4号</w:t>
            </w:r>
            <w:r>
              <w:rPr>
                <w:rFonts w:ascii="宋体" w:hAnsi="宋体"/>
                <w:color w:val="auto"/>
                <w:szCs w:val="21"/>
                <w:highlight w:val="none"/>
              </w:rPr>
              <w:t xml:space="preserve"> </w:t>
            </w:r>
            <w:bookmarkEnd w:id="37"/>
          </w:p>
          <w:p w14:paraId="035573DA">
            <w:pPr>
              <w:shd w:val="clear" w:color="auto" w:fill="auto"/>
              <w:snapToGrid w:val="0"/>
              <w:spacing w:line="440" w:lineRule="exact"/>
              <w:rPr>
                <w:rFonts w:ascii="宋体" w:hAnsi="宋体" w:cs="宋体"/>
                <w:color w:val="auto"/>
                <w:szCs w:val="21"/>
                <w:highlight w:val="none"/>
              </w:rPr>
            </w:pPr>
            <w:r>
              <w:rPr>
                <w:rFonts w:hint="eastAsia" w:ascii="宋体" w:hAnsi="宋体"/>
                <w:color w:val="auto"/>
                <w:szCs w:val="21"/>
                <w:highlight w:val="none"/>
              </w:rPr>
              <w:t>联系电话：</w:t>
            </w:r>
            <w:r>
              <w:rPr>
                <w:rFonts w:hint="eastAsia" w:ascii="宋体" w:hAnsi="宋体" w:cs="宋体"/>
                <w:color w:val="auto"/>
                <w:highlight w:val="none"/>
                <w:lang w:val="en-US" w:eastAsia="zh-CN"/>
              </w:rPr>
              <w:t>0771-5228447</w:t>
            </w:r>
          </w:p>
        </w:tc>
      </w:tr>
      <w:tr w14:paraId="784E6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0" w:type="dxa"/>
            <w:noWrap w:val="0"/>
            <w:vAlign w:val="center"/>
          </w:tcPr>
          <w:p w14:paraId="47FBB21B">
            <w:pPr>
              <w:shd w:val="clear" w:color="auto" w:fill="auto"/>
              <w:spacing w:line="440" w:lineRule="exact"/>
              <w:jc w:val="center"/>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p>
        </w:tc>
        <w:tc>
          <w:tcPr>
            <w:tcW w:w="2275" w:type="dxa"/>
            <w:noWrap w:val="0"/>
            <w:vAlign w:val="center"/>
          </w:tcPr>
          <w:p w14:paraId="071586A9">
            <w:pPr>
              <w:shd w:val="clear" w:color="auto" w:fill="auto"/>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587" w:type="dxa"/>
            <w:noWrap w:val="0"/>
            <w:vAlign w:val="center"/>
          </w:tcPr>
          <w:p w14:paraId="3BB31CD7">
            <w:pPr>
              <w:shd w:val="clear" w:color="auto" w:fill="auto"/>
              <w:snapToGrid w:val="0"/>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1. 是否收取采购代理费：</w:t>
            </w:r>
          </w:p>
          <w:p w14:paraId="2406ED4B">
            <w:pPr>
              <w:shd w:val="clear" w:color="auto" w:fill="auto"/>
              <w:snapToGrid w:val="0"/>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☑是    □ 否</w:t>
            </w:r>
          </w:p>
          <w:p w14:paraId="05D58B24">
            <w:pPr>
              <w:shd w:val="clear" w:color="auto" w:fill="auto"/>
              <w:snapToGrid w:val="0"/>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2.采购代理费支付方式：</w:t>
            </w:r>
          </w:p>
          <w:p w14:paraId="69E7B820">
            <w:pPr>
              <w:shd w:val="clear" w:color="auto" w:fill="auto"/>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☑本项目代理服务费由</w:t>
            </w:r>
            <w:r>
              <w:rPr>
                <w:rFonts w:hint="eastAsia" w:ascii="宋体" w:hAnsi="宋体" w:eastAsia="宋体" w:cs="宋体"/>
                <w:color w:val="auto"/>
                <w:szCs w:val="21"/>
                <w:highlight w:val="none"/>
                <w:u w:val="single"/>
              </w:rPr>
              <w:t>成交供应商</w:t>
            </w:r>
            <w:r>
              <w:rPr>
                <w:rFonts w:hint="eastAsia" w:ascii="宋体" w:hAnsi="宋体" w:eastAsia="宋体" w:cs="宋体"/>
                <w:color w:val="auto"/>
                <w:szCs w:val="21"/>
                <w:highlight w:val="none"/>
              </w:rPr>
              <w:t>领取成交通知书前，一次性向采购代理机构支付。</w:t>
            </w:r>
          </w:p>
          <w:p w14:paraId="70C3FC39">
            <w:pPr>
              <w:shd w:val="clear" w:color="auto" w:fill="auto"/>
              <w:snapToGrid w:val="0"/>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□采购人支付。</w:t>
            </w:r>
          </w:p>
          <w:p w14:paraId="68B9C93E">
            <w:pPr>
              <w:shd w:val="clear" w:color="auto" w:fill="auto"/>
              <w:snapToGrid w:val="0"/>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3.采购代理费收取标准：本项目采购代理服务费参照</w:t>
            </w:r>
            <w:r>
              <w:rPr>
                <w:rFonts w:hint="eastAsia" w:ascii="宋体" w:hAnsi="宋体" w:eastAsia="宋体" w:cs="宋体"/>
                <w:color w:val="auto"/>
                <w:highlight w:val="none"/>
                <w:lang w:val="en-US" w:eastAsia="zh-CN"/>
              </w:rPr>
              <w:t>桂价费</w:t>
            </w:r>
            <w:r>
              <w:rPr>
                <w:rFonts w:hint="eastAsia" w:ascii="宋体" w:hAnsi="宋体" w:eastAsia="宋体" w:cs="宋体"/>
                <w:color w:val="auto"/>
                <w:highlight w:val="none"/>
              </w:rPr>
              <w:t>〔20</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55</w:t>
            </w:r>
            <w:r>
              <w:rPr>
                <w:rFonts w:hint="eastAsia" w:ascii="宋体" w:hAnsi="宋体" w:eastAsia="宋体" w:cs="宋体"/>
                <w:color w:val="auto"/>
                <w:highlight w:val="none"/>
              </w:rPr>
              <w:t>号</w:t>
            </w:r>
            <w:r>
              <w:rPr>
                <w:rFonts w:hint="eastAsia" w:ascii="宋体" w:hAnsi="宋体" w:eastAsia="宋体" w:cs="宋体"/>
                <w:color w:val="auto"/>
                <w:highlight w:val="none"/>
                <w:lang w:val="en-US" w:eastAsia="zh-CN"/>
              </w:rPr>
              <w:t>文</w:t>
            </w:r>
            <w:r>
              <w:rPr>
                <w:rFonts w:hint="eastAsia" w:ascii="宋体" w:hAnsi="宋体" w:eastAsia="宋体" w:cs="宋体"/>
                <w:color w:val="auto"/>
                <w:highlight w:val="none"/>
              </w:rPr>
              <w:t>规定的标准计算。</w:t>
            </w:r>
          </w:p>
          <w:p w14:paraId="21534F64">
            <w:pPr>
              <w:shd w:val="clear" w:color="auto" w:fill="auto"/>
              <w:snapToGrid w:val="0"/>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□固定采购代理收费</w:t>
            </w:r>
            <w:r>
              <w:rPr>
                <w:rFonts w:hint="eastAsia" w:ascii="宋体" w:hAnsi="宋体" w:eastAsia="宋体" w:cs="宋体"/>
                <w:color w:val="auto"/>
                <w:highlight w:val="none"/>
                <w:u w:val="single"/>
              </w:rPr>
              <w:t xml:space="preserve">              。</w:t>
            </w:r>
          </w:p>
          <w:p w14:paraId="329B82BF">
            <w:pPr>
              <w:shd w:val="clear" w:color="auto" w:fill="auto"/>
              <w:snapToGrid w:val="0"/>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4. 采购代理费收取银行账户</w:t>
            </w:r>
          </w:p>
          <w:p w14:paraId="2F287635">
            <w:pPr>
              <w:shd w:val="clear" w:color="auto" w:fill="auto"/>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开户名称：广西国力招标有限公司</w:t>
            </w:r>
          </w:p>
          <w:p w14:paraId="488CB955">
            <w:pPr>
              <w:shd w:val="clear" w:color="auto" w:fill="auto"/>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开户银行：广西北部湾银行股份有限公司南宁市白沙支行（网银支付可选广西北部湾银行江南支行）</w:t>
            </w:r>
          </w:p>
          <w:p w14:paraId="23289954">
            <w:pPr>
              <w:shd w:val="clear" w:color="auto" w:fill="auto"/>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银行账号：800109057400039 </w:t>
            </w:r>
          </w:p>
          <w:p w14:paraId="6C22A2D6">
            <w:pPr>
              <w:shd w:val="clear" w:color="auto" w:fill="auto"/>
              <w:spacing w:line="44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银行行号：313611002051</w:t>
            </w:r>
          </w:p>
        </w:tc>
      </w:tr>
      <w:tr w14:paraId="417BF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0" w:type="dxa"/>
            <w:noWrap w:val="0"/>
            <w:vAlign w:val="center"/>
          </w:tcPr>
          <w:p w14:paraId="64CB80E3">
            <w:pPr>
              <w:shd w:val="clear" w:color="auto" w:fill="auto"/>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34</w:t>
            </w:r>
            <w:r>
              <w:rPr>
                <w:rFonts w:ascii="宋体" w:hAnsi="宋体" w:cs="宋体"/>
                <w:color w:val="auto"/>
                <w:szCs w:val="21"/>
                <w:highlight w:val="none"/>
              </w:rPr>
              <w:t>.1</w:t>
            </w:r>
          </w:p>
        </w:tc>
        <w:tc>
          <w:tcPr>
            <w:tcW w:w="2275" w:type="dxa"/>
            <w:noWrap w:val="0"/>
            <w:vAlign w:val="center"/>
          </w:tcPr>
          <w:p w14:paraId="5AFAB92B">
            <w:pPr>
              <w:shd w:val="clear" w:color="auto" w:fill="auto"/>
              <w:spacing w:line="440" w:lineRule="exact"/>
              <w:jc w:val="center"/>
              <w:rPr>
                <w:rFonts w:ascii="宋体" w:hAnsi="宋体" w:cs="宋体"/>
                <w:color w:val="auto"/>
                <w:szCs w:val="21"/>
                <w:highlight w:val="none"/>
              </w:rPr>
            </w:pPr>
            <w:r>
              <w:rPr>
                <w:rFonts w:hint="eastAsia" w:ascii="宋体" w:hAnsi="宋体"/>
                <w:color w:val="auto"/>
                <w:szCs w:val="21"/>
                <w:highlight w:val="none"/>
              </w:rPr>
              <w:t>解释</w:t>
            </w:r>
          </w:p>
        </w:tc>
        <w:tc>
          <w:tcPr>
            <w:tcW w:w="6587" w:type="dxa"/>
            <w:noWrap w:val="0"/>
            <w:vAlign w:val="center"/>
          </w:tcPr>
          <w:p w14:paraId="45A41D3F">
            <w:pPr>
              <w:shd w:val="clear" w:color="auto" w:fill="auto"/>
              <w:snapToGrid w:val="0"/>
              <w:spacing w:line="440" w:lineRule="exact"/>
              <w:rPr>
                <w:rFonts w:ascii="宋体" w:hAnsi="宋体" w:cs="宋体"/>
                <w:b/>
                <w:color w:val="auto"/>
                <w:highlight w:val="none"/>
              </w:rPr>
            </w:pPr>
            <w:r>
              <w:rPr>
                <w:rFonts w:hint="eastAsia" w:ascii="宋体" w:hAnsi="宋体" w:cs="宋体"/>
                <w:b/>
                <w:color w:val="auto"/>
                <w:highlight w:val="none"/>
              </w:rPr>
              <w:t>解释权：</w:t>
            </w:r>
            <w:r>
              <w:rPr>
                <w:rFonts w:ascii="宋体" w:hAnsi="宋体" w:cs="宋体"/>
                <w:color w:val="auto"/>
                <w:highlight w:val="none"/>
              </w:rPr>
              <w:t>构成本</w:t>
            </w:r>
            <w:r>
              <w:rPr>
                <w:rFonts w:hint="eastAsia" w:ascii="宋体" w:hAnsi="宋体" w:cs="宋体"/>
                <w:color w:val="auto"/>
                <w:highlight w:val="none"/>
              </w:rPr>
              <w:t>磋商文件</w:t>
            </w:r>
            <w:r>
              <w:rPr>
                <w:rFonts w:ascii="宋体" w:hAnsi="宋体" w:cs="宋体"/>
                <w:color w:val="auto"/>
                <w:highlight w:val="none"/>
              </w:rPr>
              <w:t>的各个组成文件应互为解释，互为说明；除</w:t>
            </w:r>
            <w:r>
              <w:rPr>
                <w:rFonts w:hint="eastAsia" w:ascii="宋体" w:hAnsi="宋体" w:cs="宋体"/>
                <w:color w:val="auto"/>
                <w:highlight w:val="none"/>
              </w:rPr>
              <w:t>磋商文件</w:t>
            </w:r>
            <w:r>
              <w:rPr>
                <w:rFonts w:ascii="宋体" w:hAnsi="宋体" w:cs="宋体"/>
                <w:color w:val="auto"/>
                <w:highlight w:val="none"/>
              </w:rPr>
              <w:t>中有特别规定外，仅适用于</w:t>
            </w:r>
            <w:r>
              <w:rPr>
                <w:rFonts w:hint="eastAsia" w:ascii="宋体" w:hAnsi="宋体" w:cs="宋体"/>
                <w:color w:val="auto"/>
                <w:highlight w:val="none"/>
              </w:rPr>
              <w:t>竞标</w:t>
            </w:r>
            <w:r>
              <w:rPr>
                <w:rFonts w:ascii="宋体" w:hAnsi="宋体" w:cs="宋体"/>
                <w:color w:val="auto"/>
                <w:highlight w:val="none"/>
              </w:rPr>
              <w:t>阶段的规定，按</w:t>
            </w:r>
            <w:r>
              <w:rPr>
                <w:rFonts w:hint="eastAsia" w:ascii="宋体" w:hAnsi="宋体" w:cs="宋体"/>
                <w:color w:val="auto"/>
                <w:highlight w:val="none"/>
              </w:rPr>
              <w:t>更正公告（澄清公告）</w:t>
            </w:r>
            <w:r>
              <w:rPr>
                <w:rFonts w:ascii="宋体" w:hAnsi="宋体" w:cs="宋体"/>
                <w:color w:val="auto"/>
                <w:highlight w:val="none"/>
              </w:rPr>
              <w:t>、</w:t>
            </w:r>
            <w:r>
              <w:rPr>
                <w:rFonts w:hint="eastAsia" w:ascii="宋体" w:hAnsi="宋体" w:cs="宋体"/>
                <w:color w:val="auto"/>
                <w:highlight w:val="none"/>
              </w:rPr>
              <w:t>竞争性磋商</w:t>
            </w:r>
            <w:r>
              <w:rPr>
                <w:rFonts w:ascii="宋体" w:hAnsi="宋体" w:cs="宋体"/>
                <w:color w:val="auto"/>
                <w:highlight w:val="none"/>
              </w:rPr>
              <w:t>公告、</w:t>
            </w:r>
            <w:r>
              <w:rPr>
                <w:rFonts w:hint="eastAsia" w:ascii="宋体" w:hAnsi="宋体" w:cs="宋体"/>
                <w:color w:val="auto"/>
                <w:highlight w:val="none"/>
              </w:rPr>
              <w:t>供应商</w:t>
            </w:r>
            <w:r>
              <w:rPr>
                <w:rFonts w:ascii="宋体" w:hAnsi="宋体" w:cs="宋体"/>
                <w:color w:val="auto"/>
                <w:highlight w:val="none"/>
              </w:rPr>
              <w:t>须知</w:t>
            </w:r>
            <w:r>
              <w:rPr>
                <w:rFonts w:hint="eastAsia" w:ascii="宋体" w:hAnsi="宋体" w:cs="宋体"/>
                <w:color w:val="auto"/>
                <w:highlight w:val="none"/>
              </w:rPr>
              <w:t>、采购需求</w:t>
            </w:r>
            <w:r>
              <w:rPr>
                <w:rFonts w:ascii="宋体" w:hAnsi="宋体" w:cs="宋体"/>
                <w:color w:val="auto"/>
                <w:highlight w:val="none"/>
              </w:rPr>
              <w:t>、</w:t>
            </w:r>
            <w:r>
              <w:rPr>
                <w:rFonts w:hint="eastAsia" w:ascii="宋体" w:hAnsi="宋体" w:cs="宋体"/>
                <w:color w:val="auto"/>
                <w:highlight w:val="none"/>
              </w:rPr>
              <w:t>评审程序、评审方法和评审标准</w:t>
            </w:r>
            <w:r>
              <w:rPr>
                <w:rFonts w:ascii="宋体" w:hAnsi="宋体" w:cs="宋体"/>
                <w:color w:val="auto"/>
                <w:highlight w:val="none"/>
              </w:rPr>
              <w:t>、</w:t>
            </w:r>
            <w:r>
              <w:rPr>
                <w:rFonts w:hint="eastAsia" w:ascii="宋体" w:hAnsi="宋体" w:cs="宋体"/>
                <w:color w:val="auto"/>
                <w:highlight w:val="none"/>
              </w:rPr>
              <w:t>响应</w:t>
            </w:r>
            <w:r>
              <w:rPr>
                <w:rFonts w:ascii="宋体" w:hAnsi="宋体" w:cs="宋体"/>
                <w:color w:val="auto"/>
                <w:highlight w:val="none"/>
              </w:rPr>
              <w:t>文件格式</w:t>
            </w:r>
            <w:r>
              <w:rPr>
                <w:rFonts w:hint="eastAsia" w:ascii="宋体" w:hAnsi="宋体" w:cs="宋体"/>
                <w:color w:val="auto"/>
                <w:highlight w:val="none"/>
              </w:rPr>
              <w:t>、合同文本</w:t>
            </w:r>
            <w:r>
              <w:rPr>
                <w:rFonts w:ascii="宋体" w:hAnsi="宋体" w:cs="宋体"/>
                <w:color w:val="auto"/>
                <w:highlight w:val="none"/>
              </w:rPr>
              <w:t>的先后顺序解释；同一组成文件中就同一事项的规定或者约定不一致的，以编排顺序在后者为准；同一组成文件不同版本之间有不一致的，以形成时间在后者为准；</w:t>
            </w:r>
            <w:r>
              <w:rPr>
                <w:rFonts w:hint="eastAsia" w:ascii="宋体" w:hAnsi="宋体" w:cs="宋体"/>
                <w:color w:val="auto"/>
                <w:highlight w:val="none"/>
              </w:rPr>
              <w:t>更正公告（澄清公告）</w:t>
            </w:r>
            <w:r>
              <w:rPr>
                <w:rFonts w:ascii="宋体" w:hAnsi="宋体" w:cs="宋体"/>
                <w:color w:val="auto"/>
                <w:highlight w:val="none"/>
              </w:rPr>
              <w:t>与同步更新的</w:t>
            </w:r>
            <w:r>
              <w:rPr>
                <w:rFonts w:hint="eastAsia" w:ascii="宋体" w:hAnsi="宋体" w:cs="宋体"/>
                <w:color w:val="auto"/>
                <w:highlight w:val="none"/>
              </w:rPr>
              <w:t>磋商文件</w:t>
            </w:r>
            <w:r>
              <w:rPr>
                <w:rFonts w:ascii="宋体" w:hAnsi="宋体" w:cs="宋体"/>
                <w:color w:val="auto"/>
                <w:highlight w:val="none"/>
              </w:rPr>
              <w:t>不一致时以</w:t>
            </w:r>
            <w:r>
              <w:rPr>
                <w:rFonts w:hint="eastAsia" w:ascii="宋体" w:hAnsi="宋体" w:cs="宋体"/>
                <w:color w:val="auto"/>
                <w:highlight w:val="none"/>
              </w:rPr>
              <w:t>更正公告（澄清公告）</w:t>
            </w:r>
            <w:r>
              <w:rPr>
                <w:rFonts w:ascii="宋体" w:hAnsi="宋体" w:cs="宋体"/>
                <w:color w:val="auto"/>
                <w:highlight w:val="none"/>
              </w:rPr>
              <w:t>为准。按本款前述规定仍不能形成结论的，</w:t>
            </w:r>
            <w:r>
              <w:rPr>
                <w:rFonts w:ascii="宋体" w:hAnsi="宋体" w:cs="宋体"/>
                <w:b/>
                <w:color w:val="auto"/>
                <w:highlight w:val="none"/>
              </w:rPr>
              <w:t>由</w:t>
            </w:r>
            <w:r>
              <w:rPr>
                <w:rFonts w:hint="eastAsia" w:ascii="宋体" w:hAnsi="宋体" w:cs="宋体"/>
                <w:b/>
                <w:color w:val="auto"/>
                <w:highlight w:val="none"/>
              </w:rPr>
              <w:t>采购</w:t>
            </w:r>
            <w:r>
              <w:rPr>
                <w:rFonts w:ascii="宋体" w:hAnsi="宋体" w:cs="宋体"/>
                <w:b/>
                <w:color w:val="auto"/>
                <w:highlight w:val="none"/>
              </w:rPr>
              <w:t>人</w:t>
            </w:r>
            <w:r>
              <w:rPr>
                <w:rFonts w:hint="eastAsia" w:ascii="宋体" w:hAnsi="宋体" w:cs="宋体"/>
                <w:b/>
                <w:color w:val="auto"/>
                <w:highlight w:val="none"/>
              </w:rPr>
              <w:t>或者采购代理机构</w:t>
            </w:r>
            <w:r>
              <w:rPr>
                <w:rFonts w:ascii="宋体" w:hAnsi="宋体" w:cs="宋体"/>
                <w:b/>
                <w:color w:val="auto"/>
                <w:highlight w:val="none"/>
              </w:rPr>
              <w:t>负责解释。</w:t>
            </w:r>
          </w:p>
          <w:p w14:paraId="10FB56CC">
            <w:pPr>
              <w:shd w:val="clear" w:color="auto" w:fill="auto"/>
              <w:snapToGrid w:val="0"/>
              <w:spacing w:line="440" w:lineRule="exact"/>
              <w:rPr>
                <w:rFonts w:ascii="宋体" w:hAnsi="宋体" w:cs="宋体"/>
                <w:b/>
                <w:color w:val="auto"/>
                <w:highlight w:val="none"/>
              </w:rPr>
            </w:pPr>
            <w:r>
              <w:rPr>
                <w:rFonts w:hint="eastAsia" w:ascii="宋体" w:hAnsi="宋体" w:cs="宋体"/>
                <w:b/>
                <w:color w:val="auto"/>
                <w:highlight w:val="none"/>
              </w:rPr>
              <w:t>法律责任：</w:t>
            </w:r>
          </w:p>
          <w:p w14:paraId="51D4108F">
            <w:pPr>
              <w:shd w:val="clear" w:color="auto" w:fill="auto"/>
              <w:snapToGrid w:val="0"/>
              <w:spacing w:line="440" w:lineRule="exact"/>
              <w:rPr>
                <w:rFonts w:ascii="宋体" w:hAnsi="宋体" w:cs="宋体"/>
                <w:color w:val="auto"/>
                <w:highlight w:val="none"/>
              </w:rPr>
            </w:pPr>
            <w:r>
              <w:rPr>
                <w:rFonts w:ascii="宋体" w:hAnsi="宋体" w:cs="宋体"/>
                <w:b/>
                <w:color w:val="auto"/>
                <w:highlight w:val="none"/>
              </w:rPr>
              <w:t>1</w:t>
            </w:r>
            <w:r>
              <w:rPr>
                <w:rFonts w:hint="eastAsia" w:ascii="宋体" w:hAnsi="宋体" w:cs="宋体"/>
                <w:b/>
                <w:color w:val="auto"/>
                <w:highlight w:val="none"/>
              </w:rPr>
              <w:t>.</w:t>
            </w:r>
            <w:r>
              <w:rPr>
                <w:rFonts w:hint="eastAsia" w:ascii="宋体" w:hAnsi="宋体" w:cs="宋体"/>
                <w:color w:val="auto"/>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5D8EB3F0">
            <w:pPr>
              <w:shd w:val="clear" w:color="auto" w:fill="auto"/>
              <w:snapToGrid w:val="0"/>
              <w:spacing w:line="440" w:lineRule="exact"/>
              <w:rPr>
                <w:rFonts w:ascii="宋体" w:hAnsi="宋体" w:cs="宋体"/>
                <w:color w:val="auto"/>
                <w:highlight w:val="none"/>
              </w:rPr>
            </w:pPr>
            <w:r>
              <w:rPr>
                <w:rFonts w:hint="eastAsia" w:ascii="宋体" w:hAnsi="宋体" w:cs="宋体"/>
                <w:b/>
                <w:color w:val="auto"/>
                <w:highlight w:val="none"/>
              </w:rPr>
              <w:t>2</w:t>
            </w:r>
            <w:r>
              <w:rPr>
                <w:rFonts w:ascii="宋体" w:hAnsi="宋体" w:cs="宋体"/>
                <w:b/>
                <w:color w:val="auto"/>
                <w:highlight w:val="none"/>
              </w:rPr>
              <w:t>.</w:t>
            </w:r>
            <w:r>
              <w:rPr>
                <w:rFonts w:hint="eastAsia" w:ascii="宋体" w:hAnsi="宋体"/>
                <w:b/>
                <w:color w:val="auto"/>
                <w:highlight w:val="none"/>
              </w:rPr>
              <w:t>本项目采购代理机构应严格按照</w:t>
            </w:r>
            <w:r>
              <w:rPr>
                <w:rFonts w:hint="eastAsia" w:ascii="宋体" w:hAnsi="宋体"/>
                <w:b/>
                <w:color w:val="auto"/>
                <w:highlight w:val="none"/>
                <w:lang w:eastAsia="zh-CN"/>
              </w:rPr>
              <w:t>广西政府采购云平台</w:t>
            </w:r>
            <w:r>
              <w:rPr>
                <w:rFonts w:hint="eastAsia" w:ascii="宋体" w:hAnsi="宋体"/>
                <w:b/>
                <w:color w:val="auto"/>
                <w:highlight w:val="none"/>
              </w:rPr>
              <w:t>项目采购全流程电子化电子开评标规程执行项目采购活动，代理机构在</w:t>
            </w:r>
            <w:r>
              <w:rPr>
                <w:rFonts w:hint="eastAsia" w:ascii="宋体" w:hAnsi="宋体"/>
                <w:b/>
                <w:color w:val="auto"/>
                <w:highlight w:val="none"/>
                <w:lang w:eastAsia="zh-CN"/>
              </w:rPr>
              <w:t>广西政府采购云平台</w:t>
            </w:r>
            <w:r>
              <w:rPr>
                <w:rFonts w:hint="eastAsia" w:ascii="宋体" w:hAnsi="宋体"/>
                <w:b/>
                <w:color w:val="auto"/>
                <w:highlight w:val="none"/>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1B970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00" w:type="dxa"/>
            <w:noWrap w:val="0"/>
            <w:vAlign w:val="center"/>
          </w:tcPr>
          <w:p w14:paraId="3A0FCF45">
            <w:pPr>
              <w:shd w:val="clear" w:color="auto" w:fill="auto"/>
              <w:spacing w:line="440" w:lineRule="exact"/>
              <w:jc w:val="center"/>
              <w:rPr>
                <w:rFonts w:ascii="宋体" w:hAnsi="宋体" w:cs="宋体"/>
                <w:color w:val="auto"/>
                <w:szCs w:val="21"/>
                <w:highlight w:val="none"/>
              </w:rPr>
            </w:pPr>
            <w:r>
              <w:rPr>
                <w:rFonts w:hint="eastAsia" w:ascii="宋体" w:hAnsi="宋体" w:cs="宋体"/>
                <w:color w:val="auto"/>
                <w:szCs w:val="21"/>
                <w:highlight w:val="none"/>
              </w:rPr>
              <w:t>34</w:t>
            </w:r>
            <w:r>
              <w:rPr>
                <w:rFonts w:ascii="宋体" w:hAnsi="宋体" w:cs="宋体"/>
                <w:color w:val="auto"/>
                <w:szCs w:val="21"/>
                <w:highlight w:val="none"/>
              </w:rPr>
              <w:t>.2</w:t>
            </w:r>
          </w:p>
        </w:tc>
        <w:tc>
          <w:tcPr>
            <w:tcW w:w="2275" w:type="dxa"/>
            <w:noWrap w:val="0"/>
            <w:vAlign w:val="center"/>
          </w:tcPr>
          <w:p w14:paraId="32E0AABE">
            <w:pPr>
              <w:shd w:val="clear" w:color="auto" w:fill="auto"/>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587" w:type="dxa"/>
            <w:noWrap w:val="0"/>
            <w:vAlign w:val="center"/>
          </w:tcPr>
          <w:p w14:paraId="3F037599">
            <w:pPr>
              <w:shd w:val="clear" w:color="auto" w:fill="auto"/>
              <w:snapToGrid w:val="0"/>
              <w:spacing w:line="440" w:lineRule="exact"/>
              <w:rPr>
                <w:rFonts w:ascii="宋体" w:hAnsi="宋体" w:cs="宋体"/>
                <w:color w:val="auto"/>
                <w:highlight w:val="none"/>
              </w:rPr>
            </w:pPr>
            <w:r>
              <w:rPr>
                <w:rFonts w:hint="eastAsia" w:ascii="宋体" w:hAnsi="宋体" w:cs="宋体"/>
                <w:color w:val="auto"/>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E0976C8">
            <w:pPr>
              <w:shd w:val="clear" w:color="auto" w:fill="auto"/>
              <w:snapToGrid w:val="0"/>
              <w:spacing w:line="440" w:lineRule="exact"/>
              <w:rPr>
                <w:rFonts w:ascii="宋体" w:hAnsi="宋体" w:cs="宋体"/>
                <w:color w:val="auto"/>
                <w:highlight w:val="none"/>
              </w:rPr>
            </w:pPr>
            <w:r>
              <w:rPr>
                <w:rFonts w:hint="eastAsia" w:ascii="宋体" w:hAnsi="宋体" w:cs="宋体"/>
                <w:color w:val="auto"/>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3CDF38C">
            <w:pPr>
              <w:shd w:val="clear" w:color="auto" w:fill="auto"/>
              <w:snapToGrid w:val="0"/>
              <w:spacing w:line="440" w:lineRule="exact"/>
              <w:rPr>
                <w:rFonts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5D9ACDC3">
            <w:pPr>
              <w:shd w:val="clear" w:color="auto" w:fill="auto"/>
              <w:snapToGrid w:val="0"/>
              <w:spacing w:line="440" w:lineRule="exact"/>
              <w:rPr>
                <w:rFonts w:ascii="宋体" w:hAnsi="宋体" w:cs="宋体"/>
                <w:color w:val="auto"/>
                <w:highlight w:val="none"/>
              </w:rPr>
            </w:pPr>
            <w:r>
              <w:rPr>
                <w:rFonts w:ascii="宋体" w:hAnsi="宋体" w:cs="宋体"/>
                <w:color w:val="auto"/>
                <w:highlight w:val="none"/>
              </w:rPr>
              <w:t>4.</w:t>
            </w:r>
            <w:r>
              <w:rPr>
                <w:rFonts w:hint="eastAsia" w:ascii="宋体" w:hAnsi="宋体" w:cs="宋体"/>
                <w:color w:val="auto"/>
                <w:highlight w:val="none"/>
              </w:rPr>
              <w:t>自然人竞标的，磋商文件规定盖公章处由自然人摁手指指印。</w:t>
            </w:r>
          </w:p>
          <w:p w14:paraId="33278ED4">
            <w:pPr>
              <w:shd w:val="clear" w:color="auto" w:fill="auto"/>
              <w:snapToGrid w:val="0"/>
              <w:spacing w:line="440" w:lineRule="exact"/>
              <w:rPr>
                <w:rFonts w:ascii="宋体" w:hAnsi="宋体" w:cs="宋体"/>
                <w:color w:val="auto"/>
                <w:highlight w:val="none"/>
              </w:rPr>
            </w:pPr>
            <w:r>
              <w:rPr>
                <w:rFonts w:hint="eastAsia" w:ascii="宋体" w:hAnsi="宋体" w:cs="宋体"/>
                <w:color w:val="auto"/>
                <w:highlight w:val="none"/>
              </w:rPr>
              <w:t>5</w:t>
            </w:r>
            <w:r>
              <w:rPr>
                <w:rFonts w:ascii="宋体" w:hAnsi="宋体" w:cs="宋体"/>
                <w:color w:val="auto"/>
                <w:highlight w:val="none"/>
              </w:rPr>
              <w:t>.</w:t>
            </w:r>
            <w:r>
              <w:rPr>
                <w:rFonts w:hint="eastAsia" w:ascii="宋体" w:hAnsi="宋体" w:cs="宋体"/>
                <w:color w:val="auto"/>
                <w:highlight w:val="none"/>
              </w:rPr>
              <w:t>本磋商文件所称的“以上”“以下”“以内”“届满”，包括本数；所称的“不满”“超过”“以外”，不包括本数。</w:t>
            </w:r>
          </w:p>
        </w:tc>
      </w:tr>
    </w:tbl>
    <w:p w14:paraId="1BD4554B">
      <w:pPr>
        <w:pStyle w:val="2"/>
        <w:shd w:val="clear" w:color="auto" w:fill="auto"/>
        <w:jc w:val="center"/>
        <w:rPr>
          <w:rFonts w:ascii="宋体" w:hAnsi="宋体"/>
          <w:color w:val="auto"/>
          <w:highlight w:val="none"/>
        </w:rPr>
      </w:pPr>
      <w:r>
        <w:rPr>
          <w:rFonts w:ascii="宋体" w:hAnsi="宋体"/>
          <w:color w:val="auto"/>
          <w:szCs w:val="21"/>
          <w:highlight w:val="none"/>
        </w:rPr>
        <w:br w:type="page"/>
      </w:r>
      <w:bookmarkStart w:id="38" w:name="_Toc137476349"/>
      <w:bookmarkStart w:id="39" w:name="_Toc27242"/>
      <w:bookmarkStart w:id="40" w:name="_Toc98329201"/>
      <w:r>
        <w:rPr>
          <w:rFonts w:hint="eastAsia" w:ascii="宋体" w:hAnsi="宋体"/>
          <w:color w:val="auto"/>
          <w:highlight w:val="none"/>
        </w:rPr>
        <w:t>第二节 供应商须知正文</w:t>
      </w:r>
      <w:bookmarkEnd w:id="38"/>
      <w:bookmarkEnd w:id="39"/>
      <w:bookmarkEnd w:id="40"/>
    </w:p>
    <w:p w14:paraId="3976826E">
      <w:pPr>
        <w:pStyle w:val="2"/>
        <w:shd w:val="clear" w:color="auto" w:fill="auto"/>
        <w:jc w:val="center"/>
        <w:rPr>
          <w:rFonts w:ascii="宋体" w:hAnsi="宋体"/>
          <w:color w:val="auto"/>
          <w:highlight w:val="none"/>
        </w:rPr>
      </w:pPr>
      <w:bookmarkStart w:id="41" w:name="_Toc137476350"/>
      <w:bookmarkStart w:id="42" w:name="_Toc12597"/>
      <w:r>
        <w:rPr>
          <w:rFonts w:hint="eastAsia" w:ascii="宋体" w:hAnsi="宋体"/>
          <w:color w:val="auto"/>
          <w:highlight w:val="none"/>
        </w:rPr>
        <w:t>一、总则</w:t>
      </w:r>
      <w:bookmarkEnd w:id="41"/>
      <w:bookmarkEnd w:id="42"/>
    </w:p>
    <w:p w14:paraId="64F078AB">
      <w:pPr>
        <w:shd w:val="clear" w:color="auto" w:fill="auto"/>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1.适用范围</w:t>
      </w:r>
    </w:p>
    <w:p w14:paraId="3A72ABE9">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5D7E46D5">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0D6DCF13">
      <w:pPr>
        <w:shd w:val="clear" w:color="auto" w:fill="auto"/>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2.定义</w:t>
      </w:r>
    </w:p>
    <w:p w14:paraId="7FA9FF75">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7B5BB241">
      <w:pPr>
        <w:shd w:val="clear" w:color="auto" w:fill="auto"/>
        <w:spacing w:line="44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357DD190">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503DEADB">
      <w:pPr>
        <w:shd w:val="clear" w:color="auto" w:fill="auto"/>
        <w:spacing w:line="440" w:lineRule="exact"/>
        <w:ind w:firstLine="420" w:firstLineChars="200"/>
        <w:rPr>
          <w:rFonts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5655D8F5">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14:paraId="3F537AD3">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7702D16C">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7</w:t>
      </w:r>
      <w:r>
        <w:rPr>
          <w:rFonts w:hint="eastAsia" w:ascii="宋体" w:hAnsi="宋体" w:cs="宋体"/>
          <w:color w:val="auto"/>
          <w:szCs w:val="21"/>
          <w:highlight w:val="none"/>
        </w:rPr>
        <w:t>“实质性要求”是指磋商文件中已经指明不满足则响应文件按无效响应处理的条款，或者不能负偏离的条款，或者采购需求中带“▲”的条款。</w:t>
      </w:r>
    </w:p>
    <w:p w14:paraId="039EE661">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8</w:t>
      </w:r>
      <w:r>
        <w:rPr>
          <w:rFonts w:hint="eastAsia" w:ascii="宋体" w:hAnsi="宋体" w:cs="宋体"/>
          <w:color w:val="auto"/>
          <w:szCs w:val="21"/>
          <w:highlight w:val="none"/>
        </w:rPr>
        <w:t>“正偏离”，是指响应文件对磋商文件“采购需求”中有关条款作出的响应优于条款要求并有利于采购人的情形。</w:t>
      </w:r>
    </w:p>
    <w:p w14:paraId="2FB7B1ED">
      <w:pPr>
        <w:shd w:val="clear" w:color="auto" w:fill="auto"/>
        <w:spacing w:line="440" w:lineRule="exact"/>
        <w:ind w:firstLine="420" w:firstLineChars="200"/>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“负偏离”，是指响应文件对磋商文件“采购需求”中有关条款作出的响应不满足条款要求，导致采购人要求不能得到满足的情形。</w:t>
      </w:r>
    </w:p>
    <w:p w14:paraId="04C17086">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2DFA2FC6">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11</w:t>
      </w:r>
      <w:r>
        <w:rPr>
          <w:rFonts w:hint="eastAsia" w:ascii="宋体" w:hAnsi="宋体" w:cs="宋体"/>
          <w:color w:val="auto"/>
          <w:szCs w:val="21"/>
          <w:highlight w:val="none"/>
        </w:rPr>
        <w:t>“书面形式”是指合同书、信件和数据电文（包括电报、电传、传真、电子数据交换和电子邮件）等可以有形地表现所载内容的形式。</w:t>
      </w:r>
    </w:p>
    <w:p w14:paraId="3FDB7D2E">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12</w:t>
      </w:r>
      <w:r>
        <w:rPr>
          <w:rFonts w:hint="eastAsia" w:ascii="宋体" w:hAnsi="宋体" w:cs="宋体"/>
          <w:color w:val="auto"/>
          <w:szCs w:val="21"/>
          <w:highlight w:val="none"/>
        </w:rPr>
        <w:t>“首次报价”是指供应商提交的首次响应文件中的报价。</w:t>
      </w:r>
    </w:p>
    <w:p w14:paraId="2669DD02">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w:t>
      </w:r>
      <w:r>
        <w:rPr>
          <w:rFonts w:ascii="宋体" w:hAnsi="宋体" w:cs="宋体"/>
          <w:color w:val="auto"/>
          <w:szCs w:val="21"/>
          <w:highlight w:val="none"/>
        </w:rPr>
        <w:t>3</w:t>
      </w:r>
      <w:r>
        <w:rPr>
          <w:rFonts w:hint="eastAsia" w:ascii="宋体" w:hAnsi="宋体" w:cs="宋体"/>
          <w:color w:val="auto"/>
          <w:szCs w:val="21"/>
          <w:highlight w:val="none"/>
        </w:rPr>
        <w:t>“评审报价”是指供应商提交的最后报价并经修正（如有）和政策功能价格扣除（如有）后的价格。</w:t>
      </w:r>
    </w:p>
    <w:p w14:paraId="12EF1B65">
      <w:pPr>
        <w:shd w:val="clear" w:color="auto" w:fill="auto"/>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3.供应商的资格条件</w:t>
      </w:r>
    </w:p>
    <w:p w14:paraId="49014B84">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086D2183">
      <w:pPr>
        <w:shd w:val="clear" w:color="auto" w:fill="auto"/>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4.磋商费用</w:t>
      </w:r>
    </w:p>
    <w:p w14:paraId="1A8A7628">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35E36E6A">
      <w:pPr>
        <w:shd w:val="clear" w:color="auto" w:fill="auto"/>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5.联合体竞标</w:t>
      </w:r>
    </w:p>
    <w:p w14:paraId="3DFD541E">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26215DEE">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szCs w:val="21"/>
          <w:highlight w:val="none"/>
        </w:rPr>
        <w:t>如接受联合体竞标，</w:t>
      </w:r>
      <w:r>
        <w:rPr>
          <w:rFonts w:hint="eastAsia" w:ascii="宋体" w:hAnsi="宋体" w:cs="宋体"/>
          <w:color w:val="auto"/>
          <w:szCs w:val="21"/>
          <w:highlight w:val="none"/>
        </w:rPr>
        <w:t>联合体竞标要求详见“供应商须知前附表”。</w:t>
      </w:r>
    </w:p>
    <w:p w14:paraId="519A6D38">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5.3</w:t>
      </w:r>
      <w:r>
        <w:rPr>
          <w:rFonts w:ascii="宋体" w:hAnsi="宋体" w:cs="宋体"/>
          <w:color w:val="auto"/>
          <w:szCs w:val="21"/>
          <w:highlight w:val="none"/>
        </w:rPr>
        <w:t xml:space="preserve"> </w:t>
      </w:r>
      <w:r>
        <w:rPr>
          <w:rFonts w:hint="eastAsia" w:ascii="宋体" w:hAnsi="宋体"/>
          <w:bCs/>
          <w:color w:val="auto"/>
          <w:highlight w:val="none"/>
        </w:rPr>
        <w:t>根据《政府采购促进中小企业发展管理办法》（财库[2020]46号）第九条及《广西壮族自治区财政厅关于进一步发挥政府采购政策功能促进企业发展的通知》（桂财采〔2022〕30号</w:t>
      </w:r>
      <w:r>
        <w:rPr>
          <w:rFonts w:hint="eastAsia" w:ascii="宋体" w:hAnsi="宋体"/>
          <w:color w:val="auto"/>
          <w:sz w:val="24"/>
          <w:highlight w:val="none"/>
        </w:rPr>
        <w:t>）、</w:t>
      </w:r>
      <w:r>
        <w:rPr>
          <w:rFonts w:hint="eastAsia" w:ascii="宋体" w:hAnsi="宋体"/>
          <w:color w:val="auto"/>
          <w:highlight w:val="none"/>
        </w:rPr>
        <w:t>《广西壮族自治区财政厅关于贯彻落实政府采购支持中小企业发展政策的通知》（桂财采〔2022〕31号）</w:t>
      </w:r>
      <w:r>
        <w:rPr>
          <w:rFonts w:hint="eastAsia" w:ascii="宋体" w:hAnsi="宋体"/>
          <w:bCs/>
          <w:color w:val="auto"/>
          <w:highlight w:val="none"/>
        </w:rPr>
        <w:t>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6DCE10F1">
      <w:pPr>
        <w:shd w:val="clear" w:color="auto" w:fill="auto"/>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6.转包与分包             </w:t>
      </w:r>
    </w:p>
    <w:p w14:paraId="3CA22A7A">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6A04F31D">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6.2</w:t>
      </w:r>
      <w:r>
        <w:rPr>
          <w:rFonts w:hint="eastAsia" w:ascii="宋体" w:hAnsi="宋体"/>
          <w:bCs/>
          <w:color w:val="auto"/>
          <w:szCs w:val="21"/>
          <w:highlight w:val="none"/>
        </w:rPr>
        <w:t>根据《政府采购促进中小企业发展管理办法》（财库[2020]46号）第九条及《广西壮族自治区财政厅关于进一步发挥政府采购政策功能促进企业发展的通知》（桂财采〔2022〕30号）、《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4EB1D48F">
      <w:pPr>
        <w:shd w:val="clear" w:color="auto" w:fill="auto"/>
        <w:spacing w:line="440" w:lineRule="exact"/>
        <w:ind w:firstLine="422" w:firstLineChars="200"/>
        <w:rPr>
          <w:rFonts w:ascii="宋体" w:hAnsi="宋体" w:cs="宋体"/>
          <w:b/>
          <w:bCs/>
          <w:color w:val="auto"/>
          <w:szCs w:val="21"/>
          <w:highlight w:val="none"/>
        </w:rPr>
      </w:pPr>
      <w:bookmarkStart w:id="43" w:name="_Toc254970532"/>
      <w:bookmarkStart w:id="44" w:name="_Toc254970673"/>
      <w:r>
        <w:rPr>
          <w:rFonts w:hint="eastAsia" w:ascii="宋体" w:hAnsi="宋体" w:cs="宋体"/>
          <w:b/>
          <w:bCs/>
          <w:color w:val="auto"/>
          <w:szCs w:val="21"/>
          <w:highlight w:val="none"/>
        </w:rPr>
        <w:t>7.特别说明</w:t>
      </w:r>
      <w:bookmarkEnd w:id="43"/>
      <w:bookmarkEnd w:id="44"/>
    </w:p>
    <w:p w14:paraId="21AD8313">
      <w:pPr>
        <w:shd w:val="clear" w:color="auto" w:fill="auto"/>
        <w:spacing w:line="440" w:lineRule="exact"/>
        <w:ind w:firstLine="420" w:firstLineChars="200"/>
        <w:rPr>
          <w:rFonts w:ascii="宋体" w:hAnsi="宋体" w:cs="宋体"/>
          <w:color w:val="auto"/>
          <w:szCs w:val="21"/>
          <w:highlight w:val="none"/>
        </w:rPr>
      </w:pPr>
      <w:bookmarkStart w:id="45" w:name="_8.1提供相同品牌产品且通过资格审查、符合性审查的不同投标人参加同一合"/>
      <w:bookmarkEnd w:id="45"/>
      <w:r>
        <w:rPr>
          <w:rFonts w:hint="eastAsia" w:ascii="宋体" w:hAnsi="宋体" w:cs="宋体"/>
          <w:color w:val="auto"/>
          <w:szCs w:val="21"/>
          <w:highlight w:val="none"/>
        </w:rPr>
        <w:t>7.</w:t>
      </w:r>
      <w:r>
        <w:rPr>
          <w:rFonts w:ascii="宋体" w:hAnsi="宋体" w:cs="宋体"/>
          <w:color w:val="auto"/>
          <w:szCs w:val="21"/>
          <w:highlight w:val="none"/>
        </w:rPr>
        <w:t>1</w:t>
      </w:r>
      <w:bookmarkStart w:id="46"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46"/>
    <w:p w14:paraId="6AED6B7A">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0DB19AC4">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E6638AA">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053C286E">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25957218">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C8E9F21">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4B4F1463">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BC8974A">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3504B725">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BAE7382">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65648F68">
      <w:pPr>
        <w:shd w:val="clear" w:color="auto" w:fill="auto"/>
        <w:tabs>
          <w:tab w:val="left" w:pos="6931"/>
        </w:tabs>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（1）不同供应商的响应文件由同一单位或者个人编制；或者不同供应商报名的IP地址一致的；或者编制响应文件硬件设备CPU编号、硬盘编号、网卡地址一致的情况；</w:t>
      </w:r>
    </w:p>
    <w:p w14:paraId="7369D8AD">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13831EF9">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623466CC">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5082351A">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3C41F58F">
      <w:pPr>
        <w:shd w:val="clear" w:color="auto" w:fill="auto"/>
        <w:tabs>
          <w:tab w:val="left" w:pos="6931"/>
        </w:tabs>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053C871A">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41A3BD1B">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2D562D47">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4EFB4233">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2F981ACF">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D8BA0C9">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637811DA">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62E09615">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28DEBB5F">
      <w:pPr>
        <w:pStyle w:val="2"/>
        <w:shd w:val="clear" w:color="auto" w:fill="auto"/>
        <w:rPr>
          <w:rFonts w:ascii="宋体" w:hAnsi="宋体"/>
          <w:color w:val="auto"/>
          <w:highlight w:val="none"/>
        </w:rPr>
      </w:pPr>
      <w:bookmarkStart w:id="47" w:name="_Toc137476351"/>
      <w:bookmarkStart w:id="48" w:name="_Toc1104"/>
      <w:bookmarkStart w:id="49" w:name="_Toc254970675"/>
      <w:bookmarkStart w:id="50" w:name="_Toc254970534"/>
      <w:r>
        <w:rPr>
          <w:rFonts w:hint="eastAsia" w:ascii="宋体" w:hAnsi="宋体"/>
          <w:color w:val="auto"/>
          <w:highlight w:val="none"/>
        </w:rPr>
        <w:t>二、磋商文件</w:t>
      </w:r>
      <w:bookmarkEnd w:id="47"/>
      <w:bookmarkEnd w:id="48"/>
      <w:bookmarkEnd w:id="49"/>
      <w:bookmarkEnd w:id="50"/>
    </w:p>
    <w:p w14:paraId="07CB7553">
      <w:pPr>
        <w:shd w:val="clear" w:color="auto" w:fill="auto"/>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8.磋商文件的构成</w:t>
      </w:r>
    </w:p>
    <w:p w14:paraId="1B2C3481">
      <w:pPr>
        <w:shd w:val="clear" w:color="auto" w:fill="auto"/>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第一章 竞争性磋商公告；</w:t>
      </w:r>
    </w:p>
    <w:p w14:paraId="440A9DD9">
      <w:pPr>
        <w:shd w:val="clear" w:color="auto" w:fill="auto"/>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第二章 采购需求；</w:t>
      </w:r>
    </w:p>
    <w:p w14:paraId="561FAE1E">
      <w:pPr>
        <w:shd w:val="clear" w:color="auto" w:fill="auto"/>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第三章 供应商须知； </w:t>
      </w:r>
    </w:p>
    <w:p w14:paraId="536DD1B7">
      <w:pPr>
        <w:shd w:val="clear" w:color="auto" w:fill="auto"/>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第四章 评审程序、评审方法和评审标准；</w:t>
      </w:r>
    </w:p>
    <w:p w14:paraId="100CB277">
      <w:pPr>
        <w:shd w:val="clear" w:color="auto" w:fill="auto"/>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第五章 响应文件格式；</w:t>
      </w:r>
    </w:p>
    <w:p w14:paraId="46A1A78E">
      <w:pPr>
        <w:shd w:val="clear" w:color="auto" w:fill="auto"/>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第六章 合同文本；</w:t>
      </w:r>
    </w:p>
    <w:p w14:paraId="02CDA411">
      <w:pPr>
        <w:shd w:val="clear" w:color="auto" w:fill="auto"/>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第七章 质疑、投诉材料格式。</w:t>
      </w:r>
    </w:p>
    <w:p w14:paraId="5640D4B6">
      <w:pPr>
        <w:shd w:val="clear" w:color="auto" w:fill="auto"/>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9.供应商的询问</w:t>
      </w:r>
    </w:p>
    <w:p w14:paraId="4F70D702">
      <w:pPr>
        <w:shd w:val="clear" w:color="auto" w:fill="auto"/>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供应商应认真阅读磋商文件的采购需求，如供应商对磋商文件有疑问的，如要求采购人作出澄清或者修改的，供应商尽应在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5581E79C">
      <w:pPr>
        <w:shd w:val="clear" w:color="auto" w:fill="auto"/>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10.磋商文件的澄清和修改</w:t>
      </w:r>
    </w:p>
    <w:p w14:paraId="0BDB54C1">
      <w:pPr>
        <w:shd w:val="clear" w:color="auto" w:fill="auto"/>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47D901C">
      <w:pPr>
        <w:shd w:val="clear" w:color="auto" w:fill="auto"/>
        <w:spacing w:line="440" w:lineRule="exact"/>
        <w:ind w:firstLine="422" w:firstLineChars="200"/>
        <w:rPr>
          <w:rFonts w:ascii="宋体" w:hAnsi="宋体"/>
          <w:b/>
          <w:color w:val="auto"/>
          <w:szCs w:val="21"/>
          <w:highlight w:val="none"/>
        </w:rPr>
      </w:pPr>
      <w:r>
        <w:rPr>
          <w:rFonts w:hint="eastAsia" w:ascii="宋体" w:hAnsi="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37F4F285">
      <w:pPr>
        <w:shd w:val="clear" w:color="auto" w:fill="auto"/>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3</w:t>
      </w:r>
      <w:r>
        <w:rPr>
          <w:rFonts w:ascii="宋体" w:hAnsi="宋体"/>
          <w:color w:val="auto"/>
          <w:szCs w:val="21"/>
          <w:highlight w:val="none"/>
        </w:rPr>
        <w:t>提交首次响应文件截止之日前，采购人、采购代理机构或者</w:t>
      </w:r>
      <w:r>
        <w:rPr>
          <w:rFonts w:hint="eastAsia" w:ascii="宋体" w:hAnsi="宋体"/>
          <w:color w:val="auto"/>
          <w:szCs w:val="21"/>
          <w:highlight w:val="none"/>
        </w:rPr>
        <w:t>磋商</w:t>
      </w:r>
      <w:r>
        <w:rPr>
          <w:rFonts w:ascii="宋体" w:hAnsi="宋体"/>
          <w:color w:val="auto"/>
          <w:szCs w:val="21"/>
          <w:highlight w:val="none"/>
        </w:rPr>
        <w:t>小组可以对已发出的磋商文件进行必要的澄清或者修改，澄清或者修改的内容作为磋商文件的组成部分。澄清或者修改的内容可能影响响应文件编制的，采购人、采购代理机构或者磋商小组在提交首次响应文件截止</w:t>
      </w:r>
      <w:r>
        <w:rPr>
          <w:rFonts w:hint="eastAsia" w:ascii="宋体" w:hAnsi="宋体"/>
          <w:color w:val="auto"/>
          <w:szCs w:val="21"/>
          <w:highlight w:val="none"/>
        </w:rPr>
        <w:t>时间5</w:t>
      </w:r>
      <w:r>
        <w:rPr>
          <w:rFonts w:ascii="宋体" w:hAnsi="宋体"/>
          <w:color w:val="auto"/>
          <w:szCs w:val="21"/>
          <w:highlight w:val="none"/>
        </w:rPr>
        <w:t>日前，以</w:t>
      </w:r>
      <w:r>
        <w:rPr>
          <w:rFonts w:hint="eastAsia" w:ascii="宋体" w:hAnsi="宋体"/>
          <w:color w:val="auto"/>
          <w:szCs w:val="21"/>
          <w:highlight w:val="none"/>
        </w:rPr>
        <w:t>书面</w:t>
      </w:r>
      <w:r>
        <w:rPr>
          <w:rFonts w:ascii="宋体" w:hAnsi="宋体"/>
          <w:color w:val="auto"/>
          <w:szCs w:val="21"/>
          <w:highlight w:val="none"/>
        </w:rPr>
        <w:t>形式</w:t>
      </w:r>
      <w:r>
        <w:rPr>
          <w:rFonts w:hint="eastAsia" w:ascii="宋体" w:hAnsi="宋体"/>
          <w:color w:val="auto"/>
          <w:szCs w:val="21"/>
          <w:highlight w:val="none"/>
        </w:rPr>
        <w:t>（目前为网上公告和系统短信等形式）</w:t>
      </w:r>
      <w:r>
        <w:rPr>
          <w:rFonts w:ascii="宋体" w:hAnsi="宋体"/>
          <w:color w:val="auto"/>
          <w:szCs w:val="21"/>
          <w:highlight w:val="none"/>
        </w:rPr>
        <w:t>通知所有</w:t>
      </w:r>
      <w:r>
        <w:rPr>
          <w:rFonts w:hint="eastAsia" w:ascii="宋体" w:hAnsi="宋体"/>
          <w:color w:val="auto"/>
          <w:szCs w:val="21"/>
          <w:highlight w:val="none"/>
        </w:rPr>
        <w:t>获取</w:t>
      </w:r>
      <w:r>
        <w:rPr>
          <w:rFonts w:ascii="宋体" w:hAnsi="宋体"/>
          <w:color w:val="auto"/>
          <w:szCs w:val="21"/>
          <w:highlight w:val="none"/>
        </w:rPr>
        <w:t>磋商文件的供应商，不足5日的，应当顺延提交首次响应文件截止之日。</w:t>
      </w:r>
    </w:p>
    <w:p w14:paraId="16D3B8F6">
      <w:pPr>
        <w:shd w:val="clear" w:color="auto" w:fill="auto"/>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4</w:t>
      </w:r>
      <w:r>
        <w:rPr>
          <w:rFonts w:ascii="宋体" w:hAnsi="宋体" w:cs="Arial"/>
          <w:color w:val="auto"/>
          <w:szCs w:val="21"/>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0ABE14F0">
      <w:pPr>
        <w:shd w:val="clear" w:color="auto" w:fill="auto"/>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10.5  采购人和采购代理机构可以视采购具体情况，变更</w:t>
      </w:r>
      <w:r>
        <w:rPr>
          <w:rFonts w:ascii="宋体" w:hAnsi="宋体"/>
          <w:color w:val="auto"/>
          <w:szCs w:val="21"/>
          <w:highlight w:val="none"/>
        </w:rPr>
        <w:t>提交首次响应文件</w:t>
      </w:r>
      <w:r>
        <w:rPr>
          <w:rFonts w:hint="eastAsia" w:ascii="宋体" w:hAnsi="宋体"/>
          <w:color w:val="auto"/>
          <w:szCs w:val="21"/>
          <w:highlight w:val="none"/>
        </w:rPr>
        <w:t>截止时间和竞谈时间，将变更时间将在“采购文件公告</w:t>
      </w:r>
      <w:r>
        <w:rPr>
          <w:rFonts w:ascii="宋体" w:hAnsi="宋体"/>
          <w:color w:val="auto"/>
          <w:szCs w:val="21"/>
          <w:highlight w:val="none"/>
        </w:rPr>
        <w:t>”</w:t>
      </w:r>
      <w:r>
        <w:rPr>
          <w:rFonts w:hint="eastAsia" w:ascii="宋体" w:hAnsi="宋体"/>
          <w:color w:val="auto"/>
          <w:szCs w:val="21"/>
          <w:highlight w:val="none"/>
        </w:rPr>
        <w:t>中“七、其他补充事宜3.网上查询地址”</w:t>
      </w:r>
      <w:r>
        <w:rPr>
          <w:rFonts w:hint="eastAsia" w:ascii="宋体" w:hAnsi="宋体" w:cs="宋体"/>
          <w:color w:val="auto"/>
          <w:szCs w:val="21"/>
          <w:highlight w:val="none"/>
        </w:rPr>
        <w:t>规定的政府采购信息发布媒体上</w:t>
      </w:r>
      <w:r>
        <w:rPr>
          <w:rFonts w:hint="eastAsia" w:ascii="宋体" w:hAnsi="宋体"/>
          <w:color w:val="auto"/>
          <w:szCs w:val="21"/>
          <w:highlight w:val="none"/>
        </w:rPr>
        <w:t>发布更正公告。</w:t>
      </w:r>
    </w:p>
    <w:p w14:paraId="6FF8F326">
      <w:pPr>
        <w:shd w:val="clear" w:color="auto" w:fill="auto"/>
        <w:spacing w:line="44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b/>
          <w:color w:val="auto"/>
          <w:kern w:val="0"/>
          <w:szCs w:val="21"/>
          <w:highlight w:val="none"/>
        </w:rPr>
        <w:t>响应文件未按磋商文件的澄清、修改的内容编制，又不符合实质性要求的，其响应文件作无效处理。</w:t>
      </w:r>
    </w:p>
    <w:p w14:paraId="6D0394E4">
      <w:pPr>
        <w:pStyle w:val="2"/>
        <w:shd w:val="clear" w:color="auto" w:fill="auto"/>
        <w:rPr>
          <w:rFonts w:ascii="宋体" w:hAnsi="宋体"/>
          <w:color w:val="auto"/>
          <w:highlight w:val="none"/>
        </w:rPr>
      </w:pPr>
      <w:bookmarkStart w:id="51" w:name="_Toc21940"/>
      <w:bookmarkStart w:id="52" w:name="_Toc137476352"/>
      <w:r>
        <w:rPr>
          <w:rFonts w:hint="eastAsia" w:ascii="宋体" w:hAnsi="宋体"/>
          <w:color w:val="auto"/>
          <w:highlight w:val="none"/>
        </w:rPr>
        <w:t>三、响应文件的编制</w:t>
      </w:r>
      <w:bookmarkEnd w:id="51"/>
      <w:bookmarkEnd w:id="52"/>
    </w:p>
    <w:p w14:paraId="7105C7C6">
      <w:pPr>
        <w:shd w:val="clear" w:color="auto" w:fill="auto"/>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11.响应文件的编制原则</w:t>
      </w:r>
    </w:p>
    <w:p w14:paraId="54430E76">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1701EAAB">
      <w:pPr>
        <w:shd w:val="clear" w:color="auto" w:fill="auto"/>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12.响应文件的组成</w:t>
      </w:r>
    </w:p>
    <w:p w14:paraId="6342A845">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17B7AF8A">
      <w:pPr>
        <w:shd w:val="clear" w:color="auto" w:fill="auto"/>
        <w:spacing w:line="44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2.1.1</w:t>
      </w:r>
      <w:r>
        <w:rPr>
          <w:rFonts w:hint="eastAsia" w:ascii="宋体" w:hAnsi="宋体" w:cs="宋体"/>
          <w:color w:val="auto"/>
          <w:szCs w:val="21"/>
          <w:highlight w:val="none"/>
        </w:rPr>
        <w:t>资格证明文件：详见须知前附表</w:t>
      </w:r>
    </w:p>
    <w:p w14:paraId="71611059">
      <w:pPr>
        <w:shd w:val="clear" w:color="auto" w:fill="auto"/>
        <w:spacing w:line="44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569F9930">
      <w:pPr>
        <w:shd w:val="clear" w:color="auto" w:fill="auto"/>
        <w:spacing w:line="440" w:lineRule="exact"/>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3报价文件：详见须知前附表</w:t>
      </w:r>
    </w:p>
    <w:p w14:paraId="5D68265B">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2</w:t>
      </w:r>
      <w:r>
        <w:rPr>
          <w:rFonts w:hint="eastAsia" w:ascii="宋体" w:hAnsi="宋体" w:cs="宋体"/>
          <w:color w:val="auto"/>
          <w:szCs w:val="21"/>
          <w:highlight w:val="none"/>
        </w:rPr>
        <w:t>响应文件电子版：详见须知前附表</w:t>
      </w:r>
    </w:p>
    <w:p w14:paraId="7AF8DCC7">
      <w:pPr>
        <w:shd w:val="clear" w:color="auto" w:fill="auto"/>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13.计量单位</w:t>
      </w:r>
    </w:p>
    <w:p w14:paraId="2A803B8D">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69105087">
      <w:pPr>
        <w:shd w:val="clear" w:color="auto" w:fill="auto"/>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14.竞标的风险</w:t>
      </w:r>
    </w:p>
    <w:p w14:paraId="4E4C6CE4">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0355E6C">
      <w:pPr>
        <w:shd w:val="clear" w:color="auto" w:fill="auto"/>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15.响应报价要求和构成</w:t>
      </w:r>
    </w:p>
    <w:p w14:paraId="7EDCC889">
      <w:pPr>
        <w:shd w:val="clear" w:color="auto" w:fill="auto"/>
        <w:tabs>
          <w:tab w:val="left" w:pos="2492"/>
        </w:tabs>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0DA7509A">
      <w:pPr>
        <w:shd w:val="clear" w:color="auto" w:fill="auto"/>
        <w:tabs>
          <w:tab w:val="left" w:pos="2492"/>
        </w:tabs>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4749FD24">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1925619A">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供应商的响应报价应符合以下要求，否则响应文件按无效响应处理：</w:t>
      </w:r>
    </w:p>
    <w:p w14:paraId="398A23E9">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2C685140">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1C37EB75">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响应报价（包含首次报价、最后报价）超过所竞标分标规定的采购预算金额或者最高限价的，其响应文件将作无效处理。</w:t>
      </w:r>
    </w:p>
    <w:p w14:paraId="0E3C70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bookmarkStart w:id="53" w:name="_Hlk42592874"/>
      <w:r>
        <w:rPr>
          <w:rFonts w:hint="eastAsia" w:ascii="宋体" w:hAnsi="宋体" w:cs="宋体"/>
          <w:color w:val="auto"/>
          <w:szCs w:val="21"/>
          <w:highlight w:val="none"/>
        </w:rPr>
        <w:t>响应报价（包含首次报价、最后报价）超过分项采购预算金额或者最高限价的，其响应文件将作无效处理。</w:t>
      </w:r>
    </w:p>
    <w:p w14:paraId="7DBDC5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.异常低价审查：政府采购评审中出现下列情形之一的，</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小组应当启动异常低价投标审查程序：</w:t>
      </w:r>
    </w:p>
    <w:p w14:paraId="3D74FF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（1）竞标报价低于全部通过符合性审查供应商竞标报价平均值50%的，即竞标报价&lt;全部通过符合性审查供应商竞标报价平均值×50%；</w:t>
      </w:r>
    </w:p>
    <w:p w14:paraId="0F3BA6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（2）竞标报价低于通过符合性审查的次低报价供应商竞标报价50%的，即竞标报价&lt;通过符合性审查的次低报价供应商竞标报价×50%；</w:t>
      </w:r>
    </w:p>
    <w:p w14:paraId="67F84F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（3）竞标报价低于采购项目最高限价45%的，即竞标报价&lt;采购项目最高限价×45%；</w:t>
      </w:r>
    </w:p>
    <w:p w14:paraId="6275FB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小组基于专业判断，认为供应商报价过低，有可能影响产品质量或者不能诚信履约的其他情形。</w:t>
      </w:r>
    </w:p>
    <w:p w14:paraId="543E51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小组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5534C29C">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磋商</w:t>
      </w:r>
      <w:r>
        <w:rPr>
          <w:rFonts w:hint="eastAsia" w:ascii="宋体" w:hAnsi="宋体" w:cs="宋体"/>
          <w:color w:val="auto"/>
          <w:szCs w:val="21"/>
          <w:highlight w:val="none"/>
        </w:rPr>
        <w:t>小组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小组应当将其作为无效投标处理。</w:t>
      </w:r>
    </w:p>
    <w:bookmarkEnd w:id="53"/>
    <w:p w14:paraId="31D78361">
      <w:pPr>
        <w:shd w:val="clear" w:color="auto" w:fill="auto"/>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16.竞标有效期</w:t>
      </w:r>
    </w:p>
    <w:p w14:paraId="2983641D">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713B41E">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0B72A7B3">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75A409A7">
      <w:pPr>
        <w:shd w:val="clear" w:color="auto" w:fill="auto"/>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17.磋商保证金</w:t>
      </w:r>
    </w:p>
    <w:p w14:paraId="45B2720E">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60AA67A8">
      <w:pPr>
        <w:shd w:val="clear" w:color="auto" w:fill="auto"/>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18.响应文件编制的要求</w:t>
      </w:r>
    </w:p>
    <w:p w14:paraId="2F603C85">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502870BB">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23322C26">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4" w:name="_Hlk65832699"/>
      <w:r>
        <w:rPr>
          <w:rFonts w:hint="eastAsia" w:ascii="宋体" w:hAnsi="宋体" w:cs="宋体"/>
          <w:color w:val="auto"/>
          <w:szCs w:val="21"/>
          <w:highlight w:val="none"/>
        </w:rPr>
        <w:t>3</w:t>
      </w:r>
      <w:r>
        <w:rPr>
          <w:rFonts w:hint="eastAsia" w:ascii="宋体" w:hAnsi="宋体"/>
          <w:color w:val="auto"/>
          <w:szCs w:val="21"/>
          <w:highlight w:val="none"/>
        </w:rPr>
        <w:t>响应文件须由供应商在</w:t>
      </w:r>
      <w:r>
        <w:rPr>
          <w:rFonts w:hint="eastAsia" w:ascii="宋体" w:hAnsi="宋体" w:cs="仿宋_GB2312"/>
          <w:color w:val="auto"/>
          <w:kern w:val="0"/>
          <w:szCs w:val="21"/>
          <w:highlight w:val="none"/>
          <w:lang w:val="zh-CN"/>
        </w:rPr>
        <w:t>“</w:t>
      </w:r>
      <w:r>
        <w:rPr>
          <w:rFonts w:hint="eastAsia" w:ascii="宋体" w:hAnsi="宋体"/>
          <w:color w:val="auto"/>
          <w:szCs w:val="21"/>
          <w:highlight w:val="none"/>
        </w:rPr>
        <w:t>第五章 响应文件格式</w:t>
      </w:r>
      <w:r>
        <w:rPr>
          <w:rFonts w:hint="eastAsia" w:ascii="宋体" w:hAnsi="宋体" w:cs="仿宋_GB2312"/>
          <w:color w:val="auto"/>
          <w:kern w:val="0"/>
          <w:szCs w:val="21"/>
          <w:highlight w:val="none"/>
          <w:lang w:val="zh-CN"/>
        </w:rPr>
        <w:t>”</w:t>
      </w:r>
      <w:r>
        <w:rPr>
          <w:rFonts w:hint="eastAsia" w:ascii="宋体" w:hAnsi="宋体"/>
          <w:color w:val="auto"/>
          <w:szCs w:val="21"/>
          <w:highlight w:val="none"/>
        </w:rPr>
        <w:t>规定位置</w:t>
      </w:r>
      <w:r>
        <w:rPr>
          <w:rFonts w:hint="eastAsia" w:ascii="宋体" w:hAnsi="宋体" w:cs="仿宋_GB2312"/>
          <w:color w:val="auto"/>
          <w:szCs w:val="21"/>
          <w:highlight w:val="none"/>
        </w:rPr>
        <w:t>进行签署、盖章</w:t>
      </w:r>
      <w:bookmarkEnd w:id="54"/>
      <w:r>
        <w:rPr>
          <w:rFonts w:hint="eastAsia" w:ascii="宋体" w:hAnsi="宋体" w:cs="宋体"/>
          <w:color w:val="auto"/>
          <w:szCs w:val="21"/>
          <w:highlight w:val="none"/>
        </w:rPr>
        <w:t>，否则其响应文件按无效响应处理。骑缝盖公章不视为在规定位置盖章。</w:t>
      </w:r>
    </w:p>
    <w:p w14:paraId="2D78D556">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582000C6">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3872E75E">
      <w:pPr>
        <w:shd w:val="clear" w:color="auto" w:fill="auto"/>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19.响应文件的密封和标记</w:t>
      </w:r>
    </w:p>
    <w:p w14:paraId="2AFE2D8B">
      <w:pPr>
        <w:shd w:val="clear" w:color="auto" w:fill="auto"/>
        <w:spacing w:line="440" w:lineRule="exact"/>
        <w:ind w:firstLine="420" w:firstLineChars="200"/>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32CAC767">
      <w:pPr>
        <w:shd w:val="clear" w:color="auto" w:fill="auto"/>
        <w:spacing w:line="440" w:lineRule="exact"/>
        <w:ind w:firstLine="420" w:firstLineChars="200"/>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19.2使用“政采云电子交易客户端”需要提前申领CA数字证书，申领流程见该项目采购公告附件。</w:t>
      </w:r>
    </w:p>
    <w:p w14:paraId="063A4C79">
      <w:pPr>
        <w:shd w:val="clear" w:color="auto" w:fill="auto"/>
        <w:spacing w:line="440" w:lineRule="exact"/>
        <w:ind w:firstLine="420" w:firstLineChars="200"/>
        <w:rPr>
          <w:rFonts w:ascii="宋体" w:hAnsi="宋体" w:cs="仿宋_GB2312"/>
          <w:color w:val="auto"/>
          <w:highlight w:val="none"/>
        </w:rPr>
      </w:pPr>
      <w:r>
        <w:rPr>
          <w:rFonts w:hint="eastAsia" w:ascii="宋体" w:hAnsi="宋体" w:cs="仿宋_GB2312"/>
          <w:color w:val="auto"/>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6B373BE4">
      <w:pPr>
        <w:shd w:val="clear" w:color="auto" w:fill="auto"/>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20.响应文件的提交</w:t>
      </w:r>
    </w:p>
    <w:p w14:paraId="3EF37CFD">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5AA0C513">
      <w:pPr>
        <w:shd w:val="clear" w:color="auto" w:fill="auto"/>
        <w:spacing w:line="440" w:lineRule="exact"/>
        <w:ind w:firstLine="420" w:firstLineChars="200"/>
        <w:rPr>
          <w:rFonts w:ascii="宋体" w:hAnsi="宋体"/>
          <w:color w:val="auto"/>
          <w:szCs w:val="21"/>
          <w:highlight w:val="none"/>
        </w:rPr>
      </w:pPr>
      <w:r>
        <w:rPr>
          <w:rFonts w:hint="eastAsia" w:ascii="宋体" w:hAnsi="宋体" w:cs="宋体"/>
          <w:color w:val="auto"/>
          <w:szCs w:val="21"/>
          <w:highlight w:val="none"/>
        </w:rPr>
        <w:t>20</w:t>
      </w:r>
      <w:r>
        <w:rPr>
          <w:rFonts w:hint="eastAsia" w:ascii="宋体" w:hAnsi="宋体"/>
          <w:color w:val="auto"/>
          <w:szCs w:val="21"/>
          <w:highlight w:val="none"/>
        </w:rPr>
        <w:t>.2 在响应文件提交截止时间以后，不能补充、修改响应文件。</w:t>
      </w:r>
    </w:p>
    <w:p w14:paraId="5DBA9871">
      <w:pPr>
        <w:shd w:val="clear" w:color="auto" w:fill="auto"/>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20.3 在提交“最后报价”后，供应商不能退出</w:t>
      </w:r>
      <w:r>
        <w:rPr>
          <w:rFonts w:hint="eastAsia" w:ascii="宋体" w:hAnsi="宋体"/>
          <w:color w:val="auto"/>
          <w:szCs w:val="21"/>
          <w:highlight w:val="none"/>
          <w:lang w:eastAsia="zh-CN"/>
        </w:rPr>
        <w:t>磋商</w:t>
      </w:r>
      <w:r>
        <w:rPr>
          <w:rFonts w:hint="eastAsia" w:ascii="宋体" w:hAnsi="宋体"/>
          <w:color w:val="auto"/>
          <w:szCs w:val="21"/>
          <w:highlight w:val="none"/>
        </w:rPr>
        <w:t>。</w:t>
      </w:r>
    </w:p>
    <w:p w14:paraId="094CB993">
      <w:pPr>
        <w:shd w:val="clear" w:color="auto" w:fill="auto"/>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696F793E">
      <w:pPr>
        <w:shd w:val="clear" w:color="auto" w:fill="auto"/>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20.5 采购机构不可视情况延长提交响应文件的截止时间。</w:t>
      </w:r>
    </w:p>
    <w:p w14:paraId="7CE24F66">
      <w:pPr>
        <w:shd w:val="clear" w:color="auto" w:fill="auto"/>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20.6备份响应文件。</w:t>
      </w:r>
      <w:r>
        <w:rPr>
          <w:rFonts w:hint="eastAsia" w:ascii="宋体" w:hAnsi="宋体"/>
          <w:bCs/>
          <w:color w:val="auto"/>
          <w:szCs w:val="21"/>
          <w:highlight w:val="none"/>
        </w:rPr>
        <w:t>详见在“供应商须知前附表”。</w:t>
      </w:r>
    </w:p>
    <w:p w14:paraId="185EB5E7">
      <w:pPr>
        <w:shd w:val="clear" w:color="auto" w:fill="auto"/>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21.首次响应文件的补充、修改与撤回</w:t>
      </w:r>
    </w:p>
    <w:p w14:paraId="7CE972C3">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29F08319">
      <w:pPr>
        <w:shd w:val="clear" w:color="auto" w:fill="auto"/>
        <w:spacing w:line="440" w:lineRule="exact"/>
        <w:ind w:firstLine="422" w:firstLineChars="200"/>
        <w:rPr>
          <w:rFonts w:ascii="宋体" w:hAnsi="宋体" w:cs="宋体"/>
          <w:b/>
          <w:bCs/>
          <w:color w:val="auto"/>
          <w:szCs w:val="21"/>
          <w:highlight w:val="none"/>
        </w:rPr>
      </w:pPr>
      <w:bookmarkStart w:id="55" w:name="_Hlk45702405"/>
      <w:r>
        <w:rPr>
          <w:rFonts w:hint="eastAsia" w:ascii="宋体" w:hAnsi="宋体" w:cs="宋体"/>
          <w:b/>
          <w:bCs/>
          <w:color w:val="auto"/>
          <w:szCs w:val="21"/>
          <w:highlight w:val="none"/>
        </w:rPr>
        <w:t>22. 首次响应文件的退回</w:t>
      </w:r>
    </w:p>
    <w:p w14:paraId="79CD4C24">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66EBEC68">
      <w:pPr>
        <w:shd w:val="clear" w:color="auto" w:fill="auto"/>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 截止时间后的撤回</w:t>
      </w:r>
    </w:p>
    <w:p w14:paraId="230C69CA">
      <w:pPr>
        <w:shd w:val="clear" w:color="auto" w:fill="auto"/>
        <w:spacing w:line="440" w:lineRule="exact"/>
        <w:ind w:firstLine="420" w:firstLineChars="200"/>
        <w:rPr>
          <w:rFonts w:ascii="宋体" w:hAnsi="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55"/>
    </w:p>
    <w:p w14:paraId="6BCD2AA5">
      <w:pPr>
        <w:pStyle w:val="2"/>
        <w:shd w:val="clear" w:color="auto" w:fill="auto"/>
        <w:rPr>
          <w:rFonts w:ascii="宋体" w:hAnsi="宋体"/>
          <w:color w:val="auto"/>
          <w:highlight w:val="none"/>
        </w:rPr>
      </w:pPr>
      <w:bookmarkStart w:id="56" w:name="_Toc137476353"/>
      <w:bookmarkStart w:id="57" w:name="_Toc32221"/>
      <w:r>
        <w:rPr>
          <w:rFonts w:hint="eastAsia" w:ascii="宋体" w:hAnsi="宋体"/>
          <w:color w:val="auto"/>
          <w:highlight w:val="none"/>
        </w:rPr>
        <w:t>四、评审及磋商</w:t>
      </w:r>
      <w:bookmarkEnd w:id="56"/>
      <w:bookmarkEnd w:id="57"/>
    </w:p>
    <w:p w14:paraId="4312728F">
      <w:pPr>
        <w:shd w:val="clear" w:color="auto" w:fill="auto"/>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24.磋商小组成立</w:t>
      </w:r>
    </w:p>
    <w:p w14:paraId="039EB8A0">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A95743C">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7372E26">
      <w:pPr>
        <w:shd w:val="clear" w:color="auto" w:fill="auto"/>
        <w:spacing w:line="440" w:lineRule="exact"/>
        <w:ind w:firstLine="422" w:firstLineChars="200"/>
        <w:rPr>
          <w:rFonts w:ascii="宋体" w:hAnsi="宋体" w:cs="宋体"/>
          <w:b/>
          <w:bCs/>
          <w:color w:val="auto"/>
          <w:szCs w:val="21"/>
          <w:highlight w:val="none"/>
        </w:rPr>
      </w:pPr>
      <w:r>
        <w:rPr>
          <w:rFonts w:ascii="宋体" w:hAnsi="宋体" w:cs="宋体"/>
          <w:b/>
          <w:bCs/>
          <w:color w:val="auto"/>
          <w:szCs w:val="21"/>
          <w:highlight w:val="none"/>
        </w:rPr>
        <w:t>25.</w:t>
      </w:r>
      <w:r>
        <w:rPr>
          <w:rFonts w:hint="eastAsia" w:ascii="宋体" w:hAnsi="宋体" w:cs="宋体"/>
          <w:b/>
          <w:bCs/>
          <w:color w:val="auto"/>
          <w:szCs w:val="21"/>
          <w:highlight w:val="none"/>
        </w:rPr>
        <w:t>首次响应文件的开启</w:t>
      </w:r>
    </w:p>
    <w:p w14:paraId="01842A61">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5.1</w:t>
      </w:r>
      <w:r>
        <w:rPr>
          <w:rFonts w:hint="eastAsia" w:ascii="宋体" w:hAnsi="宋体" w:cs="宋体"/>
          <w:color w:val="auto"/>
          <w:szCs w:val="21"/>
          <w:highlight w:val="none"/>
        </w:rPr>
        <w:t>首次响应文件由磋商小组或者采购代理机构在“供应商须知前附表”规定的时间开启。</w:t>
      </w:r>
    </w:p>
    <w:p w14:paraId="1E230DB8">
      <w:pPr>
        <w:shd w:val="clear" w:color="auto" w:fill="auto"/>
        <w:spacing w:line="440" w:lineRule="exact"/>
        <w:ind w:firstLine="420" w:firstLineChars="200"/>
        <w:rPr>
          <w:rFonts w:ascii="宋体" w:hAnsi="宋体"/>
          <w:bCs/>
          <w:color w:val="auto"/>
          <w:highlight w:val="none"/>
        </w:rPr>
      </w:pPr>
      <w:r>
        <w:rPr>
          <w:rFonts w:ascii="宋体" w:hAnsi="宋体" w:cs="宋体"/>
          <w:color w:val="auto"/>
          <w:highlight w:val="none"/>
        </w:rPr>
        <w:t xml:space="preserve">25.2 </w:t>
      </w:r>
      <w:r>
        <w:rPr>
          <w:rFonts w:hint="eastAsia" w:ascii="宋体" w:hAnsi="宋体"/>
          <w:bCs/>
          <w:color w:val="auto"/>
          <w:highlight w:val="none"/>
        </w:rPr>
        <w:t>响应文件解密</w:t>
      </w:r>
    </w:p>
    <w:p w14:paraId="232805C8">
      <w:pPr>
        <w:shd w:val="clear" w:color="auto" w:fill="auto"/>
        <w:snapToGrid w:val="0"/>
        <w:spacing w:line="440" w:lineRule="exact"/>
        <w:ind w:firstLine="420" w:firstLineChars="200"/>
        <w:rPr>
          <w:rFonts w:ascii="宋体" w:hAnsi="宋体"/>
          <w:color w:val="auto"/>
          <w:highlight w:val="none"/>
        </w:rPr>
      </w:pPr>
      <w:r>
        <w:rPr>
          <w:rFonts w:hint="eastAsia" w:ascii="宋体" w:hAnsi="宋体"/>
          <w:bCs/>
          <w:color w:val="auto"/>
          <w:highlight w:val="none"/>
        </w:rPr>
        <w:t>采购代理机构将在“供应商须知前附表”规定的时</w:t>
      </w:r>
      <w:r>
        <w:rPr>
          <w:rFonts w:hint="eastAsia" w:ascii="宋体" w:hAnsi="宋体"/>
          <w:color w:val="auto"/>
          <w:highlight w:val="none"/>
        </w:rPr>
        <w:t>间通过电子交易平台组织响应文件开启，采购机构依托电子交易平台发起开始解密指令，供应商的法定代表人或其委托代理人</w:t>
      </w:r>
      <w:r>
        <w:rPr>
          <w:rFonts w:hint="eastAsia" w:ascii="宋体" w:hAnsi="宋体"/>
          <w:b/>
          <w:color w:val="auto"/>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color w:val="auto"/>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b/>
          <w:color w:val="auto"/>
          <w:highlight w:val="none"/>
        </w:rPr>
        <w:t>视为响应文件无效。</w:t>
      </w:r>
      <w:r>
        <w:rPr>
          <w:rFonts w:hint="eastAsia" w:ascii="宋体" w:hAnsi="宋体"/>
          <w:color w:val="auto"/>
          <w:highlight w:val="none"/>
        </w:rPr>
        <w:t>（解密</w:t>
      </w:r>
      <w:r>
        <w:rPr>
          <w:rFonts w:hint="eastAsia" w:ascii="宋体" w:hAnsi="宋体"/>
          <w:bCs/>
          <w:color w:val="auto"/>
          <w:highlight w:val="none"/>
        </w:rPr>
        <w:t>异常情况处理：详见本章</w:t>
      </w:r>
      <w:r>
        <w:rPr>
          <w:rFonts w:hint="eastAsia" w:ascii="宋体" w:hAnsi="宋体"/>
          <w:color w:val="auto"/>
          <w:highlight w:val="none"/>
        </w:rPr>
        <w:t>26.3 电子交易活动的中止。）</w:t>
      </w:r>
    </w:p>
    <w:p w14:paraId="3CB7A031">
      <w:pPr>
        <w:shd w:val="clear" w:color="auto" w:fill="auto"/>
        <w:spacing w:line="440" w:lineRule="exact"/>
        <w:ind w:firstLine="420" w:firstLineChars="200"/>
        <w:rPr>
          <w:rFonts w:ascii="宋体" w:hAnsi="宋体"/>
          <w:color w:val="auto"/>
          <w:highlight w:val="none"/>
        </w:rPr>
      </w:pPr>
      <w:r>
        <w:rPr>
          <w:rFonts w:hint="eastAsia" w:ascii="宋体" w:hAnsi="宋体"/>
          <w:color w:val="auto"/>
          <w:highlight w:val="none"/>
        </w:rPr>
        <w:t>如</w:t>
      </w:r>
      <w:r>
        <w:rPr>
          <w:rFonts w:hint="eastAsia" w:ascii="宋体" w:hAnsi="宋体"/>
          <w:bCs/>
          <w:color w:val="auto"/>
          <w:highlight w:val="none"/>
        </w:rPr>
        <w:t>供应商成功解密响应文件，但未在“</w:t>
      </w:r>
      <w:r>
        <w:rPr>
          <w:rFonts w:hint="eastAsia" w:ascii="宋体" w:hAnsi="宋体"/>
          <w:bCs/>
          <w:color w:val="auto"/>
          <w:highlight w:val="none"/>
          <w:lang w:eastAsia="zh-CN"/>
        </w:rPr>
        <w:t>广西政府采购云平台</w:t>
      </w:r>
      <w:r>
        <w:rPr>
          <w:rFonts w:hint="eastAsia" w:ascii="宋体" w:hAnsi="宋体"/>
          <w:bCs/>
          <w:color w:val="auto"/>
          <w:highlight w:val="none"/>
        </w:rPr>
        <w:t>”电子开标大厅参加</w:t>
      </w:r>
      <w:r>
        <w:rPr>
          <w:rFonts w:hint="eastAsia" w:ascii="宋体" w:hAnsi="宋体"/>
          <w:bCs/>
          <w:color w:val="auto"/>
          <w:highlight w:val="none"/>
          <w:lang w:eastAsia="zh-CN"/>
        </w:rPr>
        <w:t>磋商</w:t>
      </w:r>
      <w:r>
        <w:rPr>
          <w:rFonts w:hint="eastAsia" w:ascii="宋体" w:hAnsi="宋体"/>
          <w:bCs/>
          <w:color w:val="auto"/>
          <w:highlight w:val="none"/>
        </w:rPr>
        <w:t>的，视同认可</w:t>
      </w:r>
      <w:r>
        <w:rPr>
          <w:rFonts w:hint="eastAsia" w:ascii="宋体" w:hAnsi="宋体"/>
          <w:bCs/>
          <w:color w:val="auto"/>
          <w:highlight w:val="none"/>
          <w:lang w:eastAsia="zh-CN"/>
        </w:rPr>
        <w:t>磋商</w:t>
      </w:r>
      <w:r>
        <w:rPr>
          <w:rFonts w:hint="eastAsia" w:ascii="宋体" w:hAnsi="宋体"/>
          <w:bCs/>
          <w:color w:val="auto"/>
          <w:highlight w:val="none"/>
        </w:rPr>
        <w:t>过程和结果，</w:t>
      </w:r>
      <w:r>
        <w:rPr>
          <w:rFonts w:hint="eastAsia" w:ascii="宋体" w:hAnsi="宋体"/>
          <w:color w:val="auto"/>
          <w:highlight w:val="none"/>
        </w:rPr>
        <w:t>由此产生的后果由供应商自行负责。 参与</w:t>
      </w:r>
      <w:r>
        <w:rPr>
          <w:rFonts w:hint="eastAsia" w:ascii="宋体" w:hAnsi="宋体"/>
          <w:color w:val="auto"/>
          <w:highlight w:val="none"/>
          <w:lang w:eastAsia="zh-CN"/>
        </w:rPr>
        <w:t>磋商</w:t>
      </w:r>
      <w:r>
        <w:rPr>
          <w:rFonts w:hint="eastAsia" w:ascii="宋体" w:hAnsi="宋体"/>
          <w:color w:val="auto"/>
          <w:highlight w:val="none"/>
        </w:rPr>
        <w:t>的供应商不足3家的，不得</w:t>
      </w:r>
      <w:r>
        <w:rPr>
          <w:rFonts w:hint="eastAsia" w:ascii="宋体" w:hAnsi="宋体"/>
          <w:color w:val="auto"/>
          <w:highlight w:val="none"/>
          <w:lang w:eastAsia="zh-CN"/>
        </w:rPr>
        <w:t>磋商</w:t>
      </w:r>
      <w:r>
        <w:rPr>
          <w:rFonts w:hint="eastAsia" w:ascii="宋体" w:hAnsi="宋体"/>
          <w:color w:val="auto"/>
          <w:highlight w:val="none"/>
        </w:rPr>
        <w:t>。</w:t>
      </w:r>
    </w:p>
    <w:p w14:paraId="4648DE06">
      <w:pPr>
        <w:shd w:val="clear" w:color="auto" w:fill="auto"/>
        <w:spacing w:line="440" w:lineRule="exact"/>
        <w:ind w:firstLine="422" w:firstLineChars="200"/>
        <w:rPr>
          <w:rFonts w:ascii="宋体" w:hAnsi="宋体" w:cs="宋体"/>
          <w:b/>
          <w:bCs/>
          <w:color w:val="auto"/>
          <w:szCs w:val="21"/>
          <w:highlight w:val="none"/>
        </w:rPr>
      </w:pPr>
      <w:r>
        <w:rPr>
          <w:rFonts w:ascii="宋体" w:hAnsi="宋体" w:cs="宋体"/>
          <w:b/>
          <w:bCs/>
          <w:color w:val="auto"/>
          <w:szCs w:val="21"/>
          <w:highlight w:val="none"/>
        </w:rPr>
        <w:t>26</w:t>
      </w:r>
      <w:r>
        <w:rPr>
          <w:rFonts w:hint="eastAsia" w:ascii="宋体" w:hAnsi="宋体" w:cs="宋体"/>
          <w:b/>
          <w:bCs/>
          <w:color w:val="auto"/>
          <w:szCs w:val="21"/>
          <w:highlight w:val="none"/>
        </w:rPr>
        <w:t>.评审程序、评审方法和评审标准</w:t>
      </w:r>
    </w:p>
    <w:p w14:paraId="05222397">
      <w:pPr>
        <w:shd w:val="clear" w:color="auto" w:fill="auto"/>
        <w:spacing w:line="440" w:lineRule="exact"/>
        <w:ind w:firstLine="420" w:firstLineChars="200"/>
        <w:rPr>
          <w:rFonts w:ascii="宋体" w:hAnsi="宋体" w:cs="宋体"/>
          <w:color w:val="auto"/>
          <w:szCs w:val="21"/>
          <w:highlight w:val="none"/>
        </w:rPr>
      </w:pPr>
      <w:r>
        <w:rPr>
          <w:rFonts w:ascii="宋体" w:hAnsi="宋体" w:cs="宋体"/>
          <w:color w:val="auto"/>
          <w:szCs w:val="21"/>
          <w:highlight w:val="none"/>
        </w:rPr>
        <w:t>26.1</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587C08F7">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26.2磋商文件内容违反国家有关强制性规定的，磋商小组应当停止评审并向采购人或者采购代理机构说明情况，并在评审报告中书面体现。</w:t>
      </w:r>
    </w:p>
    <w:p w14:paraId="7DF0153A">
      <w:pPr>
        <w:shd w:val="clear" w:color="auto" w:fill="auto"/>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采购需求负偏离要求及磋商顺序详见 “ 供应商须知前附表”。</w:t>
      </w:r>
    </w:p>
    <w:p w14:paraId="5B8E35F7">
      <w:pPr>
        <w:shd w:val="clear" w:color="auto" w:fill="auto"/>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6.4</w:t>
      </w:r>
      <w:r>
        <w:rPr>
          <w:rFonts w:hint="eastAsia" w:ascii="宋体" w:hAnsi="宋体"/>
          <w:color w:val="auto"/>
          <w:szCs w:val="21"/>
          <w:highlight w:val="none"/>
        </w:rPr>
        <w:t>电子交易活动的中止。采购过程中出现以下情形，导致电子交易平台无法正常运行，或者无法保证电子交易的公平、公正和安全时，采购机构可中止电子交易活动：</w:t>
      </w:r>
    </w:p>
    <w:p w14:paraId="471D387E">
      <w:pPr>
        <w:shd w:val="clear" w:color="auto" w:fill="auto"/>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（1）电子交易平台发生故障而无法登录访问的； </w:t>
      </w:r>
    </w:p>
    <w:p w14:paraId="462BE1AD">
      <w:pPr>
        <w:shd w:val="clear" w:color="auto" w:fill="auto"/>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（2）电子交易平台应用或数据库出现错误，不能进行正常操作的；</w:t>
      </w:r>
    </w:p>
    <w:p w14:paraId="2502367C">
      <w:pPr>
        <w:shd w:val="clear" w:color="auto" w:fill="auto"/>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（3）电子交易平台发现严重安全漏洞，有潜在泄密危险的；</w:t>
      </w:r>
    </w:p>
    <w:p w14:paraId="44E77FBA">
      <w:pPr>
        <w:shd w:val="clear" w:color="auto" w:fill="auto"/>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（4）病毒发作导致不能进行正常操作的； </w:t>
      </w:r>
    </w:p>
    <w:p w14:paraId="1075D831">
      <w:pPr>
        <w:shd w:val="clear" w:color="auto" w:fill="auto"/>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（4）其他无法保证电子交易的公平、公正和安全的情况。</w:t>
      </w:r>
    </w:p>
    <w:p w14:paraId="28B64E5D">
      <w:pPr>
        <w:shd w:val="clear" w:color="auto" w:fill="auto"/>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5</w:t>
      </w:r>
      <w:r>
        <w:rPr>
          <w:rFonts w:hint="eastAsia" w:ascii="宋体" w:hAnsi="宋体"/>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99799C3">
      <w:pPr>
        <w:pStyle w:val="2"/>
        <w:shd w:val="clear" w:color="auto" w:fill="auto"/>
        <w:rPr>
          <w:rFonts w:ascii="宋体" w:hAnsi="宋体"/>
          <w:color w:val="auto"/>
          <w:highlight w:val="none"/>
        </w:rPr>
      </w:pPr>
      <w:bookmarkStart w:id="58" w:name="_Toc31513"/>
      <w:bookmarkStart w:id="59" w:name="_Toc137476354"/>
      <w:r>
        <w:rPr>
          <w:rFonts w:hint="eastAsia" w:ascii="宋体" w:hAnsi="宋体"/>
          <w:color w:val="auto"/>
          <w:highlight w:val="none"/>
        </w:rPr>
        <w:t>五、成交及合同</w:t>
      </w:r>
      <w:bookmarkEnd w:id="58"/>
      <w:bookmarkEnd w:id="59"/>
    </w:p>
    <w:p w14:paraId="716DDC27">
      <w:pPr>
        <w:shd w:val="clear" w:color="auto" w:fill="auto"/>
        <w:spacing w:line="440" w:lineRule="exact"/>
        <w:ind w:firstLine="422" w:firstLineChars="200"/>
        <w:rPr>
          <w:rFonts w:ascii="宋体" w:hAnsi="宋体" w:cs="宋体"/>
          <w:b/>
          <w:bCs/>
          <w:color w:val="auto"/>
          <w:szCs w:val="21"/>
          <w:highlight w:val="none"/>
        </w:rPr>
      </w:pPr>
      <w:r>
        <w:rPr>
          <w:rFonts w:ascii="宋体" w:hAnsi="宋体" w:cs="宋体"/>
          <w:b/>
          <w:bCs/>
          <w:color w:val="auto"/>
          <w:szCs w:val="21"/>
          <w:highlight w:val="none"/>
        </w:rPr>
        <w:t>27</w:t>
      </w:r>
      <w:r>
        <w:rPr>
          <w:rFonts w:hint="eastAsia" w:ascii="宋体" w:hAnsi="宋体" w:cs="宋体"/>
          <w:b/>
          <w:bCs/>
          <w:color w:val="auto"/>
          <w:szCs w:val="21"/>
          <w:highlight w:val="none"/>
        </w:rPr>
        <w:t>.确定成交供应商及结果公告</w:t>
      </w:r>
    </w:p>
    <w:p w14:paraId="43460EF8">
      <w:pPr>
        <w:shd w:val="clear" w:color="auto" w:fill="auto"/>
        <w:spacing w:line="440" w:lineRule="exact"/>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42778B8F">
      <w:pPr>
        <w:shd w:val="clear" w:color="auto" w:fill="auto"/>
        <w:spacing w:line="440" w:lineRule="exact"/>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告成交结果（成交通知及成交</w:t>
      </w:r>
      <w:r>
        <w:rPr>
          <w:rFonts w:ascii="宋体" w:hAnsi="宋体" w:cs="宋体"/>
          <w:color w:val="auto"/>
          <w:kern w:val="0"/>
          <w:szCs w:val="21"/>
          <w:highlight w:val="none"/>
        </w:rPr>
        <w:t>结果公告</w:t>
      </w:r>
      <w:r>
        <w:rPr>
          <w:rFonts w:hint="eastAsia" w:ascii="宋体" w:hAnsi="宋体" w:cs="宋体"/>
          <w:color w:val="auto"/>
          <w:kern w:val="0"/>
          <w:szCs w:val="21"/>
          <w:highlight w:val="none"/>
        </w:rPr>
        <w:t>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300B3867">
      <w:pPr>
        <w:shd w:val="clear" w:color="auto" w:fill="auto"/>
        <w:spacing w:line="440" w:lineRule="exact"/>
        <w:ind w:firstLine="420" w:firstLineChars="200"/>
        <w:rPr>
          <w:rFonts w:ascii="宋体" w:hAnsi="宋体" w:cs="Courier New"/>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p>
    <w:p w14:paraId="25E8EF6D">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7.</w:t>
      </w:r>
      <w:r>
        <w:rPr>
          <w:rFonts w:hint="eastAsia" w:ascii="宋体" w:hAnsi="宋体" w:cs="宋体"/>
          <w:color w:val="auto"/>
          <w:szCs w:val="21"/>
          <w:highlight w:val="none"/>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56EEE30">
      <w:pPr>
        <w:shd w:val="clear" w:color="auto" w:fill="auto"/>
        <w:spacing w:line="440" w:lineRule="exact"/>
        <w:ind w:firstLine="420" w:firstLineChars="200"/>
        <w:rPr>
          <w:rFonts w:ascii="宋体" w:hAnsi="宋体" w:cs="宋体"/>
          <w:color w:val="auto"/>
          <w:szCs w:val="21"/>
          <w:highlight w:val="none"/>
        </w:rPr>
      </w:pPr>
      <w:r>
        <w:rPr>
          <w:rFonts w:ascii="宋体" w:hAnsi="宋体"/>
          <w:bCs/>
          <w:color w:val="auto"/>
          <w:szCs w:val="21"/>
          <w:highlight w:val="none"/>
        </w:rPr>
        <w:t>27.</w:t>
      </w:r>
      <w:r>
        <w:rPr>
          <w:rFonts w:hint="eastAsia" w:ascii="宋体" w:hAnsi="宋体"/>
          <w:bCs/>
          <w:color w:val="auto"/>
          <w:szCs w:val="21"/>
          <w:highlight w:val="none"/>
        </w:rPr>
        <w:t>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8D55475">
      <w:pPr>
        <w:shd w:val="clear" w:color="auto" w:fill="auto"/>
        <w:spacing w:line="440" w:lineRule="exact"/>
        <w:ind w:firstLine="422" w:firstLineChars="200"/>
        <w:rPr>
          <w:rFonts w:ascii="宋体" w:hAnsi="宋体" w:cs="宋体"/>
          <w:b/>
          <w:bCs/>
          <w:color w:val="auto"/>
          <w:szCs w:val="21"/>
          <w:highlight w:val="none"/>
        </w:rPr>
      </w:pPr>
      <w:r>
        <w:rPr>
          <w:rFonts w:ascii="宋体" w:hAnsi="宋体" w:cs="宋体"/>
          <w:b/>
          <w:bCs/>
          <w:color w:val="auto"/>
          <w:szCs w:val="21"/>
          <w:highlight w:val="none"/>
        </w:rPr>
        <w:t>28</w:t>
      </w:r>
      <w:r>
        <w:rPr>
          <w:rFonts w:hint="eastAsia" w:ascii="宋体" w:hAnsi="宋体" w:cs="宋体"/>
          <w:b/>
          <w:bCs/>
          <w:color w:val="auto"/>
          <w:szCs w:val="21"/>
          <w:highlight w:val="none"/>
        </w:rPr>
        <w:t>.履约保证金</w:t>
      </w:r>
    </w:p>
    <w:p w14:paraId="0DADDFBC">
      <w:pPr>
        <w:shd w:val="clear" w:color="auto" w:fill="auto"/>
        <w:spacing w:line="44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详见 “供应商须知前附表”</w:t>
      </w:r>
    </w:p>
    <w:p w14:paraId="1F51654B">
      <w:pPr>
        <w:shd w:val="clear" w:color="auto" w:fill="auto"/>
        <w:spacing w:line="440" w:lineRule="exact"/>
        <w:ind w:firstLine="422" w:firstLineChars="200"/>
        <w:rPr>
          <w:rFonts w:ascii="宋体" w:hAnsi="宋体" w:cs="宋体"/>
          <w:b/>
          <w:bCs/>
          <w:color w:val="auto"/>
          <w:szCs w:val="21"/>
          <w:highlight w:val="none"/>
        </w:rPr>
      </w:pPr>
      <w:r>
        <w:rPr>
          <w:rFonts w:ascii="宋体" w:hAnsi="宋体" w:cs="宋体"/>
          <w:b/>
          <w:bCs/>
          <w:color w:val="auto"/>
          <w:szCs w:val="21"/>
          <w:highlight w:val="none"/>
        </w:rPr>
        <w:t>29</w:t>
      </w:r>
      <w:r>
        <w:rPr>
          <w:rFonts w:hint="eastAsia" w:ascii="宋体" w:hAnsi="宋体" w:cs="宋体"/>
          <w:b/>
          <w:bCs/>
          <w:color w:val="auto"/>
          <w:szCs w:val="21"/>
          <w:highlight w:val="none"/>
        </w:rPr>
        <w:t>.签订合同</w:t>
      </w:r>
    </w:p>
    <w:p w14:paraId="3E084E8E">
      <w:pPr>
        <w:shd w:val="clear" w:color="auto" w:fill="auto"/>
        <w:snapToGrid w:val="0"/>
        <w:spacing w:line="440" w:lineRule="exact"/>
        <w:ind w:firstLine="420"/>
        <w:rPr>
          <w:rFonts w:ascii="宋体" w:hAnsi="宋体"/>
          <w:color w:val="auto"/>
          <w:szCs w:val="21"/>
          <w:highlight w:val="none"/>
          <w:lang w:val="zh-CN"/>
        </w:rPr>
      </w:pPr>
      <w:r>
        <w:rPr>
          <w:rFonts w:ascii="宋体" w:hAnsi="宋体" w:cs="宋体"/>
          <w:color w:val="auto"/>
          <w:szCs w:val="21"/>
          <w:highlight w:val="none"/>
        </w:rPr>
        <w:t>29.1</w:t>
      </w:r>
      <w:r>
        <w:rPr>
          <w:rFonts w:hint="eastAsia" w:ascii="宋体" w:hAnsi="宋体"/>
          <w:color w:val="auto"/>
          <w:szCs w:val="21"/>
          <w:highlight w:val="none"/>
        </w:rPr>
        <w:t>采购人与成交供应商应当在</w:t>
      </w:r>
      <w:r>
        <w:rPr>
          <w:rFonts w:hint="eastAsia" w:ascii="宋体" w:hAnsi="宋体" w:cs="宋体"/>
          <w:color w:val="auto"/>
          <w:szCs w:val="21"/>
          <w:highlight w:val="none"/>
        </w:rPr>
        <w:t>成交通知书规定的时间内</w:t>
      </w:r>
      <w:r>
        <w:rPr>
          <w:rFonts w:hint="eastAsia" w:ascii="宋体" w:hAnsi="宋体"/>
          <w:color w:val="auto"/>
          <w:szCs w:val="21"/>
          <w:highlight w:val="none"/>
        </w:rPr>
        <w:t>，按照磋商文件确定的合同文本以及采购标的、服务技术、采购金额、采购数量、技术和服务要求等事项签订政府采购合同。</w:t>
      </w:r>
      <w:r>
        <w:rPr>
          <w:rFonts w:hint="eastAsia" w:ascii="宋体" w:hAnsi="宋体"/>
          <w:color w:val="auto"/>
          <w:szCs w:val="21"/>
          <w:highlight w:val="none"/>
          <w:lang w:val="zh-CN"/>
        </w:rPr>
        <w:t>如成交供应商为联合体的，由联合体成员各方法定代表人或其授权代表与采购人代表签订合同。</w:t>
      </w:r>
    </w:p>
    <w:p w14:paraId="6CFCF2AC">
      <w:pPr>
        <w:shd w:val="clear" w:color="auto" w:fill="auto"/>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8BCB38F">
      <w:pPr>
        <w:shd w:val="clear" w:color="auto" w:fill="auto"/>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EB145ED">
      <w:pPr>
        <w:shd w:val="clear" w:color="auto" w:fill="auto"/>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29.4如签订合同并生效后，供应商无故拒绝或延期，除按照合同条款处理外，列入不良行为记录，并给予通报。</w:t>
      </w:r>
    </w:p>
    <w:p w14:paraId="014E4DDB">
      <w:pPr>
        <w:shd w:val="clear" w:color="auto" w:fill="auto"/>
        <w:spacing w:line="440" w:lineRule="exact"/>
        <w:ind w:firstLine="420"/>
        <w:rPr>
          <w:rFonts w:ascii="宋体" w:hAnsi="宋体" w:cs="宋体"/>
          <w:color w:val="auto"/>
          <w:szCs w:val="21"/>
          <w:highlight w:val="none"/>
        </w:rPr>
      </w:pPr>
      <w:r>
        <w:rPr>
          <w:rFonts w:hint="eastAsia" w:ascii="宋体" w:hAnsi="宋体" w:cs="仿宋_GB2312"/>
          <w:color w:val="auto"/>
          <w:szCs w:val="21"/>
          <w:highlight w:val="none"/>
        </w:rPr>
        <w:t>29</w:t>
      </w:r>
      <w:r>
        <w:rPr>
          <w:rFonts w:ascii="宋体" w:hAnsi="宋体" w:cs="仿宋_GB2312"/>
          <w:color w:val="auto"/>
          <w:szCs w:val="21"/>
          <w:highlight w:val="none"/>
        </w:rPr>
        <w:t>.5采购合同由采购人与</w:t>
      </w:r>
      <w:r>
        <w:rPr>
          <w:rFonts w:hint="eastAsia" w:ascii="宋体" w:hAnsi="宋体" w:cs="仿宋_GB2312"/>
          <w:color w:val="auto"/>
          <w:szCs w:val="21"/>
          <w:highlight w:val="none"/>
        </w:rPr>
        <w:t>成交</w:t>
      </w:r>
      <w:r>
        <w:rPr>
          <w:rFonts w:ascii="宋体" w:hAnsi="宋体" w:cs="仿宋_GB2312"/>
          <w:color w:val="auto"/>
          <w:szCs w:val="21"/>
          <w:highlight w:val="none"/>
        </w:rPr>
        <w:t>供应商根据</w:t>
      </w:r>
      <w:r>
        <w:rPr>
          <w:rFonts w:hint="eastAsia" w:ascii="宋体" w:hAnsi="宋体"/>
          <w:color w:val="auto"/>
          <w:szCs w:val="21"/>
          <w:highlight w:val="none"/>
        </w:rPr>
        <w:t>磋商文件</w:t>
      </w:r>
      <w:r>
        <w:rPr>
          <w:rFonts w:hint="eastAsia" w:ascii="宋体" w:hAnsi="宋体" w:cs="仿宋_GB2312"/>
          <w:color w:val="auto"/>
          <w:szCs w:val="21"/>
          <w:highlight w:val="none"/>
        </w:rPr>
        <w:t>、响应文件等内容通过政府采购电子交易平台在线签订，自动备案，在线签订须携带的材料见“</w:t>
      </w:r>
      <w:r>
        <w:rPr>
          <w:rFonts w:hint="eastAsia" w:ascii="宋体" w:hAnsi="宋体"/>
          <w:color w:val="auto"/>
          <w:szCs w:val="21"/>
          <w:highlight w:val="none"/>
        </w:rPr>
        <w:t xml:space="preserve"> </w:t>
      </w:r>
      <w:r>
        <w:rPr>
          <w:rFonts w:hint="eastAsia" w:ascii="宋体" w:hAnsi="宋体" w:cs="仿宋_GB2312"/>
          <w:color w:val="auto"/>
          <w:szCs w:val="21"/>
          <w:highlight w:val="none"/>
        </w:rPr>
        <w:t>供应商须</w:t>
      </w:r>
      <w:r>
        <w:rPr>
          <w:rFonts w:hint="eastAsia" w:ascii="宋体" w:hAnsi="宋体"/>
          <w:color w:val="auto"/>
          <w:szCs w:val="21"/>
          <w:highlight w:val="none"/>
        </w:rPr>
        <w:t>知前附表</w:t>
      </w:r>
      <w:r>
        <w:rPr>
          <w:rFonts w:hint="eastAsia" w:ascii="宋体" w:hAnsi="宋体" w:cs="仿宋_GB2312"/>
          <w:color w:val="auto"/>
          <w:szCs w:val="21"/>
          <w:highlight w:val="none"/>
        </w:rPr>
        <w:t>”。</w:t>
      </w:r>
    </w:p>
    <w:p w14:paraId="7E1B68CF">
      <w:pPr>
        <w:shd w:val="clear" w:color="auto" w:fill="auto"/>
        <w:spacing w:line="440" w:lineRule="exact"/>
        <w:ind w:firstLine="422" w:firstLineChars="200"/>
        <w:rPr>
          <w:rFonts w:ascii="宋体" w:hAnsi="宋体" w:cs="宋体"/>
          <w:b/>
          <w:bCs/>
          <w:color w:val="auto"/>
          <w:szCs w:val="21"/>
          <w:highlight w:val="none"/>
        </w:rPr>
      </w:pPr>
      <w:r>
        <w:rPr>
          <w:rFonts w:ascii="宋体" w:hAnsi="宋体" w:cs="宋体"/>
          <w:b/>
          <w:bCs/>
          <w:color w:val="auto"/>
          <w:szCs w:val="21"/>
          <w:highlight w:val="none"/>
        </w:rPr>
        <w:t>30</w:t>
      </w:r>
      <w:r>
        <w:rPr>
          <w:rFonts w:hint="eastAsia" w:ascii="宋体" w:hAnsi="宋体" w:cs="宋体"/>
          <w:b/>
          <w:bCs/>
          <w:color w:val="auto"/>
          <w:szCs w:val="21"/>
          <w:highlight w:val="none"/>
        </w:rPr>
        <w:t>.政府采购合同公告</w:t>
      </w:r>
    </w:p>
    <w:p w14:paraId="54AC96BB">
      <w:pPr>
        <w:shd w:val="clear" w:color="auto" w:fill="auto"/>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采购人或者受托采购代理机构应当自政府采购合同签订之日起2个工作日内，将政府采购合同</w:t>
      </w:r>
      <w:r>
        <w:rPr>
          <w:rFonts w:hint="eastAsia" w:ascii="宋体" w:hAnsi="宋体"/>
          <w:bCs/>
          <w:color w:val="auto"/>
          <w:szCs w:val="21"/>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olor w:val="auto"/>
          <w:szCs w:val="21"/>
          <w:highlight w:val="none"/>
        </w:rPr>
        <w:t>上公告，</w:t>
      </w:r>
      <w:r>
        <w:rPr>
          <w:rFonts w:ascii="宋体" w:hAnsi="宋体"/>
          <w:color w:val="auto"/>
          <w:szCs w:val="21"/>
          <w:highlight w:val="none"/>
        </w:rPr>
        <w:t>但政府采购合同中涉及国家秘密、商业秘密的内容除外。</w:t>
      </w:r>
    </w:p>
    <w:p w14:paraId="083B3DED">
      <w:pPr>
        <w:shd w:val="clear" w:color="auto" w:fill="auto"/>
        <w:spacing w:line="440" w:lineRule="exact"/>
        <w:ind w:firstLine="422" w:firstLineChars="200"/>
        <w:rPr>
          <w:rFonts w:ascii="宋体" w:hAnsi="宋体" w:cs="宋体"/>
          <w:b/>
          <w:bCs/>
          <w:color w:val="auto"/>
          <w:szCs w:val="21"/>
          <w:highlight w:val="none"/>
        </w:rPr>
      </w:pPr>
      <w:r>
        <w:rPr>
          <w:rFonts w:ascii="宋体" w:hAnsi="宋体" w:cs="宋体"/>
          <w:b/>
          <w:bCs/>
          <w:color w:val="auto"/>
          <w:szCs w:val="21"/>
          <w:highlight w:val="none"/>
        </w:rPr>
        <w:t>31</w:t>
      </w:r>
      <w:r>
        <w:rPr>
          <w:rFonts w:hint="eastAsia" w:ascii="宋体" w:hAnsi="宋体" w:cs="宋体"/>
          <w:b/>
          <w:bCs/>
          <w:color w:val="auto"/>
          <w:szCs w:val="21"/>
          <w:highlight w:val="none"/>
        </w:rPr>
        <w:t>. 询问、质疑和投诉</w:t>
      </w:r>
    </w:p>
    <w:p w14:paraId="3013DD4B">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.1供应商对政府采购活动事项有疑问的，可以向采购人、采购代理机构提出询问，采购人或者采购代理机构应当在3个工作日内对供应商依法提出的询问作出答复。</w:t>
      </w:r>
    </w:p>
    <w:p w14:paraId="4F61C368">
      <w:pPr>
        <w:shd w:val="clear" w:color="auto" w:fill="auto"/>
        <w:spacing w:line="440" w:lineRule="exact"/>
        <w:ind w:firstLine="420" w:firstLineChars="200"/>
        <w:rPr>
          <w:rFonts w:ascii="宋体" w:hAnsi="宋体"/>
          <w:b/>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szCs w:val="21"/>
          <w:highlight w:val="none"/>
          <w:shd w:val="clear" w:color="auto" w:fill="FFFFFF"/>
        </w:rPr>
        <w:t>接收质疑函的方式、联系部门、联系电话和通讯地址等信息</w:t>
      </w:r>
      <w:r>
        <w:rPr>
          <w:rFonts w:hint="eastAsia" w:ascii="宋体" w:hAnsi="宋体" w:cs="Arial"/>
          <w:color w:val="auto"/>
          <w:szCs w:val="21"/>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b/>
          <w:color w:val="auto"/>
          <w:szCs w:val="21"/>
          <w:highlight w:val="none"/>
        </w:rPr>
        <w:t xml:space="preserve">具体质疑起算时间及处理方式如下： </w:t>
      </w:r>
    </w:p>
    <w:p w14:paraId="70F983EF">
      <w:pPr>
        <w:shd w:val="clear" w:color="auto" w:fill="auto"/>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（1）潜在供应商依法获取采购文件后，认为采购文件使自己的权益受到损害的，应当在竞争性磋商采购文件公告期限届满之日起7个工作日内提出质疑。</w:t>
      </w:r>
      <w:r>
        <w:rPr>
          <w:rFonts w:hint="eastAsia" w:ascii="宋体" w:hAnsi="宋体"/>
          <w:color w:val="auto"/>
          <w:szCs w:val="21"/>
          <w:highlight w:val="none"/>
        </w:rPr>
        <w:t>委托代理协议无特殊约定的，</w:t>
      </w:r>
      <w:r>
        <w:rPr>
          <w:rFonts w:hint="eastAsia" w:ascii="宋体" w:hAnsi="宋体"/>
          <w:bCs/>
          <w:color w:val="auto"/>
          <w:szCs w:val="21"/>
          <w:highlight w:val="none"/>
        </w:rPr>
        <w:t>对竞争性磋商文件中采购需求（含资格要求、采购预算和评分办法）的质疑由采购人受理并负责答复；对竞争性磋商文件中的采购执行程序的质疑由采购代理机构受理并负责答复。</w:t>
      </w:r>
    </w:p>
    <w:p w14:paraId="3EDFB493">
      <w:pPr>
        <w:shd w:val="clear" w:color="auto" w:fill="auto"/>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86AB3E9">
      <w:pPr>
        <w:shd w:val="clear" w:color="auto" w:fill="auto"/>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（3）供应商认为成交结果使自己的权益受到损害的，应当在成交结果公告期限届满之日起7个工作日内提出质疑，由采购人受理并负责答复。</w:t>
      </w:r>
    </w:p>
    <w:p w14:paraId="06320F14">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B1C8529">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.4 供应商提出质疑应当提交质疑函和必要的证明材料，针对同一采购程序环节的质疑必须在法定质疑期内一次性提出。质疑函应当包括下列内容</w:t>
      </w:r>
      <w:r>
        <w:rPr>
          <w:rFonts w:hint="eastAsia" w:ascii="宋体" w:hAnsi="宋体"/>
          <w:bCs/>
          <w:color w:val="auto"/>
          <w:szCs w:val="21"/>
          <w:highlight w:val="none"/>
        </w:rPr>
        <w:t>（质疑函格式后附）</w:t>
      </w:r>
      <w:r>
        <w:rPr>
          <w:rFonts w:hint="eastAsia" w:ascii="宋体" w:hAnsi="宋体" w:cs="宋体"/>
          <w:color w:val="auto"/>
          <w:szCs w:val="21"/>
          <w:highlight w:val="none"/>
        </w:rPr>
        <w:t>：</w:t>
      </w:r>
    </w:p>
    <w:p w14:paraId="5087050A">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（1）供应商的姓名或者名称、地址、邮编、联系人及联系电话；</w:t>
      </w:r>
    </w:p>
    <w:p w14:paraId="463E4313">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（2）质疑项目的名称、编号；</w:t>
      </w:r>
    </w:p>
    <w:p w14:paraId="5D90CA8E">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（3）具体、明确的质疑事项和与质疑事项相关的请求；</w:t>
      </w:r>
    </w:p>
    <w:p w14:paraId="11D22C1E">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（4）事实依据；</w:t>
      </w:r>
    </w:p>
    <w:p w14:paraId="09363734">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（5）必要的法律依据；</w:t>
      </w:r>
    </w:p>
    <w:p w14:paraId="46D04125">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（6）提出质疑的日期。</w:t>
      </w:r>
    </w:p>
    <w:p w14:paraId="69A3041A">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供应商为自然人的，应当由本人签字；供应商为法人或者其他组织的，应当由法定代表人、主要负责人，或者其委托代理人签字或者盖章，并加盖公章。</w:t>
      </w:r>
    </w:p>
    <w:p w14:paraId="40B201FD">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1.5</w:t>
      </w:r>
      <w:r>
        <w:rPr>
          <w:rFonts w:hint="eastAsia" w:ascii="宋体" w:hAnsi="宋体" w:cs="宋体"/>
          <w:color w:val="auto"/>
          <w:szCs w:val="21"/>
          <w:highlight w:val="none"/>
        </w:rPr>
        <w:t>采购人、采购代理机构认为供应商质疑不成立，或者成立但未对成交结果构成影响的，继续开展采购活动；认为供应商质疑成立且影响或者可能影响成交结果的，按照下列情况处理：</w:t>
      </w:r>
    </w:p>
    <w:p w14:paraId="5122C6C1">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（一）对采购文件提出的质疑，依法通过澄清或者修改可以继续开展采购活动的，澄清或者修改采购文件后继续开展采购活动；否则应当修改采购文件后重新开展采购活动。</w:t>
      </w:r>
    </w:p>
    <w:p w14:paraId="70FD120A">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（二）对采购过程或者成交结果提出的质疑，合格供应商符合法定数量时，可以从合格的成交候选人中另行确定成交供应商的，应当依法另行确定成交供应商；否则应当重新开展采购活动。</w:t>
      </w:r>
    </w:p>
    <w:p w14:paraId="327AED8E">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质疑答复导致成交结果改变的，采购人或者采购代理机构应当将有关情况书面报告本级财政部门。</w:t>
      </w:r>
    </w:p>
    <w:p w14:paraId="0AD80C1D">
      <w:pPr>
        <w:shd w:val="clear" w:color="auto" w:fill="auto"/>
        <w:spacing w:line="440" w:lineRule="exact"/>
        <w:ind w:firstLine="420" w:firstLineChars="200"/>
        <w:rPr>
          <w:rFonts w:ascii="宋体" w:hAnsi="宋体" w:cs="宋体"/>
          <w:color w:val="auto"/>
          <w:szCs w:val="21"/>
          <w:highlight w:val="none"/>
        </w:rPr>
      </w:pPr>
      <w:r>
        <w:rPr>
          <w:rFonts w:ascii="宋体" w:hAnsi="宋体" w:cs="宋体"/>
          <w:color w:val="auto"/>
          <w:szCs w:val="21"/>
          <w:highlight w:val="none"/>
        </w:rPr>
        <w:t>31</w:t>
      </w:r>
      <w:r>
        <w:rPr>
          <w:rFonts w:hint="eastAsia" w:ascii="宋体" w:hAnsi="宋体" w:cs="宋体"/>
          <w:color w:val="auto"/>
          <w:szCs w:val="21"/>
          <w:highlight w:val="none"/>
        </w:rPr>
        <w:t>.</w:t>
      </w:r>
      <w:r>
        <w:rPr>
          <w:rFonts w:ascii="宋体" w:hAnsi="宋体" w:cs="宋体"/>
          <w:color w:val="auto"/>
          <w:szCs w:val="21"/>
          <w:highlight w:val="none"/>
        </w:rPr>
        <w:t>6</w:t>
      </w:r>
      <w:r>
        <w:rPr>
          <w:rFonts w:hint="eastAsia" w:ascii="宋体" w:hAnsi="宋体" w:cs="宋体"/>
          <w:color w:val="auto"/>
          <w:szCs w:val="21"/>
          <w:highlight w:val="none"/>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0" w:name="_Toc80205930"/>
    </w:p>
    <w:p w14:paraId="2833591E">
      <w:pPr>
        <w:pStyle w:val="2"/>
        <w:shd w:val="clear" w:color="auto" w:fill="auto"/>
        <w:rPr>
          <w:rFonts w:ascii="宋体" w:hAnsi="宋体"/>
          <w:color w:val="auto"/>
          <w:highlight w:val="none"/>
        </w:rPr>
      </w:pPr>
      <w:bookmarkStart w:id="61" w:name="_Toc137476355"/>
      <w:bookmarkStart w:id="62" w:name="_Toc560"/>
      <w:r>
        <w:rPr>
          <w:rFonts w:hint="eastAsia" w:ascii="宋体" w:hAnsi="宋体"/>
          <w:color w:val="auto"/>
          <w:highlight w:val="none"/>
        </w:rPr>
        <w:t>六、验收</w:t>
      </w:r>
      <w:bookmarkEnd w:id="60"/>
      <w:bookmarkEnd w:id="61"/>
      <w:bookmarkEnd w:id="62"/>
    </w:p>
    <w:p w14:paraId="43D378F9">
      <w:pPr>
        <w:shd w:val="clear" w:color="auto" w:fill="auto"/>
        <w:tabs>
          <w:tab w:val="left" w:pos="0"/>
        </w:tabs>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32.验收</w:t>
      </w:r>
    </w:p>
    <w:p w14:paraId="1B2E5012">
      <w:pPr>
        <w:shd w:val="clear" w:color="auto" w:fill="auto"/>
        <w:tabs>
          <w:tab w:val="left" w:pos="0"/>
        </w:tabs>
        <w:spacing w:line="440" w:lineRule="exact"/>
        <w:ind w:firstLine="420" w:firstLineChars="200"/>
        <w:rPr>
          <w:rFonts w:ascii="宋体" w:hAnsi="宋体" w:cs="Helvetica"/>
          <w:color w:val="auto"/>
          <w:kern w:val="0"/>
          <w:szCs w:val="21"/>
          <w:highlight w:val="none"/>
        </w:rPr>
      </w:pPr>
      <w:r>
        <w:rPr>
          <w:rFonts w:hint="eastAsia" w:ascii="宋体" w:hAnsi="宋体" w:cs="Helvetica"/>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594E957F">
      <w:pPr>
        <w:shd w:val="clear" w:color="auto" w:fill="auto"/>
        <w:tabs>
          <w:tab w:val="left" w:pos="0"/>
        </w:tabs>
        <w:spacing w:line="440" w:lineRule="exact"/>
        <w:ind w:firstLine="420" w:firstLineChars="200"/>
        <w:rPr>
          <w:rFonts w:ascii="宋体" w:hAnsi="宋体" w:cs="Helvetica"/>
          <w:color w:val="auto"/>
          <w:kern w:val="0"/>
          <w:szCs w:val="21"/>
          <w:highlight w:val="none"/>
        </w:rPr>
      </w:pPr>
      <w:r>
        <w:rPr>
          <w:rFonts w:hint="eastAsia" w:ascii="宋体" w:hAnsi="宋体" w:cs="Helvetica"/>
          <w:color w:val="auto"/>
          <w:kern w:val="0"/>
          <w:szCs w:val="21"/>
          <w:highlight w:val="none"/>
        </w:rPr>
        <w:t>32.2采购人可以邀请参加本项目的其他供应商或者第三方机构参与验收。参与验收的供应商或者第三方机构的意见作为验收书的参考资料一并存档。</w:t>
      </w:r>
    </w:p>
    <w:p w14:paraId="45287FD7">
      <w:pPr>
        <w:shd w:val="clear" w:color="auto" w:fill="auto"/>
        <w:tabs>
          <w:tab w:val="left" w:pos="0"/>
        </w:tabs>
        <w:spacing w:line="440" w:lineRule="exact"/>
        <w:ind w:firstLine="420" w:firstLineChars="200"/>
        <w:rPr>
          <w:rFonts w:ascii="宋体" w:hAnsi="宋体" w:cs="Helvetica"/>
          <w:color w:val="auto"/>
          <w:kern w:val="0"/>
          <w:szCs w:val="21"/>
          <w:highlight w:val="none"/>
        </w:rPr>
      </w:pPr>
      <w:r>
        <w:rPr>
          <w:rFonts w:hint="eastAsia" w:ascii="宋体" w:hAnsi="宋体" w:cs="Helvetica"/>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2E0AF7F">
      <w:pPr>
        <w:shd w:val="clear" w:color="auto" w:fill="auto"/>
        <w:tabs>
          <w:tab w:val="left" w:pos="0"/>
        </w:tabs>
        <w:spacing w:line="440" w:lineRule="exact"/>
        <w:ind w:firstLine="420" w:firstLineChars="200"/>
        <w:rPr>
          <w:rFonts w:ascii="宋体" w:hAnsi="宋体" w:cs="宋体"/>
          <w:color w:val="auto"/>
          <w:szCs w:val="21"/>
          <w:highlight w:val="none"/>
        </w:rPr>
      </w:pPr>
      <w:r>
        <w:rPr>
          <w:rFonts w:hint="eastAsia" w:ascii="宋体" w:hAnsi="宋体" w:cs="Helvetica"/>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D8D64D4">
      <w:pPr>
        <w:pStyle w:val="2"/>
        <w:shd w:val="clear" w:color="auto" w:fill="auto"/>
        <w:rPr>
          <w:rFonts w:ascii="宋体" w:hAnsi="宋体"/>
          <w:color w:val="auto"/>
          <w:highlight w:val="none"/>
        </w:rPr>
      </w:pPr>
      <w:bookmarkStart w:id="63" w:name="_Toc137476356"/>
      <w:bookmarkStart w:id="64" w:name="_Toc4283"/>
      <w:r>
        <w:rPr>
          <w:rFonts w:hint="eastAsia" w:ascii="宋体" w:hAnsi="宋体"/>
          <w:color w:val="auto"/>
          <w:highlight w:val="none"/>
        </w:rPr>
        <w:t>七、其他事项</w:t>
      </w:r>
      <w:bookmarkEnd w:id="63"/>
      <w:bookmarkEnd w:id="64"/>
    </w:p>
    <w:p w14:paraId="0B68EC49">
      <w:pPr>
        <w:shd w:val="clear" w:color="auto" w:fill="auto"/>
        <w:spacing w:line="440" w:lineRule="exact"/>
        <w:ind w:firstLine="422" w:firstLineChars="200"/>
        <w:rPr>
          <w:rFonts w:ascii="宋体" w:hAnsi="宋体" w:cs="宋体"/>
          <w:b/>
          <w:bCs/>
          <w:color w:val="auto"/>
          <w:szCs w:val="21"/>
          <w:highlight w:val="none"/>
        </w:rPr>
      </w:pPr>
      <w:r>
        <w:rPr>
          <w:rFonts w:ascii="宋体" w:hAnsi="宋体" w:cs="宋体"/>
          <w:b/>
          <w:bCs/>
          <w:color w:val="auto"/>
          <w:szCs w:val="21"/>
          <w:highlight w:val="none"/>
        </w:rPr>
        <w:t>3</w:t>
      </w:r>
      <w:r>
        <w:rPr>
          <w:rFonts w:hint="eastAsia" w:ascii="宋体" w:hAnsi="宋体" w:cs="宋体"/>
          <w:b/>
          <w:bCs/>
          <w:color w:val="auto"/>
          <w:szCs w:val="21"/>
          <w:highlight w:val="none"/>
        </w:rPr>
        <w:t>3.代理服务费</w:t>
      </w:r>
    </w:p>
    <w:p w14:paraId="4B76C5D4">
      <w:pPr>
        <w:shd w:val="clear" w:color="auto" w:fill="auto"/>
        <w:tabs>
          <w:tab w:val="left" w:pos="2835"/>
        </w:tabs>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0C065040">
      <w:pPr>
        <w:shd w:val="clear" w:color="auto" w:fill="auto"/>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34</w:t>
      </w:r>
      <w:r>
        <w:rPr>
          <w:rFonts w:ascii="宋体" w:hAnsi="宋体" w:cs="宋体"/>
          <w:b/>
          <w:bCs/>
          <w:color w:val="auto"/>
          <w:szCs w:val="21"/>
          <w:highlight w:val="none"/>
        </w:rPr>
        <w:t>.需要补充的其他内容</w:t>
      </w:r>
    </w:p>
    <w:p w14:paraId="6B652572">
      <w:pPr>
        <w:shd w:val="clear" w:color="auto" w:fill="auto"/>
        <w:spacing w:line="440" w:lineRule="exact"/>
        <w:ind w:firstLine="420" w:firstLineChars="200"/>
        <w:textAlignment w:val="center"/>
        <w:rPr>
          <w:rFonts w:ascii="宋体" w:hAnsi="宋体" w:cs="宋体"/>
          <w:color w:val="auto"/>
          <w:highlight w:val="none"/>
        </w:rPr>
      </w:pPr>
      <w:r>
        <w:rPr>
          <w:rFonts w:hint="eastAsia" w:ascii="宋体" w:hAnsi="宋体" w:cs="宋体"/>
          <w:color w:val="auto"/>
          <w:highlight w:val="none"/>
        </w:rPr>
        <w:t>34</w:t>
      </w:r>
      <w:r>
        <w:rPr>
          <w:rFonts w:ascii="宋体" w:hAnsi="宋体" w:cs="宋体"/>
          <w:color w:val="auto"/>
          <w:highlight w:val="none"/>
        </w:rPr>
        <w:t>.1</w:t>
      </w:r>
      <w:r>
        <w:rPr>
          <w:rFonts w:hint="eastAsia" w:ascii="宋体" w:hAnsi="宋体" w:cs="宋体"/>
          <w:color w:val="auto"/>
          <w:highlight w:val="none"/>
        </w:rPr>
        <w:t>本磋商文件解释规则详见“供应商须知前附表”。</w:t>
      </w:r>
    </w:p>
    <w:p w14:paraId="72A09A0D">
      <w:pPr>
        <w:shd w:val="clear" w:color="auto" w:fill="auto"/>
        <w:spacing w:line="440" w:lineRule="exact"/>
        <w:ind w:firstLine="420" w:firstLineChars="200"/>
        <w:textAlignment w:val="center"/>
        <w:rPr>
          <w:rFonts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rPr>
        <w:t>4</w:t>
      </w:r>
      <w:r>
        <w:rPr>
          <w:rFonts w:ascii="宋体" w:hAnsi="宋体" w:cs="宋体"/>
          <w:color w:val="auto"/>
          <w:highlight w:val="none"/>
        </w:rPr>
        <w:t>.2</w:t>
      </w:r>
      <w:r>
        <w:rPr>
          <w:rFonts w:hint="eastAsia" w:ascii="宋体" w:hAnsi="宋体" w:cs="宋体"/>
          <w:color w:val="auto"/>
          <w:highlight w:val="none"/>
        </w:rPr>
        <w:t xml:space="preserve"> 其他事项详见“供应商须知前附表”。</w:t>
      </w:r>
    </w:p>
    <w:p w14:paraId="609572C4">
      <w:pPr>
        <w:shd w:val="clear" w:color="auto" w:fill="auto"/>
        <w:spacing w:line="440" w:lineRule="exact"/>
        <w:ind w:firstLine="420" w:firstLineChars="200"/>
        <w:textAlignment w:val="center"/>
        <w:rPr>
          <w:rFonts w:ascii="宋体" w:hAnsi="宋体" w:cs="宋体"/>
          <w:color w:val="auto"/>
          <w:highlight w:val="none"/>
        </w:rPr>
      </w:pPr>
      <w:r>
        <w:rPr>
          <w:rFonts w:hint="eastAsia" w:ascii="宋体" w:hAnsi="宋体" w:cs="宋体"/>
          <w:color w:val="auto"/>
          <w:highlight w:val="none"/>
        </w:rPr>
        <w:t>34</w:t>
      </w:r>
      <w:r>
        <w:rPr>
          <w:rFonts w:ascii="宋体" w:hAnsi="宋体" w:cs="宋体"/>
          <w:color w:val="auto"/>
          <w:highlight w:val="none"/>
        </w:rPr>
        <w:t>.3</w:t>
      </w:r>
      <w:r>
        <w:rPr>
          <w:rFonts w:hint="eastAsia" w:ascii="宋体" w:hAnsi="宋体" w:cs="宋体"/>
          <w:color w:val="auto"/>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olor w:val="auto"/>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color w:val="auto"/>
          <w:highlight w:val="none"/>
        </w:rPr>
        <w:t>，享受本文件规定的中小企业扶持政策。</w:t>
      </w:r>
    </w:p>
    <w:p w14:paraId="7D369A11">
      <w:pPr>
        <w:shd w:val="clear" w:color="auto" w:fill="auto"/>
        <w:spacing w:line="440" w:lineRule="exact"/>
        <w:ind w:firstLine="420" w:firstLineChars="200"/>
        <w:textAlignment w:val="center"/>
        <w:rPr>
          <w:rFonts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p>
    <w:p w14:paraId="4A20FE1D">
      <w:pPr>
        <w:shd w:val="clear" w:color="auto" w:fill="auto"/>
        <w:spacing w:line="440" w:lineRule="exact"/>
        <w:ind w:firstLine="420" w:firstLineChars="200"/>
        <w:textAlignment w:val="center"/>
        <w:rPr>
          <w:rFonts w:ascii="宋体" w:hAnsi="宋体" w:cs="宋体"/>
          <w:color w:val="auto"/>
          <w:highlight w:val="none"/>
        </w:rPr>
      </w:pPr>
      <w:r>
        <w:rPr>
          <w:rFonts w:hint="eastAsia" w:ascii="宋体" w:hAnsi="宋体" w:cs="宋体"/>
          <w:color w:val="auto"/>
          <w:highlight w:val="none"/>
        </w:rPr>
        <w:t>依据本文件规定享受扶持政策获得政府采购合同的，小微企业不得将合同分包给大中型企业，中型企业不得将合同分包给大型企业。</w:t>
      </w:r>
    </w:p>
    <w:p w14:paraId="23E38ECF">
      <w:pPr>
        <w:shd w:val="clear" w:color="auto" w:fill="auto"/>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35. 政采贷相关说明</w:t>
      </w:r>
    </w:p>
    <w:p w14:paraId="527A1F05">
      <w:pPr>
        <w:shd w:val="clear" w:color="auto" w:fill="auto"/>
        <w:spacing w:line="440" w:lineRule="exact"/>
        <w:ind w:firstLine="420" w:firstLineChars="200"/>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为优化政府采购营商环境，缓解供应商资金难题，南宁市政府采购试行政府采购信用融资制度，中标供应商如有融资需求，可凭政府采购合同通过以下方式申请政府采购信用融资贷款：</w:t>
      </w:r>
    </w:p>
    <w:p w14:paraId="3B8603EE">
      <w:pPr>
        <w:numPr>
          <w:ilvl w:val="0"/>
          <w:numId w:val="0"/>
        </w:numPr>
        <w:shd w:val="clear" w:color="auto" w:fill="auto"/>
        <w:spacing w:line="440" w:lineRule="exact"/>
        <w:ind w:firstLine="420" w:firstLineChars="200"/>
        <w:textAlignment w:val="center"/>
        <w:rPr>
          <w:rFonts w:ascii="宋体" w:hAnsi="宋体" w:cs="宋体"/>
          <w:color w:val="auto"/>
          <w:kern w:val="0"/>
          <w:szCs w:val="21"/>
          <w:highlight w:val="none"/>
        </w:rPr>
      </w:pPr>
      <w:r>
        <w:rPr>
          <w:rFonts w:hint="eastAsia" w:ascii="宋体" w:hAnsi="宋体" w:cs="宋体"/>
          <w:color w:val="auto"/>
          <w:kern w:val="0"/>
          <w:sz w:val="21"/>
          <w:szCs w:val="21"/>
          <w:highlight w:val="none"/>
          <w:lang w:val="en-US" w:eastAsia="zh-CN" w:bidi="ar-SA"/>
        </w:rPr>
        <w:t>1</w:t>
      </w:r>
      <w:r>
        <w:rPr>
          <w:rFonts w:ascii="宋体" w:hAnsi="宋体" w:cs="宋体"/>
          <w:color w:val="auto"/>
          <w:kern w:val="0"/>
          <w:sz w:val="21"/>
          <w:szCs w:val="21"/>
          <w:highlight w:val="none"/>
          <w:lang w:val="en-US" w:eastAsia="zh-CN" w:bidi="ar-SA"/>
        </w:rPr>
        <w:t>.</w:t>
      </w:r>
      <w:r>
        <w:rPr>
          <w:rFonts w:hint="eastAsia" w:ascii="宋体" w:hAnsi="宋体" w:cs="宋体"/>
          <w:color w:val="auto"/>
          <w:kern w:val="0"/>
          <w:szCs w:val="21"/>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Fonts w:hint="eastAsia" w:ascii="宋体" w:hAnsi="宋体"/>
          <w:color w:val="auto"/>
          <w:kern w:val="0"/>
          <w:szCs w:val="21"/>
          <w:highlight w:val="none"/>
          <w:u w:val="single"/>
        </w:rPr>
        <w:t>http://www.nnggzy.org.cn）“交易信息-政府采购-政府采购信用融资”中融资银行和南宁市企业融资服务中心专栏信息申请政府采购信用融资。</w:t>
      </w:r>
      <w:r>
        <w:rPr>
          <w:rFonts w:ascii="宋体" w:hAnsi="宋体"/>
          <w:color w:val="auto"/>
          <w:kern w:val="0"/>
          <w:szCs w:val="21"/>
          <w:highlight w:val="none"/>
          <w:u w:val="single"/>
        </w:rPr>
        <w:fldChar w:fldCharType="end"/>
      </w:r>
    </w:p>
    <w:p w14:paraId="568AA59F">
      <w:pPr>
        <w:keepNext w:val="0"/>
        <w:keepLines w:val="0"/>
        <w:pageBreakBefore w:val="0"/>
        <w:widowControl w:val="0"/>
        <w:numPr>
          <w:ilvl w:val="0"/>
          <w:numId w:val="0"/>
        </w:numPr>
        <w:shd w:val="clear" w:color="auto" w:fill="auto"/>
        <w:kinsoku/>
        <w:wordWrap w:val="0"/>
        <w:overflowPunct/>
        <w:topLinePunct w:val="0"/>
        <w:autoSpaceDE/>
        <w:autoSpaceDN/>
        <w:bidi w:val="0"/>
        <w:adjustRightInd/>
        <w:snapToGrid/>
        <w:spacing w:line="440" w:lineRule="exact"/>
        <w:ind w:firstLine="400" w:firstLineChars="200"/>
        <w:textAlignment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bidi="ar-SA"/>
        </w:rPr>
        <w:t>2</w:t>
      </w:r>
      <w:r>
        <w:rPr>
          <w:rFonts w:ascii="宋体" w:hAnsi="宋体" w:cs="宋体"/>
          <w:color w:val="auto"/>
          <w:kern w:val="0"/>
          <w:sz w:val="20"/>
          <w:szCs w:val="20"/>
          <w:highlight w:val="none"/>
          <w:lang w:val="en-US" w:eastAsia="zh-CN" w:bidi="ar-SA"/>
        </w:rPr>
        <w:t>.</w:t>
      </w:r>
      <w:r>
        <w:rPr>
          <w:rFonts w:hint="eastAsia" w:ascii="宋体" w:hAnsi="宋体" w:cs="宋体"/>
          <w:b/>
          <w:color w:val="auto"/>
          <w:kern w:val="0"/>
          <w:sz w:val="20"/>
          <w:szCs w:val="20"/>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55C5F8C4">
      <w:pPr>
        <w:pStyle w:val="2"/>
        <w:shd w:val="clear" w:color="auto" w:fill="auto"/>
        <w:rPr>
          <w:rFonts w:ascii="宋体" w:hAnsi="宋体"/>
          <w:color w:val="auto"/>
          <w:highlight w:val="none"/>
        </w:rPr>
      </w:pPr>
      <w:r>
        <w:rPr>
          <w:rFonts w:ascii="宋体" w:hAnsi="宋体"/>
          <w:color w:val="auto"/>
          <w:highlight w:val="none"/>
        </w:rPr>
        <w:br w:type="page"/>
      </w:r>
      <w:bookmarkStart w:id="65" w:name="_Toc22805"/>
      <w:bookmarkStart w:id="66" w:name="_Toc137476357"/>
      <w:r>
        <w:rPr>
          <w:rFonts w:hint="eastAsia" w:ascii="宋体" w:hAnsi="宋体"/>
          <w:color w:val="auto"/>
          <w:highlight w:val="none"/>
        </w:rPr>
        <w:t>第四章</w:t>
      </w:r>
      <w:r>
        <w:rPr>
          <w:rFonts w:ascii="宋体" w:hAnsi="宋体"/>
          <w:color w:val="auto"/>
          <w:highlight w:val="none"/>
        </w:rPr>
        <w:t xml:space="preserve">  </w:t>
      </w:r>
      <w:r>
        <w:rPr>
          <w:rFonts w:hint="eastAsia" w:ascii="宋体" w:hAnsi="宋体"/>
          <w:color w:val="auto"/>
          <w:highlight w:val="none"/>
        </w:rPr>
        <w:t>评审程序、评审方法和评审标准</w:t>
      </w:r>
      <w:bookmarkEnd w:id="65"/>
      <w:bookmarkEnd w:id="66"/>
    </w:p>
    <w:p w14:paraId="44D258F8">
      <w:pPr>
        <w:pStyle w:val="2"/>
        <w:shd w:val="clear" w:color="auto" w:fill="auto"/>
        <w:rPr>
          <w:rFonts w:ascii="宋体" w:hAnsi="宋体"/>
          <w:color w:val="auto"/>
          <w:highlight w:val="none"/>
        </w:rPr>
      </w:pPr>
      <w:bookmarkStart w:id="67" w:name="_Toc137476358"/>
      <w:bookmarkStart w:id="68" w:name="_Toc17858"/>
      <w:r>
        <w:rPr>
          <w:rFonts w:hint="eastAsia" w:ascii="宋体" w:hAnsi="宋体"/>
          <w:color w:val="auto"/>
          <w:highlight w:val="none"/>
        </w:rPr>
        <w:t>第一节 评审程序和评审方法</w:t>
      </w:r>
      <w:bookmarkEnd w:id="67"/>
      <w:bookmarkEnd w:id="68"/>
    </w:p>
    <w:p w14:paraId="685DFF35">
      <w:pPr>
        <w:shd w:val="clear" w:color="auto" w:fill="auto"/>
        <w:spacing w:line="440" w:lineRule="exact"/>
        <w:ind w:firstLine="422" w:firstLineChars="200"/>
        <w:rPr>
          <w:rFonts w:ascii="宋体" w:hAnsi="宋体" w:cs="宋体"/>
          <w:b/>
          <w:bCs/>
          <w:color w:val="auto"/>
          <w:szCs w:val="21"/>
          <w:highlight w:val="none"/>
        </w:rPr>
      </w:pPr>
      <w:r>
        <w:rPr>
          <w:rFonts w:ascii="宋体" w:hAnsi="宋体" w:cs="宋体"/>
          <w:b/>
          <w:bCs/>
          <w:color w:val="auto"/>
          <w:szCs w:val="21"/>
          <w:highlight w:val="none"/>
        </w:rPr>
        <w:t>1</w:t>
      </w:r>
      <w:r>
        <w:rPr>
          <w:rFonts w:hint="eastAsia" w:ascii="宋体" w:hAnsi="宋体" w:cs="宋体"/>
          <w:b/>
          <w:bCs/>
          <w:color w:val="auto"/>
          <w:szCs w:val="21"/>
          <w:highlight w:val="none"/>
        </w:rPr>
        <w:t>.确认磋商文件</w:t>
      </w:r>
    </w:p>
    <w:p w14:paraId="193801DE">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456B42D2">
      <w:pPr>
        <w:shd w:val="clear" w:color="auto" w:fill="auto"/>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2.资格审查</w:t>
      </w:r>
    </w:p>
    <w:p w14:paraId="04750174">
      <w:pPr>
        <w:shd w:val="clear" w:color="auto" w:fill="auto"/>
        <w:snapToGrid w:val="0"/>
        <w:spacing w:line="440" w:lineRule="exact"/>
        <w:ind w:firstLine="420" w:firstLineChars="200"/>
        <w:rPr>
          <w:rFonts w:ascii="宋体" w:hAnsi="宋体"/>
          <w:color w:val="auto"/>
          <w:szCs w:val="21"/>
          <w:highlight w:val="none"/>
        </w:rPr>
      </w:pPr>
      <w:r>
        <w:rPr>
          <w:rFonts w:hint="eastAsia" w:ascii="宋体" w:hAnsi="宋体" w:cs="宋体"/>
          <w:color w:val="auto"/>
          <w:szCs w:val="21"/>
          <w:highlight w:val="none"/>
        </w:rPr>
        <w:t>2.1</w:t>
      </w:r>
      <w:r>
        <w:rPr>
          <w:rFonts w:hint="eastAsia" w:ascii="宋体" w:hAnsi="宋体"/>
          <w:color w:val="auto"/>
          <w:szCs w:val="21"/>
          <w:highlight w:val="none"/>
        </w:rPr>
        <w:t>响应文件开启后，磋商小组依法对供应商的资格证明文件进行审查。</w:t>
      </w:r>
    </w:p>
    <w:p w14:paraId="58A32F99">
      <w:pPr>
        <w:shd w:val="clear" w:color="auto" w:fill="auto"/>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7F3B8652">
      <w:pPr>
        <w:shd w:val="clear" w:color="auto" w:fill="auto"/>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Cs w:val="21"/>
          <w:highlight w:val="none"/>
        </w:rPr>
        <w:t>www.creditchina.gov.cn</w:t>
      </w:r>
      <w:r>
        <w:rPr>
          <w:rFonts w:ascii="宋体" w:hAnsi="宋体" w:cs="宋体"/>
          <w:color w:val="auto"/>
          <w:szCs w:val="21"/>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Cs w:val="21"/>
          <w:highlight w:val="none"/>
        </w:rPr>
        <w:t>www.ccgp.gov.cn</w:t>
      </w:r>
      <w:r>
        <w:rPr>
          <w:rFonts w:ascii="宋体" w:hAnsi="宋体" w:cs="宋体"/>
          <w:color w:val="auto"/>
          <w:szCs w:val="21"/>
          <w:highlight w:val="none"/>
        </w:rPr>
        <w:fldChar w:fldCharType="end"/>
      </w:r>
      <w:r>
        <w:rPr>
          <w:rFonts w:hint="eastAsia" w:ascii="宋体" w:hAnsi="宋体" w:cs="宋体"/>
          <w:color w:val="auto"/>
          <w:szCs w:val="21"/>
          <w:highlight w:val="none"/>
        </w:rPr>
        <w:t>)链接入口。</w:t>
      </w:r>
    </w:p>
    <w:p w14:paraId="36368483">
      <w:pPr>
        <w:shd w:val="clear" w:color="auto" w:fill="auto"/>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6D23B567">
      <w:pPr>
        <w:shd w:val="clear" w:color="auto" w:fill="auto"/>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06936A61">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BBC3090">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69945905">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4B9CE786">
      <w:pPr>
        <w:shd w:val="clear" w:color="auto" w:fill="auto"/>
        <w:snapToGrid w:val="0"/>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5115DA26">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）响应文件未提供任一项“供应商须知前附表”资格证明文件规定的“必须提供”的文件资料的；</w:t>
      </w:r>
    </w:p>
    <w:p w14:paraId="376EDFBA">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）响应文件提供的资格证明文件出现任一项不符合“供应商须知前附表”资格证明文件规定的“必须提供”的文件资料要求或者无效的。</w:t>
      </w:r>
    </w:p>
    <w:p w14:paraId="6D472886">
      <w:pPr>
        <w:shd w:val="clear" w:color="auto" w:fill="auto"/>
        <w:spacing w:line="440" w:lineRule="exact"/>
        <w:ind w:firstLine="420" w:firstLineChars="200"/>
        <w:rPr>
          <w:rFonts w:ascii="宋体" w:hAnsi="宋体" w:cs="宋体"/>
          <w:color w:val="auto"/>
          <w:szCs w:val="21"/>
          <w:highlight w:val="none"/>
        </w:rPr>
      </w:pPr>
      <w:bookmarkStart w:id="69"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9"/>
    </w:p>
    <w:p w14:paraId="2C0849B6">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0BBCCEB0">
      <w:pPr>
        <w:shd w:val="clear" w:color="auto" w:fill="auto"/>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3.符合性审查</w:t>
      </w:r>
    </w:p>
    <w:p w14:paraId="0EC4CB74">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的响应文件的响应报价、商务、技术等实质性要求进行符合性审查，以确定其是否满足磋商文件的实质性要求。</w:t>
      </w:r>
    </w:p>
    <w:p w14:paraId="32437273">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BCC21E">
      <w:pPr>
        <w:shd w:val="clear" w:color="auto" w:fill="auto"/>
        <w:spacing w:line="440" w:lineRule="exact"/>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7549EE0C">
      <w:pPr>
        <w:shd w:val="clear" w:color="auto" w:fill="auto"/>
        <w:spacing w:line="440" w:lineRule="exact"/>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w:t>
      </w:r>
      <w:r>
        <w:rPr>
          <w:rFonts w:ascii="宋体" w:hAnsi="宋体" w:cs="宋体"/>
          <w:color w:val="auto"/>
          <w:spacing w:val="-6"/>
          <w:szCs w:val="21"/>
          <w:highlight w:val="none"/>
        </w:rPr>
        <w:t>.4</w:t>
      </w:r>
      <w:r>
        <w:rPr>
          <w:rFonts w:hint="eastAsia" w:ascii="宋体" w:hAnsi="宋体" w:cs="宋体"/>
          <w:color w:val="auto"/>
          <w:szCs w:val="21"/>
          <w:highlight w:val="none"/>
        </w:rPr>
        <w:t xml:space="preserve">首次响应文件报价出现前后不一致的，按照下列规定修正： </w:t>
      </w:r>
    </w:p>
    <w:p w14:paraId="318581F4">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1A5C9258">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8E6AF4E">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12D92B36">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A8D6B30">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1873650">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35F511DB">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1F3D6EC4">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0F264DBD">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64DB0963">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30DF5C59">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A2999E5">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449D1C22">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51FE8609">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337E7816">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62E4A21A">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257092CB">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6B44EBEB">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1C86B865">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4093DA05">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w:t>
      </w:r>
      <w:r>
        <w:rPr>
          <w:rFonts w:hint="eastAsia" w:ascii="宋体" w:hAnsi="宋体"/>
          <w:color w:val="auto"/>
          <w:szCs w:val="21"/>
          <w:highlight w:val="none"/>
        </w:rPr>
        <w:t>但响应文件中</w:t>
      </w:r>
      <w:r>
        <w:rPr>
          <w:rFonts w:hint="eastAsia" w:ascii="宋体" w:hAnsi="宋体" w:cs="宋体"/>
          <w:color w:val="auto"/>
          <w:szCs w:val="21"/>
          <w:highlight w:val="none"/>
        </w:rPr>
        <w:t>存在一个或者一个以上备选（替代）竞标方案；</w:t>
      </w:r>
    </w:p>
    <w:p w14:paraId="36AF3FEE">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6E89AF40">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353E5C10">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0C0CFF4C">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2846A7AD">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报价文件中规定的“响应报价表”；</w:t>
      </w:r>
    </w:p>
    <w:p w14:paraId="7EB544F4">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35611E75">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36B51BAA">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12DCD14D">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DA2E394">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7DDCE24F">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8F2F3E9">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rFonts w:hint="eastAsia" w:ascii="宋体" w:hAnsi="宋体" w:cs="宋体"/>
          <w:color w:val="auto"/>
          <w:szCs w:val="21"/>
          <w:highlight w:val="none"/>
        </w:rPr>
        <w:t>非</w:t>
      </w:r>
      <w:r>
        <w:rPr>
          <w:rFonts w:hint="eastAsia" w:ascii="宋体" w:hAnsi="宋体"/>
          <w:color w:val="auto"/>
          <w:szCs w:val="21"/>
          <w:highlight w:val="none"/>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B26EE57">
      <w:pPr>
        <w:shd w:val="clear" w:color="auto" w:fill="auto"/>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4.磋商程序</w:t>
      </w:r>
    </w:p>
    <w:p w14:paraId="053C9F91">
      <w:pPr>
        <w:shd w:val="clear" w:color="auto" w:fill="auto"/>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D83AE22">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358A504">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18C2FD3C">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.4</w:t>
      </w:r>
      <w:r>
        <w:rPr>
          <w:rFonts w:hint="eastAsia" w:ascii="宋体" w:hAnsi="宋体" w:cs="宋体"/>
          <w:color w:val="auto"/>
          <w:szCs w:val="21"/>
          <w:highlight w:val="none"/>
        </w:rPr>
        <w:t>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EE98C58">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3AA66F46">
      <w:pPr>
        <w:widowControl/>
        <w:shd w:val="clear" w:color="auto" w:fill="auto"/>
        <w:tabs>
          <w:tab w:val="left" w:pos="540"/>
        </w:tabs>
        <w:spacing w:line="440" w:lineRule="exact"/>
        <w:ind w:firstLine="420" w:firstLineChars="200"/>
        <w:jc w:val="left"/>
        <w:rPr>
          <w:rFonts w:ascii="宋体" w:hAnsi="宋体" w:cs="仿宋_GB2312"/>
          <w:b/>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.6</w:t>
      </w:r>
      <w:r>
        <w:rPr>
          <w:rFonts w:hint="eastAsia" w:ascii="宋体" w:hAnsi="宋体" w:cs="宋体"/>
          <w:color w:val="auto"/>
          <w:szCs w:val="21"/>
          <w:highlight w:val="none"/>
        </w:rPr>
        <w:t>磋商小组应对磋商过程和重要磋商内容进行记录，作为评标报告一部分，磋商小组在记录上签字确认。</w:t>
      </w:r>
      <w:r>
        <w:rPr>
          <w:rFonts w:hint="eastAsia" w:ascii="宋体" w:hAnsi="宋体" w:cs="仿宋_GB2312"/>
          <w:b/>
          <w:color w:val="auto"/>
          <w:szCs w:val="21"/>
          <w:highlight w:val="none"/>
        </w:rPr>
        <w:t>主要内容包括：</w:t>
      </w:r>
    </w:p>
    <w:p w14:paraId="33151178">
      <w:pPr>
        <w:shd w:val="clear" w:color="auto" w:fill="auto"/>
        <w:spacing w:line="440" w:lineRule="exact"/>
        <w:ind w:firstLine="396"/>
        <w:rPr>
          <w:rFonts w:ascii="宋体" w:hAnsi="宋体" w:cs="宋体"/>
          <w:color w:val="auto"/>
          <w:spacing w:val="-6"/>
          <w:szCs w:val="21"/>
          <w:highlight w:val="none"/>
        </w:rPr>
      </w:pPr>
      <w:r>
        <w:rPr>
          <w:rFonts w:hint="eastAsia" w:ascii="宋体" w:hAnsi="宋体" w:cs="宋体"/>
          <w:color w:val="auto"/>
          <w:spacing w:val="-6"/>
          <w:szCs w:val="21"/>
          <w:highlight w:val="none"/>
        </w:rPr>
        <w:t>（1）按照相关规定进行公示的，公示情况说明；</w:t>
      </w:r>
    </w:p>
    <w:p w14:paraId="6DD25113">
      <w:pPr>
        <w:shd w:val="clear" w:color="auto" w:fill="auto"/>
        <w:spacing w:line="440" w:lineRule="exact"/>
        <w:ind w:firstLine="396"/>
        <w:rPr>
          <w:rFonts w:ascii="宋体" w:hAnsi="宋体" w:cs="宋体"/>
          <w:color w:val="auto"/>
          <w:spacing w:val="-6"/>
          <w:szCs w:val="21"/>
          <w:highlight w:val="none"/>
        </w:rPr>
      </w:pPr>
      <w:r>
        <w:rPr>
          <w:rFonts w:hint="eastAsia" w:ascii="宋体" w:hAnsi="宋体" w:cs="宋体"/>
          <w:color w:val="auto"/>
          <w:spacing w:val="-6"/>
          <w:szCs w:val="21"/>
          <w:highlight w:val="none"/>
        </w:rPr>
        <w:t>（2）磋商日期和地点，磋商人员名单；</w:t>
      </w:r>
    </w:p>
    <w:p w14:paraId="74E2282F">
      <w:pPr>
        <w:shd w:val="clear" w:color="auto" w:fill="auto"/>
        <w:spacing w:line="440" w:lineRule="exact"/>
        <w:ind w:firstLine="396"/>
        <w:rPr>
          <w:rFonts w:ascii="宋体" w:hAnsi="宋体" w:cs="宋体"/>
          <w:color w:val="auto"/>
          <w:spacing w:val="-6"/>
          <w:szCs w:val="21"/>
          <w:highlight w:val="none"/>
        </w:rPr>
      </w:pPr>
      <w:r>
        <w:rPr>
          <w:rFonts w:hint="eastAsia" w:ascii="宋体" w:hAnsi="宋体" w:cs="宋体"/>
          <w:color w:val="auto"/>
          <w:spacing w:val="-6"/>
          <w:szCs w:val="21"/>
          <w:highlight w:val="none"/>
        </w:rPr>
        <w:t>（3）合同主要条款及价格商定情况。</w:t>
      </w:r>
    </w:p>
    <w:p w14:paraId="5E2AB961">
      <w:pPr>
        <w:widowControl/>
        <w:shd w:val="clear" w:color="auto" w:fill="auto"/>
        <w:tabs>
          <w:tab w:val="left" w:pos="540"/>
        </w:tabs>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7</w:t>
      </w:r>
      <w:r>
        <w:rPr>
          <w:rFonts w:hint="eastAsia" w:ascii="宋体" w:hAnsi="宋体" w:cs="宋体"/>
          <w:color w:val="auto"/>
          <w:szCs w:val="21"/>
          <w:highlight w:val="none"/>
        </w:rPr>
        <w:t>磋商过程中重新提交的响应文件，供应商可以在开启前补充、修改。</w:t>
      </w:r>
    </w:p>
    <w:p w14:paraId="0E8CC59F">
      <w:pPr>
        <w:shd w:val="clear" w:color="auto" w:fill="auto"/>
        <w:tabs>
          <w:tab w:val="left" w:pos="2835"/>
        </w:tabs>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.8</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3F3049F3">
      <w:pPr>
        <w:shd w:val="clear" w:color="auto" w:fill="auto"/>
        <w:spacing w:line="440" w:lineRule="exact"/>
        <w:ind w:firstLine="200"/>
        <w:rPr>
          <w:rFonts w:ascii="宋体" w:hAnsi="宋体" w:cs="宋体"/>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w:t>
      </w:r>
      <w:r>
        <w:rPr>
          <w:rFonts w:hint="eastAsia" w:ascii="宋体" w:hAnsi="宋体" w:cs="宋体"/>
          <w:b/>
          <w:bCs/>
          <w:color w:val="auto"/>
          <w:szCs w:val="21"/>
          <w:highlight w:val="none"/>
        </w:rPr>
        <w:t xml:space="preserve"> 最后报价</w:t>
      </w:r>
    </w:p>
    <w:p w14:paraId="5A547BEE">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磋商文件能够详细列明采购标的的技术、服务要求的，磋商结束后，由磋商小组要求所有继续参加磋商的供应商在规定时间内密封提交最后报价，除本章第</w:t>
      </w:r>
      <w:r>
        <w:rPr>
          <w:rFonts w:ascii="宋体" w:hAnsi="宋体" w:cs="宋体"/>
          <w:color w:val="auto"/>
          <w:szCs w:val="21"/>
          <w:highlight w:val="none"/>
        </w:rPr>
        <w:t>3.7</w:t>
      </w:r>
      <w:r>
        <w:rPr>
          <w:rFonts w:hint="eastAsia" w:ascii="宋体" w:hAnsi="宋体" w:cs="宋体"/>
          <w:color w:val="auto"/>
          <w:szCs w:val="21"/>
          <w:highlight w:val="none"/>
        </w:rPr>
        <w:t>、5.3条外，提交最后报价的供应商不得少于3家，否则必须重新采购。</w:t>
      </w:r>
    </w:p>
    <w:p w14:paraId="4D16FAAA">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1B114F6">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D8F0AE9">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w:t>
      </w:r>
    </w:p>
    <w:p w14:paraId="5E7D5B7E">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.5</w:t>
      </w:r>
      <w:r>
        <w:rPr>
          <w:rFonts w:hint="eastAsia" w:ascii="宋体" w:hAnsi="宋体" w:cs="宋体"/>
          <w:color w:val="auto"/>
          <w:szCs w:val="21"/>
          <w:highlight w:val="none"/>
        </w:rPr>
        <w:t>供应商未在规定时间内提交最后报价的，视同退出磋商。</w:t>
      </w:r>
    </w:p>
    <w:p w14:paraId="27F8762A">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.6</w:t>
      </w:r>
      <w:r>
        <w:rPr>
          <w:rFonts w:hint="eastAsia" w:ascii="宋体" w:hAnsi="宋体" w:cs="宋体"/>
          <w:color w:val="auto"/>
          <w:szCs w:val="21"/>
          <w:highlight w:val="none"/>
        </w:rPr>
        <w:t>磋商小组收齐某一分标最后报价后统一开启，磋商小组对最后报价进行有效性、完整性和响应程度的审查。</w:t>
      </w:r>
    </w:p>
    <w:p w14:paraId="62A91F46">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.7</w:t>
      </w:r>
      <w:r>
        <w:rPr>
          <w:rFonts w:hint="eastAsia" w:ascii="宋体" w:hAnsi="宋体" w:cs="宋体"/>
          <w:color w:val="auto"/>
          <w:szCs w:val="21"/>
          <w:highlight w:val="none"/>
        </w:rPr>
        <w:t>最终响应文件的报价出现前后不一致的，按照本章第3</w:t>
      </w:r>
      <w:r>
        <w:rPr>
          <w:rFonts w:ascii="宋体" w:hAnsi="宋体" w:cs="宋体"/>
          <w:color w:val="auto"/>
          <w:szCs w:val="21"/>
          <w:highlight w:val="none"/>
        </w:rPr>
        <w:t>.4</w:t>
      </w:r>
      <w:r>
        <w:rPr>
          <w:rFonts w:hint="eastAsia" w:ascii="宋体" w:hAnsi="宋体" w:cs="宋体"/>
          <w:color w:val="auto"/>
          <w:szCs w:val="21"/>
          <w:highlight w:val="none"/>
        </w:rPr>
        <w:t xml:space="preserve">条的规定修正。 </w:t>
      </w:r>
    </w:p>
    <w:p w14:paraId="44267858">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.8</w:t>
      </w:r>
      <w:r>
        <w:rPr>
          <w:rFonts w:hint="eastAsia" w:ascii="宋体" w:hAnsi="宋体" w:cs="宋体"/>
          <w:color w:val="auto"/>
          <w:szCs w:val="21"/>
          <w:highlight w:val="none"/>
        </w:rPr>
        <w:t>修正后的最终报价出现下列情形的，按无效响应处理：</w:t>
      </w:r>
    </w:p>
    <w:p w14:paraId="5AE69510">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6E10A3A0">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1D5D800A">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09790D80">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.9</w:t>
      </w:r>
      <w:r>
        <w:rPr>
          <w:rFonts w:hint="eastAsia" w:ascii="宋体" w:hAnsi="宋体" w:cs="宋体"/>
          <w:color w:val="auto"/>
          <w:szCs w:val="21"/>
          <w:highlight w:val="none"/>
        </w:rPr>
        <w:t>经供应商确认修正后的最后报价作为评审及签订合同的依据。</w:t>
      </w:r>
    </w:p>
    <w:p w14:paraId="36BE9956">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Cs w:val="21"/>
          <w:highlight w:val="none"/>
        </w:rPr>
        <w:t>，磋商小组应当告知有关供应商</w:t>
      </w:r>
      <w:r>
        <w:rPr>
          <w:rFonts w:hint="eastAsia" w:ascii="宋体" w:hAnsi="宋体" w:cs="宋体"/>
          <w:color w:val="auto"/>
          <w:szCs w:val="21"/>
          <w:highlight w:val="none"/>
        </w:rPr>
        <w:t>。</w:t>
      </w:r>
    </w:p>
    <w:p w14:paraId="369D78B2">
      <w:pPr>
        <w:shd w:val="clear" w:color="auto" w:fill="auto"/>
        <w:spacing w:line="440" w:lineRule="exact"/>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1最后报价结束后，磋商小组不得再与供应商进行任何形式的商谈。</w:t>
      </w:r>
    </w:p>
    <w:p w14:paraId="17349413">
      <w:pPr>
        <w:shd w:val="clear" w:color="auto" w:fill="auto"/>
        <w:spacing w:line="440" w:lineRule="exact"/>
        <w:ind w:firstLine="200"/>
        <w:rPr>
          <w:rFonts w:ascii="宋体" w:hAnsi="宋体" w:cs="宋体"/>
          <w:b/>
          <w:bCs/>
          <w:color w:val="auto"/>
          <w:szCs w:val="21"/>
          <w:highlight w:val="none"/>
        </w:rPr>
      </w:pPr>
      <w:r>
        <w:rPr>
          <w:rFonts w:hint="eastAsia" w:ascii="宋体" w:hAnsi="宋体" w:cs="宋体"/>
          <w:b/>
          <w:bCs/>
          <w:color w:val="auto"/>
          <w:szCs w:val="21"/>
          <w:highlight w:val="none"/>
        </w:rPr>
        <w:t>6</w:t>
      </w:r>
      <w:r>
        <w:rPr>
          <w:rFonts w:ascii="宋体" w:hAnsi="宋体" w:cs="宋体"/>
          <w:b/>
          <w:bCs/>
          <w:color w:val="auto"/>
          <w:szCs w:val="21"/>
          <w:highlight w:val="none"/>
        </w:rPr>
        <w:t>.</w:t>
      </w:r>
      <w:r>
        <w:rPr>
          <w:rFonts w:hint="eastAsia" w:ascii="宋体" w:hAnsi="宋体" w:cs="宋体"/>
          <w:b/>
          <w:bCs/>
          <w:color w:val="auto"/>
          <w:szCs w:val="21"/>
          <w:highlight w:val="none"/>
        </w:rPr>
        <w:t>比较与评价</w:t>
      </w:r>
    </w:p>
    <w:p w14:paraId="1536AE67">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评审方法：综合评分法。</w:t>
      </w:r>
    </w:p>
    <w:p w14:paraId="6A8CA420">
      <w:pPr>
        <w:shd w:val="clear" w:color="auto" w:fill="auto"/>
        <w:spacing w:line="440" w:lineRule="exact"/>
        <w:ind w:firstLine="420" w:firstLineChars="200"/>
        <w:rPr>
          <w:rFonts w:ascii="宋体" w:hAnsi="宋体" w:cs="宋体"/>
          <w:color w:val="auto"/>
          <w:szCs w:val="21"/>
          <w:highlight w:val="none"/>
        </w:rPr>
      </w:pPr>
      <w:r>
        <w:rPr>
          <w:rFonts w:ascii="宋体" w:hAnsi="宋体" w:cs="宋体"/>
          <w:color w:val="auto"/>
          <w:szCs w:val="21"/>
          <w:highlight w:val="none"/>
        </w:rPr>
        <w:t>6.2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6B4F2143">
      <w:pPr>
        <w:shd w:val="clear" w:color="auto" w:fill="auto"/>
        <w:spacing w:line="440" w:lineRule="exact"/>
        <w:ind w:firstLine="420" w:firstLineChars="200"/>
        <w:rPr>
          <w:rFonts w:ascii="宋体" w:hAns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32BFCECB">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25136ACC">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）磋商小组按照磋商文件中规定的评审标准计算各供应商的报价得分。项目评审过程中，不得去掉最后报价中的最高报价和最低报价。</w:t>
      </w:r>
    </w:p>
    <w:p w14:paraId="126221ED">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）各供应商的得分为磋商小组所有成员的有效评分的算术平均数。</w:t>
      </w:r>
    </w:p>
    <w:p w14:paraId="4101E4F8">
      <w:pPr>
        <w:shd w:val="clear" w:color="auto" w:fill="auto"/>
        <w:spacing w:line="440" w:lineRule="exact"/>
        <w:ind w:firstLine="420" w:firstLineChars="200"/>
        <w:rPr>
          <w:rFonts w:ascii="宋体" w:hAnsi="宋体" w:cs="宋体"/>
          <w:color w:val="auto"/>
          <w:szCs w:val="21"/>
          <w:highlight w:val="none"/>
        </w:rPr>
      </w:pPr>
      <w:r>
        <w:rPr>
          <w:rFonts w:ascii="宋体" w:hAnsi="宋体" w:cs="宋体"/>
          <w:color w:val="auto"/>
          <w:szCs w:val="21"/>
          <w:highlight w:val="none"/>
        </w:rPr>
        <w:t>6.4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22449ABD">
      <w:pPr>
        <w:shd w:val="clear" w:color="auto" w:fill="auto"/>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lang w:val="en-US" w:eastAsia="zh-CN"/>
        </w:rPr>
        <w:t>6.5</w:t>
      </w:r>
      <w:r>
        <w:rPr>
          <w:rFonts w:hint="eastAsia" w:ascii="宋体" w:hAnsi="宋体" w:cs="宋体"/>
          <w:color w:val="auto"/>
          <w:highlight w:val="none"/>
        </w:rPr>
        <w:t>根据《国务院办公厅关于在政府采购中实施本国产品标准及相关政策的通知》（国办发〔2025〕34号）的规定，供应商对其提供的产品出具符合要求的《关于符合本国产品标准的声明函》，该产品视为本国产品。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9261907">
      <w:pPr>
        <w:shd w:val="clear" w:color="auto" w:fill="auto"/>
        <w:spacing w:line="440" w:lineRule="exact"/>
        <w:ind w:firstLine="420" w:firstLineChars="200"/>
        <w:rPr>
          <w:rFonts w:ascii="宋体" w:hAnsi="宋体"/>
          <w:color w:val="auto"/>
          <w:kern w:val="0"/>
          <w:szCs w:val="21"/>
          <w:highlight w:val="none"/>
        </w:rPr>
      </w:pPr>
      <w:r>
        <w:rPr>
          <w:rFonts w:ascii="宋体" w:hAnsi="宋体" w:cs="宋体"/>
          <w:color w:val="auto"/>
          <w:szCs w:val="21"/>
          <w:highlight w:val="none"/>
        </w:rPr>
        <w:t>6.</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3.7</w:t>
      </w:r>
      <w:r>
        <w:rPr>
          <w:rFonts w:hint="eastAsia" w:ascii="宋体" w:hAnsi="宋体"/>
          <w:color w:val="auto"/>
          <w:kern w:val="0"/>
          <w:szCs w:val="21"/>
          <w:highlight w:val="none"/>
        </w:rPr>
        <w:t>、5.3条情形的，可以推荐2家成交候选供应商。评审得分相同的，按照最后报价由低到高的顺序推荐。评审得分且最后报价相同的，按照技术指标优劣顺序推荐。</w:t>
      </w:r>
    </w:p>
    <w:p w14:paraId="514DE8E3">
      <w:pPr>
        <w:shd w:val="clear" w:color="auto" w:fill="auto"/>
        <w:spacing w:line="440" w:lineRule="exact"/>
        <w:ind w:firstLine="420" w:firstLineChars="200"/>
        <w:rPr>
          <w:rFonts w:ascii="宋体" w:hAnsi="宋体" w:cs="宋体"/>
          <w:color w:val="auto"/>
          <w:szCs w:val="21"/>
          <w:highlight w:val="none"/>
        </w:rPr>
      </w:pPr>
      <w:r>
        <w:rPr>
          <w:rFonts w:ascii="宋体" w:hAnsi="宋体"/>
          <w:color w:val="auto"/>
          <w:kern w:val="0"/>
          <w:szCs w:val="21"/>
          <w:highlight w:val="none"/>
        </w:rPr>
        <w:t>6.</w:t>
      </w:r>
      <w:r>
        <w:rPr>
          <w:rFonts w:hint="eastAsia" w:ascii="宋体" w:hAnsi="宋体"/>
          <w:color w:val="auto"/>
          <w:kern w:val="0"/>
          <w:szCs w:val="21"/>
          <w:highlight w:val="none"/>
          <w:lang w:val="en-US" w:eastAsia="zh-CN"/>
        </w:rPr>
        <w:t>7</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C76A9CB">
      <w:pPr>
        <w:shd w:val="clear" w:color="auto" w:fill="auto"/>
        <w:spacing w:line="440" w:lineRule="exact"/>
        <w:ind w:firstLine="200"/>
        <w:rPr>
          <w:rFonts w:ascii="宋体" w:hAnsi="宋体" w:cs="宋体"/>
          <w:b/>
          <w:bCs/>
          <w:color w:val="auto"/>
          <w:szCs w:val="21"/>
          <w:highlight w:val="none"/>
        </w:rPr>
      </w:pPr>
      <w:r>
        <w:rPr>
          <w:rFonts w:hint="eastAsia" w:ascii="宋体" w:hAnsi="宋体" w:cs="宋体"/>
          <w:b/>
          <w:bCs/>
          <w:color w:val="auto"/>
          <w:szCs w:val="21"/>
          <w:highlight w:val="none"/>
        </w:rPr>
        <w:t>7.评审复核</w:t>
      </w:r>
    </w:p>
    <w:p w14:paraId="67A90A81">
      <w:pPr>
        <w:shd w:val="clear" w:color="auto" w:fill="auto"/>
        <w:spacing w:line="44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7.1评审报告签署前，评审委员会要对评审结果进行复核，复核意见要体现在评审报告中。</w:t>
      </w:r>
    </w:p>
    <w:p w14:paraId="4D4E1A0B">
      <w:pPr>
        <w:widowControl/>
        <w:shd w:val="clear" w:color="auto" w:fill="auto"/>
        <w:spacing w:line="44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48380608">
      <w:pPr>
        <w:shd w:val="clear" w:color="auto" w:fill="auto"/>
        <w:spacing w:line="440" w:lineRule="exact"/>
        <w:ind w:firstLine="200"/>
        <w:rPr>
          <w:rFonts w:ascii="宋体" w:hAnsi="宋体" w:cs="宋体"/>
          <w:b/>
          <w:bCs/>
          <w:color w:val="auto"/>
          <w:szCs w:val="21"/>
          <w:highlight w:val="none"/>
        </w:rPr>
      </w:pPr>
      <w:r>
        <w:rPr>
          <w:rFonts w:ascii="宋体" w:hAnsi="宋体" w:cs="宋体"/>
          <w:b/>
          <w:bCs/>
          <w:color w:val="auto"/>
          <w:szCs w:val="21"/>
          <w:highlight w:val="none"/>
        </w:rPr>
        <w:t>8.</w:t>
      </w:r>
      <w:r>
        <w:rPr>
          <w:rFonts w:hint="eastAsia" w:ascii="宋体" w:hAnsi="宋体" w:cs="宋体"/>
          <w:b/>
          <w:bCs/>
          <w:color w:val="auto"/>
          <w:szCs w:val="21"/>
          <w:highlight w:val="none"/>
        </w:rPr>
        <w:t>评审标准</w:t>
      </w:r>
    </w:p>
    <w:p w14:paraId="5232D4F6">
      <w:pPr>
        <w:shd w:val="clear" w:color="auto" w:fill="auto"/>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8.1评审依据：磋商小组将以磋商响应文件为评审依据，对供应商的报价、技术、商务等方面内容按百分制打分。（计分方法按四舍五入取至百分位）</w:t>
      </w:r>
    </w:p>
    <w:p w14:paraId="1D48EF1A">
      <w:pPr>
        <w:pStyle w:val="3"/>
        <w:jc w:val="both"/>
        <w:rPr>
          <w:rFonts w:hint="eastAsia"/>
          <w:b/>
          <w:bCs w:val="0"/>
          <w:color w:val="auto"/>
          <w:sz w:val="24"/>
          <w:szCs w:val="24"/>
          <w:highlight w:val="none"/>
        </w:rPr>
      </w:pPr>
      <w:bookmarkStart w:id="70" w:name="PO_TDCUS_ITEM_SM_TABLE_1"/>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062"/>
        <w:gridCol w:w="7333"/>
        <w:gridCol w:w="838"/>
      </w:tblGrid>
      <w:tr w14:paraId="44B6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noWrap w:val="0"/>
            <w:vAlign w:val="center"/>
          </w:tcPr>
          <w:p w14:paraId="058ED327">
            <w:pPr>
              <w:keepNext w:val="0"/>
              <w:keepLines w:val="0"/>
              <w:pageBreakBefore w:val="0"/>
              <w:shd w:val="clear" w:color="auto" w:fill="auto"/>
              <w:kinsoku/>
              <w:wordWrap/>
              <w:overflowPunct/>
              <w:topLinePunct w:val="0"/>
              <w:bidi w:val="0"/>
              <w:snapToGrid/>
              <w:spacing w:line="400" w:lineRule="exact"/>
              <w:jc w:val="center"/>
              <w:textAlignment w:val="auto"/>
              <w:rPr>
                <w:rFonts w:hint="eastAsia" w:ascii="宋体" w:hAnsi="宋体" w:eastAsia="宋体" w:cs="Times New Roman"/>
                <w:bCs/>
                <w:color w:val="auto"/>
                <w:szCs w:val="20"/>
                <w:highlight w:val="none"/>
              </w:rPr>
            </w:pPr>
            <w:r>
              <w:rPr>
                <w:rFonts w:hint="eastAsia" w:ascii="宋体" w:hAnsi="宋体" w:eastAsia="宋体" w:cs="Times New Roman"/>
                <w:bCs/>
                <w:color w:val="auto"/>
                <w:szCs w:val="20"/>
                <w:highlight w:val="none"/>
              </w:rPr>
              <w:t>序号</w:t>
            </w:r>
          </w:p>
        </w:tc>
        <w:tc>
          <w:tcPr>
            <w:tcW w:w="1062" w:type="dxa"/>
            <w:noWrap w:val="0"/>
            <w:vAlign w:val="center"/>
          </w:tcPr>
          <w:p w14:paraId="4997540B">
            <w:pPr>
              <w:keepNext w:val="0"/>
              <w:keepLines w:val="0"/>
              <w:pageBreakBefore w:val="0"/>
              <w:shd w:val="clear" w:color="auto" w:fill="auto"/>
              <w:kinsoku/>
              <w:wordWrap/>
              <w:overflowPunct/>
              <w:topLinePunct w:val="0"/>
              <w:bidi w:val="0"/>
              <w:snapToGrid/>
              <w:spacing w:line="400" w:lineRule="exact"/>
              <w:jc w:val="center"/>
              <w:textAlignment w:val="auto"/>
              <w:rPr>
                <w:rFonts w:hint="eastAsia" w:ascii="宋体" w:hAnsi="宋体" w:eastAsia="宋体" w:cs="Times New Roman"/>
                <w:bCs/>
                <w:color w:val="auto"/>
                <w:szCs w:val="20"/>
                <w:highlight w:val="none"/>
              </w:rPr>
            </w:pPr>
            <w:r>
              <w:rPr>
                <w:rFonts w:hint="eastAsia" w:ascii="宋体" w:hAnsi="宋体" w:eastAsia="宋体" w:cs="Times New Roman"/>
                <w:bCs/>
                <w:color w:val="auto"/>
                <w:szCs w:val="20"/>
                <w:highlight w:val="none"/>
              </w:rPr>
              <w:t>评分类型</w:t>
            </w:r>
          </w:p>
        </w:tc>
        <w:tc>
          <w:tcPr>
            <w:tcW w:w="7333" w:type="dxa"/>
            <w:noWrap w:val="0"/>
            <w:vAlign w:val="top"/>
          </w:tcPr>
          <w:p w14:paraId="26A3C78A">
            <w:pPr>
              <w:keepNext w:val="0"/>
              <w:keepLines w:val="0"/>
              <w:pageBreakBefore w:val="0"/>
              <w:shd w:val="clear" w:color="auto" w:fill="auto"/>
              <w:kinsoku/>
              <w:wordWrap/>
              <w:overflowPunct/>
              <w:topLinePunct w:val="0"/>
              <w:bidi w:val="0"/>
              <w:snapToGrid/>
              <w:spacing w:line="400" w:lineRule="exact"/>
              <w:jc w:val="center"/>
              <w:textAlignment w:val="auto"/>
              <w:rPr>
                <w:rFonts w:hint="eastAsia" w:ascii="宋体" w:hAnsi="宋体" w:eastAsia="宋体" w:cs="Times New Roman"/>
                <w:bCs/>
                <w:color w:val="auto"/>
                <w:szCs w:val="20"/>
                <w:highlight w:val="none"/>
              </w:rPr>
            </w:pPr>
            <w:r>
              <w:rPr>
                <w:rFonts w:hint="eastAsia" w:ascii="宋体" w:hAnsi="宋体" w:eastAsia="宋体" w:cs="Times New Roman"/>
                <w:bCs/>
                <w:color w:val="auto"/>
                <w:szCs w:val="20"/>
                <w:highlight w:val="none"/>
              </w:rPr>
              <w:t>评分标准</w:t>
            </w:r>
          </w:p>
        </w:tc>
        <w:tc>
          <w:tcPr>
            <w:tcW w:w="838" w:type="dxa"/>
            <w:noWrap w:val="0"/>
            <w:vAlign w:val="top"/>
          </w:tcPr>
          <w:p w14:paraId="7952C8BD">
            <w:pPr>
              <w:keepNext w:val="0"/>
              <w:keepLines w:val="0"/>
              <w:pageBreakBefore w:val="0"/>
              <w:shd w:val="clear" w:color="auto" w:fill="auto"/>
              <w:kinsoku/>
              <w:wordWrap/>
              <w:overflowPunct/>
              <w:topLinePunct w:val="0"/>
              <w:bidi w:val="0"/>
              <w:snapToGrid/>
              <w:spacing w:line="400" w:lineRule="exact"/>
              <w:jc w:val="center"/>
              <w:textAlignment w:val="auto"/>
              <w:rPr>
                <w:rFonts w:hint="eastAsia" w:ascii="宋体" w:hAnsi="宋体" w:eastAsia="宋体" w:cs="Times New Roman"/>
                <w:bCs/>
                <w:color w:val="auto"/>
                <w:szCs w:val="20"/>
                <w:highlight w:val="none"/>
              </w:rPr>
            </w:pPr>
            <w:r>
              <w:rPr>
                <w:rFonts w:hint="eastAsia" w:ascii="宋体" w:hAnsi="宋体" w:eastAsia="宋体" w:cs="Times New Roman"/>
                <w:bCs/>
                <w:color w:val="auto"/>
                <w:szCs w:val="20"/>
                <w:highlight w:val="none"/>
              </w:rPr>
              <w:t>分值</w:t>
            </w:r>
          </w:p>
        </w:tc>
      </w:tr>
      <w:tr w14:paraId="659C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noWrap w:val="0"/>
            <w:vAlign w:val="center"/>
          </w:tcPr>
          <w:p w14:paraId="7FD97211">
            <w:pPr>
              <w:keepNext w:val="0"/>
              <w:keepLines w:val="0"/>
              <w:pageBreakBefore w:val="0"/>
              <w:shd w:val="clear" w:color="auto" w:fill="auto"/>
              <w:kinsoku/>
              <w:wordWrap/>
              <w:overflowPunct/>
              <w:topLinePunct w:val="0"/>
              <w:bidi w:val="0"/>
              <w:snapToGrid/>
              <w:spacing w:line="400" w:lineRule="exact"/>
              <w:jc w:val="center"/>
              <w:textAlignment w:val="auto"/>
              <w:rPr>
                <w:rFonts w:hint="eastAsia" w:ascii="宋体" w:hAnsi="宋体" w:eastAsia="宋体" w:cs="Times New Roman"/>
                <w:bCs/>
                <w:color w:val="auto"/>
                <w:szCs w:val="20"/>
                <w:highlight w:val="none"/>
              </w:rPr>
            </w:pPr>
            <w:r>
              <w:rPr>
                <w:rFonts w:hint="eastAsia" w:ascii="宋体" w:hAnsi="宋体" w:eastAsia="宋体" w:cs="Times New Roman"/>
                <w:bCs/>
                <w:color w:val="auto"/>
                <w:szCs w:val="20"/>
                <w:highlight w:val="none"/>
              </w:rPr>
              <w:t>1</w:t>
            </w:r>
          </w:p>
        </w:tc>
        <w:tc>
          <w:tcPr>
            <w:tcW w:w="1062" w:type="dxa"/>
            <w:noWrap w:val="0"/>
            <w:vAlign w:val="center"/>
          </w:tcPr>
          <w:p w14:paraId="235A7F1F">
            <w:pPr>
              <w:keepNext w:val="0"/>
              <w:keepLines w:val="0"/>
              <w:pageBreakBefore w:val="0"/>
              <w:shd w:val="clear" w:color="auto" w:fill="auto"/>
              <w:kinsoku/>
              <w:wordWrap/>
              <w:overflowPunct/>
              <w:topLinePunct w:val="0"/>
              <w:bidi w:val="0"/>
              <w:snapToGrid/>
              <w:spacing w:line="400" w:lineRule="exact"/>
              <w:jc w:val="center"/>
              <w:textAlignment w:val="auto"/>
              <w:rPr>
                <w:rFonts w:hint="eastAsia" w:ascii="宋体" w:hAnsi="宋体" w:eastAsia="宋体" w:cs="Times New Roman"/>
                <w:bCs/>
                <w:color w:val="auto"/>
                <w:szCs w:val="20"/>
                <w:highlight w:val="none"/>
              </w:rPr>
            </w:pPr>
            <w:r>
              <w:rPr>
                <w:rFonts w:hint="eastAsia" w:ascii="宋体" w:hAnsi="宋体" w:eastAsia="宋体" w:cs="Times New Roman"/>
                <w:bCs/>
                <w:color w:val="auto"/>
                <w:szCs w:val="20"/>
                <w:highlight w:val="none"/>
              </w:rPr>
              <w:t>报价</w:t>
            </w:r>
          </w:p>
        </w:tc>
        <w:tc>
          <w:tcPr>
            <w:tcW w:w="7333" w:type="dxa"/>
            <w:noWrap w:val="0"/>
            <w:vAlign w:val="top"/>
          </w:tcPr>
          <w:p w14:paraId="714B2F01">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1.本项目为专门面向</w:t>
            </w:r>
            <w:r>
              <w:rPr>
                <w:rFonts w:hint="eastAsia" w:ascii="宋体" w:hAnsi="宋体" w:eastAsia="宋体" w:cs="宋体"/>
                <w:bCs/>
                <w:color w:val="auto"/>
                <w:highlight w:val="none"/>
                <w:lang w:val="en-US" w:eastAsia="zh-CN"/>
              </w:rPr>
              <w:t>中小</w:t>
            </w:r>
            <w:r>
              <w:rPr>
                <w:rFonts w:hint="eastAsia" w:ascii="宋体" w:hAnsi="宋体" w:eastAsia="宋体" w:cs="宋体"/>
                <w:bCs/>
                <w:color w:val="auto"/>
                <w:highlight w:val="none"/>
              </w:rPr>
              <w:t>企业采购项目，不</w:t>
            </w:r>
            <w:r>
              <w:rPr>
                <w:rFonts w:hint="eastAsia" w:ascii="宋体" w:hAnsi="宋体" w:eastAsia="宋体" w:cs="宋体"/>
                <w:bCs/>
                <w:color w:val="auto"/>
                <w:highlight w:val="none"/>
                <w:lang w:val="en-US" w:eastAsia="zh-CN"/>
              </w:rPr>
              <w:t>再</w:t>
            </w:r>
            <w:r>
              <w:rPr>
                <w:rFonts w:hint="eastAsia" w:ascii="宋体" w:hAnsi="宋体" w:eastAsia="宋体" w:cs="宋体"/>
                <w:bCs/>
                <w:color w:val="auto"/>
                <w:highlight w:val="none"/>
              </w:rPr>
              <w:t>执行价格扣除优惠政策，评审报价＝最后报价。</w:t>
            </w:r>
          </w:p>
          <w:p w14:paraId="5F68D627">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2.按照《财政部、司法部关于政府采购支持监狱企业发展有关问题的通知》（财库〔2014〕68号）的规定，监狱企业视同小型、微型企业。监狱企业参加政府采购活动时，应当提供由省级以上监狱管理局、戒毒管理局(含新疆生产建设兵团)出具的属于监狱企业的证明文件。</w:t>
            </w:r>
          </w:p>
          <w:p w14:paraId="4695D9A4">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按照《关于促进残疾人就业政府采购政策的通知》（财库〔2017〕141号）的规定，残疾人福利性单位视同小型、微型企业。残疾人福利性单位参加政府采购活动时，应当提供该通知规定的《残疾人福利性单位声明函》，并对声明的真实性负责。</w:t>
            </w:r>
          </w:p>
          <w:p w14:paraId="34256589">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以进入比较与评价环节的最低的评审报价为基准价，基准价得分为</w:t>
            </w:r>
            <w:r>
              <w:rPr>
                <w:rFonts w:hint="eastAsia" w:ascii="宋体" w:hAnsi="宋体" w:cs="宋体"/>
                <w:bCs/>
                <w:color w:val="auto"/>
                <w:highlight w:val="none"/>
                <w:lang w:val="en-US" w:eastAsia="zh-CN"/>
              </w:rPr>
              <w:t>15</w:t>
            </w:r>
            <w:r>
              <w:rPr>
                <w:rFonts w:hint="eastAsia" w:ascii="宋体" w:hAnsi="宋体" w:eastAsia="宋体" w:cs="宋体"/>
                <w:bCs/>
                <w:color w:val="auto"/>
                <w:highlight w:val="none"/>
              </w:rPr>
              <w:t>分。</w:t>
            </w:r>
          </w:p>
          <w:p w14:paraId="2A97EDDE">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价格分计算公式：</w:t>
            </w:r>
          </w:p>
          <w:p w14:paraId="20A6B7A8">
            <w:pPr>
              <w:keepNext w:val="0"/>
              <w:keepLines w:val="0"/>
              <w:pageBreakBefore w:val="0"/>
              <w:shd w:val="clear" w:color="auto" w:fill="auto"/>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Times New Roman"/>
                <w:bCs/>
                <w:color w:val="auto"/>
                <w:szCs w:val="20"/>
                <w:highlight w:val="none"/>
              </w:rPr>
            </w:pPr>
            <w:r>
              <w:rPr>
                <w:rFonts w:hint="eastAsia" w:ascii="宋体" w:hAnsi="宋体" w:eastAsia="宋体" w:cs="宋体"/>
                <w:bCs/>
                <w:color w:val="auto"/>
                <w:highlight w:val="none"/>
              </w:rPr>
              <w:t>报价得分=（基准价/评审报价）×</w:t>
            </w:r>
            <w:r>
              <w:rPr>
                <w:rFonts w:hint="eastAsia" w:ascii="宋体" w:hAnsi="宋体" w:cs="宋体"/>
                <w:bCs/>
                <w:color w:val="auto"/>
                <w:highlight w:val="none"/>
                <w:lang w:val="en-US" w:eastAsia="zh-CN"/>
              </w:rPr>
              <w:t>15</w:t>
            </w:r>
            <w:r>
              <w:rPr>
                <w:rFonts w:hint="eastAsia" w:ascii="宋体" w:hAnsi="宋体" w:eastAsia="宋体" w:cs="宋体"/>
                <w:bCs/>
                <w:color w:val="auto"/>
                <w:highlight w:val="none"/>
              </w:rPr>
              <w:t>分</w:t>
            </w:r>
          </w:p>
        </w:tc>
        <w:tc>
          <w:tcPr>
            <w:tcW w:w="838" w:type="dxa"/>
            <w:noWrap w:val="0"/>
            <w:vAlign w:val="center"/>
          </w:tcPr>
          <w:p w14:paraId="35584002">
            <w:pPr>
              <w:keepNext w:val="0"/>
              <w:keepLines w:val="0"/>
              <w:pageBreakBefore w:val="0"/>
              <w:shd w:val="clear" w:color="auto" w:fill="auto"/>
              <w:kinsoku/>
              <w:wordWrap/>
              <w:overflowPunct/>
              <w:topLinePunct w:val="0"/>
              <w:bidi w:val="0"/>
              <w:snapToGrid/>
              <w:spacing w:line="400" w:lineRule="exact"/>
              <w:jc w:val="center"/>
              <w:textAlignment w:val="auto"/>
              <w:rPr>
                <w:rFonts w:hint="eastAsia" w:ascii="宋体" w:hAnsi="宋体" w:eastAsia="宋体" w:cs="Times New Roman"/>
                <w:bCs/>
                <w:color w:val="auto"/>
                <w:szCs w:val="20"/>
                <w:highlight w:val="none"/>
                <w:lang w:val="en-US" w:eastAsia="zh-CN"/>
              </w:rPr>
            </w:pPr>
            <w:r>
              <w:rPr>
                <w:rFonts w:hint="eastAsia" w:ascii="宋体" w:hAnsi="宋体" w:cs="Times New Roman"/>
                <w:bCs/>
                <w:color w:val="auto"/>
                <w:szCs w:val="20"/>
                <w:highlight w:val="none"/>
                <w:lang w:val="en-US" w:eastAsia="zh-CN"/>
              </w:rPr>
              <w:t>15</w:t>
            </w:r>
            <w:r>
              <w:rPr>
                <w:rFonts w:hint="eastAsia" w:ascii="宋体" w:hAnsi="宋体" w:eastAsia="宋体" w:cs="Times New Roman"/>
                <w:bCs/>
                <w:color w:val="auto"/>
                <w:szCs w:val="20"/>
                <w:highlight w:val="none"/>
                <w:lang w:val="en-US" w:eastAsia="zh-CN"/>
              </w:rPr>
              <w:t>分</w:t>
            </w:r>
          </w:p>
        </w:tc>
      </w:tr>
      <w:tr w14:paraId="4155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noWrap w:val="0"/>
            <w:vAlign w:val="top"/>
          </w:tcPr>
          <w:p w14:paraId="4FD49F19">
            <w:pPr>
              <w:keepNext w:val="0"/>
              <w:keepLines w:val="0"/>
              <w:pageBreakBefore w:val="0"/>
              <w:shd w:val="clear" w:color="auto" w:fill="auto"/>
              <w:kinsoku/>
              <w:wordWrap/>
              <w:overflowPunct/>
              <w:topLinePunct w:val="0"/>
              <w:bidi w:val="0"/>
              <w:snapToGrid/>
              <w:spacing w:line="400" w:lineRule="exact"/>
              <w:jc w:val="center"/>
              <w:textAlignment w:val="auto"/>
              <w:rPr>
                <w:rFonts w:hint="eastAsia" w:ascii="宋体" w:hAnsi="宋体" w:eastAsia="宋体" w:cs="Times New Roman"/>
                <w:b/>
                <w:color w:val="auto"/>
                <w:szCs w:val="20"/>
                <w:highlight w:val="none"/>
              </w:rPr>
            </w:pPr>
            <w:r>
              <w:rPr>
                <w:rFonts w:hint="eastAsia" w:ascii="宋体" w:hAnsi="宋体" w:eastAsia="宋体" w:cs="Times New Roman"/>
                <w:b/>
                <w:color w:val="auto"/>
                <w:szCs w:val="20"/>
                <w:highlight w:val="none"/>
              </w:rPr>
              <w:t>2</w:t>
            </w:r>
          </w:p>
        </w:tc>
        <w:tc>
          <w:tcPr>
            <w:tcW w:w="1062" w:type="dxa"/>
            <w:noWrap w:val="0"/>
            <w:vAlign w:val="top"/>
          </w:tcPr>
          <w:p w14:paraId="66834D98">
            <w:pPr>
              <w:keepNext w:val="0"/>
              <w:keepLines w:val="0"/>
              <w:pageBreakBefore w:val="0"/>
              <w:shd w:val="clear" w:color="auto" w:fill="auto"/>
              <w:kinsoku/>
              <w:wordWrap/>
              <w:overflowPunct/>
              <w:topLinePunct w:val="0"/>
              <w:bidi w:val="0"/>
              <w:snapToGrid/>
              <w:spacing w:line="400" w:lineRule="exact"/>
              <w:jc w:val="center"/>
              <w:textAlignment w:val="auto"/>
              <w:rPr>
                <w:rFonts w:hint="eastAsia" w:ascii="宋体" w:hAnsi="宋体" w:eastAsia="宋体" w:cs="Times New Roman"/>
                <w:b/>
                <w:color w:val="auto"/>
                <w:szCs w:val="20"/>
                <w:highlight w:val="none"/>
              </w:rPr>
            </w:pPr>
            <w:r>
              <w:rPr>
                <w:rFonts w:hint="eastAsia" w:ascii="宋体" w:hAnsi="宋体" w:eastAsia="宋体" w:cs="Times New Roman"/>
                <w:b/>
                <w:color w:val="auto"/>
                <w:szCs w:val="20"/>
                <w:highlight w:val="none"/>
              </w:rPr>
              <w:t>技术</w:t>
            </w:r>
          </w:p>
        </w:tc>
        <w:tc>
          <w:tcPr>
            <w:tcW w:w="7333" w:type="dxa"/>
            <w:noWrap w:val="0"/>
            <w:vAlign w:val="top"/>
          </w:tcPr>
          <w:p w14:paraId="255F0458">
            <w:pPr>
              <w:keepNext w:val="0"/>
              <w:keepLines w:val="0"/>
              <w:pageBreakBefore w:val="0"/>
              <w:shd w:val="clear" w:color="auto" w:fill="auto"/>
              <w:kinsoku/>
              <w:wordWrap/>
              <w:overflowPunct/>
              <w:topLinePunct w:val="0"/>
              <w:bidi w:val="0"/>
              <w:snapToGrid/>
              <w:spacing w:line="400" w:lineRule="exact"/>
              <w:jc w:val="center"/>
              <w:textAlignment w:val="auto"/>
              <w:rPr>
                <w:rFonts w:hint="eastAsia" w:ascii="宋体" w:hAnsi="Courier New" w:eastAsia="宋体" w:cs="Times New Roman"/>
                <w:b/>
                <w:color w:val="auto"/>
                <w:szCs w:val="20"/>
                <w:highlight w:val="none"/>
              </w:rPr>
            </w:pPr>
            <w:r>
              <w:rPr>
                <w:rFonts w:hint="eastAsia" w:ascii="宋体" w:hAnsi="Courier New" w:eastAsia="宋体" w:cs="Times New Roman"/>
                <w:b/>
                <w:color w:val="auto"/>
                <w:szCs w:val="20"/>
                <w:highlight w:val="none"/>
              </w:rPr>
              <w:t>技术分</w:t>
            </w:r>
          </w:p>
        </w:tc>
        <w:tc>
          <w:tcPr>
            <w:tcW w:w="838" w:type="dxa"/>
            <w:noWrap w:val="0"/>
            <w:vAlign w:val="top"/>
          </w:tcPr>
          <w:p w14:paraId="4DA6D0C0">
            <w:pPr>
              <w:keepNext w:val="0"/>
              <w:keepLines w:val="0"/>
              <w:pageBreakBefore w:val="0"/>
              <w:shd w:val="clear" w:color="auto" w:fill="auto"/>
              <w:kinsoku/>
              <w:wordWrap/>
              <w:overflowPunct/>
              <w:topLinePunct w:val="0"/>
              <w:bidi w:val="0"/>
              <w:snapToGrid/>
              <w:spacing w:line="400" w:lineRule="exact"/>
              <w:jc w:val="center"/>
              <w:textAlignment w:val="auto"/>
              <w:rPr>
                <w:rFonts w:hint="default" w:ascii="宋体" w:hAnsi="宋体" w:eastAsia="宋体" w:cs="Times New Roman"/>
                <w:b/>
                <w:color w:val="auto"/>
                <w:szCs w:val="20"/>
                <w:highlight w:val="none"/>
                <w:lang w:val="en-US" w:eastAsia="zh-CN"/>
              </w:rPr>
            </w:pPr>
            <w:r>
              <w:rPr>
                <w:rFonts w:hint="eastAsia" w:ascii="宋体" w:hAnsi="宋体" w:cs="Times New Roman"/>
                <w:b/>
                <w:color w:val="auto"/>
                <w:szCs w:val="20"/>
                <w:highlight w:val="none"/>
                <w:lang w:val="en-US" w:eastAsia="zh-CN"/>
              </w:rPr>
              <w:t>60</w:t>
            </w:r>
            <w:r>
              <w:rPr>
                <w:rFonts w:hint="eastAsia" w:ascii="宋体" w:hAnsi="宋体" w:eastAsia="宋体" w:cs="Times New Roman"/>
                <w:b/>
                <w:color w:val="auto"/>
                <w:szCs w:val="20"/>
                <w:highlight w:val="none"/>
                <w:lang w:val="en-US" w:eastAsia="zh-CN"/>
              </w:rPr>
              <w:t>分</w:t>
            </w:r>
          </w:p>
        </w:tc>
      </w:tr>
      <w:tr w14:paraId="3631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noWrap w:val="0"/>
            <w:vAlign w:val="center"/>
          </w:tcPr>
          <w:p w14:paraId="6C09FD83">
            <w:pPr>
              <w:keepNext w:val="0"/>
              <w:keepLines w:val="0"/>
              <w:pageBreakBefore w:val="0"/>
              <w:shd w:val="clear" w:color="auto" w:fill="auto"/>
              <w:kinsoku/>
              <w:wordWrap/>
              <w:overflowPunct/>
              <w:topLinePunct w:val="0"/>
              <w:bidi w:val="0"/>
              <w:snapToGrid/>
              <w:spacing w:line="400" w:lineRule="exact"/>
              <w:jc w:val="center"/>
              <w:textAlignment w:val="auto"/>
              <w:rPr>
                <w:rFonts w:hint="eastAsia" w:ascii="宋体" w:hAnsi="宋体" w:eastAsia="宋体" w:cs="Times New Roman"/>
                <w:bCs/>
                <w:color w:val="auto"/>
                <w:szCs w:val="20"/>
                <w:highlight w:val="none"/>
              </w:rPr>
            </w:pPr>
            <w:r>
              <w:rPr>
                <w:rFonts w:hint="eastAsia" w:ascii="宋体" w:hAnsi="宋体" w:eastAsia="宋体" w:cs="Times New Roman"/>
                <w:bCs/>
                <w:color w:val="auto"/>
                <w:szCs w:val="20"/>
                <w:highlight w:val="none"/>
              </w:rPr>
              <w:t>2.1</w:t>
            </w:r>
          </w:p>
        </w:tc>
        <w:tc>
          <w:tcPr>
            <w:tcW w:w="1062" w:type="dxa"/>
            <w:noWrap w:val="0"/>
            <w:vAlign w:val="center"/>
          </w:tcPr>
          <w:p w14:paraId="05F19F73">
            <w:pPr>
              <w:keepNext w:val="0"/>
              <w:keepLines w:val="0"/>
              <w:pageBreakBefore w:val="0"/>
              <w:shd w:val="clear" w:color="auto" w:fill="auto"/>
              <w:kinsoku/>
              <w:wordWrap/>
              <w:overflowPunct/>
              <w:topLinePunct w:val="0"/>
              <w:bidi w:val="0"/>
              <w:snapToGrid/>
              <w:spacing w:line="400" w:lineRule="exact"/>
              <w:jc w:val="center"/>
              <w:textAlignment w:val="auto"/>
              <w:rPr>
                <w:rFonts w:hint="eastAsia" w:ascii="宋体" w:hAnsi="宋体" w:eastAsia="宋体" w:cs="Times New Roman"/>
                <w:bCs/>
                <w:color w:val="auto"/>
                <w:szCs w:val="20"/>
                <w:highlight w:val="none"/>
              </w:rPr>
            </w:pPr>
            <w:r>
              <w:rPr>
                <w:rFonts w:hint="eastAsia" w:ascii="宋体" w:hAnsi="宋体" w:eastAsia="宋体" w:cs="Times New Roman"/>
                <w:bCs/>
                <w:color w:val="auto"/>
                <w:szCs w:val="20"/>
                <w:highlight w:val="none"/>
              </w:rPr>
              <w:t>项目</w:t>
            </w:r>
            <w:r>
              <w:rPr>
                <w:rFonts w:hint="eastAsia" w:ascii="宋体" w:hAnsi="宋体" w:cs="Times New Roman"/>
                <w:bCs/>
                <w:color w:val="auto"/>
                <w:szCs w:val="20"/>
                <w:highlight w:val="none"/>
                <w:lang w:val="en-US" w:eastAsia="zh-CN"/>
              </w:rPr>
              <w:t>实施</w:t>
            </w:r>
            <w:r>
              <w:rPr>
                <w:rFonts w:hint="eastAsia" w:ascii="宋体" w:hAnsi="宋体" w:eastAsia="宋体" w:cs="Times New Roman"/>
                <w:bCs/>
                <w:color w:val="auto"/>
                <w:szCs w:val="20"/>
                <w:highlight w:val="none"/>
              </w:rPr>
              <w:t>方案</w:t>
            </w:r>
          </w:p>
        </w:tc>
        <w:tc>
          <w:tcPr>
            <w:tcW w:w="7333" w:type="dxa"/>
            <w:noWrap w:val="0"/>
            <w:vAlign w:val="center"/>
          </w:tcPr>
          <w:p w14:paraId="628FE069">
            <w:pPr>
              <w:keepNext w:val="0"/>
              <w:keepLines w:val="0"/>
              <w:pageBreakBefore w:val="0"/>
              <w:shd w:val="clear" w:color="auto" w:fill="auto"/>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eastAsia="zh-CN"/>
              </w:rPr>
              <w:t>由磋商小组根据响应文件提供</w:t>
            </w:r>
            <w:r>
              <w:rPr>
                <w:rFonts w:hint="eastAsia" w:ascii="宋体" w:hAnsi="宋体" w:eastAsia="宋体" w:cs="Times New Roman"/>
                <w:bCs/>
                <w:color w:val="auto"/>
                <w:szCs w:val="20"/>
                <w:highlight w:val="none"/>
              </w:rPr>
              <w:t>项目</w:t>
            </w:r>
            <w:r>
              <w:rPr>
                <w:rFonts w:hint="eastAsia" w:ascii="宋体" w:hAnsi="宋体" w:cs="Times New Roman"/>
                <w:bCs/>
                <w:color w:val="auto"/>
                <w:szCs w:val="20"/>
                <w:highlight w:val="none"/>
                <w:lang w:val="en-US" w:eastAsia="zh-CN"/>
              </w:rPr>
              <w:t>实施</w:t>
            </w:r>
            <w:r>
              <w:rPr>
                <w:rFonts w:hint="eastAsia" w:ascii="宋体" w:hAnsi="宋体" w:eastAsia="宋体" w:cs="宋体"/>
                <w:bCs/>
                <w:color w:val="auto"/>
                <w:highlight w:val="none"/>
                <w:lang w:eastAsia="zh-CN"/>
              </w:rPr>
              <w:t>方案的优劣，在相应档次内独立打分。</w:t>
            </w:r>
          </w:p>
          <w:p w14:paraId="516E0233">
            <w:pPr>
              <w:keepNext w:val="0"/>
              <w:keepLines w:val="0"/>
              <w:pageBreakBefore w:val="0"/>
              <w:shd w:val="clear" w:color="auto" w:fill="auto"/>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eastAsia="zh-CN"/>
              </w:rPr>
              <w:t>一档（</w:t>
            </w:r>
            <w:r>
              <w:rPr>
                <w:rFonts w:hint="eastAsia" w:ascii="宋体" w:hAnsi="宋体" w:cs="宋体"/>
                <w:bCs/>
                <w:color w:val="auto"/>
                <w:highlight w:val="none"/>
                <w:lang w:val="en-US" w:eastAsia="zh-CN"/>
              </w:rPr>
              <w:t>5</w:t>
            </w:r>
            <w:r>
              <w:rPr>
                <w:rFonts w:hint="eastAsia" w:ascii="宋体" w:hAnsi="宋体" w:eastAsia="宋体" w:cs="宋体"/>
                <w:bCs/>
                <w:color w:val="auto"/>
                <w:highlight w:val="none"/>
                <w:lang w:eastAsia="zh-CN"/>
              </w:rPr>
              <w:t>分）：方案内容</w:t>
            </w:r>
            <w:r>
              <w:rPr>
                <w:rFonts w:hint="eastAsia" w:ascii="宋体" w:hAnsi="宋体" w:cs="宋体"/>
                <w:bCs/>
                <w:color w:val="auto"/>
                <w:highlight w:val="none"/>
                <w:lang w:val="en-US" w:eastAsia="zh-CN"/>
              </w:rPr>
              <w:t>简略、关键环节缺失、适配性差的</w:t>
            </w:r>
            <w:r>
              <w:rPr>
                <w:rFonts w:hint="eastAsia" w:ascii="宋体" w:hAnsi="宋体" w:eastAsia="宋体" w:cs="宋体"/>
                <w:bCs/>
                <w:color w:val="auto"/>
                <w:highlight w:val="none"/>
                <w:lang w:eastAsia="zh-CN"/>
              </w:rPr>
              <w:t>。</w:t>
            </w:r>
          </w:p>
          <w:p w14:paraId="484987E5">
            <w:pPr>
              <w:keepNext w:val="0"/>
              <w:keepLines w:val="0"/>
              <w:pageBreakBefore w:val="0"/>
              <w:shd w:val="clear" w:color="auto" w:fill="auto"/>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eastAsia="zh-CN"/>
              </w:rPr>
              <w:t>二档（</w:t>
            </w:r>
            <w:r>
              <w:rPr>
                <w:rFonts w:hint="eastAsia" w:ascii="宋体" w:hAnsi="宋体" w:cs="宋体"/>
                <w:bCs/>
                <w:color w:val="auto"/>
                <w:highlight w:val="none"/>
                <w:lang w:val="en-US" w:eastAsia="zh-CN"/>
              </w:rPr>
              <w:t>10</w:t>
            </w:r>
            <w:r>
              <w:rPr>
                <w:rFonts w:hint="eastAsia" w:ascii="宋体" w:hAnsi="宋体" w:eastAsia="宋体" w:cs="宋体"/>
                <w:bCs/>
                <w:color w:val="auto"/>
                <w:highlight w:val="none"/>
                <w:lang w:eastAsia="zh-CN"/>
              </w:rPr>
              <w:t>分）：</w:t>
            </w:r>
            <w:r>
              <w:rPr>
                <w:rFonts w:hint="eastAsia" w:ascii="宋体" w:hAnsi="宋体" w:cs="宋体"/>
                <w:bCs/>
                <w:color w:val="auto"/>
                <w:highlight w:val="none"/>
                <w:lang w:val="en-US" w:eastAsia="zh-CN"/>
              </w:rPr>
              <w:t>方案基本完整，涵盖项目整体建设思路、软硬件部署规划、大厅场景适配方案，核心内容齐全、无明显缺陷的</w:t>
            </w:r>
            <w:r>
              <w:rPr>
                <w:rFonts w:hint="eastAsia" w:ascii="宋体" w:hAnsi="宋体" w:eastAsia="宋体" w:cs="宋体"/>
                <w:bCs/>
                <w:color w:val="auto"/>
                <w:highlight w:val="none"/>
                <w:lang w:eastAsia="zh-CN"/>
              </w:rPr>
              <w:t>。</w:t>
            </w:r>
          </w:p>
          <w:p w14:paraId="6BD759E5">
            <w:pPr>
              <w:keepNext w:val="0"/>
              <w:keepLines w:val="0"/>
              <w:pageBreakBefore w:val="0"/>
              <w:shd w:val="clear" w:color="auto" w:fill="auto"/>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eastAsia="zh-CN"/>
              </w:rPr>
              <w:t>三档（</w:t>
            </w:r>
            <w:r>
              <w:rPr>
                <w:rFonts w:hint="eastAsia" w:ascii="宋体" w:hAnsi="宋体" w:cs="宋体"/>
                <w:bCs/>
                <w:color w:val="auto"/>
                <w:highlight w:val="none"/>
                <w:lang w:val="en-US" w:eastAsia="zh-CN"/>
              </w:rPr>
              <w:t>15</w:t>
            </w:r>
            <w:r>
              <w:rPr>
                <w:rFonts w:hint="eastAsia" w:ascii="宋体" w:hAnsi="宋体" w:eastAsia="宋体" w:cs="宋体"/>
                <w:bCs/>
                <w:color w:val="auto"/>
                <w:highlight w:val="none"/>
                <w:lang w:eastAsia="zh-CN"/>
              </w:rPr>
              <w:t>分）：</w:t>
            </w:r>
            <w:r>
              <w:rPr>
                <w:rFonts w:hint="eastAsia" w:ascii="宋体" w:hAnsi="宋体" w:cs="宋体"/>
                <w:bCs/>
                <w:color w:val="auto"/>
                <w:highlight w:val="none"/>
                <w:lang w:val="en-US" w:eastAsia="zh-CN"/>
              </w:rPr>
              <w:t>方案涵盖项目整体建设思路、软硬件部署规划、大厅场景适配方案、实施流程、进度管控计划、现场施工组织、人员配置、风险防控及应急处置方案，内容方面逻辑清晰、贴合政务服务大厅实际运营需求的</w:t>
            </w:r>
            <w:r>
              <w:rPr>
                <w:rFonts w:hint="eastAsia" w:ascii="宋体" w:hAnsi="宋体" w:eastAsia="宋体" w:cs="宋体"/>
                <w:bCs/>
                <w:color w:val="auto"/>
                <w:highlight w:val="none"/>
                <w:lang w:eastAsia="zh-CN"/>
              </w:rPr>
              <w:t>。</w:t>
            </w:r>
          </w:p>
          <w:p w14:paraId="6FC322A2">
            <w:pPr>
              <w:keepNext w:val="0"/>
              <w:keepLines w:val="0"/>
              <w:pageBreakBefore w:val="0"/>
              <w:shd w:val="clear" w:color="auto" w:fill="auto"/>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eastAsia="zh-CN"/>
              </w:rPr>
              <w:t>备注：不能响应项目要求或未提供本项内容的，得0分。</w:t>
            </w:r>
          </w:p>
        </w:tc>
        <w:tc>
          <w:tcPr>
            <w:tcW w:w="838" w:type="dxa"/>
            <w:noWrap w:val="0"/>
            <w:vAlign w:val="center"/>
          </w:tcPr>
          <w:p w14:paraId="71B2DEDD">
            <w:pPr>
              <w:keepNext w:val="0"/>
              <w:keepLines w:val="0"/>
              <w:pageBreakBefore w:val="0"/>
              <w:shd w:val="clear" w:color="auto" w:fill="auto"/>
              <w:kinsoku/>
              <w:wordWrap/>
              <w:overflowPunct/>
              <w:topLinePunct w:val="0"/>
              <w:bidi w:val="0"/>
              <w:snapToGrid/>
              <w:spacing w:line="400" w:lineRule="exact"/>
              <w:jc w:val="center"/>
              <w:textAlignment w:val="auto"/>
              <w:rPr>
                <w:rFonts w:hint="default" w:ascii="宋体" w:hAnsi="宋体" w:eastAsia="宋体" w:cs="Times New Roman"/>
                <w:bCs/>
                <w:color w:val="auto"/>
                <w:szCs w:val="20"/>
                <w:highlight w:val="none"/>
                <w:lang w:val="en-US" w:eastAsia="zh-CN"/>
              </w:rPr>
            </w:pPr>
            <w:r>
              <w:rPr>
                <w:rFonts w:hint="eastAsia" w:ascii="宋体" w:hAnsi="宋体" w:cs="Times New Roman"/>
                <w:bCs/>
                <w:color w:val="auto"/>
                <w:szCs w:val="21"/>
                <w:highlight w:val="none"/>
                <w:lang w:val="en-US" w:eastAsia="zh-CN"/>
              </w:rPr>
              <w:t>15</w:t>
            </w:r>
            <w:r>
              <w:rPr>
                <w:rFonts w:hint="eastAsia" w:ascii="宋体" w:hAnsi="宋体" w:eastAsia="宋体" w:cs="Times New Roman"/>
                <w:bCs/>
                <w:color w:val="auto"/>
                <w:szCs w:val="21"/>
                <w:highlight w:val="none"/>
                <w:lang w:val="en-US" w:eastAsia="zh-CN"/>
              </w:rPr>
              <w:t>分</w:t>
            </w:r>
          </w:p>
        </w:tc>
      </w:tr>
      <w:tr w14:paraId="43F6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noWrap w:val="0"/>
            <w:vAlign w:val="center"/>
          </w:tcPr>
          <w:p w14:paraId="272C487A">
            <w:pPr>
              <w:keepNext w:val="0"/>
              <w:keepLines w:val="0"/>
              <w:pageBreakBefore w:val="0"/>
              <w:shd w:val="clear" w:color="auto" w:fill="auto"/>
              <w:kinsoku/>
              <w:wordWrap/>
              <w:overflowPunct/>
              <w:topLinePunct w:val="0"/>
              <w:bidi w:val="0"/>
              <w:snapToGrid/>
              <w:spacing w:line="400" w:lineRule="exact"/>
              <w:jc w:val="center"/>
              <w:textAlignment w:val="auto"/>
              <w:rPr>
                <w:rFonts w:hint="eastAsia" w:ascii="宋体" w:hAnsi="宋体" w:eastAsia="宋体" w:cs="Times New Roman"/>
                <w:bCs/>
                <w:color w:val="auto"/>
                <w:szCs w:val="20"/>
                <w:highlight w:val="none"/>
              </w:rPr>
            </w:pPr>
            <w:r>
              <w:rPr>
                <w:rFonts w:hint="eastAsia" w:ascii="宋体" w:hAnsi="宋体" w:eastAsia="宋体" w:cs="Times New Roman"/>
                <w:bCs/>
                <w:color w:val="auto"/>
                <w:szCs w:val="20"/>
                <w:highlight w:val="none"/>
              </w:rPr>
              <w:t>2.2</w:t>
            </w:r>
          </w:p>
        </w:tc>
        <w:tc>
          <w:tcPr>
            <w:tcW w:w="1062" w:type="dxa"/>
            <w:noWrap w:val="0"/>
            <w:vAlign w:val="center"/>
          </w:tcPr>
          <w:p w14:paraId="28C28193">
            <w:pPr>
              <w:keepNext w:val="0"/>
              <w:keepLines w:val="0"/>
              <w:pageBreakBefore w:val="0"/>
              <w:shd w:val="clear" w:color="auto" w:fill="auto"/>
              <w:kinsoku/>
              <w:wordWrap/>
              <w:overflowPunct/>
              <w:topLinePunct w:val="0"/>
              <w:bidi w:val="0"/>
              <w:snapToGrid/>
              <w:spacing w:line="400" w:lineRule="exact"/>
              <w:jc w:val="center"/>
              <w:textAlignment w:val="auto"/>
              <w:rPr>
                <w:rFonts w:hint="default" w:ascii="宋体" w:hAnsi="宋体" w:eastAsia="宋体" w:cs="Times New Roman"/>
                <w:bCs/>
                <w:color w:val="auto"/>
                <w:szCs w:val="20"/>
                <w:highlight w:val="none"/>
                <w:lang w:val="en-US" w:eastAsia="zh-CN"/>
              </w:rPr>
            </w:pPr>
            <w:r>
              <w:rPr>
                <w:rFonts w:hint="default" w:ascii="宋体" w:hAnsi="宋体" w:eastAsia="宋体" w:cs="Times New Roman"/>
                <w:bCs/>
                <w:color w:val="auto"/>
                <w:szCs w:val="20"/>
                <w:highlight w:val="none"/>
                <w:lang w:val="en-US"/>
              </w:rPr>
              <w:t>售后</w:t>
            </w:r>
            <w:r>
              <w:rPr>
                <w:rFonts w:hint="eastAsia" w:ascii="宋体" w:hAnsi="宋体" w:cs="Times New Roman"/>
                <w:bCs/>
                <w:color w:val="auto"/>
                <w:szCs w:val="20"/>
                <w:highlight w:val="none"/>
                <w:lang w:val="en-US" w:eastAsia="zh-CN"/>
              </w:rPr>
              <w:t>及保密</w:t>
            </w:r>
          </w:p>
        </w:tc>
        <w:tc>
          <w:tcPr>
            <w:tcW w:w="7333" w:type="dxa"/>
            <w:noWrap w:val="0"/>
            <w:vAlign w:val="center"/>
          </w:tcPr>
          <w:p w14:paraId="100B5239">
            <w:pPr>
              <w:keepNext w:val="0"/>
              <w:keepLines w:val="0"/>
              <w:pageBreakBefore w:val="0"/>
              <w:shd w:val="clear" w:color="auto" w:fill="auto"/>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由磋商小组根据响应文件提供</w:t>
            </w:r>
            <w:r>
              <w:rPr>
                <w:rFonts w:hint="default" w:ascii="宋体" w:hAnsi="宋体" w:eastAsia="宋体" w:cs="Times New Roman"/>
                <w:bCs/>
                <w:color w:val="auto"/>
                <w:szCs w:val="20"/>
                <w:highlight w:val="none"/>
                <w:lang w:val="en-US"/>
              </w:rPr>
              <w:t>售后</w:t>
            </w:r>
            <w:r>
              <w:rPr>
                <w:rFonts w:hint="eastAsia" w:ascii="宋体" w:hAnsi="宋体" w:cs="Times New Roman"/>
                <w:bCs/>
                <w:color w:val="auto"/>
                <w:szCs w:val="20"/>
                <w:highlight w:val="none"/>
                <w:lang w:val="en-US" w:eastAsia="zh-CN"/>
              </w:rPr>
              <w:t>及保密</w:t>
            </w:r>
            <w:r>
              <w:rPr>
                <w:rFonts w:hint="eastAsia" w:ascii="宋体" w:hAnsi="宋体" w:eastAsia="宋体" w:cs="宋体"/>
                <w:bCs/>
                <w:color w:val="auto"/>
                <w:highlight w:val="none"/>
              </w:rPr>
              <w:t>的优劣，在相应档次内独立打分。</w:t>
            </w:r>
          </w:p>
          <w:p w14:paraId="29512079">
            <w:pPr>
              <w:keepNext w:val="0"/>
              <w:keepLines w:val="0"/>
              <w:pageBreakBefore w:val="0"/>
              <w:shd w:val="clear" w:color="auto" w:fill="auto"/>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一档（</w:t>
            </w:r>
            <w:r>
              <w:rPr>
                <w:rFonts w:hint="eastAsia" w:ascii="宋体" w:hAnsi="宋体" w:cs="宋体"/>
                <w:bCs/>
                <w:color w:val="auto"/>
                <w:highlight w:val="none"/>
                <w:lang w:val="en-US" w:eastAsia="zh-CN"/>
              </w:rPr>
              <w:t>4</w:t>
            </w:r>
            <w:r>
              <w:rPr>
                <w:rFonts w:hint="eastAsia" w:ascii="宋体" w:hAnsi="宋体" w:eastAsia="宋体" w:cs="宋体"/>
                <w:bCs/>
                <w:color w:val="auto"/>
                <w:highlight w:val="none"/>
              </w:rPr>
              <w:t>分）：</w:t>
            </w:r>
            <w:r>
              <w:rPr>
                <w:rFonts w:hint="eastAsia" w:ascii="宋体" w:hAnsi="宋体" w:cs="宋体"/>
                <w:bCs/>
                <w:color w:val="auto"/>
                <w:highlight w:val="none"/>
                <w:lang w:val="en-US" w:eastAsia="zh-CN"/>
              </w:rPr>
              <w:t>有</w:t>
            </w:r>
            <w:r>
              <w:rPr>
                <w:rFonts w:hint="default" w:ascii="宋体" w:hAnsi="宋体" w:eastAsia="宋体" w:cs="Times New Roman"/>
                <w:bCs/>
                <w:color w:val="auto"/>
                <w:szCs w:val="20"/>
                <w:highlight w:val="none"/>
                <w:lang w:val="en-US"/>
              </w:rPr>
              <w:t>售后</w:t>
            </w:r>
            <w:r>
              <w:rPr>
                <w:rFonts w:hint="eastAsia" w:ascii="宋体" w:hAnsi="宋体" w:eastAsia="宋体" w:cs="Times New Roman"/>
                <w:bCs/>
                <w:color w:val="auto"/>
                <w:szCs w:val="20"/>
                <w:highlight w:val="none"/>
                <w:lang w:val="en-US" w:eastAsia="zh-CN"/>
              </w:rPr>
              <w:t>质量保障措施和</w:t>
            </w:r>
            <w:r>
              <w:rPr>
                <w:rFonts w:hint="eastAsia" w:ascii="宋体" w:hAnsi="宋体" w:cs="Times New Roman"/>
                <w:bCs/>
                <w:color w:val="auto"/>
                <w:szCs w:val="20"/>
                <w:highlight w:val="none"/>
                <w:lang w:val="en-US" w:eastAsia="zh-CN"/>
              </w:rPr>
              <w:t>保密措施，</w:t>
            </w:r>
            <w:r>
              <w:rPr>
                <w:rFonts w:hint="eastAsia" w:hAnsi="宋体" w:cs="宋体"/>
                <w:color w:val="auto"/>
                <w:highlight w:val="none"/>
              </w:rPr>
              <w:t>售后服务承诺较简单；售后响应时间不及时或较慢</w:t>
            </w:r>
            <w:r>
              <w:rPr>
                <w:rFonts w:hint="eastAsia" w:ascii="宋体" w:hAnsi="宋体" w:eastAsia="宋体" w:cs="宋体"/>
                <w:bCs/>
                <w:color w:val="auto"/>
                <w:highlight w:val="none"/>
              </w:rPr>
              <w:t>。</w:t>
            </w:r>
          </w:p>
          <w:p w14:paraId="0124273A">
            <w:pPr>
              <w:keepNext w:val="0"/>
              <w:keepLines w:val="0"/>
              <w:pageBreakBefore w:val="0"/>
              <w:shd w:val="clear" w:color="auto" w:fill="auto"/>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二档（</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分）：</w:t>
            </w:r>
            <w:r>
              <w:rPr>
                <w:rFonts w:hint="eastAsia" w:ascii="宋体" w:hAnsi="宋体" w:cs="宋体"/>
                <w:bCs/>
                <w:color w:val="auto"/>
                <w:highlight w:val="none"/>
                <w:lang w:val="en-US" w:eastAsia="zh-CN"/>
              </w:rPr>
              <w:t>在一档基础上，售后质量保障措施和</w:t>
            </w:r>
            <w:r>
              <w:rPr>
                <w:rFonts w:hint="eastAsia" w:ascii="宋体" w:hAnsi="宋体" w:cs="Times New Roman"/>
                <w:bCs/>
                <w:color w:val="auto"/>
                <w:szCs w:val="20"/>
                <w:highlight w:val="none"/>
                <w:lang w:val="en-US" w:eastAsia="zh-CN"/>
              </w:rPr>
              <w:t>保密措施完整、规范、有可行性，</w:t>
            </w:r>
            <w:r>
              <w:rPr>
                <w:rFonts w:hint="eastAsia" w:hAnsi="宋体" w:cs="宋体"/>
                <w:color w:val="auto"/>
                <w:highlight w:val="none"/>
              </w:rPr>
              <w:t>售后响应时间满足招标文件要求，</w:t>
            </w:r>
            <w:r>
              <w:rPr>
                <w:rFonts w:hint="eastAsia" w:hAnsi="宋体" w:cs="宋体"/>
                <w:color w:val="auto"/>
                <w:highlight w:val="none"/>
                <w:lang w:val="en-US" w:eastAsia="zh-CN"/>
              </w:rPr>
              <w:t>可</w:t>
            </w:r>
            <w:r>
              <w:rPr>
                <w:rFonts w:hint="eastAsia" w:hAnsi="宋体" w:cs="宋体"/>
                <w:color w:val="auto"/>
                <w:highlight w:val="none"/>
              </w:rPr>
              <w:t>在</w:t>
            </w:r>
            <w:r>
              <w:rPr>
                <w:rFonts w:hint="eastAsia" w:ascii="宋体" w:hAnsi="宋体" w:cs="宋体"/>
                <w:color w:val="auto"/>
                <w:highlight w:val="none"/>
              </w:rPr>
              <w:t>4</w:t>
            </w:r>
            <w:r>
              <w:rPr>
                <w:rFonts w:hint="eastAsia" w:hAnsi="宋体" w:cs="宋体"/>
                <w:color w:val="auto"/>
                <w:highlight w:val="none"/>
              </w:rPr>
              <w:t>小时内作出实质响应</w:t>
            </w:r>
            <w:r>
              <w:rPr>
                <w:rFonts w:hint="eastAsia" w:hAnsi="宋体" w:cs="宋体"/>
                <w:color w:val="auto"/>
                <w:highlight w:val="none"/>
                <w:lang w:eastAsia="zh-CN"/>
              </w:rPr>
              <w:t>，</w:t>
            </w:r>
            <w:r>
              <w:rPr>
                <w:rFonts w:hint="eastAsia" w:hAnsi="宋体" w:cs="宋体"/>
                <w:color w:val="auto"/>
                <w:highlight w:val="none"/>
              </w:rPr>
              <w:t>有具体承诺，服务内容、保障措施能满足采购人需求</w:t>
            </w:r>
            <w:r>
              <w:rPr>
                <w:rFonts w:hint="eastAsia" w:ascii="宋体" w:hAnsi="宋体" w:eastAsia="宋体" w:cs="宋体"/>
                <w:bCs/>
                <w:color w:val="auto"/>
                <w:highlight w:val="none"/>
              </w:rPr>
              <w:t>。</w:t>
            </w:r>
          </w:p>
          <w:p w14:paraId="7B54FE05">
            <w:pPr>
              <w:keepNext w:val="0"/>
              <w:keepLines w:val="0"/>
              <w:pageBreakBefore w:val="0"/>
              <w:shd w:val="clear" w:color="auto" w:fill="auto"/>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三档（</w:t>
            </w:r>
            <w:r>
              <w:rPr>
                <w:rFonts w:hint="eastAsia" w:ascii="宋体" w:hAnsi="宋体" w:cs="宋体"/>
                <w:bCs/>
                <w:color w:val="auto"/>
                <w:highlight w:val="none"/>
                <w:lang w:val="en-US" w:eastAsia="zh-CN"/>
              </w:rPr>
              <w:t>10</w:t>
            </w:r>
            <w:r>
              <w:rPr>
                <w:rFonts w:hint="eastAsia" w:ascii="宋体" w:hAnsi="宋体" w:eastAsia="宋体" w:cs="宋体"/>
                <w:bCs/>
                <w:color w:val="auto"/>
                <w:highlight w:val="none"/>
              </w:rPr>
              <w:t>分）：</w:t>
            </w:r>
            <w:r>
              <w:rPr>
                <w:rFonts w:hint="eastAsia" w:ascii="宋体" w:hAnsi="宋体" w:cs="宋体"/>
                <w:bCs/>
                <w:color w:val="auto"/>
                <w:highlight w:val="none"/>
                <w:lang w:val="en-US" w:eastAsia="zh-CN"/>
              </w:rPr>
              <w:t>在二档基础上，项目执行全过程质量保障措施和</w:t>
            </w:r>
            <w:r>
              <w:rPr>
                <w:rFonts w:hint="eastAsia" w:ascii="宋体" w:hAnsi="宋体" w:cs="Times New Roman"/>
                <w:bCs/>
                <w:color w:val="auto"/>
                <w:szCs w:val="20"/>
                <w:highlight w:val="none"/>
                <w:lang w:val="en-US" w:eastAsia="zh-CN"/>
              </w:rPr>
              <w:t>保密措施详细、完善且切合项目需要和采购人实际情况，</w:t>
            </w:r>
            <w:r>
              <w:rPr>
                <w:rFonts w:hint="eastAsia" w:hAnsi="宋体" w:cs="宋体"/>
                <w:color w:val="auto"/>
                <w:highlight w:val="none"/>
              </w:rPr>
              <w:t>售后响应时间满足招标文件要求</w:t>
            </w:r>
            <w:r>
              <w:rPr>
                <w:rFonts w:hint="eastAsia" w:hAnsi="宋体" w:cs="宋体"/>
                <w:color w:val="auto"/>
                <w:highlight w:val="none"/>
                <w:lang w:eastAsia="zh-CN"/>
              </w:rPr>
              <w:t>，</w:t>
            </w:r>
            <w:r>
              <w:rPr>
                <w:rFonts w:hint="eastAsia" w:hAnsi="宋体" w:cs="宋体"/>
                <w:color w:val="auto"/>
                <w:highlight w:val="none"/>
                <w:lang w:val="en-US" w:eastAsia="zh-CN"/>
              </w:rPr>
              <w:t>可</w:t>
            </w:r>
            <w:r>
              <w:rPr>
                <w:rFonts w:hint="eastAsia" w:hAnsi="宋体" w:cs="宋体"/>
                <w:color w:val="auto"/>
                <w:highlight w:val="none"/>
              </w:rPr>
              <w:t>在</w:t>
            </w:r>
            <w:r>
              <w:rPr>
                <w:rFonts w:hint="eastAsia" w:ascii="宋体" w:hAnsi="宋体" w:cs="宋体"/>
                <w:color w:val="auto"/>
                <w:highlight w:val="none"/>
                <w:lang w:val="en-US" w:eastAsia="zh-CN"/>
              </w:rPr>
              <w:t>2</w:t>
            </w:r>
            <w:r>
              <w:rPr>
                <w:rFonts w:hint="eastAsia" w:hAnsi="宋体" w:cs="宋体"/>
                <w:color w:val="auto"/>
                <w:highlight w:val="none"/>
              </w:rPr>
              <w:t>小时内作出实质响应</w:t>
            </w:r>
            <w:r>
              <w:rPr>
                <w:rFonts w:hint="eastAsia" w:hAnsi="宋体" w:cs="宋体"/>
                <w:color w:val="auto"/>
                <w:highlight w:val="none"/>
                <w:lang w:eastAsia="zh-CN"/>
              </w:rPr>
              <w:t>，</w:t>
            </w:r>
            <w:r>
              <w:rPr>
                <w:rFonts w:hint="eastAsia" w:hAnsi="宋体" w:cs="宋体"/>
                <w:color w:val="auto"/>
                <w:highlight w:val="none"/>
              </w:rPr>
              <w:t>有定期回访计划、其他增值售后服务或其它实质性优惠措施，具备培训方案</w:t>
            </w:r>
            <w:r>
              <w:rPr>
                <w:rFonts w:hint="eastAsia" w:ascii="宋体" w:hAnsi="宋体" w:eastAsia="宋体" w:cs="宋体"/>
                <w:bCs/>
                <w:color w:val="auto"/>
                <w:highlight w:val="none"/>
              </w:rPr>
              <w:t>。</w:t>
            </w:r>
          </w:p>
          <w:p w14:paraId="4C664AB3">
            <w:pPr>
              <w:keepNext w:val="0"/>
              <w:keepLines w:val="0"/>
              <w:pageBreakBefore w:val="0"/>
              <w:shd w:val="clear" w:color="auto" w:fill="auto"/>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备注：不能响应项目要求或未提供本项内容的，得0分。</w:t>
            </w:r>
          </w:p>
        </w:tc>
        <w:tc>
          <w:tcPr>
            <w:tcW w:w="838" w:type="dxa"/>
            <w:noWrap w:val="0"/>
            <w:vAlign w:val="center"/>
          </w:tcPr>
          <w:p w14:paraId="03035866">
            <w:pPr>
              <w:keepNext w:val="0"/>
              <w:keepLines w:val="0"/>
              <w:pageBreakBefore w:val="0"/>
              <w:shd w:val="clear" w:color="auto" w:fill="auto"/>
              <w:kinsoku/>
              <w:wordWrap/>
              <w:overflowPunct/>
              <w:topLinePunct w:val="0"/>
              <w:bidi w:val="0"/>
              <w:snapToGrid/>
              <w:spacing w:line="400" w:lineRule="exact"/>
              <w:jc w:val="center"/>
              <w:textAlignment w:val="auto"/>
              <w:rPr>
                <w:rFonts w:hint="default" w:ascii="宋体" w:hAnsi="宋体" w:eastAsia="宋体" w:cs="Times New Roman"/>
                <w:bCs/>
                <w:color w:val="auto"/>
                <w:szCs w:val="20"/>
                <w:highlight w:val="none"/>
                <w:lang w:val="en-US" w:eastAsia="zh-CN"/>
              </w:rPr>
            </w:pPr>
            <w:r>
              <w:rPr>
                <w:rFonts w:hint="eastAsia" w:ascii="宋体" w:hAnsi="宋体" w:cs="Times New Roman"/>
                <w:bCs/>
                <w:color w:val="auto"/>
                <w:szCs w:val="21"/>
                <w:highlight w:val="none"/>
                <w:lang w:val="en-US" w:eastAsia="zh-CN"/>
              </w:rPr>
              <w:t>10</w:t>
            </w:r>
            <w:r>
              <w:rPr>
                <w:rFonts w:hint="eastAsia" w:ascii="宋体" w:hAnsi="宋体" w:eastAsia="宋体" w:cs="Times New Roman"/>
                <w:bCs/>
                <w:color w:val="auto"/>
                <w:szCs w:val="21"/>
                <w:highlight w:val="none"/>
                <w:lang w:val="en-US" w:eastAsia="zh-CN"/>
              </w:rPr>
              <w:t>分</w:t>
            </w:r>
          </w:p>
        </w:tc>
      </w:tr>
      <w:tr w14:paraId="77F0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noWrap w:val="0"/>
            <w:vAlign w:val="center"/>
          </w:tcPr>
          <w:p w14:paraId="30DED749">
            <w:pPr>
              <w:keepNext w:val="0"/>
              <w:keepLines w:val="0"/>
              <w:pageBreakBefore w:val="0"/>
              <w:shd w:val="clear" w:color="auto" w:fill="auto"/>
              <w:kinsoku/>
              <w:wordWrap/>
              <w:overflowPunct/>
              <w:topLinePunct w:val="0"/>
              <w:bidi w:val="0"/>
              <w:snapToGrid/>
              <w:spacing w:line="400" w:lineRule="exact"/>
              <w:jc w:val="center"/>
              <w:textAlignment w:val="auto"/>
              <w:rPr>
                <w:rFonts w:hint="eastAsia" w:ascii="宋体" w:hAnsi="宋体" w:eastAsia="宋体" w:cs="Times New Roman"/>
                <w:bCs/>
                <w:color w:val="auto"/>
                <w:szCs w:val="20"/>
                <w:highlight w:val="none"/>
              </w:rPr>
            </w:pPr>
            <w:r>
              <w:rPr>
                <w:rFonts w:hint="eastAsia" w:ascii="宋体" w:hAnsi="宋体" w:eastAsia="宋体" w:cs="Times New Roman"/>
                <w:bCs/>
                <w:color w:val="auto"/>
                <w:szCs w:val="20"/>
                <w:highlight w:val="none"/>
              </w:rPr>
              <w:t>2.3</w:t>
            </w:r>
          </w:p>
        </w:tc>
        <w:tc>
          <w:tcPr>
            <w:tcW w:w="1062" w:type="dxa"/>
            <w:noWrap w:val="0"/>
            <w:vAlign w:val="center"/>
          </w:tcPr>
          <w:p w14:paraId="183EB55D">
            <w:pPr>
              <w:keepNext w:val="0"/>
              <w:keepLines w:val="0"/>
              <w:pageBreakBefore w:val="0"/>
              <w:shd w:val="clear" w:color="auto" w:fill="auto"/>
              <w:kinsoku/>
              <w:wordWrap/>
              <w:overflowPunct/>
              <w:topLinePunct w:val="0"/>
              <w:bidi w:val="0"/>
              <w:snapToGrid/>
              <w:spacing w:line="400" w:lineRule="exact"/>
              <w:jc w:val="center"/>
              <w:textAlignment w:val="auto"/>
              <w:rPr>
                <w:rFonts w:hint="default" w:ascii="宋体" w:hAnsi="宋体" w:eastAsia="宋体" w:cs="Times New Roman"/>
                <w:bCs/>
                <w:color w:val="auto"/>
                <w:szCs w:val="20"/>
                <w:highlight w:val="none"/>
                <w:lang w:val="en-US" w:eastAsia="zh-CN"/>
              </w:rPr>
            </w:pPr>
            <w:r>
              <w:rPr>
                <w:rFonts w:hint="eastAsia" w:ascii="宋体" w:hAnsi="宋体" w:cs="Times New Roman"/>
                <w:bCs/>
                <w:color w:val="auto"/>
                <w:szCs w:val="20"/>
                <w:highlight w:val="none"/>
                <w:lang w:val="en-US" w:eastAsia="zh-CN"/>
              </w:rPr>
              <w:t>质量保障与安全运维方案</w:t>
            </w:r>
          </w:p>
        </w:tc>
        <w:tc>
          <w:tcPr>
            <w:tcW w:w="7333" w:type="dxa"/>
            <w:noWrap w:val="0"/>
            <w:vAlign w:val="center"/>
          </w:tcPr>
          <w:p w14:paraId="6C1B4274">
            <w:pPr>
              <w:keepNext w:val="0"/>
              <w:keepLines w:val="0"/>
              <w:pageBreakBefore w:val="0"/>
              <w:shd w:val="clear" w:color="auto" w:fill="auto"/>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由磋商小组根据响应文件提供</w:t>
            </w:r>
            <w:r>
              <w:rPr>
                <w:rFonts w:hint="eastAsia" w:ascii="宋体" w:hAnsi="宋体" w:cs="Times New Roman"/>
                <w:bCs/>
                <w:color w:val="auto"/>
                <w:szCs w:val="20"/>
                <w:highlight w:val="none"/>
                <w:lang w:val="en-US" w:eastAsia="zh-CN"/>
              </w:rPr>
              <w:t>质量保障与安全运维方案</w:t>
            </w:r>
            <w:r>
              <w:rPr>
                <w:rFonts w:hint="eastAsia" w:ascii="宋体" w:hAnsi="宋体" w:eastAsia="宋体" w:cs="宋体"/>
                <w:color w:val="auto"/>
                <w:highlight w:val="none"/>
              </w:rPr>
              <w:t>的优劣，在相应档次内独立打分。</w:t>
            </w:r>
          </w:p>
          <w:p w14:paraId="6C88DE6F">
            <w:pPr>
              <w:keepNext w:val="0"/>
              <w:keepLines w:val="0"/>
              <w:pageBreakBefore w:val="0"/>
              <w:shd w:val="clear" w:color="auto" w:fill="auto"/>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cs="宋体"/>
                <w:color w:val="auto"/>
                <w:highlight w:val="none"/>
                <w:lang w:val="en-US" w:eastAsia="zh-CN"/>
              </w:rPr>
              <w:t>2</w:t>
            </w:r>
            <w:r>
              <w:rPr>
                <w:rFonts w:hint="eastAsia" w:ascii="宋体" w:hAnsi="宋体" w:eastAsia="宋体" w:cs="宋体"/>
                <w:color w:val="auto"/>
                <w:highlight w:val="none"/>
              </w:rPr>
              <w:t>分）：</w:t>
            </w:r>
            <w:r>
              <w:rPr>
                <w:rFonts w:hint="eastAsia" w:ascii="宋体" w:hAnsi="宋体" w:cs="宋体"/>
                <w:color w:val="auto"/>
                <w:highlight w:val="none"/>
                <w:lang w:val="en-US" w:eastAsia="zh-CN"/>
              </w:rPr>
              <w:t>方案简略、保障措施缺失</w:t>
            </w:r>
            <w:r>
              <w:rPr>
                <w:rFonts w:hint="eastAsia" w:ascii="宋体" w:hAnsi="宋体" w:eastAsia="宋体" w:cs="宋体"/>
                <w:color w:val="auto"/>
                <w:highlight w:val="none"/>
              </w:rPr>
              <w:t>。</w:t>
            </w:r>
          </w:p>
          <w:p w14:paraId="139694B1">
            <w:pPr>
              <w:keepNext w:val="0"/>
              <w:keepLines w:val="0"/>
              <w:pageBreakBefore w:val="0"/>
              <w:shd w:val="clear" w:color="auto" w:fill="auto"/>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二档（</w:t>
            </w:r>
            <w:r>
              <w:rPr>
                <w:rFonts w:hint="eastAsia" w:ascii="宋体" w:hAnsi="宋体" w:cs="宋体"/>
                <w:color w:val="auto"/>
                <w:highlight w:val="none"/>
                <w:lang w:val="en-US" w:eastAsia="zh-CN"/>
              </w:rPr>
              <w:t>6</w:t>
            </w:r>
            <w:r>
              <w:rPr>
                <w:rFonts w:hint="eastAsia" w:ascii="宋体" w:hAnsi="宋体" w:eastAsia="宋体" w:cs="宋体"/>
                <w:color w:val="auto"/>
                <w:highlight w:val="none"/>
              </w:rPr>
              <w:t>分）：</w:t>
            </w:r>
            <w:r>
              <w:rPr>
                <w:rFonts w:hint="eastAsia" w:ascii="宋体" w:hAnsi="宋体" w:cs="宋体"/>
                <w:color w:val="auto"/>
                <w:highlight w:val="none"/>
                <w:lang w:val="en-US" w:eastAsia="zh-CN"/>
              </w:rPr>
              <w:t>方案基本完善、核心保障措施齐全，贴合政务数据安全要求、具备常态化巡检、应急抢修等方案内容</w:t>
            </w:r>
            <w:r>
              <w:rPr>
                <w:rFonts w:hint="eastAsia" w:ascii="宋体" w:hAnsi="宋体" w:eastAsia="宋体" w:cs="宋体"/>
                <w:color w:val="auto"/>
                <w:highlight w:val="none"/>
              </w:rPr>
              <w:t>。</w:t>
            </w:r>
          </w:p>
          <w:p w14:paraId="3D09587B">
            <w:pPr>
              <w:keepNext w:val="0"/>
              <w:keepLines w:val="0"/>
              <w:pageBreakBefore w:val="0"/>
              <w:shd w:val="clear" w:color="auto" w:fill="auto"/>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三档（</w:t>
            </w:r>
            <w:r>
              <w:rPr>
                <w:rFonts w:hint="eastAsia" w:ascii="宋体" w:hAnsi="宋体" w:cs="宋体"/>
                <w:color w:val="auto"/>
                <w:highlight w:val="none"/>
                <w:lang w:val="en-US" w:eastAsia="zh-CN"/>
              </w:rPr>
              <w:t>10</w:t>
            </w:r>
            <w:r>
              <w:rPr>
                <w:rFonts w:hint="eastAsia" w:ascii="宋体" w:hAnsi="宋体" w:eastAsia="宋体" w:cs="宋体"/>
                <w:color w:val="auto"/>
                <w:highlight w:val="none"/>
              </w:rPr>
              <w:t>分）：</w:t>
            </w:r>
            <w:r>
              <w:rPr>
                <w:rFonts w:hint="eastAsia" w:ascii="宋体" w:hAnsi="宋体" w:cs="宋体"/>
                <w:color w:val="auto"/>
                <w:highlight w:val="none"/>
                <w:lang w:val="en-US" w:eastAsia="zh-CN"/>
              </w:rPr>
              <w:t>方案完善、贴合政务数据安全要求、具备常态化巡检、应急抢修、数据备份、安全防护机制，完全满足三年免费运维服务要求，且后续运维费用管控方案清晰（年运维费不超过成交金额8%）</w:t>
            </w:r>
            <w:r>
              <w:rPr>
                <w:rFonts w:hint="eastAsia" w:ascii="宋体" w:hAnsi="宋体" w:eastAsia="宋体" w:cs="宋体"/>
                <w:color w:val="auto"/>
                <w:highlight w:val="none"/>
              </w:rPr>
              <w:t>。</w:t>
            </w:r>
          </w:p>
          <w:p w14:paraId="7257272E">
            <w:pPr>
              <w:keepNext w:val="0"/>
              <w:keepLines w:val="0"/>
              <w:pageBreakBefore w:val="0"/>
              <w:shd w:val="clear" w:color="auto" w:fill="auto"/>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备注：不能响应项目要求或未提供本项内容的，得0分。</w:t>
            </w:r>
          </w:p>
        </w:tc>
        <w:tc>
          <w:tcPr>
            <w:tcW w:w="838" w:type="dxa"/>
            <w:noWrap w:val="0"/>
            <w:vAlign w:val="center"/>
          </w:tcPr>
          <w:p w14:paraId="28E0A3C8">
            <w:pPr>
              <w:keepNext w:val="0"/>
              <w:keepLines w:val="0"/>
              <w:pageBreakBefore w:val="0"/>
              <w:shd w:val="clear" w:color="auto" w:fill="auto"/>
              <w:kinsoku/>
              <w:wordWrap/>
              <w:overflowPunct/>
              <w:topLinePunct w:val="0"/>
              <w:bidi w:val="0"/>
              <w:snapToGrid/>
              <w:spacing w:line="400" w:lineRule="exact"/>
              <w:jc w:val="center"/>
              <w:textAlignment w:val="auto"/>
              <w:rPr>
                <w:rFonts w:hint="default" w:ascii="宋体" w:hAnsi="宋体" w:eastAsia="宋体" w:cs="宋体"/>
                <w:bCs/>
                <w:color w:val="auto"/>
                <w:szCs w:val="20"/>
                <w:highlight w:val="none"/>
                <w:lang w:val="en-US" w:eastAsia="zh-CN"/>
              </w:rPr>
            </w:pPr>
            <w:r>
              <w:rPr>
                <w:rFonts w:hint="eastAsia" w:ascii="宋体" w:hAnsi="宋体" w:cs="宋体"/>
                <w:color w:val="auto"/>
                <w:highlight w:val="none"/>
                <w:lang w:val="en-US" w:eastAsia="zh-CN"/>
              </w:rPr>
              <w:t>10</w:t>
            </w:r>
            <w:r>
              <w:rPr>
                <w:rFonts w:hint="eastAsia" w:ascii="宋体" w:hAnsi="宋体" w:eastAsia="宋体" w:cs="宋体"/>
                <w:color w:val="auto"/>
                <w:highlight w:val="none"/>
                <w:lang w:val="en-US" w:eastAsia="zh-CN"/>
              </w:rPr>
              <w:t>分</w:t>
            </w:r>
          </w:p>
        </w:tc>
      </w:tr>
      <w:tr w14:paraId="50B24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noWrap w:val="0"/>
            <w:vAlign w:val="center"/>
          </w:tcPr>
          <w:p w14:paraId="49960E9D">
            <w:pPr>
              <w:keepNext w:val="0"/>
              <w:keepLines w:val="0"/>
              <w:pageBreakBefore w:val="0"/>
              <w:shd w:val="clear" w:color="auto" w:fill="auto"/>
              <w:kinsoku/>
              <w:wordWrap/>
              <w:overflowPunct/>
              <w:topLinePunct w:val="0"/>
              <w:bidi w:val="0"/>
              <w:snapToGrid/>
              <w:spacing w:line="400" w:lineRule="exact"/>
              <w:jc w:val="center"/>
              <w:textAlignment w:val="auto"/>
              <w:rPr>
                <w:rFonts w:hint="default" w:ascii="宋体" w:hAnsi="宋体" w:eastAsia="宋体" w:cs="Times New Roman"/>
                <w:bCs/>
                <w:color w:val="auto"/>
                <w:szCs w:val="20"/>
                <w:highlight w:val="none"/>
                <w:lang w:val="en-US" w:eastAsia="zh-CN"/>
              </w:rPr>
            </w:pPr>
            <w:r>
              <w:rPr>
                <w:rFonts w:hint="eastAsia" w:ascii="宋体" w:hAnsi="宋体" w:cs="Times New Roman"/>
                <w:bCs/>
                <w:color w:val="auto"/>
                <w:szCs w:val="20"/>
                <w:highlight w:val="none"/>
                <w:lang w:val="en-US" w:eastAsia="zh-CN"/>
              </w:rPr>
              <w:t>2.4</w:t>
            </w:r>
          </w:p>
        </w:tc>
        <w:tc>
          <w:tcPr>
            <w:tcW w:w="1062" w:type="dxa"/>
            <w:noWrap w:val="0"/>
            <w:vAlign w:val="center"/>
          </w:tcPr>
          <w:p w14:paraId="1F9D1DC5">
            <w:pPr>
              <w:keepNext w:val="0"/>
              <w:keepLines w:val="0"/>
              <w:pageBreakBefore w:val="0"/>
              <w:shd w:val="clear" w:color="auto" w:fill="auto"/>
              <w:kinsoku/>
              <w:wordWrap/>
              <w:overflowPunct/>
              <w:topLinePunct w:val="0"/>
              <w:bidi w:val="0"/>
              <w:snapToGrid/>
              <w:spacing w:line="400" w:lineRule="exact"/>
              <w:jc w:val="center"/>
              <w:textAlignment w:val="auto"/>
              <w:rPr>
                <w:rFonts w:hint="default" w:ascii="宋体" w:hAnsi="宋体" w:cs="Times New Roman"/>
                <w:bCs/>
                <w:color w:val="auto"/>
                <w:szCs w:val="20"/>
                <w:highlight w:val="none"/>
                <w:lang w:val="en-US" w:eastAsia="zh-CN"/>
              </w:rPr>
            </w:pPr>
            <w:r>
              <w:rPr>
                <w:rFonts w:hint="eastAsia" w:ascii="宋体" w:hAnsi="宋体" w:cs="Times New Roman"/>
                <w:bCs/>
                <w:color w:val="auto"/>
                <w:szCs w:val="20"/>
                <w:highlight w:val="none"/>
                <w:lang w:val="en-US" w:eastAsia="zh-CN"/>
              </w:rPr>
              <w:t>软件系统架构与功能适配</w:t>
            </w:r>
          </w:p>
        </w:tc>
        <w:tc>
          <w:tcPr>
            <w:tcW w:w="7333" w:type="dxa"/>
            <w:noWrap w:val="0"/>
            <w:vAlign w:val="center"/>
          </w:tcPr>
          <w:p w14:paraId="6AF8E2B1">
            <w:pPr>
              <w:keepNext w:val="0"/>
              <w:keepLines w:val="0"/>
              <w:pageBreakBefore w:val="0"/>
              <w:shd w:val="clear" w:color="auto" w:fill="auto"/>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由磋商小组根据响应文件提供</w:t>
            </w:r>
            <w:r>
              <w:rPr>
                <w:rFonts w:hint="eastAsia" w:ascii="宋体" w:hAnsi="宋体" w:cs="Times New Roman"/>
                <w:bCs/>
                <w:color w:val="auto"/>
                <w:szCs w:val="20"/>
                <w:highlight w:val="none"/>
                <w:lang w:val="en-US" w:eastAsia="zh-CN"/>
              </w:rPr>
              <w:t>软件系统架构与功能适配</w:t>
            </w:r>
            <w:r>
              <w:rPr>
                <w:rFonts w:hint="eastAsia" w:ascii="宋体" w:hAnsi="宋体" w:eastAsia="宋体" w:cs="宋体"/>
                <w:color w:val="auto"/>
                <w:highlight w:val="none"/>
              </w:rPr>
              <w:t>的优劣，在相应档次内独立打分。</w:t>
            </w:r>
          </w:p>
          <w:p w14:paraId="10F0465E">
            <w:pPr>
              <w:keepNext w:val="0"/>
              <w:keepLines w:val="0"/>
              <w:pageBreakBefore w:val="0"/>
              <w:shd w:val="clear" w:color="auto" w:fill="auto"/>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一档（</w:t>
            </w:r>
            <w:r>
              <w:rPr>
                <w:rFonts w:hint="eastAsia" w:ascii="宋体" w:hAnsi="宋体" w:cs="宋体"/>
                <w:color w:val="auto"/>
                <w:highlight w:val="none"/>
                <w:lang w:val="en-US" w:eastAsia="zh-CN"/>
              </w:rPr>
              <w:t>8</w:t>
            </w:r>
            <w:r>
              <w:rPr>
                <w:rFonts w:hint="eastAsia" w:ascii="宋体" w:hAnsi="宋体" w:eastAsia="宋体" w:cs="宋体"/>
                <w:color w:val="auto"/>
                <w:highlight w:val="none"/>
              </w:rPr>
              <w:t>分）：</w:t>
            </w:r>
            <w:r>
              <w:rPr>
                <w:rFonts w:hint="eastAsia" w:ascii="宋体" w:hAnsi="宋体" w:cs="宋体"/>
                <w:color w:val="auto"/>
                <w:highlight w:val="none"/>
                <w:lang w:val="en-US" w:eastAsia="zh-CN"/>
              </w:rPr>
              <w:t>核心功能齐全、部分辅助功能不完善</w:t>
            </w:r>
            <w:r>
              <w:rPr>
                <w:rFonts w:hint="eastAsia" w:ascii="宋体" w:hAnsi="宋体" w:eastAsia="宋体" w:cs="宋体"/>
                <w:color w:val="auto"/>
                <w:highlight w:val="none"/>
              </w:rPr>
              <w:t>。</w:t>
            </w:r>
          </w:p>
          <w:p w14:paraId="64B7E7AB">
            <w:pPr>
              <w:keepNext w:val="0"/>
              <w:keepLines w:val="0"/>
              <w:pageBreakBefore w:val="0"/>
              <w:shd w:val="clear" w:color="auto" w:fill="auto"/>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二档（</w:t>
            </w:r>
            <w:r>
              <w:rPr>
                <w:rFonts w:hint="eastAsia" w:ascii="宋体" w:hAnsi="宋体" w:cs="宋体"/>
                <w:color w:val="auto"/>
                <w:highlight w:val="none"/>
                <w:lang w:val="en-US" w:eastAsia="zh-CN"/>
              </w:rPr>
              <w:t>17</w:t>
            </w:r>
            <w:r>
              <w:rPr>
                <w:rFonts w:hint="eastAsia" w:ascii="宋体" w:hAnsi="宋体" w:eastAsia="宋体" w:cs="宋体"/>
                <w:color w:val="auto"/>
                <w:highlight w:val="none"/>
              </w:rPr>
              <w:t>分）：</w:t>
            </w:r>
            <w:r>
              <w:rPr>
                <w:rFonts w:hint="eastAsia" w:ascii="宋体" w:hAnsi="宋体" w:cs="宋体"/>
                <w:color w:val="auto"/>
                <w:highlight w:val="none"/>
                <w:lang w:val="en-US" w:eastAsia="zh-CN"/>
              </w:rPr>
              <w:t>全部功能基本满足需求、能实现智能咨询、智能导航、智能导办、智能预审、智能秒办、排队预约叫号等功能，架构合理、无功能缺失，兼容性不强，功能适配性不强</w:t>
            </w:r>
            <w:r>
              <w:rPr>
                <w:rFonts w:hint="eastAsia" w:ascii="宋体" w:hAnsi="宋体" w:eastAsia="宋体" w:cs="宋体"/>
                <w:color w:val="auto"/>
                <w:highlight w:val="none"/>
              </w:rPr>
              <w:t>。</w:t>
            </w:r>
          </w:p>
          <w:p w14:paraId="52BE58D5">
            <w:pPr>
              <w:keepNext w:val="0"/>
              <w:keepLines w:val="0"/>
              <w:pageBreakBefore w:val="0"/>
              <w:shd w:val="clear" w:color="auto" w:fill="auto"/>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三档（</w:t>
            </w:r>
            <w:r>
              <w:rPr>
                <w:rFonts w:hint="eastAsia" w:ascii="宋体" w:hAnsi="宋体" w:cs="宋体"/>
                <w:color w:val="auto"/>
                <w:highlight w:val="none"/>
                <w:lang w:val="en-US" w:eastAsia="zh-CN"/>
              </w:rPr>
              <w:t>25</w:t>
            </w:r>
            <w:r>
              <w:rPr>
                <w:rFonts w:hint="eastAsia" w:ascii="宋体" w:hAnsi="宋体" w:eastAsia="宋体" w:cs="宋体"/>
                <w:color w:val="auto"/>
                <w:highlight w:val="none"/>
              </w:rPr>
              <w:t>分）：</w:t>
            </w:r>
            <w:r>
              <w:rPr>
                <w:rFonts w:hint="eastAsia" w:ascii="宋体" w:hAnsi="宋体" w:cs="宋体"/>
                <w:color w:val="auto"/>
                <w:highlight w:val="none"/>
                <w:lang w:val="en-US" w:eastAsia="zh-CN"/>
              </w:rPr>
              <w:t>完整实现智能咨询、智能导航、智能导办、智能预审、智能秒办、排队预约叫号、远程视频勘验、微信服务号、12345工单智能分析、大厅综合管理、数据统计、规则管理等全部采购要求功能，系统兼容性强、可对接政务现有平台、支持“好差评”系统联动、数据实时更新、具备大屏可视化管控能力</w:t>
            </w:r>
            <w:r>
              <w:rPr>
                <w:rFonts w:hint="eastAsia" w:ascii="宋体" w:hAnsi="宋体" w:eastAsia="宋体" w:cs="宋体"/>
                <w:color w:val="auto"/>
                <w:highlight w:val="none"/>
              </w:rPr>
              <w:t>。</w:t>
            </w:r>
          </w:p>
          <w:p w14:paraId="602AEDFB">
            <w:pPr>
              <w:keepNext w:val="0"/>
              <w:keepLines w:val="0"/>
              <w:pageBreakBefore w:val="0"/>
              <w:shd w:val="clear" w:color="auto" w:fill="auto"/>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备注：不能响应项目要求或未提供本项内容的，得0分。</w:t>
            </w:r>
          </w:p>
        </w:tc>
        <w:tc>
          <w:tcPr>
            <w:tcW w:w="838" w:type="dxa"/>
            <w:noWrap w:val="0"/>
            <w:vAlign w:val="center"/>
          </w:tcPr>
          <w:p w14:paraId="63A039F4">
            <w:pPr>
              <w:keepNext w:val="0"/>
              <w:keepLines w:val="0"/>
              <w:pageBreakBefore w:val="0"/>
              <w:shd w:val="clear" w:color="auto" w:fill="auto"/>
              <w:kinsoku/>
              <w:wordWrap/>
              <w:overflowPunct/>
              <w:topLinePunct w:val="0"/>
              <w:bidi w:val="0"/>
              <w:snapToGrid/>
              <w:spacing w:line="400" w:lineRule="exact"/>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25</w:t>
            </w:r>
            <w:r>
              <w:rPr>
                <w:rFonts w:hint="eastAsia" w:ascii="宋体" w:hAnsi="宋体" w:eastAsia="宋体" w:cs="宋体"/>
                <w:color w:val="auto"/>
                <w:highlight w:val="none"/>
                <w:lang w:val="en-US" w:eastAsia="zh-CN"/>
              </w:rPr>
              <w:t>分</w:t>
            </w:r>
          </w:p>
        </w:tc>
      </w:tr>
      <w:tr w14:paraId="761C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noWrap w:val="0"/>
            <w:vAlign w:val="center"/>
          </w:tcPr>
          <w:p w14:paraId="4DD3DDF3">
            <w:pPr>
              <w:keepNext w:val="0"/>
              <w:keepLines w:val="0"/>
              <w:pageBreakBefore w:val="0"/>
              <w:shd w:val="clear" w:color="auto" w:fill="auto"/>
              <w:kinsoku/>
              <w:wordWrap/>
              <w:overflowPunct/>
              <w:topLinePunct w:val="0"/>
              <w:bidi w:val="0"/>
              <w:snapToGrid/>
              <w:spacing w:line="400" w:lineRule="exact"/>
              <w:jc w:val="center"/>
              <w:textAlignment w:val="auto"/>
              <w:rPr>
                <w:rFonts w:hint="eastAsia" w:ascii="宋体" w:hAnsi="宋体" w:eastAsia="宋体" w:cs="Times New Roman"/>
                <w:b/>
                <w:color w:val="auto"/>
                <w:szCs w:val="20"/>
                <w:highlight w:val="none"/>
              </w:rPr>
            </w:pPr>
            <w:r>
              <w:rPr>
                <w:rFonts w:hint="eastAsia" w:ascii="宋体" w:hAnsi="宋体" w:eastAsia="宋体" w:cs="Times New Roman"/>
                <w:b/>
                <w:color w:val="auto"/>
                <w:szCs w:val="20"/>
                <w:highlight w:val="none"/>
              </w:rPr>
              <w:t>3</w:t>
            </w:r>
          </w:p>
        </w:tc>
        <w:tc>
          <w:tcPr>
            <w:tcW w:w="1062" w:type="dxa"/>
            <w:noWrap w:val="0"/>
            <w:vAlign w:val="center"/>
          </w:tcPr>
          <w:p w14:paraId="679DFFBA">
            <w:pPr>
              <w:keepNext w:val="0"/>
              <w:keepLines w:val="0"/>
              <w:pageBreakBefore w:val="0"/>
              <w:shd w:val="clear" w:color="auto" w:fill="auto"/>
              <w:kinsoku/>
              <w:wordWrap/>
              <w:overflowPunct/>
              <w:topLinePunct w:val="0"/>
              <w:bidi w:val="0"/>
              <w:snapToGrid/>
              <w:spacing w:line="400" w:lineRule="exact"/>
              <w:jc w:val="center"/>
              <w:textAlignment w:val="auto"/>
              <w:rPr>
                <w:rFonts w:hint="eastAsia" w:ascii="宋体" w:hAnsi="宋体" w:eastAsia="宋体" w:cs="Times New Roman"/>
                <w:b/>
                <w:color w:val="auto"/>
                <w:szCs w:val="20"/>
                <w:highlight w:val="none"/>
              </w:rPr>
            </w:pPr>
            <w:r>
              <w:rPr>
                <w:rFonts w:hint="eastAsia" w:ascii="宋体" w:hAnsi="宋体" w:eastAsia="宋体" w:cs="Times New Roman"/>
                <w:b/>
                <w:color w:val="auto"/>
                <w:szCs w:val="20"/>
                <w:highlight w:val="none"/>
              </w:rPr>
              <w:t>商务</w:t>
            </w:r>
          </w:p>
        </w:tc>
        <w:tc>
          <w:tcPr>
            <w:tcW w:w="7333" w:type="dxa"/>
            <w:noWrap w:val="0"/>
            <w:vAlign w:val="center"/>
          </w:tcPr>
          <w:p w14:paraId="254EF69D">
            <w:pPr>
              <w:keepNext w:val="0"/>
              <w:keepLines w:val="0"/>
              <w:pageBreakBefore w:val="0"/>
              <w:shd w:val="clear" w:color="auto" w:fill="auto"/>
              <w:kinsoku/>
              <w:wordWrap/>
              <w:overflowPunct/>
              <w:topLinePunct w:val="0"/>
              <w:bidi w:val="0"/>
              <w:snapToGrid/>
              <w:spacing w:line="400" w:lineRule="exact"/>
              <w:ind w:firstLine="422" w:firstLineChars="200"/>
              <w:jc w:val="center"/>
              <w:textAlignment w:val="auto"/>
              <w:rPr>
                <w:rFonts w:hint="eastAsia" w:ascii="宋体" w:hAnsi="宋体" w:eastAsia="宋体" w:cs="Times New Roman"/>
                <w:b/>
                <w:color w:val="auto"/>
                <w:szCs w:val="21"/>
                <w:highlight w:val="none"/>
              </w:rPr>
            </w:pPr>
            <w:r>
              <w:rPr>
                <w:rFonts w:hint="eastAsia" w:ascii="Times New Roman" w:hAnsi="宋体" w:eastAsia="宋体" w:cs="Times New Roman"/>
                <w:b/>
                <w:color w:val="auto"/>
                <w:highlight w:val="none"/>
              </w:rPr>
              <w:t>商务分</w:t>
            </w:r>
          </w:p>
        </w:tc>
        <w:tc>
          <w:tcPr>
            <w:tcW w:w="838" w:type="dxa"/>
            <w:noWrap w:val="0"/>
            <w:vAlign w:val="center"/>
          </w:tcPr>
          <w:p w14:paraId="6B41236B">
            <w:pPr>
              <w:keepNext w:val="0"/>
              <w:keepLines w:val="0"/>
              <w:pageBreakBefore w:val="0"/>
              <w:shd w:val="clear" w:color="auto" w:fill="auto"/>
              <w:kinsoku/>
              <w:wordWrap/>
              <w:overflowPunct/>
              <w:topLinePunct w:val="0"/>
              <w:bidi w:val="0"/>
              <w:snapToGrid/>
              <w:spacing w:line="400" w:lineRule="exact"/>
              <w:jc w:val="center"/>
              <w:textAlignment w:val="auto"/>
              <w:rPr>
                <w:rFonts w:hint="default" w:ascii="宋体" w:hAnsi="宋体" w:eastAsia="宋体" w:cs="Times New Roman"/>
                <w:b/>
                <w:color w:val="auto"/>
                <w:szCs w:val="20"/>
                <w:highlight w:val="none"/>
                <w:lang w:val="en-US" w:eastAsia="zh-CN"/>
              </w:rPr>
            </w:pPr>
            <w:r>
              <w:rPr>
                <w:rFonts w:hint="eastAsia" w:ascii="宋体" w:hAnsi="宋体" w:cs="Times New Roman"/>
                <w:b/>
                <w:color w:val="auto"/>
                <w:szCs w:val="20"/>
                <w:highlight w:val="none"/>
                <w:lang w:val="en-US" w:eastAsia="zh-CN"/>
              </w:rPr>
              <w:t>25</w:t>
            </w:r>
            <w:r>
              <w:rPr>
                <w:rFonts w:hint="eastAsia" w:ascii="宋体" w:hAnsi="宋体" w:eastAsia="宋体" w:cs="Times New Roman"/>
                <w:b/>
                <w:color w:val="auto"/>
                <w:szCs w:val="20"/>
                <w:highlight w:val="none"/>
                <w:lang w:val="en-US" w:eastAsia="zh-CN"/>
              </w:rPr>
              <w:t>分</w:t>
            </w:r>
          </w:p>
        </w:tc>
      </w:tr>
      <w:tr w14:paraId="3DE3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noWrap w:val="0"/>
            <w:vAlign w:val="center"/>
          </w:tcPr>
          <w:p w14:paraId="1C3819E6">
            <w:pPr>
              <w:spacing w:line="400" w:lineRule="exact"/>
              <w:jc w:val="center"/>
              <w:rPr>
                <w:rFonts w:hint="eastAsia" w:ascii="宋体" w:hAnsi="宋体" w:eastAsia="宋体" w:cs="Times New Roman"/>
                <w:bCs/>
                <w:color w:val="auto"/>
                <w:szCs w:val="20"/>
                <w:highlight w:val="none"/>
                <w:lang w:eastAsia="zh-CN"/>
              </w:rPr>
            </w:pPr>
            <w:r>
              <w:rPr>
                <w:rFonts w:hint="eastAsia" w:ascii="宋体" w:hAnsi="宋体"/>
                <w:bCs/>
                <w:color w:val="auto"/>
                <w:szCs w:val="20"/>
                <w:highlight w:val="none"/>
              </w:rPr>
              <w:t>3.</w:t>
            </w:r>
            <w:r>
              <w:rPr>
                <w:rFonts w:hint="eastAsia" w:ascii="宋体" w:hAnsi="宋体"/>
                <w:bCs/>
                <w:color w:val="auto"/>
                <w:szCs w:val="20"/>
                <w:highlight w:val="none"/>
                <w:lang w:val="en-US" w:eastAsia="zh-CN"/>
              </w:rPr>
              <w:t>1</w:t>
            </w:r>
          </w:p>
        </w:tc>
        <w:tc>
          <w:tcPr>
            <w:tcW w:w="1062" w:type="dxa"/>
            <w:noWrap w:val="0"/>
            <w:vAlign w:val="center"/>
          </w:tcPr>
          <w:p w14:paraId="4D97F158">
            <w:pPr>
              <w:widowControl/>
              <w:spacing w:line="400" w:lineRule="exact"/>
              <w:jc w:val="center"/>
              <w:rPr>
                <w:rFonts w:hint="eastAsia" w:ascii="宋体" w:hAnsi="宋体" w:eastAsia="宋体" w:cs="Courier New"/>
                <w:bCs/>
                <w:color w:val="auto"/>
                <w:szCs w:val="21"/>
                <w:highlight w:val="none"/>
                <w:lang w:val="en-US" w:eastAsia="zh-CN"/>
              </w:rPr>
            </w:pPr>
            <w:r>
              <w:rPr>
                <w:rFonts w:hint="eastAsia" w:ascii="宋体" w:hAnsi="宋体" w:cs="Courier New"/>
                <w:bCs/>
                <w:color w:val="auto"/>
                <w:szCs w:val="21"/>
                <w:highlight w:val="none"/>
              </w:rPr>
              <w:t>业绩</w:t>
            </w:r>
          </w:p>
        </w:tc>
        <w:tc>
          <w:tcPr>
            <w:tcW w:w="7333" w:type="dxa"/>
            <w:noWrap w:val="0"/>
            <w:vAlign w:val="top"/>
          </w:tcPr>
          <w:p w14:paraId="4C1DE5C5">
            <w:pPr>
              <w:keepNext w:val="0"/>
              <w:keepLines w:val="0"/>
              <w:pageBreakBefore w:val="0"/>
              <w:shd w:val="clear" w:color="auto" w:fill="auto"/>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供应商自202</w:t>
            </w:r>
            <w:r>
              <w:rPr>
                <w:rFonts w:hint="eastAsia" w:ascii="宋体" w:hAnsi="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年1月1日</w:t>
            </w:r>
            <w:r>
              <w:rPr>
                <w:rFonts w:hint="eastAsia" w:ascii="宋体" w:hAnsi="宋体" w:cs="宋体"/>
                <w:bCs/>
                <w:color w:val="auto"/>
                <w:kern w:val="2"/>
                <w:sz w:val="21"/>
                <w:szCs w:val="21"/>
                <w:highlight w:val="none"/>
                <w:lang w:val="en-US" w:eastAsia="zh-CN" w:bidi="ar-SA"/>
              </w:rPr>
              <w:t>以来承接过相关的政务服务项目（包括但不限于智能知识库、AI大模型、智能导办、大厅预约叫号、视频勘验、“好差评”系统、智能预审、政务服务增值化、高效办成“一类事”、综合分析管理、信创迁移改造服务、微信公众号开发服务、智能辅助审批等）</w:t>
            </w:r>
            <w:r>
              <w:rPr>
                <w:rFonts w:hint="eastAsia" w:ascii="宋体" w:hAnsi="宋体" w:eastAsia="宋体" w:cs="宋体"/>
                <w:bCs/>
                <w:color w:val="auto"/>
                <w:kern w:val="2"/>
                <w:sz w:val="21"/>
                <w:szCs w:val="21"/>
                <w:highlight w:val="none"/>
                <w:lang w:val="en-US" w:eastAsia="zh-CN" w:bidi="ar-SA"/>
              </w:rPr>
              <w:t>，</w:t>
            </w:r>
            <w:r>
              <w:rPr>
                <w:rFonts w:hint="eastAsia" w:ascii="宋体" w:hAnsi="宋体" w:cs="宋体"/>
                <w:bCs/>
                <w:color w:val="auto"/>
                <w:kern w:val="2"/>
                <w:sz w:val="21"/>
                <w:szCs w:val="21"/>
                <w:highlight w:val="none"/>
                <w:lang w:val="en-US" w:eastAsia="zh-CN" w:bidi="ar-SA"/>
              </w:rPr>
              <w:t>每提供1个业绩得1分，满分15分。</w:t>
            </w:r>
          </w:p>
          <w:p w14:paraId="5DAC718E">
            <w:pPr>
              <w:keepNext w:val="0"/>
              <w:keepLines w:val="0"/>
              <w:pageBreakBefore w:val="0"/>
              <w:shd w:val="clear" w:color="auto" w:fill="auto"/>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响应文件中</w:t>
            </w:r>
            <w:r>
              <w:rPr>
                <w:rFonts w:hint="eastAsia" w:ascii="宋体" w:hAnsi="宋体" w:eastAsia="宋体" w:cs="宋体"/>
                <w:bCs/>
                <w:color w:val="auto"/>
                <w:kern w:val="2"/>
                <w:sz w:val="21"/>
                <w:szCs w:val="21"/>
                <w:highlight w:val="none"/>
                <w:lang w:val="en-US" w:eastAsia="zh-CN" w:bidi="ar-SA"/>
              </w:rPr>
              <w:t>提供合同</w:t>
            </w:r>
            <w:r>
              <w:rPr>
                <w:rFonts w:hint="eastAsia" w:ascii="宋体" w:hAnsi="宋体" w:cs="宋体"/>
                <w:bCs/>
                <w:color w:val="auto"/>
                <w:kern w:val="2"/>
                <w:sz w:val="21"/>
                <w:szCs w:val="21"/>
                <w:highlight w:val="none"/>
                <w:lang w:val="en-US" w:eastAsia="zh-CN" w:bidi="ar-SA"/>
              </w:rPr>
              <w:t>复印件</w:t>
            </w:r>
            <w:r>
              <w:rPr>
                <w:rFonts w:hint="eastAsia" w:ascii="宋体" w:hAnsi="宋体" w:eastAsia="宋体" w:cs="宋体"/>
                <w:bCs/>
                <w:color w:val="auto"/>
                <w:kern w:val="2"/>
                <w:sz w:val="21"/>
                <w:szCs w:val="21"/>
                <w:highlight w:val="none"/>
                <w:lang w:val="en-US" w:eastAsia="zh-CN" w:bidi="ar-SA"/>
              </w:rPr>
              <w:t>或中标（成交）通知书</w:t>
            </w:r>
            <w:r>
              <w:rPr>
                <w:rFonts w:hint="eastAsia" w:ascii="宋体" w:hAnsi="宋体" w:cs="宋体"/>
                <w:bCs/>
                <w:color w:val="auto"/>
                <w:kern w:val="2"/>
                <w:sz w:val="21"/>
                <w:szCs w:val="21"/>
                <w:highlight w:val="none"/>
                <w:lang w:val="en-US" w:eastAsia="zh-CN" w:bidi="ar-SA"/>
              </w:rPr>
              <w:t>复印件，未提供或不能体现与本项目服务要求相关的，不得分</w:t>
            </w:r>
            <w:r>
              <w:rPr>
                <w:rFonts w:hint="eastAsia" w:ascii="宋体" w:hAnsi="宋体" w:eastAsia="宋体" w:cs="宋体"/>
                <w:bCs/>
                <w:color w:val="auto"/>
                <w:kern w:val="2"/>
                <w:sz w:val="21"/>
                <w:szCs w:val="21"/>
                <w:highlight w:val="none"/>
                <w:lang w:val="en-US" w:eastAsia="zh-CN" w:bidi="ar-SA"/>
              </w:rPr>
              <w:t>。</w:t>
            </w:r>
          </w:p>
        </w:tc>
        <w:tc>
          <w:tcPr>
            <w:tcW w:w="838" w:type="dxa"/>
            <w:noWrap w:val="0"/>
            <w:vAlign w:val="center"/>
          </w:tcPr>
          <w:p w14:paraId="15567379">
            <w:pPr>
              <w:keepNext w:val="0"/>
              <w:keepLines w:val="0"/>
              <w:pageBreakBefore w:val="0"/>
              <w:shd w:val="clear" w:color="auto" w:fill="auto"/>
              <w:kinsoku/>
              <w:wordWrap/>
              <w:overflowPunct/>
              <w:topLinePunct w:val="0"/>
              <w:bidi w:val="0"/>
              <w:snapToGrid/>
              <w:spacing w:line="400" w:lineRule="exact"/>
              <w:jc w:val="center"/>
              <w:textAlignment w:val="auto"/>
              <w:rPr>
                <w:rFonts w:hint="default"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15</w:t>
            </w:r>
            <w:r>
              <w:rPr>
                <w:rFonts w:hint="eastAsia" w:ascii="宋体" w:hAnsi="宋体" w:eastAsia="宋体" w:cs="宋体"/>
                <w:color w:val="auto"/>
                <w:highlight w:val="none"/>
                <w:lang w:val="en-US" w:eastAsia="zh-CN"/>
              </w:rPr>
              <w:t>分</w:t>
            </w:r>
          </w:p>
        </w:tc>
      </w:tr>
      <w:tr w14:paraId="04B3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noWrap w:val="0"/>
            <w:vAlign w:val="center"/>
          </w:tcPr>
          <w:p w14:paraId="564D5EFB">
            <w:pPr>
              <w:spacing w:line="400" w:lineRule="exact"/>
              <w:jc w:val="center"/>
              <w:rPr>
                <w:rFonts w:hint="eastAsia" w:ascii="宋体" w:hAnsi="宋体" w:eastAsia="宋体" w:cs="Times New Roman"/>
                <w:bCs/>
                <w:color w:val="auto"/>
                <w:szCs w:val="20"/>
                <w:highlight w:val="none"/>
                <w:lang w:eastAsia="zh-CN"/>
              </w:rPr>
            </w:pPr>
            <w:r>
              <w:rPr>
                <w:rFonts w:hint="eastAsia" w:ascii="宋体" w:hAnsi="宋体"/>
                <w:bCs/>
                <w:color w:val="auto"/>
                <w:szCs w:val="20"/>
                <w:highlight w:val="none"/>
              </w:rPr>
              <w:t>3.</w:t>
            </w:r>
            <w:r>
              <w:rPr>
                <w:rFonts w:hint="eastAsia" w:ascii="宋体" w:hAnsi="宋体"/>
                <w:bCs/>
                <w:color w:val="auto"/>
                <w:szCs w:val="20"/>
                <w:highlight w:val="none"/>
                <w:lang w:val="en-US" w:eastAsia="zh-CN"/>
              </w:rPr>
              <w:t>2</w:t>
            </w:r>
          </w:p>
        </w:tc>
        <w:tc>
          <w:tcPr>
            <w:tcW w:w="1062" w:type="dxa"/>
            <w:noWrap w:val="0"/>
            <w:vAlign w:val="center"/>
          </w:tcPr>
          <w:p w14:paraId="52A1D894">
            <w:pPr>
              <w:widowControl/>
              <w:spacing w:line="400" w:lineRule="exact"/>
              <w:jc w:val="center"/>
              <w:rPr>
                <w:rFonts w:hint="default" w:ascii="宋体" w:hAnsi="宋体" w:eastAsia="宋体" w:cs="Courier New"/>
                <w:bCs/>
                <w:color w:val="auto"/>
                <w:szCs w:val="21"/>
                <w:highlight w:val="none"/>
                <w:lang w:val="en-US" w:eastAsia="zh-CN"/>
              </w:rPr>
            </w:pPr>
            <w:r>
              <w:rPr>
                <w:rFonts w:hint="eastAsia" w:ascii="宋体" w:hAnsi="宋体" w:cs="Courier New"/>
                <w:bCs/>
                <w:color w:val="auto"/>
                <w:szCs w:val="21"/>
                <w:highlight w:val="none"/>
                <w:lang w:val="en-US" w:eastAsia="zh-CN"/>
              </w:rPr>
              <w:t>企业资质与知识产权</w:t>
            </w:r>
          </w:p>
        </w:tc>
        <w:tc>
          <w:tcPr>
            <w:tcW w:w="7333" w:type="dxa"/>
            <w:noWrap w:val="0"/>
            <w:vAlign w:val="top"/>
          </w:tcPr>
          <w:p w14:paraId="6279A912">
            <w:pPr>
              <w:keepNext w:val="0"/>
              <w:keepLines w:val="0"/>
              <w:pageBreakBefore w:val="0"/>
              <w:shd w:val="clear" w:color="auto" w:fill="auto"/>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w:t>
            </w:r>
            <w:r>
              <w:rPr>
                <w:rFonts w:hint="eastAsia" w:ascii="宋体" w:hAnsi="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w:t>
            </w:r>
            <w:r>
              <w:rPr>
                <w:rFonts w:hint="eastAsia" w:ascii="宋体" w:hAnsi="宋体" w:cs="宋体"/>
                <w:bCs/>
                <w:color w:val="auto"/>
                <w:kern w:val="2"/>
                <w:sz w:val="21"/>
                <w:szCs w:val="21"/>
                <w:highlight w:val="none"/>
                <w:lang w:val="en-US" w:eastAsia="zh-CN" w:bidi="ar-SA"/>
              </w:rPr>
              <w:t>通过ISO9001质量管理体系认证、ISO27001信息安全管理体系证书，每通过一项</w:t>
            </w:r>
            <w:r>
              <w:rPr>
                <w:rFonts w:hint="eastAsia" w:ascii="宋体" w:hAnsi="宋体" w:eastAsia="宋体" w:cs="宋体"/>
                <w:bCs/>
                <w:color w:val="auto"/>
                <w:kern w:val="2"/>
                <w:sz w:val="21"/>
                <w:szCs w:val="21"/>
                <w:highlight w:val="none"/>
                <w:lang w:val="en-US" w:eastAsia="zh-CN" w:bidi="ar-SA"/>
              </w:rPr>
              <w:t>得</w:t>
            </w:r>
            <w:r>
              <w:rPr>
                <w:rFonts w:hint="eastAsia" w:ascii="宋体" w:hAnsi="宋体" w:cs="宋体"/>
                <w:bCs/>
                <w:color w:val="auto"/>
                <w:kern w:val="2"/>
                <w:sz w:val="21"/>
                <w:szCs w:val="21"/>
                <w:highlight w:val="none"/>
                <w:lang w:val="en-US" w:eastAsia="zh-CN" w:bidi="ar-SA"/>
              </w:rPr>
              <w:t>1</w:t>
            </w:r>
            <w:r>
              <w:rPr>
                <w:rFonts w:hint="eastAsia" w:ascii="宋体" w:hAnsi="宋体" w:eastAsia="宋体" w:cs="宋体"/>
                <w:bCs/>
                <w:color w:val="auto"/>
                <w:kern w:val="2"/>
                <w:sz w:val="21"/>
                <w:szCs w:val="21"/>
                <w:highlight w:val="none"/>
                <w:lang w:val="en-US" w:eastAsia="zh-CN" w:bidi="ar-SA"/>
              </w:rPr>
              <w:t>分，满分</w:t>
            </w:r>
            <w:r>
              <w:rPr>
                <w:rFonts w:hint="eastAsia" w:ascii="宋体" w:hAnsi="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分。</w:t>
            </w:r>
          </w:p>
          <w:p w14:paraId="21ECE523">
            <w:pPr>
              <w:keepNext w:val="0"/>
              <w:keepLines w:val="0"/>
              <w:pageBreakBefore w:val="0"/>
              <w:shd w:val="clear" w:color="auto" w:fill="auto"/>
              <w:kinsoku/>
              <w:wordWrap/>
              <w:overflowPunct/>
              <w:topLinePunct w:val="0"/>
              <w:autoSpaceDE w:val="0"/>
              <w:autoSpaceDN w:val="0"/>
              <w:bidi w:val="0"/>
              <w:adjustRightInd w:val="0"/>
              <w:snapToGrid/>
              <w:spacing w:line="400" w:lineRule="exact"/>
              <w:ind w:firstLine="420" w:firstLineChars="200"/>
              <w:jc w:val="left"/>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w:t>
            </w:r>
            <w:r>
              <w:rPr>
                <w:rFonts w:hint="eastAsia" w:ascii="宋体" w:hAnsi="宋体" w:cs="宋体"/>
                <w:bCs/>
                <w:color w:val="auto"/>
                <w:kern w:val="2"/>
                <w:sz w:val="21"/>
                <w:szCs w:val="21"/>
                <w:highlight w:val="none"/>
                <w:lang w:val="en-US" w:eastAsia="zh-CN" w:bidi="ar-SA"/>
              </w:rPr>
              <w:t>2</w:t>
            </w:r>
            <w:r>
              <w:rPr>
                <w:rFonts w:hint="eastAsia" w:ascii="宋体" w:hAnsi="宋体" w:eastAsia="宋体" w:cs="宋体"/>
                <w:bCs/>
                <w:color w:val="auto"/>
                <w:kern w:val="2"/>
                <w:sz w:val="21"/>
                <w:szCs w:val="21"/>
                <w:highlight w:val="none"/>
                <w:lang w:val="en-US" w:eastAsia="zh-CN" w:bidi="ar-SA"/>
              </w:rPr>
              <w:t>）</w:t>
            </w:r>
            <w:r>
              <w:rPr>
                <w:rFonts w:hint="eastAsia" w:ascii="宋体" w:hAnsi="宋体" w:cs="宋体"/>
                <w:bCs/>
                <w:color w:val="auto"/>
                <w:kern w:val="2"/>
                <w:sz w:val="21"/>
                <w:szCs w:val="21"/>
                <w:highlight w:val="none"/>
                <w:lang w:val="en-US" w:eastAsia="zh-CN" w:bidi="ar-SA"/>
              </w:rPr>
              <w:t>拟投入本项目的人员具有中华人民共和国工业和信息化部教育与考试中心认证系统分析师、高级云计算技术开发工程师、高级大数据分析师、高级信息安全管理工程师、高级数据管理工程师职业技术证书</w:t>
            </w:r>
            <w:r>
              <w:rPr>
                <w:rFonts w:hint="eastAsia" w:ascii="宋体" w:hAnsi="宋体" w:eastAsia="宋体" w:cs="宋体"/>
                <w:bCs/>
                <w:color w:val="auto"/>
                <w:kern w:val="2"/>
                <w:sz w:val="21"/>
                <w:szCs w:val="21"/>
                <w:highlight w:val="none"/>
                <w:lang w:val="en-US" w:eastAsia="zh-CN" w:bidi="ar-SA"/>
              </w:rPr>
              <w:t>，每有1</w:t>
            </w:r>
            <w:r>
              <w:rPr>
                <w:rFonts w:hint="eastAsia" w:ascii="宋体" w:hAnsi="宋体" w:cs="宋体"/>
                <w:bCs/>
                <w:color w:val="auto"/>
                <w:kern w:val="2"/>
                <w:sz w:val="21"/>
                <w:szCs w:val="21"/>
                <w:highlight w:val="none"/>
                <w:lang w:val="en-US" w:eastAsia="zh-CN" w:bidi="ar-SA"/>
              </w:rPr>
              <w:t>名人员</w:t>
            </w:r>
            <w:r>
              <w:rPr>
                <w:rFonts w:hint="eastAsia" w:ascii="宋体" w:hAnsi="宋体" w:eastAsia="宋体" w:cs="宋体"/>
                <w:bCs/>
                <w:color w:val="auto"/>
                <w:kern w:val="2"/>
                <w:sz w:val="21"/>
                <w:szCs w:val="21"/>
                <w:highlight w:val="none"/>
                <w:lang w:val="en-US" w:eastAsia="zh-CN" w:bidi="ar-SA"/>
              </w:rPr>
              <w:t>得1分。满分</w:t>
            </w:r>
            <w:r>
              <w:rPr>
                <w:rFonts w:hint="eastAsia" w:ascii="宋体" w:hAnsi="宋体" w:cs="宋体"/>
                <w:bCs/>
                <w:color w:val="auto"/>
                <w:kern w:val="2"/>
                <w:sz w:val="21"/>
                <w:szCs w:val="21"/>
                <w:highlight w:val="none"/>
                <w:lang w:val="en-US" w:eastAsia="zh-CN" w:bidi="ar-SA"/>
              </w:rPr>
              <w:t>5</w:t>
            </w:r>
            <w:r>
              <w:rPr>
                <w:rFonts w:hint="eastAsia" w:ascii="宋体" w:hAnsi="宋体" w:eastAsia="宋体" w:cs="宋体"/>
                <w:bCs/>
                <w:color w:val="auto"/>
                <w:kern w:val="2"/>
                <w:sz w:val="21"/>
                <w:szCs w:val="21"/>
                <w:highlight w:val="none"/>
                <w:lang w:val="en-US" w:eastAsia="zh-CN" w:bidi="ar-SA"/>
              </w:rPr>
              <w:t>分。（</w:t>
            </w:r>
            <w:r>
              <w:rPr>
                <w:rFonts w:hint="eastAsia" w:ascii="新宋体" w:hAnsi="新宋体" w:eastAsia="新宋体" w:cs="新宋体"/>
                <w:color w:val="auto"/>
                <w:sz w:val="21"/>
                <w:szCs w:val="21"/>
                <w:highlight w:val="none"/>
                <w:lang w:val="en-US" w:eastAsia="zh-CN"/>
              </w:rPr>
              <w:t>须提供有效的证书证明材料及其他可直接证明上述人员为本企业员工的相关资料复印件并加供应商公章，不按要求提供的不得分</w:t>
            </w:r>
            <w:r>
              <w:rPr>
                <w:rFonts w:hint="eastAsia" w:ascii="宋体" w:hAnsi="宋体" w:eastAsia="宋体" w:cs="宋体"/>
                <w:bCs/>
                <w:color w:val="auto"/>
                <w:kern w:val="2"/>
                <w:sz w:val="21"/>
                <w:szCs w:val="21"/>
                <w:highlight w:val="none"/>
                <w:lang w:val="en-US" w:eastAsia="zh-CN" w:bidi="ar-SA"/>
              </w:rPr>
              <w:t>）</w:t>
            </w:r>
          </w:p>
          <w:p w14:paraId="5C39BAB6">
            <w:pPr>
              <w:keepNext w:val="0"/>
              <w:keepLines w:val="0"/>
              <w:pageBreakBefore w:val="0"/>
              <w:shd w:val="clear" w:color="auto" w:fill="auto"/>
              <w:kinsoku/>
              <w:wordWrap/>
              <w:overflowPunct/>
              <w:topLinePunct w:val="0"/>
              <w:autoSpaceDE w:val="0"/>
              <w:autoSpaceDN w:val="0"/>
              <w:bidi w:val="0"/>
              <w:adjustRightInd w:val="0"/>
              <w:snapToGrid/>
              <w:spacing w:line="400" w:lineRule="exact"/>
              <w:ind w:firstLine="420" w:firstLineChars="200"/>
              <w:jc w:val="left"/>
              <w:textAlignment w:val="auto"/>
              <w:rPr>
                <w:rFonts w:hint="default"/>
                <w:color w:val="auto"/>
                <w:highlight w:val="none"/>
                <w:lang w:val="en-US" w:eastAsia="zh-CN"/>
              </w:rPr>
            </w:pPr>
            <w:r>
              <w:rPr>
                <w:rFonts w:hint="eastAsia" w:ascii="宋体" w:hAnsi="宋体" w:eastAsia="宋体" w:cs="宋体"/>
                <w:bCs/>
                <w:color w:val="auto"/>
                <w:kern w:val="2"/>
                <w:sz w:val="21"/>
                <w:szCs w:val="21"/>
                <w:highlight w:val="none"/>
                <w:lang w:val="en-US" w:eastAsia="zh-CN" w:bidi="ar-SA"/>
              </w:rPr>
              <w:t>（3）供应商或生产厂家获得与本项目相关的软件著作权的，每个得0.5分，最高得3分。（响应文件中需提供证明材料）</w:t>
            </w:r>
          </w:p>
        </w:tc>
        <w:tc>
          <w:tcPr>
            <w:tcW w:w="838" w:type="dxa"/>
            <w:noWrap w:val="0"/>
            <w:vAlign w:val="center"/>
          </w:tcPr>
          <w:p w14:paraId="7F7C6280">
            <w:pPr>
              <w:keepNext w:val="0"/>
              <w:keepLines w:val="0"/>
              <w:pageBreakBefore w:val="0"/>
              <w:shd w:val="clear" w:color="auto" w:fill="auto"/>
              <w:kinsoku/>
              <w:wordWrap/>
              <w:overflowPunct/>
              <w:topLinePunct w:val="0"/>
              <w:bidi w:val="0"/>
              <w:snapToGrid/>
              <w:spacing w:line="400" w:lineRule="exact"/>
              <w:jc w:val="center"/>
              <w:textAlignment w:val="auto"/>
              <w:rPr>
                <w:rFonts w:hint="default" w:ascii="宋体" w:hAnsi="宋体" w:eastAsia="宋体" w:cs="Times New Roman"/>
                <w:bCs/>
                <w:color w:val="auto"/>
                <w:szCs w:val="21"/>
                <w:highlight w:val="none"/>
                <w:lang w:val="en-US" w:eastAsia="zh-CN"/>
              </w:rPr>
            </w:pPr>
            <w:r>
              <w:rPr>
                <w:rFonts w:hint="eastAsia" w:ascii="宋体" w:hAnsi="宋体" w:cs="Times New Roman"/>
                <w:bCs/>
                <w:color w:val="auto"/>
                <w:szCs w:val="21"/>
                <w:highlight w:val="none"/>
                <w:lang w:val="en-US" w:eastAsia="zh-CN"/>
              </w:rPr>
              <w:t>10</w:t>
            </w:r>
            <w:r>
              <w:rPr>
                <w:rFonts w:hint="eastAsia" w:ascii="宋体" w:hAnsi="宋体" w:eastAsia="宋体" w:cs="宋体"/>
                <w:color w:val="auto"/>
                <w:highlight w:val="none"/>
                <w:lang w:val="en-US" w:eastAsia="zh-CN"/>
              </w:rPr>
              <w:t>分</w:t>
            </w:r>
          </w:p>
        </w:tc>
      </w:tr>
      <w:tr w14:paraId="535B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gridSpan w:val="3"/>
            <w:noWrap w:val="0"/>
            <w:vAlign w:val="center"/>
          </w:tcPr>
          <w:p w14:paraId="743831AB">
            <w:pPr>
              <w:keepNext w:val="0"/>
              <w:keepLines w:val="0"/>
              <w:pageBreakBefore w:val="0"/>
              <w:widowControl w:val="0"/>
              <w:shd w:val="clear" w:color="auto" w:fill="auto"/>
              <w:kinsoku/>
              <w:wordWrap/>
              <w:overflowPunct/>
              <w:topLinePunct w:val="0"/>
              <w:autoSpaceDE w:val="0"/>
              <w:autoSpaceDN w:val="0"/>
              <w:bidi w:val="0"/>
              <w:adjustRightInd w:val="0"/>
              <w:snapToGrid/>
              <w:spacing w:before="0" w:beforeLines="50" w:after="0" w:afterLines="50" w:line="240" w:lineRule="auto"/>
              <w:jc w:val="both"/>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总得分=1+2+3</w:t>
            </w:r>
          </w:p>
        </w:tc>
        <w:tc>
          <w:tcPr>
            <w:tcW w:w="838" w:type="dxa"/>
            <w:noWrap w:val="0"/>
            <w:vAlign w:val="center"/>
          </w:tcPr>
          <w:p w14:paraId="7BC18897">
            <w:pPr>
              <w:keepNext w:val="0"/>
              <w:keepLines w:val="0"/>
              <w:pageBreakBefore w:val="0"/>
              <w:shd w:val="clear" w:color="auto" w:fill="auto"/>
              <w:kinsoku/>
              <w:wordWrap/>
              <w:overflowPunct/>
              <w:topLinePunct w:val="0"/>
              <w:bidi w:val="0"/>
              <w:snapToGrid/>
              <w:spacing w:line="400" w:lineRule="exact"/>
              <w:jc w:val="center"/>
              <w:textAlignment w:val="auto"/>
              <w:rPr>
                <w:rFonts w:hint="eastAsia" w:ascii="宋体" w:hAnsi="宋体" w:eastAsia="宋体" w:cs="Times New Roman"/>
                <w:bCs/>
                <w:color w:val="auto"/>
                <w:szCs w:val="21"/>
                <w:highlight w:val="none"/>
              </w:rPr>
            </w:pPr>
          </w:p>
        </w:tc>
      </w:tr>
    </w:tbl>
    <w:p w14:paraId="17E8E4C7">
      <w:pPr>
        <w:pStyle w:val="3"/>
        <w:rPr>
          <w:rFonts w:ascii="宋体" w:hAnsi="宋体"/>
          <w:bCs/>
          <w:color w:val="auto"/>
          <w:szCs w:val="21"/>
          <w:highlight w:val="none"/>
        </w:rPr>
      </w:pPr>
      <w:r>
        <w:rPr>
          <w:rFonts w:ascii="宋体" w:hAnsi="宋体"/>
          <w:bCs/>
          <w:color w:val="auto"/>
          <w:szCs w:val="21"/>
          <w:highlight w:val="none"/>
        </w:rPr>
        <w:t xml:space="preserve"> </w:t>
      </w:r>
      <w:bookmarkEnd w:id="70"/>
      <w:bookmarkStart w:id="71" w:name="_Toc80205935"/>
    </w:p>
    <w:p w14:paraId="4F63CAAD">
      <w:pPr>
        <w:shd w:val="clear" w:color="auto" w:fill="auto"/>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8.2商务技术评审因素为客观评分项的，应在评分项目或评分标准中予以标注为“客观分”。对供应商的客观评分项目，各评审专家评分应当一致。</w:t>
      </w:r>
    </w:p>
    <w:p w14:paraId="6809F725">
      <w:pPr>
        <w:shd w:val="clear" w:color="auto" w:fill="auto"/>
        <w:spacing w:line="440" w:lineRule="exact"/>
        <w:ind w:firstLine="420" w:firstLineChars="200"/>
        <w:rPr>
          <w:rFonts w:ascii="宋体" w:hAns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终止竞争性磋商采购活动</w:t>
      </w:r>
    </w:p>
    <w:p w14:paraId="4555EED2">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51A49DC4">
      <w:pPr>
        <w:pStyle w:val="2"/>
        <w:shd w:val="clear" w:color="auto" w:fill="auto"/>
        <w:rPr>
          <w:rFonts w:ascii="宋体" w:hAnsi="宋体"/>
          <w:color w:val="auto"/>
          <w:highlight w:val="none"/>
        </w:rPr>
      </w:pPr>
      <w:bookmarkStart w:id="72" w:name="_Toc137476359"/>
      <w:bookmarkStart w:id="73" w:name="_Toc2430"/>
      <w:r>
        <w:rPr>
          <w:rFonts w:hint="eastAsia" w:ascii="宋体" w:hAnsi="宋体"/>
          <w:color w:val="auto"/>
          <w:highlight w:val="none"/>
        </w:rPr>
        <w:t>第二节 评标报告</w:t>
      </w:r>
      <w:bookmarkEnd w:id="71"/>
      <w:bookmarkEnd w:id="72"/>
      <w:bookmarkEnd w:id="73"/>
    </w:p>
    <w:p w14:paraId="57BA4F7E">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1.成交标准</w:t>
      </w:r>
    </w:p>
    <w:p w14:paraId="142E9688">
      <w:pPr>
        <w:shd w:val="clear" w:color="auto" w:fill="auto"/>
        <w:spacing w:line="440" w:lineRule="exact"/>
        <w:ind w:firstLine="420" w:firstLineChars="200"/>
        <w:rPr>
          <w:rFonts w:ascii="宋体" w:hAnsi="宋体" w:cs="宋体"/>
          <w:color w:val="auto"/>
          <w:szCs w:val="21"/>
          <w:highlight w:val="none"/>
        </w:rPr>
      </w:pPr>
      <w:r>
        <w:rPr>
          <w:rFonts w:hint="eastAsia" w:ascii="宋体" w:hAnsi="宋体"/>
          <w:bCs/>
          <w:color w:val="auto"/>
          <w:szCs w:val="21"/>
          <w:highlight w:val="none"/>
        </w:rPr>
        <w:t>由磋商小组根据综合评分情况，按照评审得分由高到低顺序推荐3名以上成交候选供应商</w:t>
      </w:r>
      <w:r>
        <w:rPr>
          <w:rFonts w:hint="eastAsia" w:ascii="宋体" w:hAnsi="宋体" w:cs="宋体"/>
          <w:color w:val="auto"/>
          <w:szCs w:val="21"/>
          <w:highlight w:val="none"/>
        </w:rPr>
        <w:t>,并在线编写电子评审报告</w:t>
      </w:r>
      <w:r>
        <w:rPr>
          <w:rFonts w:hint="eastAsia" w:ascii="宋体" w:hAnsi="宋体"/>
          <w:bCs/>
          <w:color w:val="auto"/>
          <w:szCs w:val="21"/>
          <w:highlight w:val="none"/>
        </w:rPr>
        <w:t>。符合本章第一节第5</w:t>
      </w:r>
      <w:r>
        <w:rPr>
          <w:rFonts w:ascii="宋体" w:hAnsi="宋体"/>
          <w:bCs/>
          <w:color w:val="auto"/>
          <w:szCs w:val="21"/>
          <w:highlight w:val="none"/>
        </w:rPr>
        <w:t>.3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4E661B3">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2.评标争议</w:t>
      </w:r>
      <w:r>
        <w:rPr>
          <w:rFonts w:ascii="宋体" w:hAnsi="宋体" w:cs="宋体"/>
          <w:color w:val="auto"/>
          <w:szCs w:val="21"/>
          <w:highlight w:val="none"/>
        </w:rPr>
        <w:t>事项</w:t>
      </w:r>
      <w:r>
        <w:rPr>
          <w:rFonts w:hint="eastAsia" w:ascii="宋体" w:hAnsi="宋体" w:cs="宋体"/>
          <w:color w:val="auto"/>
          <w:szCs w:val="21"/>
          <w:highlight w:val="none"/>
        </w:rPr>
        <w:t>处理</w:t>
      </w:r>
    </w:p>
    <w:p w14:paraId="643F1668">
      <w:pPr>
        <w:shd w:val="clear" w:color="auto" w:fill="auto"/>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磋商小组</w:t>
      </w:r>
      <w:r>
        <w:rPr>
          <w:rFonts w:ascii="宋体" w:hAnsi="宋体" w:cs="宋体"/>
          <w:color w:val="auto"/>
          <w:szCs w:val="21"/>
          <w:highlight w:val="none"/>
        </w:rPr>
        <w:t>成员对需要共同认定的事项存在争议的，应当按照少数服从多数的原则作出结论。持不同意见的</w:t>
      </w:r>
      <w:r>
        <w:rPr>
          <w:rFonts w:hint="eastAsia" w:ascii="宋体" w:hAnsi="宋体" w:cs="宋体"/>
          <w:color w:val="auto"/>
          <w:szCs w:val="21"/>
          <w:highlight w:val="none"/>
        </w:rPr>
        <w:t>磋商小组</w:t>
      </w:r>
      <w:r>
        <w:rPr>
          <w:rFonts w:ascii="宋体" w:hAnsi="宋体" w:cs="宋体"/>
          <w:color w:val="auto"/>
          <w:szCs w:val="21"/>
          <w:highlight w:val="none"/>
        </w:rPr>
        <w:t>成员应当在评标报告上签署不同意见及理由，否则视为同意评标报告。</w:t>
      </w:r>
    </w:p>
    <w:p w14:paraId="50FE4B94">
      <w:pPr>
        <w:pStyle w:val="2"/>
        <w:shd w:val="clear" w:color="auto" w:fill="auto"/>
        <w:rPr>
          <w:rFonts w:ascii="宋体" w:hAnsi="宋体"/>
          <w:color w:val="auto"/>
          <w:highlight w:val="none"/>
        </w:rPr>
      </w:pPr>
      <w:bookmarkStart w:id="74" w:name="_Toc80205936"/>
      <w:bookmarkStart w:id="75" w:name="_Toc20531"/>
      <w:bookmarkStart w:id="76" w:name="_Toc137476360"/>
      <w:r>
        <w:rPr>
          <w:rFonts w:hint="eastAsia" w:ascii="宋体" w:hAnsi="宋体"/>
          <w:color w:val="auto"/>
          <w:highlight w:val="none"/>
        </w:rPr>
        <w:t>第三节 评审过程的保密与录像</w:t>
      </w:r>
      <w:bookmarkEnd w:id="74"/>
      <w:bookmarkEnd w:id="75"/>
      <w:bookmarkEnd w:id="76"/>
    </w:p>
    <w:p w14:paraId="648D7202">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1.保密。</w:t>
      </w:r>
    </w:p>
    <w:p w14:paraId="203D6250">
      <w:pPr>
        <w:widowControl/>
        <w:shd w:val="clear" w:color="auto" w:fill="auto"/>
        <w:spacing w:line="440" w:lineRule="exact"/>
        <w:ind w:firstLine="420" w:firstLineChars="200"/>
        <w:rPr>
          <w:rFonts w:ascii="宋体" w:hAnsi="宋体" w:cs="宋体"/>
          <w:color w:val="auto"/>
          <w:szCs w:val="21"/>
          <w:highlight w:val="none"/>
        </w:rPr>
      </w:pPr>
      <w:r>
        <w:rPr>
          <w:rFonts w:ascii="宋体" w:hAnsi="宋体" w:cs="宋体"/>
          <w:color w:val="auto"/>
          <w:szCs w:val="21"/>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0D3207E">
      <w:pPr>
        <w:widowControl/>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2.录音录像。</w:t>
      </w:r>
    </w:p>
    <w:p w14:paraId="2DE92DB1">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采购代理机构对评审工作现场及操作屏幕进行全过程录音录像，录音录像资料作为采购项目文件随其他文件一并存档。</w:t>
      </w:r>
    </w:p>
    <w:p w14:paraId="663748BB">
      <w:pPr>
        <w:pStyle w:val="2"/>
        <w:shd w:val="clear" w:color="auto" w:fill="auto"/>
        <w:rPr>
          <w:rFonts w:ascii="宋体" w:hAnsi="宋体"/>
          <w:color w:val="auto"/>
          <w:highlight w:val="none"/>
        </w:rPr>
      </w:pPr>
      <w:r>
        <w:rPr>
          <w:rFonts w:ascii="宋体" w:hAnsi="宋体"/>
          <w:color w:val="auto"/>
          <w:highlight w:val="none"/>
        </w:rPr>
        <w:br w:type="page"/>
      </w:r>
      <w:bookmarkStart w:id="77" w:name="_Toc137476361"/>
      <w:bookmarkStart w:id="78" w:name="_Toc30919"/>
      <w:r>
        <w:rPr>
          <w:rFonts w:hint="eastAsia" w:ascii="宋体" w:hAnsi="宋体"/>
          <w:color w:val="auto"/>
          <w:highlight w:val="none"/>
        </w:rPr>
        <w:t>第五章</w:t>
      </w:r>
      <w:r>
        <w:rPr>
          <w:rFonts w:ascii="宋体" w:hAnsi="宋体"/>
          <w:color w:val="auto"/>
          <w:highlight w:val="none"/>
        </w:rPr>
        <w:t xml:space="preserve">  </w:t>
      </w:r>
      <w:r>
        <w:rPr>
          <w:rFonts w:hint="eastAsia" w:ascii="宋体" w:hAnsi="宋体"/>
          <w:color w:val="auto"/>
          <w:highlight w:val="none"/>
        </w:rPr>
        <w:t>响应文件格式</w:t>
      </w:r>
      <w:bookmarkEnd w:id="77"/>
      <w:bookmarkEnd w:id="78"/>
    </w:p>
    <w:p w14:paraId="6280B688">
      <w:pPr>
        <w:shd w:val="clear" w:color="auto" w:fill="auto"/>
        <w:rPr>
          <w:rFonts w:ascii="宋体" w:hAnsi="宋体"/>
          <w:color w:val="auto"/>
          <w:highlight w:val="none"/>
        </w:rPr>
      </w:pPr>
    </w:p>
    <w:p w14:paraId="6778F646">
      <w:pPr>
        <w:pStyle w:val="2"/>
        <w:shd w:val="clear" w:color="auto" w:fill="auto"/>
        <w:rPr>
          <w:rFonts w:ascii="宋体" w:hAnsi="宋体"/>
          <w:color w:val="auto"/>
          <w:highlight w:val="none"/>
        </w:rPr>
      </w:pPr>
      <w:bookmarkStart w:id="79" w:name="_Toc137476362"/>
      <w:bookmarkStart w:id="80" w:name="_Toc80205938"/>
      <w:bookmarkStart w:id="81" w:name="_Toc12708"/>
      <w:r>
        <w:rPr>
          <w:rFonts w:hint="eastAsia" w:ascii="宋体" w:hAnsi="宋体"/>
          <w:color w:val="auto"/>
          <w:highlight w:val="none"/>
        </w:rPr>
        <w:t>第一节 封面格式</w:t>
      </w:r>
      <w:bookmarkEnd w:id="79"/>
      <w:bookmarkEnd w:id="80"/>
      <w:bookmarkEnd w:id="81"/>
    </w:p>
    <w:p w14:paraId="201652FD">
      <w:pPr>
        <w:shd w:val="clear" w:color="auto" w:fill="auto"/>
        <w:snapToGrid w:val="0"/>
        <w:spacing w:before="120" w:beforeLines="50" w:after="50"/>
        <w:jc w:val="center"/>
        <w:rPr>
          <w:rFonts w:ascii="宋体" w:hAnsi="宋体"/>
          <w:bCs/>
          <w:color w:val="auto"/>
          <w:sz w:val="24"/>
          <w:highlight w:val="none"/>
        </w:rPr>
      </w:pPr>
    </w:p>
    <w:p w14:paraId="759EF6CD">
      <w:pPr>
        <w:shd w:val="clear" w:color="auto" w:fill="auto"/>
        <w:snapToGrid w:val="0"/>
        <w:spacing w:before="120" w:beforeLines="50" w:after="50"/>
        <w:jc w:val="center"/>
        <w:rPr>
          <w:rFonts w:ascii="宋体" w:hAnsi="宋体" w:cs="方正小标宋简体"/>
          <w:bCs/>
          <w:color w:val="auto"/>
          <w:sz w:val="24"/>
          <w:highlight w:val="none"/>
        </w:rPr>
      </w:pPr>
      <w:r>
        <w:rPr>
          <w:rFonts w:hint="eastAsia" w:ascii="宋体" w:hAnsi="宋体" w:cs="方正小标宋简体"/>
          <w:bCs/>
          <w:color w:val="auto"/>
          <w:sz w:val="24"/>
          <w:highlight w:val="none"/>
        </w:rPr>
        <w:t>响  应  文  件</w:t>
      </w:r>
    </w:p>
    <w:p w14:paraId="1B5A7CE3">
      <w:pPr>
        <w:shd w:val="clear" w:color="auto" w:fill="auto"/>
        <w:snapToGrid w:val="0"/>
        <w:spacing w:before="120" w:beforeLines="50" w:after="50"/>
        <w:rPr>
          <w:rFonts w:ascii="宋体" w:hAnsi="宋体"/>
          <w:bCs/>
          <w:color w:val="auto"/>
          <w:sz w:val="24"/>
          <w:highlight w:val="none"/>
        </w:rPr>
      </w:pPr>
    </w:p>
    <w:p w14:paraId="1C7DD834">
      <w:pPr>
        <w:shd w:val="clear" w:color="auto" w:fill="auto"/>
        <w:snapToGrid w:val="0"/>
        <w:spacing w:before="120" w:beforeLines="50" w:after="50"/>
        <w:rPr>
          <w:rFonts w:ascii="宋体" w:hAnsi="宋体"/>
          <w:bCs/>
          <w:color w:val="auto"/>
          <w:sz w:val="24"/>
          <w:highlight w:val="none"/>
        </w:rPr>
      </w:pPr>
    </w:p>
    <w:p w14:paraId="48BF934E">
      <w:pPr>
        <w:shd w:val="clear" w:color="auto" w:fill="auto"/>
        <w:snapToGrid w:val="0"/>
        <w:spacing w:before="120" w:beforeLines="50" w:after="50"/>
        <w:rPr>
          <w:rFonts w:ascii="宋体" w:hAnsi="宋体" w:cs="仿宋_GB2312"/>
          <w:bCs/>
          <w:color w:val="auto"/>
          <w:sz w:val="24"/>
          <w:highlight w:val="none"/>
        </w:rPr>
      </w:pPr>
    </w:p>
    <w:p w14:paraId="5A4B0BBC">
      <w:pPr>
        <w:shd w:val="clear" w:color="auto" w:fill="auto"/>
        <w:snapToGrid w:val="0"/>
        <w:spacing w:before="120" w:beforeLines="50" w:after="50"/>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项目名称：</w:t>
      </w:r>
    </w:p>
    <w:p w14:paraId="21B5DA5B">
      <w:pPr>
        <w:shd w:val="clear" w:color="auto" w:fill="auto"/>
        <w:snapToGrid w:val="0"/>
        <w:spacing w:before="120" w:beforeLines="50" w:after="50"/>
        <w:ind w:firstLine="360" w:firstLineChars="150"/>
        <w:rPr>
          <w:rFonts w:ascii="宋体" w:hAnsi="宋体" w:cs="仿宋_GB2312"/>
          <w:bCs/>
          <w:color w:val="auto"/>
          <w:sz w:val="24"/>
          <w:highlight w:val="none"/>
        </w:rPr>
      </w:pPr>
    </w:p>
    <w:p w14:paraId="5803FAA0">
      <w:pPr>
        <w:shd w:val="clear" w:color="auto" w:fill="auto"/>
        <w:snapToGrid w:val="0"/>
        <w:spacing w:before="120" w:beforeLines="50" w:after="50"/>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项目编号：</w:t>
      </w:r>
    </w:p>
    <w:p w14:paraId="3FF89C20">
      <w:pPr>
        <w:shd w:val="clear" w:color="auto" w:fill="auto"/>
        <w:snapToGrid w:val="0"/>
        <w:spacing w:before="120" w:beforeLines="50" w:after="50"/>
        <w:ind w:firstLine="360" w:firstLineChars="150"/>
        <w:rPr>
          <w:rFonts w:ascii="宋体" w:hAnsi="宋体" w:cs="仿宋_GB2312"/>
          <w:bCs/>
          <w:color w:val="auto"/>
          <w:sz w:val="24"/>
          <w:highlight w:val="none"/>
        </w:rPr>
      </w:pPr>
    </w:p>
    <w:p w14:paraId="23624E52">
      <w:pPr>
        <w:shd w:val="clear" w:color="auto" w:fill="auto"/>
        <w:snapToGrid w:val="0"/>
        <w:spacing w:before="120" w:beforeLines="50" w:after="50"/>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所竞分标（如有则填写，无分标时填写“无”或者留空）：</w:t>
      </w:r>
    </w:p>
    <w:p w14:paraId="7DD9B6A7">
      <w:pPr>
        <w:shd w:val="clear" w:color="auto" w:fill="auto"/>
        <w:snapToGrid w:val="0"/>
        <w:spacing w:before="120" w:beforeLines="50" w:after="50"/>
        <w:rPr>
          <w:rFonts w:ascii="宋体" w:hAnsi="宋体" w:cs="仿宋_GB2312"/>
          <w:bCs/>
          <w:color w:val="auto"/>
          <w:sz w:val="24"/>
          <w:highlight w:val="none"/>
        </w:rPr>
      </w:pPr>
    </w:p>
    <w:p w14:paraId="29AC5302">
      <w:pPr>
        <w:shd w:val="clear" w:color="auto" w:fill="auto"/>
        <w:snapToGrid w:val="0"/>
        <w:spacing w:before="120" w:beforeLines="50" w:after="50"/>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供应商名称：</w:t>
      </w:r>
    </w:p>
    <w:p w14:paraId="2432D0D4">
      <w:pPr>
        <w:shd w:val="clear" w:color="auto" w:fill="auto"/>
        <w:snapToGrid w:val="0"/>
        <w:spacing w:before="120" w:beforeLines="50" w:after="50"/>
        <w:rPr>
          <w:rFonts w:ascii="宋体" w:hAnsi="宋体" w:cs="仿宋_GB2312"/>
          <w:bCs/>
          <w:color w:val="auto"/>
          <w:sz w:val="24"/>
          <w:highlight w:val="none"/>
        </w:rPr>
      </w:pPr>
    </w:p>
    <w:p w14:paraId="1141D675">
      <w:pPr>
        <w:shd w:val="clear" w:color="auto" w:fill="auto"/>
        <w:snapToGrid w:val="0"/>
        <w:spacing w:before="120" w:beforeLines="50" w:after="50"/>
        <w:ind w:firstLine="360" w:firstLineChars="150"/>
        <w:jc w:val="center"/>
        <w:rPr>
          <w:rFonts w:ascii="宋体" w:hAnsi="宋体" w:cs="仿宋_GB2312"/>
          <w:bCs/>
          <w:color w:val="auto"/>
          <w:sz w:val="24"/>
          <w:highlight w:val="none"/>
        </w:rPr>
      </w:pPr>
      <w:r>
        <w:rPr>
          <w:rFonts w:hint="eastAsia" w:ascii="宋体" w:hAnsi="宋体" w:cs="仿宋_GB2312"/>
          <w:bCs/>
          <w:color w:val="auto"/>
          <w:sz w:val="24"/>
          <w:highlight w:val="none"/>
        </w:rPr>
        <w:t>首次响应文件提交截止时间前不得解密</w:t>
      </w:r>
    </w:p>
    <w:p w14:paraId="4B0A9D17">
      <w:pPr>
        <w:shd w:val="clear" w:color="auto" w:fill="auto"/>
        <w:snapToGrid w:val="0"/>
        <w:spacing w:before="120" w:beforeLines="50" w:after="50"/>
        <w:ind w:firstLine="4080" w:firstLineChars="1700"/>
        <w:jc w:val="center"/>
        <w:rPr>
          <w:rFonts w:ascii="宋体" w:hAnsi="宋体" w:cs="仿宋_GB2312"/>
          <w:bCs/>
          <w:color w:val="auto"/>
          <w:sz w:val="24"/>
          <w:highlight w:val="none"/>
        </w:rPr>
      </w:pPr>
    </w:p>
    <w:p w14:paraId="6F023113">
      <w:pPr>
        <w:shd w:val="clear" w:color="auto" w:fill="auto"/>
        <w:snapToGrid w:val="0"/>
        <w:spacing w:before="120" w:beforeLines="50" w:after="50"/>
        <w:ind w:firstLine="645"/>
        <w:jc w:val="center"/>
        <w:rPr>
          <w:rFonts w:ascii="宋体" w:hAnsi="宋体" w:cs="仿宋_GB2312"/>
          <w:bCs/>
          <w:color w:val="auto"/>
          <w:sz w:val="24"/>
          <w:highlight w:val="none"/>
        </w:rPr>
      </w:pPr>
      <w:r>
        <w:rPr>
          <w:rFonts w:hint="eastAsia" w:ascii="宋体" w:hAnsi="宋体" w:cs="仿宋_GB2312"/>
          <w:bCs/>
          <w:color w:val="auto"/>
          <w:sz w:val="24"/>
          <w:highlight w:val="none"/>
        </w:rPr>
        <w:t>年    月    日</w:t>
      </w:r>
    </w:p>
    <w:p w14:paraId="7DECA65D">
      <w:pPr>
        <w:pStyle w:val="2"/>
        <w:shd w:val="clear" w:color="auto" w:fill="auto"/>
        <w:rPr>
          <w:rFonts w:ascii="宋体" w:hAnsi="宋体"/>
          <w:color w:val="auto"/>
          <w:highlight w:val="none"/>
        </w:rPr>
      </w:pPr>
      <w:r>
        <w:rPr>
          <w:rFonts w:ascii="宋体" w:hAnsi="宋体"/>
          <w:color w:val="auto"/>
          <w:szCs w:val="24"/>
          <w:highlight w:val="none"/>
        </w:rPr>
        <w:br w:type="page"/>
      </w:r>
      <w:bookmarkStart w:id="82" w:name="_Toc13619"/>
      <w:bookmarkStart w:id="83" w:name="_Toc137476363"/>
      <w:bookmarkStart w:id="84" w:name="_Toc80205939"/>
      <w:r>
        <w:rPr>
          <w:rFonts w:hint="eastAsia" w:ascii="宋体" w:hAnsi="宋体"/>
          <w:color w:val="auto"/>
          <w:highlight w:val="none"/>
        </w:rPr>
        <w:t>第二节 资格证明文件格式</w:t>
      </w:r>
      <w:bookmarkEnd w:id="82"/>
      <w:bookmarkEnd w:id="83"/>
      <w:bookmarkEnd w:id="84"/>
    </w:p>
    <w:p w14:paraId="4F9CC33E">
      <w:pPr>
        <w:shd w:val="clear" w:color="auto" w:fill="auto"/>
        <w:snapToGrid w:val="0"/>
        <w:spacing w:before="120" w:beforeLines="50" w:after="50"/>
        <w:rPr>
          <w:rFonts w:ascii="宋体" w:hAnsi="宋体"/>
          <w:color w:val="auto"/>
          <w:sz w:val="24"/>
          <w:highlight w:val="none"/>
        </w:rPr>
      </w:pPr>
      <w:r>
        <w:rPr>
          <w:rFonts w:hint="eastAsia" w:ascii="宋体" w:hAnsi="宋体"/>
          <w:color w:val="auto"/>
          <w:sz w:val="24"/>
          <w:highlight w:val="none"/>
        </w:rPr>
        <w:t xml:space="preserve">                                                   </w:t>
      </w:r>
    </w:p>
    <w:p w14:paraId="51A7AE41">
      <w:pPr>
        <w:shd w:val="clear" w:color="auto" w:fill="auto"/>
        <w:snapToGrid w:val="0"/>
        <w:spacing w:before="120" w:beforeLines="50" w:after="50"/>
        <w:jc w:val="right"/>
        <w:rPr>
          <w:rFonts w:ascii="宋体" w:hAnsi="宋体"/>
          <w:color w:val="auto"/>
          <w:sz w:val="24"/>
          <w:highlight w:val="none"/>
        </w:rPr>
      </w:pPr>
    </w:p>
    <w:p w14:paraId="1AE06388">
      <w:pPr>
        <w:shd w:val="clear" w:color="auto" w:fill="auto"/>
        <w:snapToGrid w:val="0"/>
        <w:spacing w:before="120" w:beforeLines="50" w:after="50"/>
        <w:jc w:val="right"/>
        <w:rPr>
          <w:rFonts w:ascii="宋体" w:hAnsi="宋体"/>
          <w:bCs/>
          <w:color w:val="auto"/>
          <w:sz w:val="24"/>
          <w:highlight w:val="none"/>
        </w:rPr>
      </w:pPr>
      <w:r>
        <w:rPr>
          <w:rFonts w:hint="eastAsia" w:ascii="宋体" w:hAnsi="宋体"/>
          <w:color w:val="auto"/>
          <w:sz w:val="24"/>
          <w:highlight w:val="none"/>
        </w:rPr>
        <w:t xml:space="preserve"> </w:t>
      </w:r>
      <w:r>
        <w:rPr>
          <w:rFonts w:hint="eastAsia" w:ascii="宋体" w:hAnsi="宋体"/>
          <w:bCs/>
          <w:color w:val="auto"/>
          <w:sz w:val="24"/>
          <w:highlight w:val="none"/>
        </w:rPr>
        <w:t>全流程电子文件</w:t>
      </w:r>
    </w:p>
    <w:p w14:paraId="232FED96">
      <w:pPr>
        <w:shd w:val="clear" w:color="auto" w:fill="auto"/>
        <w:snapToGrid w:val="0"/>
        <w:spacing w:before="120" w:beforeLines="50" w:after="50"/>
        <w:rPr>
          <w:rFonts w:ascii="宋体" w:hAnsi="宋体"/>
          <w:color w:val="auto"/>
          <w:sz w:val="24"/>
          <w:highlight w:val="none"/>
        </w:rPr>
      </w:pPr>
    </w:p>
    <w:p w14:paraId="5A5710A1">
      <w:pPr>
        <w:shd w:val="clear" w:color="auto" w:fill="auto"/>
        <w:snapToGrid w:val="0"/>
        <w:spacing w:before="120" w:beforeLines="50" w:after="50"/>
        <w:rPr>
          <w:rFonts w:ascii="宋体" w:hAnsi="宋体"/>
          <w:color w:val="auto"/>
          <w:sz w:val="24"/>
          <w:highlight w:val="none"/>
        </w:rPr>
      </w:pPr>
    </w:p>
    <w:p w14:paraId="7A7F9605">
      <w:pPr>
        <w:shd w:val="clear" w:color="auto" w:fill="auto"/>
        <w:snapToGrid w:val="0"/>
        <w:spacing w:before="120" w:beforeLines="50" w:after="50"/>
        <w:jc w:val="center"/>
        <w:rPr>
          <w:rFonts w:ascii="宋体" w:hAnsi="宋体" w:cs="方正小标宋简体"/>
          <w:bCs/>
          <w:color w:val="auto"/>
          <w:sz w:val="24"/>
          <w:highlight w:val="none"/>
        </w:rPr>
      </w:pPr>
      <w:r>
        <w:rPr>
          <w:rFonts w:hint="eastAsia" w:ascii="宋体" w:hAnsi="宋体" w:cs="方正小标宋简体"/>
          <w:bCs/>
          <w:color w:val="auto"/>
          <w:sz w:val="24"/>
          <w:highlight w:val="none"/>
        </w:rPr>
        <w:t>资  格  证  明  文  件（封面）</w:t>
      </w:r>
    </w:p>
    <w:p w14:paraId="01A3CDF5">
      <w:pPr>
        <w:shd w:val="clear" w:color="auto" w:fill="auto"/>
        <w:snapToGrid w:val="0"/>
        <w:spacing w:before="120" w:beforeLines="50" w:after="50"/>
        <w:rPr>
          <w:rFonts w:ascii="宋体" w:hAnsi="宋体"/>
          <w:bCs/>
          <w:color w:val="auto"/>
          <w:sz w:val="24"/>
          <w:highlight w:val="none"/>
        </w:rPr>
      </w:pPr>
    </w:p>
    <w:p w14:paraId="73939CDC">
      <w:pPr>
        <w:shd w:val="clear" w:color="auto" w:fill="auto"/>
        <w:snapToGrid w:val="0"/>
        <w:spacing w:before="120" w:beforeLines="50" w:after="50"/>
        <w:rPr>
          <w:rFonts w:ascii="宋体" w:hAnsi="宋体"/>
          <w:bCs/>
          <w:color w:val="auto"/>
          <w:sz w:val="24"/>
          <w:highlight w:val="none"/>
        </w:rPr>
      </w:pPr>
    </w:p>
    <w:p w14:paraId="33115F5F">
      <w:pPr>
        <w:shd w:val="clear" w:color="auto" w:fill="auto"/>
        <w:snapToGrid w:val="0"/>
        <w:spacing w:before="120" w:beforeLines="50" w:after="50"/>
        <w:rPr>
          <w:rFonts w:ascii="宋体" w:hAnsi="宋体"/>
          <w:bCs/>
          <w:color w:val="auto"/>
          <w:sz w:val="24"/>
          <w:highlight w:val="none"/>
        </w:rPr>
      </w:pPr>
    </w:p>
    <w:p w14:paraId="3F64F2C9">
      <w:pPr>
        <w:shd w:val="clear" w:color="auto" w:fill="auto"/>
        <w:snapToGrid w:val="0"/>
        <w:spacing w:before="120" w:beforeLines="50" w:after="50"/>
        <w:rPr>
          <w:rFonts w:ascii="宋体" w:hAnsi="宋体"/>
          <w:bCs/>
          <w:color w:val="auto"/>
          <w:sz w:val="24"/>
          <w:highlight w:val="none"/>
        </w:rPr>
      </w:pPr>
    </w:p>
    <w:p w14:paraId="6DEBC7E5">
      <w:pPr>
        <w:shd w:val="clear" w:color="auto" w:fill="auto"/>
        <w:snapToGrid w:val="0"/>
        <w:spacing w:before="120" w:beforeLines="50" w:after="50"/>
        <w:rPr>
          <w:rFonts w:ascii="宋体" w:hAnsi="宋体"/>
          <w:bCs/>
          <w:color w:val="auto"/>
          <w:sz w:val="24"/>
          <w:highlight w:val="none"/>
        </w:rPr>
      </w:pPr>
    </w:p>
    <w:p w14:paraId="27E919CF">
      <w:pPr>
        <w:shd w:val="clear" w:color="auto" w:fill="auto"/>
        <w:snapToGrid w:val="0"/>
        <w:spacing w:before="120" w:beforeLines="50" w:after="50"/>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项目名称：</w:t>
      </w:r>
    </w:p>
    <w:p w14:paraId="6F2EF9C8">
      <w:pPr>
        <w:shd w:val="clear" w:color="auto" w:fill="auto"/>
        <w:snapToGrid w:val="0"/>
        <w:spacing w:before="120" w:beforeLines="50" w:after="50"/>
        <w:ind w:firstLine="540" w:firstLineChars="225"/>
        <w:rPr>
          <w:rFonts w:ascii="宋体" w:hAnsi="宋体" w:cs="仿宋_GB2312"/>
          <w:bCs/>
          <w:color w:val="auto"/>
          <w:sz w:val="24"/>
          <w:highlight w:val="none"/>
        </w:rPr>
      </w:pPr>
    </w:p>
    <w:p w14:paraId="6D963DB4">
      <w:pPr>
        <w:shd w:val="clear" w:color="auto" w:fill="auto"/>
        <w:snapToGrid w:val="0"/>
        <w:spacing w:before="120" w:beforeLines="50" w:after="50"/>
        <w:ind w:firstLine="540" w:firstLineChars="225"/>
        <w:rPr>
          <w:rFonts w:ascii="宋体" w:hAnsi="宋体" w:cs="仿宋_GB2312"/>
          <w:bCs/>
          <w:color w:val="auto"/>
          <w:sz w:val="24"/>
          <w:highlight w:val="none"/>
        </w:rPr>
      </w:pPr>
      <w:r>
        <w:rPr>
          <w:rFonts w:hint="eastAsia" w:ascii="宋体" w:hAnsi="宋体" w:cs="仿宋_GB2312"/>
          <w:bCs/>
          <w:color w:val="auto"/>
          <w:sz w:val="24"/>
          <w:highlight w:val="none"/>
        </w:rPr>
        <w:t>项目编号：</w:t>
      </w:r>
    </w:p>
    <w:p w14:paraId="51B051C0">
      <w:pPr>
        <w:shd w:val="clear" w:color="auto" w:fill="auto"/>
        <w:snapToGrid w:val="0"/>
        <w:spacing w:before="120" w:beforeLines="50" w:after="50"/>
        <w:ind w:firstLine="540" w:firstLineChars="225"/>
        <w:rPr>
          <w:rFonts w:ascii="宋体" w:hAnsi="宋体" w:cs="仿宋_GB2312"/>
          <w:bCs/>
          <w:color w:val="auto"/>
          <w:sz w:val="24"/>
          <w:highlight w:val="none"/>
        </w:rPr>
      </w:pPr>
      <w:r>
        <w:rPr>
          <w:rFonts w:hint="eastAsia" w:ascii="宋体" w:hAnsi="宋体" w:cs="仿宋_GB2312"/>
          <w:bCs/>
          <w:color w:val="auto"/>
          <w:sz w:val="24"/>
          <w:highlight w:val="none"/>
        </w:rPr>
        <w:t xml:space="preserve"> </w:t>
      </w:r>
    </w:p>
    <w:p w14:paraId="4857E712">
      <w:pPr>
        <w:shd w:val="clear" w:color="auto" w:fill="auto"/>
        <w:snapToGrid w:val="0"/>
        <w:spacing w:before="120" w:beforeLines="50" w:after="50"/>
        <w:ind w:firstLine="540" w:firstLineChars="225"/>
        <w:rPr>
          <w:rFonts w:ascii="宋体" w:hAnsi="宋体" w:cs="仿宋_GB2312"/>
          <w:bCs/>
          <w:color w:val="auto"/>
          <w:sz w:val="24"/>
          <w:highlight w:val="none"/>
        </w:rPr>
      </w:pPr>
      <w:r>
        <w:rPr>
          <w:rFonts w:hint="eastAsia" w:ascii="宋体" w:hAnsi="宋体" w:cs="仿宋_GB2312"/>
          <w:bCs/>
          <w:color w:val="auto"/>
          <w:sz w:val="24"/>
          <w:highlight w:val="none"/>
        </w:rPr>
        <w:t>所竞分标（如有则填写，无分标时填写“无”或者留空）：</w:t>
      </w:r>
    </w:p>
    <w:p w14:paraId="6E3ADD74">
      <w:pPr>
        <w:shd w:val="clear" w:color="auto" w:fill="auto"/>
        <w:snapToGrid w:val="0"/>
        <w:spacing w:before="120" w:beforeLines="50" w:after="50"/>
        <w:ind w:firstLine="540" w:firstLineChars="225"/>
        <w:rPr>
          <w:rFonts w:ascii="宋体" w:hAnsi="宋体" w:cs="仿宋_GB2312"/>
          <w:bCs/>
          <w:color w:val="auto"/>
          <w:sz w:val="24"/>
          <w:highlight w:val="none"/>
        </w:rPr>
      </w:pPr>
    </w:p>
    <w:p w14:paraId="0D767A3B">
      <w:pPr>
        <w:shd w:val="clear" w:color="auto" w:fill="auto"/>
        <w:snapToGrid w:val="0"/>
        <w:spacing w:before="50" w:after="50"/>
        <w:ind w:firstLine="540" w:firstLineChars="225"/>
        <w:rPr>
          <w:rFonts w:ascii="宋体" w:hAnsi="宋体" w:cs="仿宋_GB2312"/>
          <w:bCs/>
          <w:color w:val="auto"/>
          <w:sz w:val="24"/>
          <w:highlight w:val="none"/>
        </w:rPr>
      </w:pPr>
      <w:r>
        <w:rPr>
          <w:rFonts w:hint="eastAsia" w:ascii="宋体" w:hAnsi="宋体" w:cs="仿宋_GB2312"/>
          <w:bCs/>
          <w:color w:val="auto"/>
          <w:sz w:val="24"/>
          <w:highlight w:val="none"/>
        </w:rPr>
        <w:t>供应商名称：</w:t>
      </w:r>
    </w:p>
    <w:p w14:paraId="1A43F404">
      <w:pPr>
        <w:shd w:val="clear" w:color="auto" w:fill="auto"/>
        <w:snapToGrid w:val="0"/>
        <w:spacing w:before="50" w:after="50"/>
        <w:ind w:firstLine="540" w:firstLineChars="225"/>
        <w:rPr>
          <w:rFonts w:ascii="宋体" w:hAnsi="宋体" w:cs="仿宋_GB2312"/>
          <w:bCs/>
          <w:color w:val="auto"/>
          <w:sz w:val="24"/>
          <w:highlight w:val="none"/>
        </w:rPr>
      </w:pPr>
    </w:p>
    <w:p w14:paraId="36F30DC5">
      <w:pPr>
        <w:shd w:val="clear" w:color="auto" w:fill="auto"/>
        <w:snapToGrid w:val="0"/>
        <w:spacing w:before="50" w:after="50"/>
        <w:ind w:firstLine="540" w:firstLineChars="225"/>
        <w:rPr>
          <w:rFonts w:ascii="宋体" w:hAnsi="宋体" w:cs="仿宋_GB2312"/>
          <w:bCs/>
          <w:color w:val="auto"/>
          <w:sz w:val="24"/>
          <w:highlight w:val="none"/>
        </w:rPr>
      </w:pPr>
    </w:p>
    <w:p w14:paraId="40CE55BF">
      <w:pPr>
        <w:shd w:val="clear" w:color="auto" w:fill="auto"/>
        <w:snapToGrid w:val="0"/>
        <w:spacing w:before="50" w:after="50"/>
        <w:ind w:firstLine="540" w:firstLineChars="225"/>
        <w:rPr>
          <w:rFonts w:ascii="宋体" w:hAnsi="宋体" w:cs="仿宋_GB2312"/>
          <w:bCs/>
          <w:color w:val="auto"/>
          <w:sz w:val="24"/>
          <w:highlight w:val="none"/>
        </w:rPr>
      </w:pPr>
    </w:p>
    <w:p w14:paraId="0C4E0E8D">
      <w:pPr>
        <w:shd w:val="clear" w:color="auto" w:fill="auto"/>
        <w:snapToGrid w:val="0"/>
        <w:spacing w:before="50" w:after="50"/>
        <w:ind w:firstLine="960" w:firstLineChars="400"/>
        <w:rPr>
          <w:rFonts w:ascii="宋体" w:hAnsi="宋体" w:cs="仿宋_GB2312"/>
          <w:bCs/>
          <w:color w:val="auto"/>
          <w:sz w:val="24"/>
          <w:highlight w:val="none"/>
        </w:rPr>
      </w:pPr>
    </w:p>
    <w:p w14:paraId="3B7D409C">
      <w:pPr>
        <w:shd w:val="clear" w:color="auto" w:fill="auto"/>
        <w:snapToGrid w:val="0"/>
        <w:spacing w:before="120" w:beforeLines="50" w:after="50"/>
        <w:jc w:val="center"/>
        <w:rPr>
          <w:rFonts w:ascii="宋体" w:hAnsi="宋体" w:cs="仿宋_GB2312"/>
          <w:color w:val="auto"/>
          <w:sz w:val="24"/>
          <w:highlight w:val="none"/>
        </w:rPr>
      </w:pPr>
      <w:r>
        <w:rPr>
          <w:rFonts w:hint="eastAsia" w:ascii="宋体" w:hAnsi="宋体" w:cs="仿宋_GB2312"/>
          <w:color w:val="auto"/>
          <w:sz w:val="24"/>
          <w:highlight w:val="none"/>
        </w:rPr>
        <w:t>年    月    日</w:t>
      </w:r>
    </w:p>
    <w:p w14:paraId="266246AE">
      <w:pPr>
        <w:shd w:val="clear" w:color="auto" w:fill="auto"/>
        <w:snapToGrid w:val="0"/>
        <w:spacing w:before="120" w:beforeLines="50" w:after="50" w:line="360" w:lineRule="auto"/>
        <w:jc w:val="center"/>
        <w:rPr>
          <w:rFonts w:ascii="宋体" w:hAnsi="宋体" w:cs="仿宋_GB2312"/>
          <w:b/>
          <w:color w:val="auto"/>
          <w:kern w:val="0"/>
          <w:szCs w:val="21"/>
          <w:highlight w:val="none"/>
        </w:rPr>
      </w:pPr>
      <w:r>
        <w:rPr>
          <w:rFonts w:ascii="宋体" w:hAnsi="宋体"/>
          <w:color w:val="auto"/>
          <w:sz w:val="24"/>
          <w:highlight w:val="none"/>
        </w:rPr>
        <w:br w:type="page"/>
      </w:r>
      <w:r>
        <w:rPr>
          <w:rFonts w:hint="eastAsia" w:ascii="宋体" w:hAnsi="宋体" w:cs="仿宋_GB2312"/>
          <w:b/>
          <w:color w:val="auto"/>
          <w:kern w:val="0"/>
          <w:szCs w:val="21"/>
          <w:highlight w:val="none"/>
        </w:rPr>
        <w:t>资格证明文件目录</w:t>
      </w:r>
    </w:p>
    <w:p w14:paraId="28695C8F">
      <w:pPr>
        <w:shd w:val="clear" w:color="auto" w:fill="auto"/>
        <w:snapToGrid w:val="0"/>
        <w:spacing w:line="360" w:lineRule="auto"/>
        <w:rPr>
          <w:rFonts w:ascii="宋体" w:hAnsi="宋体" w:cs="仿宋_GB2312"/>
          <w:color w:val="auto"/>
          <w:kern w:val="0"/>
          <w:szCs w:val="21"/>
          <w:highlight w:val="none"/>
        </w:rPr>
      </w:pPr>
    </w:p>
    <w:p w14:paraId="60D60C27">
      <w:pPr>
        <w:shd w:val="clear" w:color="auto" w:fill="auto"/>
        <w:snapToGrid w:val="0"/>
        <w:spacing w:line="360" w:lineRule="auto"/>
        <w:rPr>
          <w:rFonts w:ascii="宋体" w:hAnsi="宋体" w:cs="仿宋_GB2312"/>
          <w:color w:val="auto"/>
          <w:kern w:val="0"/>
          <w:szCs w:val="21"/>
          <w:highlight w:val="none"/>
        </w:rPr>
      </w:pPr>
      <w:r>
        <w:rPr>
          <w:rFonts w:hint="eastAsia" w:ascii="宋体" w:hAnsi="宋体" w:cs="仿宋_GB2312"/>
          <w:color w:val="auto"/>
          <w:kern w:val="0"/>
          <w:szCs w:val="21"/>
          <w:highlight w:val="none"/>
        </w:rPr>
        <w:t>一、</w:t>
      </w:r>
      <w:r>
        <w:rPr>
          <w:rFonts w:hint="eastAsia" w:ascii="宋体" w:hAnsi="宋体"/>
          <w:color w:val="auto"/>
          <w:szCs w:val="21"/>
          <w:highlight w:val="none"/>
        </w:rPr>
        <w:t>营业执照(或事业法人登记证或其他工商等登记证明材料)复印件（供应商为自然人的，须提供</w:t>
      </w:r>
      <w:r>
        <w:rPr>
          <w:rFonts w:hint="eastAsia" w:ascii="宋体" w:hAnsi="宋体" w:cs="Helvetica"/>
          <w:color w:val="auto"/>
          <w:kern w:val="0"/>
          <w:szCs w:val="21"/>
          <w:highlight w:val="none"/>
        </w:rPr>
        <w:t>自然人的身份证明</w:t>
      </w:r>
      <w:r>
        <w:rPr>
          <w:rFonts w:hint="eastAsia" w:ascii="宋体" w:hAnsi="宋体"/>
          <w:color w:val="auto"/>
          <w:szCs w:val="21"/>
          <w:highlight w:val="none"/>
        </w:rPr>
        <w:t>）</w:t>
      </w:r>
      <w:r>
        <w:rPr>
          <w:rFonts w:hint="eastAsia" w:ascii="宋体" w:hAnsi="宋体" w:cs="仿宋_GB2312"/>
          <w:color w:val="auto"/>
          <w:kern w:val="0"/>
          <w:szCs w:val="21"/>
          <w:highlight w:val="none"/>
        </w:rPr>
        <w:t>…………………………………………（页码）</w:t>
      </w:r>
    </w:p>
    <w:p w14:paraId="072F2D98">
      <w:pPr>
        <w:shd w:val="clear" w:color="auto" w:fill="auto"/>
        <w:snapToGrid w:val="0"/>
        <w:spacing w:line="360" w:lineRule="auto"/>
        <w:rPr>
          <w:rFonts w:ascii="宋体" w:hAnsi="宋体" w:cs="仿宋_GB2312"/>
          <w:color w:val="auto"/>
          <w:kern w:val="0"/>
          <w:szCs w:val="21"/>
          <w:highlight w:val="none"/>
        </w:rPr>
      </w:pPr>
      <w:r>
        <w:rPr>
          <w:rFonts w:hint="eastAsia" w:ascii="宋体" w:hAnsi="宋体" w:cs="仿宋_GB2312"/>
          <w:color w:val="auto"/>
          <w:kern w:val="0"/>
          <w:szCs w:val="21"/>
          <w:highlight w:val="none"/>
        </w:rPr>
        <w:t>二、符合参与政府采购活动的资格条件依法缴纳税收、社会保障资金等方面的材料…………………………………………………………………………………（页码）</w:t>
      </w:r>
    </w:p>
    <w:p w14:paraId="6F280212">
      <w:pPr>
        <w:shd w:val="clear" w:color="auto" w:fill="auto"/>
        <w:snapToGrid w:val="0"/>
        <w:spacing w:line="360" w:lineRule="auto"/>
        <w:rPr>
          <w:rFonts w:ascii="宋体" w:hAnsi="宋体" w:cs="仿宋_GB2312"/>
          <w:color w:val="auto"/>
          <w:kern w:val="0"/>
          <w:szCs w:val="21"/>
          <w:highlight w:val="none"/>
        </w:rPr>
      </w:pPr>
      <w:r>
        <w:rPr>
          <w:rFonts w:hint="eastAsia" w:ascii="宋体" w:hAnsi="宋体" w:cs="仿宋_GB2312"/>
          <w:color w:val="auto"/>
          <w:kern w:val="0"/>
          <w:szCs w:val="21"/>
          <w:highlight w:val="none"/>
        </w:rPr>
        <w:t>三、财务状况报告方面的材料…………………………………………………（页码）</w:t>
      </w:r>
    </w:p>
    <w:p w14:paraId="4BE68688">
      <w:pPr>
        <w:shd w:val="clear" w:color="auto" w:fill="auto"/>
        <w:snapToGrid w:val="0"/>
        <w:spacing w:line="360" w:lineRule="auto"/>
        <w:rPr>
          <w:rFonts w:ascii="宋体" w:hAnsi="宋体" w:cs="仿宋_GB2312"/>
          <w:color w:val="auto"/>
          <w:kern w:val="0"/>
          <w:szCs w:val="21"/>
          <w:highlight w:val="none"/>
        </w:rPr>
      </w:pPr>
      <w:r>
        <w:rPr>
          <w:rFonts w:hint="eastAsia" w:ascii="宋体" w:hAnsi="宋体" w:cs="仿宋_GB2312"/>
          <w:color w:val="auto"/>
          <w:szCs w:val="21"/>
          <w:highlight w:val="none"/>
        </w:rPr>
        <w:t>四、供应商直接控股股东信息</w:t>
      </w:r>
      <w:r>
        <w:rPr>
          <w:rFonts w:hint="eastAsia" w:ascii="宋体" w:hAnsi="宋体" w:cs="仿宋_GB2312"/>
          <w:color w:val="auto"/>
          <w:kern w:val="0"/>
          <w:szCs w:val="21"/>
          <w:highlight w:val="none"/>
        </w:rPr>
        <w:t>…………………………………………………（页码）</w:t>
      </w:r>
    </w:p>
    <w:p w14:paraId="602DC41F">
      <w:pPr>
        <w:shd w:val="clear" w:color="auto" w:fill="auto"/>
        <w:snapToGrid w:val="0"/>
        <w:spacing w:line="360" w:lineRule="auto"/>
        <w:rPr>
          <w:rFonts w:ascii="宋体" w:hAnsi="宋体" w:cs="仿宋_GB2312"/>
          <w:color w:val="auto"/>
          <w:kern w:val="0"/>
          <w:szCs w:val="21"/>
          <w:highlight w:val="none"/>
        </w:rPr>
      </w:pPr>
      <w:r>
        <w:rPr>
          <w:rFonts w:hint="eastAsia" w:ascii="宋体" w:hAnsi="宋体" w:cs="仿宋_GB2312"/>
          <w:color w:val="auto"/>
          <w:szCs w:val="21"/>
          <w:highlight w:val="none"/>
        </w:rPr>
        <w:t>五、供应商直接关联关系信息表</w:t>
      </w:r>
      <w:r>
        <w:rPr>
          <w:rFonts w:hint="eastAsia" w:ascii="宋体" w:hAnsi="宋体" w:cs="仿宋_GB2312"/>
          <w:color w:val="auto"/>
          <w:kern w:val="0"/>
          <w:szCs w:val="21"/>
          <w:highlight w:val="none"/>
        </w:rPr>
        <w:t>………………………………………………（页码）</w:t>
      </w:r>
    </w:p>
    <w:p w14:paraId="590E7B29">
      <w:pPr>
        <w:shd w:val="clear" w:color="auto" w:fill="auto"/>
        <w:snapToGrid w:val="0"/>
        <w:spacing w:line="360" w:lineRule="auto"/>
        <w:rPr>
          <w:rFonts w:ascii="宋体" w:hAnsi="宋体" w:cs="仿宋_GB2312"/>
          <w:color w:val="auto"/>
          <w:kern w:val="0"/>
          <w:szCs w:val="21"/>
          <w:highlight w:val="none"/>
        </w:rPr>
      </w:pPr>
      <w:r>
        <w:rPr>
          <w:rFonts w:hint="eastAsia" w:ascii="宋体" w:hAnsi="宋体" w:cs="仿宋_GB2312"/>
          <w:color w:val="auto"/>
          <w:kern w:val="0"/>
          <w:szCs w:val="21"/>
          <w:highlight w:val="none"/>
        </w:rPr>
        <w:t>六、资格声明函…………………………………………………………………（页码）</w:t>
      </w:r>
    </w:p>
    <w:p w14:paraId="54DF9897">
      <w:pPr>
        <w:shd w:val="clear" w:color="auto" w:fill="auto"/>
        <w:snapToGrid w:val="0"/>
        <w:spacing w:line="360" w:lineRule="auto"/>
        <w:rPr>
          <w:rFonts w:ascii="宋体" w:hAnsi="宋体" w:cs="仿宋_GB2312"/>
          <w:color w:val="auto"/>
          <w:kern w:val="0"/>
          <w:szCs w:val="21"/>
          <w:highlight w:val="none"/>
        </w:rPr>
      </w:pPr>
      <w:r>
        <w:rPr>
          <w:rFonts w:hint="eastAsia" w:ascii="宋体" w:hAnsi="宋体" w:cs="仿宋_GB2312"/>
          <w:color w:val="auto"/>
          <w:kern w:val="0"/>
          <w:szCs w:val="21"/>
          <w:highlight w:val="none"/>
        </w:rPr>
        <w:t>七、联合体协议书（</w:t>
      </w:r>
      <w:r>
        <w:rPr>
          <w:rFonts w:hint="eastAsia" w:ascii="宋体" w:hAnsi="宋体" w:cs="仿宋_GB2312"/>
          <w:color w:val="auto"/>
          <w:szCs w:val="21"/>
          <w:highlight w:val="none"/>
        </w:rPr>
        <w:t>以联合体形式响应的，提供联合体协议；本项目不接受联合体响应或者供应商不以联合体形式响应的，则不需要提供</w:t>
      </w:r>
      <w:r>
        <w:rPr>
          <w:rFonts w:hint="eastAsia" w:ascii="宋体" w:hAnsi="宋体" w:cs="仿宋_GB2312"/>
          <w:color w:val="auto"/>
          <w:kern w:val="0"/>
          <w:szCs w:val="21"/>
          <w:highlight w:val="none"/>
        </w:rPr>
        <w:t>）…………………（页码）</w:t>
      </w:r>
    </w:p>
    <w:p w14:paraId="696AACA7">
      <w:pPr>
        <w:shd w:val="clear" w:color="auto" w:fill="auto"/>
        <w:snapToGrid w:val="0"/>
        <w:spacing w:line="360" w:lineRule="auto"/>
        <w:rPr>
          <w:rFonts w:ascii="宋体" w:hAnsi="宋体" w:cs="仿宋_GB2312"/>
          <w:color w:val="auto"/>
          <w:kern w:val="0"/>
          <w:szCs w:val="21"/>
          <w:highlight w:val="none"/>
        </w:rPr>
      </w:pPr>
      <w:r>
        <w:rPr>
          <w:rFonts w:hint="eastAsia" w:ascii="宋体" w:hAnsi="宋体" w:cs="仿宋_GB2312"/>
          <w:color w:val="auto"/>
          <w:szCs w:val="21"/>
          <w:highlight w:val="none"/>
        </w:rPr>
        <w:t>八、符合特定资格条件（如有）的有关证明材料（复印件）</w:t>
      </w:r>
      <w:r>
        <w:rPr>
          <w:rFonts w:hint="eastAsia" w:ascii="宋体" w:hAnsi="宋体" w:cs="仿宋_GB2312"/>
          <w:color w:val="auto"/>
          <w:kern w:val="0"/>
          <w:szCs w:val="21"/>
          <w:highlight w:val="none"/>
        </w:rPr>
        <w:t>………………（页码）</w:t>
      </w:r>
    </w:p>
    <w:p w14:paraId="2F424394">
      <w:pPr>
        <w:shd w:val="clear" w:color="auto" w:fill="auto"/>
        <w:spacing w:line="360" w:lineRule="auto"/>
        <w:jc w:val="both"/>
        <w:rPr>
          <w:rFonts w:ascii="宋体" w:hAnsi="宋体" w:cs="仿宋_GB2312"/>
          <w:color w:val="auto"/>
          <w:szCs w:val="21"/>
          <w:highlight w:val="none"/>
        </w:rPr>
      </w:pPr>
      <w:r>
        <w:rPr>
          <w:rFonts w:hint="eastAsia" w:ascii="宋体" w:hAnsi="宋体" w:cs="仿宋_GB2312"/>
          <w:color w:val="auto"/>
          <w:kern w:val="0"/>
          <w:szCs w:val="21"/>
          <w:highlight w:val="none"/>
          <w:lang w:val="en-US" w:eastAsia="zh-CN"/>
        </w:rPr>
        <w:t>九</w:t>
      </w:r>
      <w:r>
        <w:rPr>
          <w:rFonts w:hint="eastAsia" w:ascii="宋体" w:hAnsi="宋体" w:cs="仿宋_GB2312"/>
          <w:color w:val="auto"/>
          <w:kern w:val="0"/>
          <w:szCs w:val="21"/>
          <w:highlight w:val="none"/>
        </w:rPr>
        <w:t>、中小企业声明函……………………………………………（页码）</w:t>
      </w:r>
    </w:p>
    <w:p w14:paraId="25D3CC87">
      <w:pPr>
        <w:shd w:val="clear" w:color="auto" w:fill="auto"/>
        <w:spacing w:line="360" w:lineRule="auto"/>
        <w:rPr>
          <w:rFonts w:ascii="宋体" w:hAnsi="宋体" w:cs="仿宋_GB2312"/>
          <w:b/>
          <w:bCs/>
          <w:color w:val="auto"/>
          <w:szCs w:val="21"/>
          <w:highlight w:val="none"/>
        </w:rPr>
      </w:pPr>
    </w:p>
    <w:p w14:paraId="687EB8D6">
      <w:pPr>
        <w:shd w:val="clear" w:color="auto" w:fill="auto"/>
        <w:spacing w:line="360" w:lineRule="auto"/>
        <w:rPr>
          <w:rFonts w:ascii="宋体" w:hAnsi="宋体" w:cs="仿宋_GB2312"/>
          <w:b/>
          <w:bCs/>
          <w:color w:val="auto"/>
          <w:szCs w:val="21"/>
          <w:highlight w:val="none"/>
        </w:rPr>
      </w:pPr>
      <w:r>
        <w:rPr>
          <w:rFonts w:hint="eastAsia" w:ascii="宋体" w:hAnsi="宋体" w:cs="仿宋_GB2312"/>
          <w:b/>
          <w:bCs/>
          <w:color w:val="auto"/>
          <w:szCs w:val="21"/>
          <w:highlight w:val="none"/>
        </w:rPr>
        <w:t>注：以上目录是编制供应商响应文件的基本格式要求，各供应商可根据自身情况进一步细化。</w:t>
      </w:r>
    </w:p>
    <w:p w14:paraId="4BF8FCE2">
      <w:pPr>
        <w:shd w:val="clear" w:color="auto" w:fill="auto"/>
        <w:snapToGrid w:val="0"/>
        <w:spacing w:before="120" w:beforeLines="50" w:after="50" w:line="360" w:lineRule="auto"/>
        <w:ind w:left="142" w:firstLine="420" w:firstLineChars="200"/>
        <w:jc w:val="left"/>
        <w:rPr>
          <w:rFonts w:ascii="宋体" w:hAnsi="宋体"/>
          <w:color w:val="auto"/>
          <w:szCs w:val="21"/>
          <w:highlight w:val="none"/>
        </w:rPr>
      </w:pPr>
    </w:p>
    <w:p w14:paraId="22349299">
      <w:pPr>
        <w:shd w:val="clear" w:color="auto" w:fill="auto"/>
        <w:spacing w:line="300" w:lineRule="auto"/>
        <w:rPr>
          <w:rFonts w:ascii="宋体" w:hAnsi="宋体"/>
          <w:color w:val="auto"/>
          <w:szCs w:val="21"/>
          <w:highlight w:val="none"/>
        </w:rPr>
      </w:pPr>
    </w:p>
    <w:p w14:paraId="7CE9B2D4">
      <w:pPr>
        <w:shd w:val="clear" w:color="auto" w:fill="auto"/>
        <w:spacing w:line="300" w:lineRule="auto"/>
        <w:rPr>
          <w:rFonts w:ascii="宋体" w:hAnsi="宋体"/>
          <w:color w:val="auto"/>
          <w:szCs w:val="21"/>
          <w:highlight w:val="none"/>
        </w:rPr>
      </w:pPr>
    </w:p>
    <w:p w14:paraId="391B4378">
      <w:pPr>
        <w:shd w:val="clear" w:color="auto" w:fill="auto"/>
        <w:spacing w:line="300" w:lineRule="auto"/>
        <w:rPr>
          <w:rFonts w:ascii="宋体" w:hAnsi="宋体"/>
          <w:color w:val="auto"/>
          <w:szCs w:val="21"/>
          <w:highlight w:val="none"/>
        </w:rPr>
      </w:pPr>
    </w:p>
    <w:p w14:paraId="1E7B5570">
      <w:pPr>
        <w:shd w:val="clear" w:color="auto" w:fill="auto"/>
        <w:spacing w:line="300" w:lineRule="auto"/>
        <w:rPr>
          <w:rFonts w:ascii="宋体" w:hAnsi="宋体"/>
          <w:color w:val="auto"/>
          <w:szCs w:val="21"/>
          <w:highlight w:val="none"/>
        </w:rPr>
      </w:pPr>
    </w:p>
    <w:p w14:paraId="116EB205">
      <w:pPr>
        <w:shd w:val="clear" w:color="auto" w:fill="auto"/>
        <w:spacing w:line="300" w:lineRule="auto"/>
        <w:rPr>
          <w:rFonts w:ascii="宋体" w:hAnsi="宋体"/>
          <w:color w:val="auto"/>
          <w:szCs w:val="21"/>
          <w:highlight w:val="none"/>
        </w:rPr>
      </w:pPr>
    </w:p>
    <w:p w14:paraId="717966F7">
      <w:pPr>
        <w:shd w:val="clear" w:color="auto" w:fill="auto"/>
        <w:spacing w:line="300" w:lineRule="auto"/>
        <w:rPr>
          <w:rFonts w:ascii="宋体" w:hAnsi="宋体"/>
          <w:color w:val="auto"/>
          <w:szCs w:val="21"/>
          <w:highlight w:val="none"/>
        </w:rPr>
      </w:pPr>
    </w:p>
    <w:p w14:paraId="088EB013">
      <w:pPr>
        <w:shd w:val="clear" w:color="auto" w:fill="auto"/>
        <w:spacing w:line="300" w:lineRule="auto"/>
        <w:rPr>
          <w:rFonts w:ascii="宋体" w:hAnsi="宋体"/>
          <w:color w:val="auto"/>
          <w:szCs w:val="21"/>
          <w:highlight w:val="none"/>
        </w:rPr>
      </w:pPr>
    </w:p>
    <w:p w14:paraId="29D9AABC">
      <w:pPr>
        <w:shd w:val="clear" w:color="auto" w:fill="auto"/>
        <w:spacing w:line="300" w:lineRule="auto"/>
        <w:rPr>
          <w:rFonts w:ascii="宋体" w:hAnsi="宋体"/>
          <w:color w:val="auto"/>
          <w:szCs w:val="21"/>
          <w:highlight w:val="none"/>
        </w:rPr>
      </w:pPr>
    </w:p>
    <w:p w14:paraId="43662AB5">
      <w:pPr>
        <w:shd w:val="clear" w:color="auto" w:fill="auto"/>
        <w:spacing w:line="300" w:lineRule="auto"/>
        <w:rPr>
          <w:rFonts w:ascii="宋体" w:hAnsi="宋体"/>
          <w:color w:val="auto"/>
          <w:szCs w:val="21"/>
          <w:highlight w:val="none"/>
        </w:rPr>
      </w:pPr>
    </w:p>
    <w:p w14:paraId="288C33A7">
      <w:pPr>
        <w:shd w:val="clear" w:color="auto" w:fill="auto"/>
        <w:spacing w:line="360" w:lineRule="auto"/>
        <w:ind w:firstLine="420" w:firstLineChars="200"/>
        <w:rPr>
          <w:rFonts w:ascii="宋体" w:hAnsi="宋体" w:cs="仿宋_GB2312"/>
          <w:b/>
          <w:color w:val="auto"/>
          <w:highlight w:val="none"/>
        </w:rPr>
      </w:pPr>
      <w:r>
        <w:rPr>
          <w:rFonts w:ascii="宋体" w:hAnsi="宋体"/>
          <w:color w:val="auto"/>
          <w:highlight w:val="none"/>
        </w:rPr>
        <w:br w:type="page"/>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hint="eastAsia" w:ascii="宋体" w:hAnsi="宋体" w:cs="仿宋_GB2312"/>
          <w:b/>
          <w:color w:val="auto"/>
          <w:highlight w:val="none"/>
        </w:rPr>
        <w:t>一、营业执照(或事业法人登记证或其他工商等登记证明材料)复印件（供应商为自然人的，提供自然人的身份证明）</w:t>
      </w:r>
    </w:p>
    <w:p w14:paraId="2DB3D8EC">
      <w:pPr>
        <w:shd w:val="clear" w:color="auto" w:fill="auto"/>
        <w:spacing w:line="360" w:lineRule="auto"/>
        <w:ind w:firstLine="422" w:firstLineChars="200"/>
        <w:rPr>
          <w:rFonts w:ascii="宋体" w:hAnsi="宋体" w:cs="仿宋_GB2312"/>
          <w:b/>
          <w:color w:val="auto"/>
          <w:highlight w:val="none"/>
        </w:rPr>
      </w:pPr>
    </w:p>
    <w:p w14:paraId="6492FD00">
      <w:pPr>
        <w:shd w:val="clear" w:color="auto" w:fill="auto"/>
        <w:autoSpaceDE w:val="0"/>
        <w:autoSpaceDN w:val="0"/>
        <w:spacing w:line="360" w:lineRule="auto"/>
        <w:ind w:left="4305" w:leftChars="1850" w:hanging="420" w:hangingChars="200"/>
        <w:rPr>
          <w:rFonts w:ascii="宋体" w:hAnsi="宋体" w:cs="仿宋_GB2312"/>
          <w:color w:val="auto"/>
          <w:kern w:val="0"/>
          <w:szCs w:val="21"/>
          <w:highlight w:val="none"/>
        </w:rPr>
      </w:pPr>
      <w:r>
        <w:rPr>
          <w:rFonts w:hint="eastAsia" w:ascii="宋体" w:hAnsi="宋体" w:cs="仿宋_GB2312"/>
          <w:color w:val="auto"/>
          <w:kern w:val="0"/>
          <w:szCs w:val="21"/>
          <w:highlight w:val="none"/>
        </w:rPr>
        <w:t>供应商名称（电子签章）：</w:t>
      </w:r>
    </w:p>
    <w:p w14:paraId="4CE690E8">
      <w:pPr>
        <w:shd w:val="clear" w:color="auto" w:fill="auto"/>
        <w:autoSpaceDE w:val="0"/>
        <w:autoSpaceDN w:val="0"/>
        <w:spacing w:line="360" w:lineRule="auto"/>
        <w:ind w:firstLine="5355" w:firstLineChars="2550"/>
        <w:rPr>
          <w:rFonts w:ascii="宋体" w:hAnsi="宋体" w:cs="仿宋_GB2312"/>
          <w:b/>
          <w:bCs/>
          <w:color w:val="auto"/>
          <w:szCs w:val="21"/>
          <w:highlight w:val="none"/>
        </w:rPr>
      </w:pPr>
      <w:r>
        <w:rPr>
          <w:rFonts w:hint="eastAsia" w:ascii="宋体" w:hAnsi="宋体" w:cs="仿宋_GB2312"/>
          <w:color w:val="auto"/>
          <w:kern w:val="0"/>
          <w:szCs w:val="21"/>
          <w:highlight w:val="none"/>
          <w:lang w:val="zh-CN"/>
        </w:rPr>
        <w:t>日期：  年  月   日</w:t>
      </w:r>
    </w:p>
    <w:p w14:paraId="2573E73D">
      <w:pPr>
        <w:shd w:val="clear" w:color="auto" w:fill="auto"/>
        <w:spacing w:line="360" w:lineRule="auto"/>
        <w:ind w:firstLine="422" w:firstLineChars="200"/>
        <w:rPr>
          <w:rFonts w:ascii="宋体" w:hAnsi="宋体" w:cs="仿宋_GB2312"/>
          <w:b/>
          <w:color w:val="auto"/>
          <w:highlight w:val="none"/>
        </w:rPr>
      </w:pPr>
      <w:r>
        <w:rPr>
          <w:rFonts w:hint="eastAsia" w:ascii="宋体" w:hAnsi="宋体" w:cs="仿宋_GB2312"/>
          <w:b/>
          <w:color w:val="auto"/>
          <w:highlight w:val="none"/>
        </w:rPr>
        <w:t>二、符合参与政府采购活动的资格条件依法缴纳税收、社会保障资金等方面的材料</w:t>
      </w:r>
    </w:p>
    <w:p w14:paraId="33DE89A2">
      <w:pPr>
        <w:shd w:val="clear" w:color="auto" w:fill="auto"/>
        <w:spacing w:line="300" w:lineRule="auto"/>
        <w:rPr>
          <w:rFonts w:ascii="宋体" w:hAnsi="宋体"/>
          <w:color w:val="auto"/>
          <w:szCs w:val="21"/>
          <w:highlight w:val="none"/>
        </w:rPr>
      </w:pPr>
    </w:p>
    <w:p w14:paraId="3C45C00B">
      <w:pPr>
        <w:shd w:val="clear" w:color="auto" w:fill="auto"/>
        <w:autoSpaceDE w:val="0"/>
        <w:autoSpaceDN w:val="0"/>
        <w:spacing w:line="360" w:lineRule="auto"/>
        <w:ind w:left="4305" w:leftChars="1850" w:hanging="420" w:hangingChars="200"/>
        <w:rPr>
          <w:rFonts w:ascii="宋体" w:hAnsi="宋体" w:cs="仿宋_GB2312"/>
          <w:color w:val="auto"/>
          <w:kern w:val="0"/>
          <w:szCs w:val="21"/>
          <w:highlight w:val="none"/>
        </w:rPr>
      </w:pPr>
      <w:r>
        <w:rPr>
          <w:rFonts w:hint="eastAsia" w:ascii="宋体" w:hAnsi="宋体" w:cs="仿宋_GB2312"/>
          <w:color w:val="auto"/>
          <w:kern w:val="0"/>
          <w:szCs w:val="21"/>
          <w:highlight w:val="none"/>
        </w:rPr>
        <w:t>供应商名称（电子签章）：</w:t>
      </w:r>
    </w:p>
    <w:p w14:paraId="69CD6A26">
      <w:pPr>
        <w:shd w:val="clear" w:color="auto" w:fill="auto"/>
        <w:autoSpaceDE w:val="0"/>
        <w:autoSpaceDN w:val="0"/>
        <w:spacing w:line="360" w:lineRule="auto"/>
        <w:ind w:firstLine="5355" w:firstLineChars="2550"/>
        <w:rPr>
          <w:rFonts w:ascii="宋体" w:hAnsi="宋体" w:cs="仿宋_GB2312"/>
          <w:b/>
          <w:bCs/>
          <w:color w:val="auto"/>
          <w:szCs w:val="21"/>
          <w:highlight w:val="none"/>
        </w:rPr>
      </w:pPr>
      <w:r>
        <w:rPr>
          <w:rFonts w:hint="eastAsia" w:ascii="宋体" w:hAnsi="宋体" w:cs="仿宋_GB2312"/>
          <w:color w:val="auto"/>
          <w:kern w:val="0"/>
          <w:szCs w:val="21"/>
          <w:highlight w:val="none"/>
          <w:lang w:val="zh-CN"/>
        </w:rPr>
        <w:t>日期：  年  月   日</w:t>
      </w:r>
    </w:p>
    <w:p w14:paraId="044C5AFA">
      <w:pPr>
        <w:shd w:val="clear" w:color="auto" w:fill="auto"/>
        <w:spacing w:line="300" w:lineRule="auto"/>
        <w:rPr>
          <w:rFonts w:ascii="宋体" w:hAnsi="宋体"/>
          <w:color w:val="auto"/>
          <w:szCs w:val="21"/>
          <w:highlight w:val="none"/>
        </w:rPr>
      </w:pPr>
    </w:p>
    <w:p w14:paraId="31D926B9">
      <w:pPr>
        <w:shd w:val="clear" w:color="auto" w:fill="auto"/>
        <w:spacing w:line="300" w:lineRule="auto"/>
        <w:ind w:firstLine="417" w:firstLineChars="198"/>
        <w:rPr>
          <w:rFonts w:ascii="宋体" w:hAnsi="宋体" w:cs="仿宋_GB2312"/>
          <w:b/>
          <w:color w:val="auto"/>
          <w:kern w:val="0"/>
          <w:szCs w:val="21"/>
          <w:highlight w:val="none"/>
        </w:rPr>
      </w:pPr>
      <w:r>
        <w:rPr>
          <w:rFonts w:hint="eastAsia" w:ascii="宋体" w:hAnsi="宋体" w:cs="仿宋_GB2312"/>
          <w:b/>
          <w:color w:val="auto"/>
          <w:kern w:val="0"/>
          <w:szCs w:val="21"/>
          <w:highlight w:val="none"/>
        </w:rPr>
        <w:t>三、财务状况报告方面的材料</w:t>
      </w:r>
    </w:p>
    <w:p w14:paraId="25A56D38">
      <w:pPr>
        <w:shd w:val="clear" w:color="auto" w:fill="auto"/>
        <w:spacing w:line="300" w:lineRule="auto"/>
        <w:rPr>
          <w:rFonts w:ascii="宋体" w:hAnsi="宋体"/>
          <w:color w:val="auto"/>
          <w:szCs w:val="21"/>
          <w:highlight w:val="none"/>
        </w:rPr>
      </w:pPr>
    </w:p>
    <w:p w14:paraId="6C32AECF">
      <w:pPr>
        <w:shd w:val="clear" w:color="auto" w:fill="auto"/>
        <w:autoSpaceDE w:val="0"/>
        <w:autoSpaceDN w:val="0"/>
        <w:spacing w:line="360" w:lineRule="auto"/>
        <w:ind w:left="4305" w:leftChars="1850" w:hanging="420" w:hangingChars="200"/>
        <w:rPr>
          <w:rFonts w:ascii="宋体" w:hAnsi="宋体" w:cs="仿宋_GB2312"/>
          <w:color w:val="auto"/>
          <w:kern w:val="0"/>
          <w:szCs w:val="21"/>
          <w:highlight w:val="none"/>
        </w:rPr>
      </w:pPr>
      <w:r>
        <w:rPr>
          <w:rFonts w:hint="eastAsia" w:ascii="宋体" w:hAnsi="宋体" w:cs="仿宋_GB2312"/>
          <w:color w:val="auto"/>
          <w:kern w:val="0"/>
          <w:szCs w:val="21"/>
          <w:highlight w:val="none"/>
        </w:rPr>
        <w:t>供应商名称（电子签章）：</w:t>
      </w:r>
    </w:p>
    <w:p w14:paraId="3E047F41">
      <w:pPr>
        <w:shd w:val="clear" w:color="auto" w:fill="auto"/>
        <w:autoSpaceDE w:val="0"/>
        <w:autoSpaceDN w:val="0"/>
        <w:spacing w:line="360" w:lineRule="auto"/>
        <w:ind w:firstLine="5355" w:firstLineChars="2550"/>
        <w:rPr>
          <w:rFonts w:ascii="宋体" w:hAnsi="宋体" w:cs="仿宋_GB2312"/>
          <w:b/>
          <w:bCs/>
          <w:color w:val="auto"/>
          <w:szCs w:val="21"/>
          <w:highlight w:val="none"/>
        </w:rPr>
      </w:pPr>
      <w:r>
        <w:rPr>
          <w:rFonts w:hint="eastAsia" w:ascii="宋体" w:hAnsi="宋体" w:cs="仿宋_GB2312"/>
          <w:color w:val="auto"/>
          <w:kern w:val="0"/>
          <w:szCs w:val="21"/>
          <w:highlight w:val="none"/>
          <w:lang w:val="zh-CN"/>
        </w:rPr>
        <w:t>日期：  年  月   日</w:t>
      </w:r>
    </w:p>
    <w:p w14:paraId="36C3450A">
      <w:pPr>
        <w:shd w:val="clear" w:color="auto" w:fill="auto"/>
        <w:spacing w:line="320" w:lineRule="exact"/>
        <w:jc w:val="left"/>
        <w:rPr>
          <w:rFonts w:ascii="宋体" w:hAnsi="宋体"/>
          <w:b/>
          <w:color w:val="auto"/>
          <w:szCs w:val="21"/>
          <w:highlight w:val="none"/>
        </w:rPr>
      </w:pPr>
      <w:r>
        <w:rPr>
          <w:rFonts w:hint="eastAsia" w:ascii="宋体" w:hAnsi="宋体"/>
          <w:color w:val="auto"/>
          <w:szCs w:val="21"/>
          <w:highlight w:val="none"/>
        </w:rPr>
        <w:t xml:space="preserve"> </w:t>
      </w:r>
    </w:p>
    <w:p w14:paraId="3BA0891F">
      <w:pPr>
        <w:shd w:val="clear" w:color="auto" w:fill="auto"/>
        <w:spacing w:line="360" w:lineRule="auto"/>
        <w:ind w:firstLine="417" w:firstLineChars="198"/>
        <w:contextualSpacing/>
        <w:rPr>
          <w:rFonts w:ascii="宋体" w:hAnsi="宋体" w:cs="仿宋_GB2312"/>
          <w:b/>
          <w:color w:val="auto"/>
          <w:kern w:val="0"/>
          <w:szCs w:val="21"/>
          <w:highlight w:val="none"/>
        </w:rPr>
      </w:pPr>
      <w:r>
        <w:rPr>
          <w:rFonts w:hint="eastAsia" w:ascii="宋体" w:hAnsi="宋体" w:cs="仿宋_GB2312"/>
          <w:b/>
          <w:color w:val="auto"/>
          <w:kern w:val="0"/>
          <w:szCs w:val="21"/>
          <w:highlight w:val="none"/>
        </w:rPr>
        <w:t>四、供应商直接控股股东信息</w:t>
      </w:r>
    </w:p>
    <w:p w14:paraId="10F3E3D4">
      <w:pPr>
        <w:shd w:val="clear" w:color="auto" w:fill="auto"/>
        <w:spacing w:line="360" w:lineRule="auto"/>
        <w:contextualSpacing/>
        <w:jc w:val="center"/>
        <w:rPr>
          <w:rFonts w:ascii="宋体" w:hAnsi="宋体"/>
          <w:b/>
          <w:color w:val="auto"/>
          <w:szCs w:val="21"/>
          <w:highlight w:val="none"/>
        </w:rPr>
      </w:pPr>
    </w:p>
    <w:tbl>
      <w:tblPr>
        <w:tblStyle w:val="13"/>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34D5A04">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42BA659">
            <w:pPr>
              <w:widowControl/>
              <w:shd w:val="clear" w:color="auto" w:fill="auto"/>
              <w:spacing w:line="360" w:lineRule="auto"/>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F5C165B">
            <w:pPr>
              <w:widowControl/>
              <w:shd w:val="clear" w:color="auto" w:fill="auto"/>
              <w:spacing w:line="360" w:lineRule="auto"/>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21B9A26">
            <w:pPr>
              <w:widowControl/>
              <w:shd w:val="clear" w:color="auto" w:fill="auto"/>
              <w:spacing w:line="360" w:lineRule="auto"/>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B618605">
            <w:pPr>
              <w:widowControl/>
              <w:shd w:val="clear" w:color="auto" w:fill="auto"/>
              <w:spacing w:line="360" w:lineRule="auto"/>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961745C">
            <w:pPr>
              <w:widowControl/>
              <w:shd w:val="clear" w:color="auto" w:fill="auto"/>
              <w:spacing w:line="360" w:lineRule="auto"/>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6D64AFC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3E5E821">
            <w:pPr>
              <w:widowControl/>
              <w:shd w:val="clear" w:color="auto" w:fill="auto"/>
              <w:spacing w:line="360" w:lineRule="auto"/>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F6D18D5">
            <w:pPr>
              <w:widowControl/>
              <w:shd w:val="clear" w:color="auto" w:fill="auto"/>
              <w:spacing w:line="360" w:lineRule="auto"/>
              <w:contextualSpacing/>
              <w:jc w:val="center"/>
              <w:rPr>
                <w:rFonts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133C3CD">
            <w:pPr>
              <w:widowControl/>
              <w:shd w:val="clear" w:color="auto" w:fill="auto"/>
              <w:spacing w:line="360" w:lineRule="auto"/>
              <w:contextualSpacing/>
              <w:jc w:val="center"/>
              <w:rPr>
                <w:rFonts w:ascii="宋体" w:hAnsi="宋体" w:cs="宋体"/>
                <w:color w:val="auto"/>
                <w:kern w:val="0"/>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D719236">
            <w:pPr>
              <w:widowControl/>
              <w:shd w:val="clear" w:color="auto" w:fill="auto"/>
              <w:spacing w:line="360" w:lineRule="auto"/>
              <w:contextualSpacing/>
              <w:jc w:val="center"/>
              <w:rPr>
                <w:rFonts w:ascii="宋体" w:hAnsi="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588F257">
            <w:pPr>
              <w:widowControl/>
              <w:shd w:val="clear" w:color="auto" w:fill="auto"/>
              <w:spacing w:line="360" w:lineRule="auto"/>
              <w:contextualSpacing/>
              <w:jc w:val="center"/>
              <w:rPr>
                <w:rFonts w:ascii="宋体" w:hAnsi="宋体" w:cs="宋体"/>
                <w:color w:val="auto"/>
                <w:kern w:val="0"/>
                <w:szCs w:val="21"/>
                <w:highlight w:val="none"/>
              </w:rPr>
            </w:pPr>
          </w:p>
        </w:tc>
      </w:tr>
      <w:tr w14:paraId="7FB7BFD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39663C6">
            <w:pPr>
              <w:widowControl/>
              <w:shd w:val="clear" w:color="auto" w:fill="auto"/>
              <w:spacing w:line="360" w:lineRule="auto"/>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60A9B28">
            <w:pPr>
              <w:widowControl/>
              <w:shd w:val="clear" w:color="auto" w:fill="auto"/>
              <w:spacing w:line="360" w:lineRule="auto"/>
              <w:contextualSpacing/>
              <w:jc w:val="center"/>
              <w:rPr>
                <w:rFonts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66AF590">
            <w:pPr>
              <w:widowControl/>
              <w:shd w:val="clear" w:color="auto" w:fill="auto"/>
              <w:spacing w:line="360" w:lineRule="auto"/>
              <w:contextualSpacing/>
              <w:jc w:val="center"/>
              <w:rPr>
                <w:rFonts w:ascii="宋体" w:hAnsi="宋体" w:cs="宋体"/>
                <w:color w:val="auto"/>
                <w:kern w:val="0"/>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39F028D">
            <w:pPr>
              <w:widowControl/>
              <w:shd w:val="clear" w:color="auto" w:fill="auto"/>
              <w:spacing w:line="360" w:lineRule="auto"/>
              <w:contextualSpacing/>
              <w:jc w:val="center"/>
              <w:rPr>
                <w:rFonts w:ascii="宋体" w:hAnsi="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1916E5E">
            <w:pPr>
              <w:widowControl/>
              <w:shd w:val="clear" w:color="auto" w:fill="auto"/>
              <w:spacing w:line="360" w:lineRule="auto"/>
              <w:contextualSpacing/>
              <w:jc w:val="center"/>
              <w:rPr>
                <w:rFonts w:ascii="宋体" w:hAnsi="宋体" w:cs="宋体"/>
                <w:color w:val="auto"/>
                <w:kern w:val="0"/>
                <w:szCs w:val="21"/>
                <w:highlight w:val="none"/>
              </w:rPr>
            </w:pPr>
          </w:p>
        </w:tc>
      </w:tr>
      <w:tr w14:paraId="21E77CE2">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43BC1D5">
            <w:pPr>
              <w:widowControl/>
              <w:shd w:val="clear" w:color="auto" w:fill="auto"/>
              <w:spacing w:line="360" w:lineRule="auto"/>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16B9852">
            <w:pPr>
              <w:widowControl/>
              <w:shd w:val="clear" w:color="auto" w:fill="auto"/>
              <w:spacing w:line="360" w:lineRule="auto"/>
              <w:contextualSpacing/>
              <w:jc w:val="center"/>
              <w:rPr>
                <w:rFonts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4334F9C">
            <w:pPr>
              <w:widowControl/>
              <w:shd w:val="clear" w:color="auto" w:fill="auto"/>
              <w:spacing w:line="360" w:lineRule="auto"/>
              <w:contextualSpacing/>
              <w:jc w:val="center"/>
              <w:rPr>
                <w:rFonts w:ascii="宋体" w:hAnsi="宋体" w:cs="宋体"/>
                <w:color w:val="auto"/>
                <w:kern w:val="0"/>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C1C4FD2">
            <w:pPr>
              <w:widowControl/>
              <w:shd w:val="clear" w:color="auto" w:fill="auto"/>
              <w:spacing w:line="360" w:lineRule="auto"/>
              <w:contextualSpacing/>
              <w:jc w:val="center"/>
              <w:rPr>
                <w:rFonts w:ascii="宋体" w:hAnsi="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5246B5D">
            <w:pPr>
              <w:widowControl/>
              <w:shd w:val="clear" w:color="auto" w:fill="auto"/>
              <w:spacing w:line="360" w:lineRule="auto"/>
              <w:contextualSpacing/>
              <w:jc w:val="center"/>
              <w:rPr>
                <w:rFonts w:ascii="宋体" w:hAnsi="宋体" w:cs="宋体"/>
                <w:color w:val="auto"/>
                <w:kern w:val="0"/>
                <w:szCs w:val="21"/>
                <w:highlight w:val="none"/>
              </w:rPr>
            </w:pPr>
          </w:p>
        </w:tc>
      </w:tr>
      <w:tr w14:paraId="506CB05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CFCE3E7">
            <w:pPr>
              <w:widowControl/>
              <w:shd w:val="clear" w:color="auto" w:fill="auto"/>
              <w:spacing w:line="360" w:lineRule="auto"/>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E2D3BD2">
            <w:pPr>
              <w:widowControl/>
              <w:shd w:val="clear" w:color="auto" w:fill="auto"/>
              <w:spacing w:line="360" w:lineRule="auto"/>
              <w:contextualSpacing/>
              <w:jc w:val="center"/>
              <w:rPr>
                <w:rFonts w:ascii="宋体" w:hAnsi="宋体" w:cs="宋体"/>
                <w:color w:val="auto"/>
                <w:kern w:val="0"/>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2011C8F">
            <w:pPr>
              <w:widowControl/>
              <w:shd w:val="clear" w:color="auto" w:fill="auto"/>
              <w:spacing w:line="360" w:lineRule="auto"/>
              <w:contextualSpacing/>
              <w:jc w:val="center"/>
              <w:rPr>
                <w:rFonts w:ascii="宋体" w:hAnsi="宋体" w:cs="宋体"/>
                <w:color w:val="auto"/>
                <w:kern w:val="0"/>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E27C2ED">
            <w:pPr>
              <w:widowControl/>
              <w:shd w:val="clear" w:color="auto" w:fill="auto"/>
              <w:spacing w:line="360" w:lineRule="auto"/>
              <w:contextualSpacing/>
              <w:jc w:val="center"/>
              <w:rPr>
                <w:rFonts w:ascii="宋体" w:hAnsi="宋体" w:cs="宋体"/>
                <w:color w:val="auto"/>
                <w:kern w:val="0"/>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198E683">
            <w:pPr>
              <w:widowControl/>
              <w:shd w:val="clear" w:color="auto" w:fill="auto"/>
              <w:spacing w:line="360" w:lineRule="auto"/>
              <w:contextualSpacing/>
              <w:jc w:val="center"/>
              <w:rPr>
                <w:rFonts w:ascii="宋体" w:hAnsi="宋体" w:cs="宋体"/>
                <w:color w:val="auto"/>
                <w:kern w:val="0"/>
                <w:szCs w:val="21"/>
                <w:highlight w:val="none"/>
              </w:rPr>
            </w:pPr>
          </w:p>
        </w:tc>
      </w:tr>
    </w:tbl>
    <w:p w14:paraId="3F3E80A2">
      <w:pPr>
        <w:shd w:val="clear" w:color="auto" w:fill="auto"/>
        <w:spacing w:line="360" w:lineRule="auto"/>
        <w:contextualSpacing/>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注：</w:t>
      </w:r>
    </w:p>
    <w:p w14:paraId="7A95B8F0">
      <w:pPr>
        <w:shd w:val="clear" w:color="auto" w:fill="auto"/>
        <w:spacing w:line="360" w:lineRule="auto"/>
        <w:ind w:firstLine="420" w:firstLineChars="200"/>
        <w:contextualSpacing/>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89222F0">
      <w:pPr>
        <w:shd w:val="clear" w:color="auto" w:fill="auto"/>
        <w:spacing w:line="360" w:lineRule="auto"/>
        <w:ind w:firstLine="420" w:firstLineChars="200"/>
        <w:contextualSpacing/>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2.本表所指的控股关系仅限于直接控股关系，不包括间接的控股关系。公司实际控制人与公司之间的关系不属于本表所指的直接控股关系。</w:t>
      </w:r>
    </w:p>
    <w:p w14:paraId="0BD2A573">
      <w:pPr>
        <w:shd w:val="clear" w:color="auto" w:fill="auto"/>
        <w:spacing w:line="360" w:lineRule="auto"/>
        <w:ind w:firstLine="420" w:firstLineChars="200"/>
        <w:contextualSpacing/>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3.供应商不存在直接控股股东的，则填“无”。</w:t>
      </w:r>
    </w:p>
    <w:p w14:paraId="0611F7F0">
      <w:pPr>
        <w:shd w:val="clear" w:color="auto" w:fill="auto"/>
        <w:autoSpaceDE w:val="0"/>
        <w:autoSpaceDN w:val="0"/>
        <w:spacing w:line="360" w:lineRule="auto"/>
        <w:ind w:left="4305" w:leftChars="1850" w:hanging="420" w:hangingChars="200"/>
        <w:rPr>
          <w:rFonts w:ascii="宋体" w:hAnsi="宋体" w:cs="仿宋_GB2312"/>
          <w:color w:val="auto"/>
          <w:kern w:val="0"/>
          <w:szCs w:val="21"/>
          <w:highlight w:val="none"/>
        </w:rPr>
      </w:pPr>
      <w:r>
        <w:rPr>
          <w:rFonts w:hint="eastAsia" w:ascii="宋体" w:hAnsi="宋体" w:cs="仿宋_GB2312"/>
          <w:color w:val="auto"/>
          <w:kern w:val="0"/>
          <w:szCs w:val="21"/>
          <w:highlight w:val="none"/>
        </w:rPr>
        <w:t>供应商名称（电子签章）：</w:t>
      </w:r>
    </w:p>
    <w:p w14:paraId="0CCFDA4B">
      <w:pPr>
        <w:shd w:val="clear" w:color="auto" w:fill="auto"/>
        <w:autoSpaceDE w:val="0"/>
        <w:autoSpaceDN w:val="0"/>
        <w:spacing w:line="360" w:lineRule="auto"/>
        <w:ind w:firstLine="5355" w:firstLineChars="2550"/>
        <w:rPr>
          <w:rFonts w:ascii="宋体" w:hAnsi="宋体" w:cs="仿宋_GB2312"/>
          <w:b/>
          <w:bCs/>
          <w:color w:val="auto"/>
          <w:szCs w:val="21"/>
          <w:highlight w:val="none"/>
        </w:rPr>
      </w:pPr>
      <w:r>
        <w:rPr>
          <w:rFonts w:hint="eastAsia" w:ascii="宋体" w:hAnsi="宋体" w:cs="仿宋_GB2312"/>
          <w:color w:val="auto"/>
          <w:kern w:val="0"/>
          <w:szCs w:val="21"/>
          <w:highlight w:val="none"/>
          <w:lang w:val="zh-CN"/>
        </w:rPr>
        <w:t>日期：  年  月   日</w:t>
      </w:r>
    </w:p>
    <w:p w14:paraId="1254CE36">
      <w:pPr>
        <w:shd w:val="clear" w:color="auto" w:fill="auto"/>
        <w:snapToGrid w:val="0"/>
        <w:rPr>
          <w:rFonts w:ascii="宋体" w:hAnsi="宋体" w:cs="仿宋_GB2312"/>
          <w:b/>
          <w:color w:val="auto"/>
          <w:kern w:val="0"/>
          <w:szCs w:val="21"/>
          <w:highlight w:val="none"/>
        </w:rPr>
      </w:pPr>
    </w:p>
    <w:p w14:paraId="358314BF">
      <w:pPr>
        <w:shd w:val="clear" w:color="auto" w:fill="auto"/>
        <w:snapToGrid w:val="0"/>
        <w:ind w:firstLine="417" w:firstLineChars="198"/>
        <w:rPr>
          <w:rFonts w:ascii="宋体" w:hAnsi="宋体" w:cs="仿宋_GB2312"/>
          <w:b/>
          <w:color w:val="auto"/>
          <w:kern w:val="0"/>
          <w:szCs w:val="21"/>
          <w:highlight w:val="none"/>
        </w:rPr>
      </w:pPr>
      <w:r>
        <w:rPr>
          <w:rFonts w:hint="eastAsia" w:ascii="宋体" w:hAnsi="宋体" w:cs="仿宋_GB2312"/>
          <w:b/>
          <w:color w:val="auto"/>
          <w:kern w:val="0"/>
          <w:szCs w:val="21"/>
          <w:highlight w:val="none"/>
        </w:rPr>
        <w:t>五、供应商直接管理关系信息表</w:t>
      </w:r>
    </w:p>
    <w:p w14:paraId="3CB1087E">
      <w:pPr>
        <w:shd w:val="clear" w:color="auto" w:fill="auto"/>
        <w:snapToGrid w:val="0"/>
        <w:spacing w:line="360" w:lineRule="auto"/>
        <w:jc w:val="center"/>
        <w:rPr>
          <w:rFonts w:ascii="宋体" w:hAnsi="宋体"/>
          <w:b/>
          <w:color w:val="auto"/>
          <w:szCs w:val="21"/>
          <w:highlight w:val="none"/>
        </w:rPr>
      </w:pPr>
    </w:p>
    <w:tbl>
      <w:tblPr>
        <w:tblStyle w:val="13"/>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E58466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49C6E29">
            <w:pPr>
              <w:widowControl/>
              <w:shd w:val="clear" w:color="auto" w:fill="auto"/>
              <w:spacing w:line="360" w:lineRule="auto"/>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D32489B">
            <w:pPr>
              <w:widowControl/>
              <w:shd w:val="clear" w:color="auto" w:fill="auto"/>
              <w:spacing w:line="360" w:lineRule="auto"/>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D0BA085">
            <w:pPr>
              <w:widowControl/>
              <w:shd w:val="clear" w:color="auto" w:fill="auto"/>
              <w:spacing w:line="360" w:lineRule="auto"/>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D20DEFF">
            <w:pPr>
              <w:widowControl/>
              <w:shd w:val="clear" w:color="auto" w:fill="auto"/>
              <w:spacing w:line="360" w:lineRule="auto"/>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10C60F2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4CB0369">
            <w:pPr>
              <w:widowControl/>
              <w:shd w:val="clear" w:color="auto" w:fill="auto"/>
              <w:spacing w:line="360" w:lineRule="auto"/>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12E8821">
            <w:pPr>
              <w:widowControl/>
              <w:shd w:val="clear" w:color="auto" w:fill="auto"/>
              <w:spacing w:line="360" w:lineRule="auto"/>
              <w:contextualSpacing/>
              <w:jc w:val="center"/>
              <w:rPr>
                <w:rFonts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989EF06">
            <w:pPr>
              <w:widowControl/>
              <w:shd w:val="clear" w:color="auto" w:fill="auto"/>
              <w:spacing w:line="360" w:lineRule="auto"/>
              <w:contextualSpacing/>
              <w:jc w:val="center"/>
              <w:rPr>
                <w:rFonts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F495E85">
            <w:pPr>
              <w:widowControl/>
              <w:shd w:val="clear" w:color="auto" w:fill="auto"/>
              <w:spacing w:line="360" w:lineRule="auto"/>
              <w:contextualSpacing/>
              <w:jc w:val="center"/>
              <w:rPr>
                <w:rFonts w:ascii="宋体" w:hAnsi="宋体" w:cs="宋体"/>
                <w:color w:val="auto"/>
                <w:kern w:val="0"/>
                <w:szCs w:val="21"/>
                <w:highlight w:val="none"/>
              </w:rPr>
            </w:pPr>
          </w:p>
        </w:tc>
      </w:tr>
      <w:tr w14:paraId="436A495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D0BBD36">
            <w:pPr>
              <w:widowControl/>
              <w:shd w:val="clear" w:color="auto" w:fill="auto"/>
              <w:spacing w:line="360" w:lineRule="auto"/>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F873F58">
            <w:pPr>
              <w:widowControl/>
              <w:shd w:val="clear" w:color="auto" w:fill="auto"/>
              <w:spacing w:line="360" w:lineRule="auto"/>
              <w:contextualSpacing/>
              <w:jc w:val="center"/>
              <w:rPr>
                <w:rFonts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CFBD830">
            <w:pPr>
              <w:widowControl/>
              <w:shd w:val="clear" w:color="auto" w:fill="auto"/>
              <w:spacing w:line="360" w:lineRule="auto"/>
              <w:contextualSpacing/>
              <w:jc w:val="center"/>
              <w:rPr>
                <w:rFonts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07C981B">
            <w:pPr>
              <w:widowControl/>
              <w:shd w:val="clear" w:color="auto" w:fill="auto"/>
              <w:spacing w:line="360" w:lineRule="auto"/>
              <w:contextualSpacing/>
              <w:jc w:val="center"/>
              <w:rPr>
                <w:rFonts w:ascii="宋体" w:hAnsi="宋体" w:cs="宋体"/>
                <w:color w:val="auto"/>
                <w:kern w:val="0"/>
                <w:szCs w:val="21"/>
                <w:highlight w:val="none"/>
              </w:rPr>
            </w:pPr>
          </w:p>
        </w:tc>
      </w:tr>
      <w:tr w14:paraId="045E7BC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D1887A3">
            <w:pPr>
              <w:widowControl/>
              <w:shd w:val="clear" w:color="auto" w:fill="auto"/>
              <w:spacing w:line="360" w:lineRule="auto"/>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D0D376F">
            <w:pPr>
              <w:widowControl/>
              <w:shd w:val="clear" w:color="auto" w:fill="auto"/>
              <w:spacing w:line="360" w:lineRule="auto"/>
              <w:contextualSpacing/>
              <w:jc w:val="center"/>
              <w:rPr>
                <w:rFonts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CA3D56F">
            <w:pPr>
              <w:widowControl/>
              <w:shd w:val="clear" w:color="auto" w:fill="auto"/>
              <w:spacing w:line="360" w:lineRule="auto"/>
              <w:contextualSpacing/>
              <w:jc w:val="center"/>
              <w:rPr>
                <w:rFonts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C342B62">
            <w:pPr>
              <w:widowControl/>
              <w:shd w:val="clear" w:color="auto" w:fill="auto"/>
              <w:spacing w:line="360" w:lineRule="auto"/>
              <w:contextualSpacing/>
              <w:jc w:val="center"/>
              <w:rPr>
                <w:rFonts w:ascii="宋体" w:hAnsi="宋体" w:cs="宋体"/>
                <w:color w:val="auto"/>
                <w:kern w:val="0"/>
                <w:szCs w:val="21"/>
                <w:highlight w:val="none"/>
              </w:rPr>
            </w:pPr>
          </w:p>
        </w:tc>
      </w:tr>
      <w:tr w14:paraId="7A9C431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56B3A66">
            <w:pPr>
              <w:widowControl/>
              <w:shd w:val="clear" w:color="auto" w:fill="auto"/>
              <w:spacing w:line="360" w:lineRule="auto"/>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FB496D1">
            <w:pPr>
              <w:widowControl/>
              <w:shd w:val="clear" w:color="auto" w:fill="auto"/>
              <w:spacing w:line="360" w:lineRule="auto"/>
              <w:contextualSpacing/>
              <w:jc w:val="center"/>
              <w:rPr>
                <w:rFonts w:ascii="宋体" w:hAnsi="宋体" w:cs="宋体"/>
                <w:color w:val="auto"/>
                <w:kern w:val="0"/>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8A55F44">
            <w:pPr>
              <w:widowControl/>
              <w:shd w:val="clear" w:color="auto" w:fill="auto"/>
              <w:spacing w:line="360" w:lineRule="auto"/>
              <w:contextualSpacing/>
              <w:jc w:val="center"/>
              <w:rPr>
                <w:rFonts w:ascii="宋体" w:hAnsi="宋体" w:cs="宋体"/>
                <w:color w:val="auto"/>
                <w:kern w:val="0"/>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3247F79">
            <w:pPr>
              <w:widowControl/>
              <w:shd w:val="clear" w:color="auto" w:fill="auto"/>
              <w:spacing w:line="360" w:lineRule="auto"/>
              <w:contextualSpacing/>
              <w:jc w:val="center"/>
              <w:rPr>
                <w:rFonts w:ascii="宋体" w:hAnsi="宋体" w:cs="宋体"/>
                <w:color w:val="auto"/>
                <w:kern w:val="0"/>
                <w:szCs w:val="21"/>
                <w:highlight w:val="none"/>
              </w:rPr>
            </w:pPr>
          </w:p>
        </w:tc>
      </w:tr>
    </w:tbl>
    <w:p w14:paraId="633B69F8">
      <w:pPr>
        <w:shd w:val="clear" w:color="auto" w:fill="auto"/>
        <w:spacing w:line="360" w:lineRule="auto"/>
        <w:ind w:firstLine="420" w:firstLineChars="200"/>
        <w:contextualSpacing/>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注：</w:t>
      </w:r>
    </w:p>
    <w:p w14:paraId="2408E374">
      <w:pPr>
        <w:shd w:val="clear" w:color="auto" w:fill="auto"/>
        <w:spacing w:line="360" w:lineRule="auto"/>
        <w:ind w:firstLine="420" w:firstLineChars="200"/>
        <w:contextualSpacing/>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1.管理关系：是指不具有出资持股关系的其他单位之间存在的管理与被管理关系，如一些上下级关系的事业单位和团体组织。</w:t>
      </w:r>
    </w:p>
    <w:p w14:paraId="1EEFC761">
      <w:pPr>
        <w:shd w:val="clear" w:color="auto" w:fill="auto"/>
        <w:spacing w:line="360" w:lineRule="auto"/>
        <w:ind w:firstLine="420" w:firstLineChars="200"/>
        <w:contextualSpacing/>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2.本表所指的管理关系仅限于直接管理关系，不包括间接的管理关系。</w:t>
      </w:r>
    </w:p>
    <w:p w14:paraId="2F5CEF83">
      <w:pPr>
        <w:shd w:val="clear" w:color="auto" w:fill="auto"/>
        <w:spacing w:line="360" w:lineRule="auto"/>
        <w:ind w:firstLine="420" w:firstLineChars="200"/>
        <w:contextualSpacing/>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3.供应商不存在直接管理关系的，则填“无”。</w:t>
      </w:r>
    </w:p>
    <w:p w14:paraId="304FBAB3">
      <w:pPr>
        <w:shd w:val="clear" w:color="auto" w:fill="auto"/>
        <w:autoSpaceDE w:val="0"/>
        <w:autoSpaceDN w:val="0"/>
        <w:spacing w:line="360" w:lineRule="auto"/>
        <w:ind w:left="4305" w:leftChars="1850" w:hanging="420" w:hangingChars="200"/>
        <w:rPr>
          <w:rFonts w:ascii="宋体" w:hAnsi="宋体" w:cs="仿宋_GB2312"/>
          <w:color w:val="auto"/>
          <w:kern w:val="0"/>
          <w:szCs w:val="21"/>
          <w:highlight w:val="none"/>
        </w:rPr>
      </w:pPr>
      <w:r>
        <w:rPr>
          <w:rFonts w:hint="eastAsia" w:ascii="宋体" w:hAnsi="宋体" w:cs="仿宋_GB2312"/>
          <w:color w:val="auto"/>
          <w:kern w:val="0"/>
          <w:szCs w:val="21"/>
          <w:highlight w:val="none"/>
        </w:rPr>
        <w:t>供应商名称（电子签章）：</w:t>
      </w:r>
    </w:p>
    <w:p w14:paraId="372EC076">
      <w:pPr>
        <w:shd w:val="clear" w:color="auto" w:fill="auto"/>
        <w:autoSpaceDE w:val="0"/>
        <w:autoSpaceDN w:val="0"/>
        <w:spacing w:line="360" w:lineRule="auto"/>
        <w:ind w:firstLine="5355" w:firstLineChars="2550"/>
        <w:rPr>
          <w:rFonts w:ascii="宋体" w:hAnsi="宋体"/>
          <w:color w:val="auto"/>
          <w:szCs w:val="21"/>
          <w:highlight w:val="none"/>
        </w:rPr>
      </w:pPr>
      <w:r>
        <w:rPr>
          <w:rFonts w:hint="eastAsia" w:ascii="宋体" w:hAnsi="宋体" w:cs="仿宋_GB2312"/>
          <w:color w:val="auto"/>
          <w:kern w:val="0"/>
          <w:szCs w:val="21"/>
          <w:highlight w:val="none"/>
          <w:lang w:val="zh-CN"/>
        </w:rPr>
        <w:t>日期：  年  月   日</w:t>
      </w:r>
      <w:r>
        <w:rPr>
          <w:rFonts w:hint="eastAsia" w:ascii="宋体" w:hAnsi="宋体"/>
          <w:color w:val="auto"/>
          <w:szCs w:val="21"/>
          <w:highlight w:val="none"/>
        </w:rPr>
        <w:t xml:space="preserve">                                  </w:t>
      </w:r>
    </w:p>
    <w:p w14:paraId="48ACE1DA">
      <w:pPr>
        <w:shd w:val="clear" w:color="auto" w:fill="auto"/>
        <w:spacing w:line="320" w:lineRule="exact"/>
        <w:ind w:firstLine="420" w:firstLineChars="200"/>
        <w:jc w:val="left"/>
        <w:rPr>
          <w:rFonts w:ascii="宋体" w:hAnsi="宋体"/>
          <w:color w:val="auto"/>
          <w:szCs w:val="21"/>
          <w:highlight w:val="none"/>
        </w:rPr>
      </w:pPr>
      <w:r>
        <w:rPr>
          <w:rFonts w:ascii="宋体" w:hAnsi="宋体"/>
          <w:color w:val="auto"/>
          <w:szCs w:val="21"/>
          <w:highlight w:val="none"/>
        </w:rPr>
        <w:br w:type="page"/>
      </w:r>
      <w:r>
        <w:rPr>
          <w:rFonts w:hint="eastAsia" w:ascii="宋体" w:hAnsi="宋体" w:cs="仿宋_GB2312"/>
          <w:b/>
          <w:color w:val="auto"/>
          <w:kern w:val="0"/>
          <w:szCs w:val="21"/>
          <w:highlight w:val="none"/>
        </w:rPr>
        <w:t>六、资格声明函</w:t>
      </w:r>
    </w:p>
    <w:p w14:paraId="5D5E05AF">
      <w:pPr>
        <w:shd w:val="clear" w:color="auto" w:fill="auto"/>
        <w:spacing w:line="320" w:lineRule="exact"/>
        <w:jc w:val="center"/>
        <w:rPr>
          <w:rFonts w:ascii="宋体" w:hAnsi="宋体"/>
          <w:b/>
          <w:color w:val="auto"/>
          <w:szCs w:val="21"/>
          <w:highlight w:val="none"/>
        </w:rPr>
      </w:pPr>
    </w:p>
    <w:p w14:paraId="090BD193">
      <w:pPr>
        <w:shd w:val="clear" w:color="auto" w:fill="auto"/>
        <w:spacing w:line="320" w:lineRule="exact"/>
        <w:jc w:val="center"/>
        <w:rPr>
          <w:rFonts w:ascii="宋体" w:hAnsi="宋体"/>
          <w:b/>
          <w:color w:val="auto"/>
          <w:szCs w:val="21"/>
          <w:highlight w:val="none"/>
        </w:rPr>
      </w:pPr>
      <w:r>
        <w:rPr>
          <w:rFonts w:hint="eastAsia" w:ascii="宋体" w:hAnsi="宋体"/>
          <w:b/>
          <w:color w:val="auto"/>
          <w:szCs w:val="21"/>
          <w:highlight w:val="none"/>
        </w:rPr>
        <w:t>资格声明函</w:t>
      </w:r>
    </w:p>
    <w:p w14:paraId="5D815691">
      <w:pPr>
        <w:shd w:val="clear" w:color="auto" w:fill="auto"/>
        <w:spacing w:line="320" w:lineRule="exact"/>
        <w:jc w:val="center"/>
        <w:rPr>
          <w:rFonts w:ascii="宋体" w:hAnsi="宋体"/>
          <w:color w:val="auto"/>
          <w:szCs w:val="21"/>
          <w:highlight w:val="none"/>
        </w:rPr>
      </w:pPr>
    </w:p>
    <w:p w14:paraId="0AC02A28">
      <w:pPr>
        <w:shd w:val="clear" w:color="auto" w:fill="auto"/>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（采购代理机构名称）</w:t>
      </w:r>
      <w:r>
        <w:rPr>
          <w:rFonts w:hint="eastAsia" w:ascii="宋体" w:hAnsi="宋体" w:cs="宋体"/>
          <w:color w:val="auto"/>
          <w:szCs w:val="21"/>
          <w:highlight w:val="none"/>
        </w:rPr>
        <w:t>：</w:t>
      </w:r>
    </w:p>
    <w:p w14:paraId="6BC119F6">
      <w:pPr>
        <w:shd w:val="clear" w:color="auto" w:fill="auto"/>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334F478">
      <w:pPr>
        <w:shd w:val="clear" w:color="auto" w:fill="auto"/>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项目的竞标，为便于贵方公正、择优地确定成交供应商及其竞标产品和服务，我方就本次竞标有关事项郑重声明如下：</w:t>
      </w:r>
    </w:p>
    <w:p w14:paraId="4018C146">
      <w:pPr>
        <w:shd w:val="clear" w:color="auto" w:fill="auto"/>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1.我方向贵方提交的所有响应文件、资料都是准确的和真实的。</w:t>
      </w:r>
    </w:p>
    <w:p w14:paraId="3D234591">
      <w:pPr>
        <w:shd w:val="clear" w:color="auto" w:fill="auto"/>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B1D7749">
      <w:pPr>
        <w:shd w:val="clear" w:color="auto" w:fill="auto"/>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3.在此，我方宣布同意如下：</w:t>
      </w:r>
    </w:p>
    <w:p w14:paraId="67858E99">
      <w:pPr>
        <w:shd w:val="clear" w:color="auto" w:fill="auto"/>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（1）将按磋商文件的约定履行合同责任和义务；</w:t>
      </w:r>
    </w:p>
    <w:p w14:paraId="66B1F743">
      <w:pPr>
        <w:shd w:val="clear" w:color="auto" w:fill="auto"/>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（2）已详细审查全部磋商文件，包括澄清或者更正公告（如有）；</w:t>
      </w:r>
    </w:p>
    <w:p w14:paraId="629B7E30">
      <w:pPr>
        <w:shd w:val="clear" w:color="auto" w:fill="auto"/>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（3）同意提供按照贵方可能要求的与</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有关的一切数据或者资料；</w:t>
      </w:r>
    </w:p>
    <w:p w14:paraId="715EECEB">
      <w:pPr>
        <w:shd w:val="clear" w:color="auto" w:fill="auto"/>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（4）响应磋商文件规定的竞标有效期。</w:t>
      </w:r>
    </w:p>
    <w:p w14:paraId="2AFE13AE">
      <w:pPr>
        <w:shd w:val="clear" w:color="auto" w:fill="auto"/>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22B4DB26">
      <w:pPr>
        <w:shd w:val="clear" w:color="auto" w:fill="auto"/>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29378C8D">
      <w:pPr>
        <w:shd w:val="clear" w:color="auto" w:fill="auto"/>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3E7B09A3">
      <w:pPr>
        <w:shd w:val="clear" w:color="auto" w:fill="auto"/>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34DD8B7B">
      <w:pPr>
        <w:shd w:val="clear" w:color="auto" w:fill="auto"/>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59B59B3A">
      <w:pPr>
        <w:shd w:val="clear" w:color="auto" w:fill="auto"/>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317EE001">
      <w:pPr>
        <w:shd w:val="clear" w:color="auto" w:fill="auto"/>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14:paraId="6CE3EA32">
      <w:pPr>
        <w:shd w:val="clear" w:color="auto" w:fill="auto"/>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31A9CE7">
      <w:pPr>
        <w:shd w:val="clear" w:color="auto" w:fill="auto"/>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9D0448A">
      <w:pPr>
        <w:shd w:val="clear" w:color="auto" w:fill="auto"/>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1D122533">
      <w:pPr>
        <w:shd w:val="clear" w:color="auto" w:fill="auto"/>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DE77ABE">
      <w:pPr>
        <w:shd w:val="clear" w:color="auto" w:fill="auto"/>
        <w:spacing w:line="360" w:lineRule="auto"/>
        <w:ind w:firstLine="420" w:firstLineChars="200"/>
        <w:contextualSpacing/>
        <w:rPr>
          <w:rFonts w:ascii="宋体" w:hAnsi="宋体" w:cs="宋体"/>
          <w:color w:val="auto"/>
          <w:highlight w:val="none"/>
          <w:u w:val="single"/>
        </w:rPr>
      </w:pPr>
      <w:r>
        <w:rPr>
          <w:rFonts w:hint="eastAsia" w:ascii="宋体" w:hAnsi="宋体" w:cs="宋体"/>
          <w:color w:val="auto"/>
          <w:highlight w:val="none"/>
        </w:rPr>
        <w:t>7.与本磋商有关的一切正式往来信函请寄：</w:t>
      </w:r>
      <w:r>
        <w:rPr>
          <w:rFonts w:hint="eastAsia" w:ascii="宋体" w:hAnsi="宋体" w:cs="宋体"/>
          <w:color w:val="auto"/>
          <w:highlight w:val="none"/>
          <w:u w:val="single"/>
        </w:rPr>
        <w:t xml:space="preserve">                  </w:t>
      </w:r>
      <w:r>
        <w:rPr>
          <w:rFonts w:hint="eastAsia" w:ascii="宋体" w:hAnsi="宋体" w:cs="宋体"/>
          <w:color w:val="auto"/>
          <w:highlight w:val="none"/>
        </w:rPr>
        <w:t>邮政编号：</w:t>
      </w:r>
      <w:r>
        <w:rPr>
          <w:rFonts w:hint="eastAsia" w:ascii="宋体" w:hAnsi="宋体" w:cs="宋体"/>
          <w:color w:val="auto"/>
          <w:highlight w:val="none"/>
          <w:u w:val="single"/>
        </w:rPr>
        <w:t xml:space="preserve">        </w:t>
      </w:r>
    </w:p>
    <w:p w14:paraId="154E6785">
      <w:pPr>
        <w:shd w:val="clear" w:color="auto" w:fill="auto"/>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电话/传真：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电子函件：</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5CCAF273">
      <w:pPr>
        <w:pStyle w:val="4"/>
        <w:shd w:val="clear" w:color="auto" w:fill="auto"/>
        <w:tabs>
          <w:tab w:val="left" w:pos="454"/>
          <w:tab w:val="left" w:pos="720"/>
          <w:tab w:val="left" w:pos="840"/>
          <w:tab w:val="left" w:pos="939"/>
        </w:tabs>
        <w:spacing w:after="120" w:line="360" w:lineRule="auto"/>
        <w:ind w:left="141" w:leftChars="67" w:firstLine="315" w:firstLineChars="150"/>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帐号：</w:t>
      </w:r>
      <w:r>
        <w:rPr>
          <w:rFonts w:hint="eastAsia" w:ascii="宋体" w:hAnsi="宋体" w:cs="宋体"/>
          <w:color w:val="auto"/>
          <w:szCs w:val="21"/>
          <w:highlight w:val="none"/>
          <w:u w:val="single"/>
        </w:rPr>
        <w:t xml:space="preserve">                               </w:t>
      </w:r>
    </w:p>
    <w:p w14:paraId="63CB7CDE">
      <w:pPr>
        <w:pStyle w:val="4"/>
        <w:shd w:val="clear" w:color="auto" w:fill="auto"/>
        <w:tabs>
          <w:tab w:val="left" w:pos="454"/>
          <w:tab w:val="left" w:pos="720"/>
          <w:tab w:val="left" w:pos="840"/>
          <w:tab w:val="left" w:pos="939"/>
        </w:tabs>
        <w:spacing w:after="120" w:line="360" w:lineRule="auto"/>
        <w:ind w:left="0" w:firstLine="420" w:firstLineChars="200"/>
        <w:rPr>
          <w:rFonts w:ascii="宋体" w:hAnsi="宋体" w:cs="宋体"/>
          <w:color w:val="auto"/>
          <w:szCs w:val="21"/>
          <w:highlight w:val="none"/>
        </w:rPr>
      </w:pPr>
      <w:r>
        <w:rPr>
          <w:rFonts w:hint="eastAsia" w:ascii="宋体" w:hAnsi="宋体" w:cs="宋体"/>
          <w:color w:val="auto"/>
          <w:szCs w:val="21"/>
          <w:highlight w:val="none"/>
        </w:rPr>
        <w:t>8.以上事项如有虚假或者隐瞒，我方愿意承担一切后果，并不再寻求任何旨在减轻或者免除法律责任的辩解。</w:t>
      </w:r>
    </w:p>
    <w:p w14:paraId="2E09E783">
      <w:pPr>
        <w:pStyle w:val="4"/>
        <w:shd w:val="clear" w:color="auto" w:fill="auto"/>
        <w:tabs>
          <w:tab w:val="left" w:pos="454"/>
          <w:tab w:val="left" w:pos="720"/>
          <w:tab w:val="left" w:pos="840"/>
          <w:tab w:val="left" w:pos="939"/>
        </w:tabs>
        <w:spacing w:after="120" w:line="360" w:lineRule="auto"/>
        <w:ind w:left="141" w:leftChars="67" w:firstLine="315" w:firstLineChars="150"/>
        <w:rPr>
          <w:rFonts w:ascii="宋体" w:hAnsi="宋体" w:cs="宋体"/>
          <w:color w:val="auto"/>
          <w:szCs w:val="21"/>
          <w:highlight w:val="none"/>
        </w:rPr>
      </w:pPr>
      <w:r>
        <w:rPr>
          <w:rFonts w:hint="eastAsia" w:ascii="宋体" w:hAnsi="宋体" w:cs="宋体"/>
          <w:color w:val="auto"/>
          <w:szCs w:val="21"/>
          <w:highlight w:val="none"/>
        </w:rPr>
        <w:t>特此承诺。</w:t>
      </w:r>
    </w:p>
    <w:p w14:paraId="30AD5325">
      <w:pPr>
        <w:pStyle w:val="4"/>
        <w:shd w:val="clear" w:color="auto" w:fill="auto"/>
        <w:tabs>
          <w:tab w:val="left" w:pos="454"/>
          <w:tab w:val="left" w:pos="720"/>
          <w:tab w:val="left" w:pos="840"/>
          <w:tab w:val="left" w:pos="939"/>
        </w:tabs>
        <w:spacing w:after="120" w:line="360" w:lineRule="auto"/>
        <w:ind w:left="0" w:firstLine="420" w:firstLineChars="200"/>
        <w:rPr>
          <w:rFonts w:ascii="宋体" w:hAnsi="宋体" w:cs="宋体"/>
          <w:color w:val="auto"/>
          <w:szCs w:val="21"/>
          <w:highlight w:val="none"/>
        </w:rPr>
      </w:pPr>
      <w:r>
        <w:rPr>
          <w:rFonts w:hint="eastAsia" w:ascii="宋体" w:hAnsi="宋体" w:cs="宋体"/>
          <w:color w:val="auto"/>
          <w:szCs w:val="21"/>
          <w:highlight w:val="none"/>
        </w:rPr>
        <w:t>注：如为联合体竞标，盖章处须加盖联合体各方公章并由联合体各方法定代表人签署，否则其响应文件按无效响应处理。</w:t>
      </w:r>
    </w:p>
    <w:p w14:paraId="1138BE54">
      <w:pPr>
        <w:pStyle w:val="4"/>
        <w:shd w:val="clear" w:color="auto" w:fill="auto"/>
        <w:tabs>
          <w:tab w:val="left" w:pos="454"/>
          <w:tab w:val="left" w:pos="720"/>
          <w:tab w:val="left" w:pos="840"/>
          <w:tab w:val="left" w:pos="939"/>
        </w:tabs>
        <w:spacing w:after="120" w:line="360" w:lineRule="auto"/>
        <w:ind w:left="0" w:firstLine="420" w:firstLineChars="200"/>
        <w:rPr>
          <w:rFonts w:ascii="宋体" w:hAnsi="宋体" w:cs="宋体"/>
          <w:color w:val="auto"/>
          <w:szCs w:val="21"/>
          <w:highlight w:val="none"/>
        </w:rPr>
      </w:pPr>
    </w:p>
    <w:p w14:paraId="6C0D4733">
      <w:pPr>
        <w:shd w:val="clear" w:color="auto" w:fill="auto"/>
        <w:autoSpaceDE w:val="0"/>
        <w:autoSpaceDN w:val="0"/>
        <w:spacing w:line="360" w:lineRule="auto"/>
        <w:ind w:left="4305" w:leftChars="1850" w:hanging="420" w:hangingChars="200"/>
        <w:rPr>
          <w:rFonts w:ascii="宋体" w:hAnsi="宋体" w:cs="仿宋_GB2312"/>
          <w:color w:val="auto"/>
          <w:kern w:val="0"/>
          <w:szCs w:val="21"/>
          <w:highlight w:val="none"/>
        </w:rPr>
      </w:pPr>
      <w:r>
        <w:rPr>
          <w:rFonts w:hint="eastAsia" w:ascii="宋体" w:hAnsi="宋体" w:cs="仿宋_GB2312"/>
          <w:color w:val="auto"/>
          <w:kern w:val="0"/>
          <w:szCs w:val="21"/>
          <w:highlight w:val="none"/>
        </w:rPr>
        <w:t>供应商名称（电子签章）：</w:t>
      </w:r>
    </w:p>
    <w:p w14:paraId="5EF713E9">
      <w:pPr>
        <w:shd w:val="clear" w:color="auto" w:fill="auto"/>
        <w:autoSpaceDE w:val="0"/>
        <w:autoSpaceDN w:val="0"/>
        <w:spacing w:line="360" w:lineRule="auto"/>
        <w:ind w:firstLine="5355" w:firstLineChars="2550"/>
        <w:rPr>
          <w:rFonts w:ascii="宋体" w:hAnsi="宋体" w:cs="仿宋_GB2312"/>
          <w:color w:val="auto"/>
          <w:kern w:val="0"/>
          <w:szCs w:val="21"/>
          <w:highlight w:val="none"/>
          <w:lang w:val="zh-CN"/>
        </w:rPr>
        <w:sectPr>
          <w:footerReference r:id="rId9" w:type="first"/>
          <w:footerReference r:id="rId8" w:type="default"/>
          <w:type w:val="continuous"/>
          <w:pgSz w:w="11906" w:h="16838"/>
          <w:pgMar w:top="1440" w:right="1080" w:bottom="1440" w:left="1080"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cs="仿宋_GB2312"/>
          <w:color w:val="auto"/>
          <w:kern w:val="0"/>
          <w:szCs w:val="21"/>
          <w:highlight w:val="none"/>
          <w:lang w:val="zh-CN"/>
        </w:rPr>
        <w:t>日期：  年  月   日</w:t>
      </w:r>
    </w:p>
    <w:p w14:paraId="733C6721">
      <w:pPr>
        <w:widowControl/>
        <w:shd w:val="clear" w:color="auto" w:fill="auto"/>
        <w:jc w:val="left"/>
        <w:rPr>
          <w:rFonts w:ascii="宋体" w:hAnsi="宋体" w:cs="仿宋_GB2312"/>
          <w:b/>
          <w:color w:val="auto"/>
          <w:kern w:val="0"/>
          <w:szCs w:val="21"/>
          <w:highlight w:val="none"/>
        </w:rPr>
      </w:pPr>
      <w:r>
        <w:rPr>
          <w:rFonts w:ascii="宋体" w:hAnsi="宋体" w:cs="仿宋_GB2312"/>
          <w:b/>
          <w:color w:val="auto"/>
          <w:kern w:val="0"/>
          <w:szCs w:val="21"/>
          <w:highlight w:val="none"/>
        </w:rPr>
        <w:br w:type="page"/>
      </w:r>
    </w:p>
    <w:p w14:paraId="2E994587">
      <w:pPr>
        <w:shd w:val="clear" w:color="auto" w:fill="auto"/>
        <w:overflowPunct w:val="0"/>
        <w:spacing w:line="520" w:lineRule="exact"/>
        <w:rPr>
          <w:rFonts w:ascii="宋体" w:hAnsi="宋体"/>
          <w:b/>
          <w:bCs/>
          <w:color w:val="auto"/>
          <w:szCs w:val="21"/>
          <w:highlight w:val="none"/>
        </w:rPr>
      </w:pPr>
      <w:r>
        <w:rPr>
          <w:rFonts w:hint="eastAsia" w:ascii="宋体" w:hAnsi="宋体" w:cs="仿宋_GB2312"/>
          <w:b/>
          <w:color w:val="auto"/>
          <w:kern w:val="0"/>
          <w:szCs w:val="21"/>
          <w:highlight w:val="none"/>
        </w:rPr>
        <w:t>七、联合体协议书（如有）</w:t>
      </w:r>
    </w:p>
    <w:p w14:paraId="1EFA8957">
      <w:pPr>
        <w:shd w:val="clear" w:color="auto" w:fill="auto"/>
        <w:spacing w:line="600" w:lineRule="exact"/>
        <w:jc w:val="center"/>
        <w:rPr>
          <w:rFonts w:ascii="宋体" w:hAnsi="宋体" w:cs="方正小标宋简体"/>
          <w:color w:val="auto"/>
          <w:highlight w:val="none"/>
        </w:rPr>
      </w:pPr>
      <w:r>
        <w:rPr>
          <w:rFonts w:hint="eastAsia" w:ascii="宋体" w:hAnsi="宋体" w:cs="方正小标宋简体"/>
          <w:color w:val="auto"/>
          <w:highlight w:val="none"/>
        </w:rPr>
        <w:t>联合体竞标协议书（格式）</w:t>
      </w:r>
    </w:p>
    <w:p w14:paraId="59F9CE32">
      <w:pPr>
        <w:shd w:val="clear" w:color="auto" w:fill="auto"/>
        <w:autoSpaceDE w:val="0"/>
        <w:autoSpaceDN w:val="0"/>
        <w:adjustRightInd w:val="0"/>
        <w:spacing w:line="360" w:lineRule="auto"/>
        <w:jc w:val="left"/>
        <w:rPr>
          <w:rFonts w:ascii="宋体" w:hAnsi="宋体" w:cs="宋体"/>
          <w:color w:val="auto"/>
          <w:kern w:val="0"/>
          <w:szCs w:val="21"/>
          <w:highlight w:val="none"/>
          <w:u w:val="single"/>
        </w:rPr>
      </w:pPr>
    </w:p>
    <w:p w14:paraId="6F0454B2">
      <w:pPr>
        <w:shd w:val="clear" w:color="auto" w:fill="auto"/>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（采购代理机构名称）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）竞争性磋商采购。现就联合体竞标事宜订立如下协议：</w:t>
      </w:r>
    </w:p>
    <w:p w14:paraId="26D6408A">
      <w:pPr>
        <w:shd w:val="clear" w:color="auto" w:fill="auto"/>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1</w:t>
      </w:r>
      <w:r>
        <w:rPr>
          <w:rFonts w:hint="eastAsia" w:ascii="宋体" w:hAnsi="宋体" w:cs="宋体"/>
          <w:color w:val="auto"/>
          <w:kern w:val="0"/>
          <w:szCs w:val="21"/>
          <w:highlight w:val="none"/>
        </w:rPr>
        <w:t>、</w:t>
      </w:r>
      <w:r>
        <w:rPr>
          <w:rFonts w:hint="eastAsia" w:ascii="宋体" w:hAnsi="宋体"/>
          <w:color w:val="auto"/>
          <w:szCs w:val="21"/>
          <w:highlight w:val="none"/>
        </w:rPr>
        <w:t>________________________</w:t>
      </w:r>
      <w:r>
        <w:rPr>
          <w:rFonts w:hint="eastAsia" w:ascii="宋体" w:hAnsi="宋体" w:cs="宋体"/>
          <w:color w:val="auto"/>
          <w:kern w:val="0"/>
          <w:szCs w:val="21"/>
          <w:highlight w:val="none"/>
        </w:rPr>
        <w:t>（某成员单位名称）为联合体名称牵头人。</w:t>
      </w:r>
    </w:p>
    <w:p w14:paraId="5868B81D">
      <w:pPr>
        <w:shd w:val="clear" w:color="auto" w:fill="auto"/>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2</w:t>
      </w:r>
      <w:r>
        <w:rPr>
          <w:rFonts w:hint="eastAsia" w:ascii="宋体" w:hAnsi="宋体" w:cs="宋体"/>
          <w:color w:val="auto"/>
          <w:kern w:val="0"/>
          <w:szCs w:val="21"/>
          <w:highlight w:val="none"/>
        </w:rPr>
        <w:t>、联合体牵头人合法代表联合体各成员负责本磋商项目响应文件编制和合同</w:t>
      </w:r>
      <w:r>
        <w:rPr>
          <w:rFonts w:hint="eastAsia" w:ascii="宋体" w:hAnsi="宋体" w:cs="宋体"/>
          <w:color w:val="auto"/>
          <w:kern w:val="0"/>
          <w:szCs w:val="21"/>
          <w:highlight w:val="none"/>
          <w:lang w:eastAsia="zh-CN"/>
        </w:rPr>
        <w:t>磋商</w:t>
      </w:r>
      <w:r>
        <w:rPr>
          <w:rFonts w:hint="eastAsia" w:ascii="宋体" w:hAnsi="宋体" w:cs="宋体"/>
          <w:color w:val="auto"/>
          <w:kern w:val="0"/>
          <w:szCs w:val="21"/>
          <w:highlight w:val="none"/>
        </w:rPr>
        <w:t>活动，并代表联合体提交和接收相关的资料、信息及指示，并处理与之有关的一切事务，负责合同实施阶段的主办、组织和协调工作。</w:t>
      </w:r>
    </w:p>
    <w:p w14:paraId="2582E70C">
      <w:pPr>
        <w:shd w:val="clear" w:color="auto" w:fill="auto"/>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64D759C1">
      <w:pPr>
        <w:shd w:val="clear" w:color="auto" w:fill="auto"/>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4</w:t>
      </w:r>
      <w:r>
        <w:rPr>
          <w:rFonts w:hint="eastAsia" w:ascii="宋体" w:hAnsi="宋体" w:cs="宋体"/>
          <w:color w:val="auto"/>
          <w:kern w:val="0"/>
          <w:szCs w:val="21"/>
          <w:highlight w:val="none"/>
        </w:rPr>
        <w:t>、联合体各成员单位内部的职责分工如下</w:t>
      </w:r>
      <w:r>
        <w:rPr>
          <w:rFonts w:hint="eastAsia" w:ascii="宋体" w:hAnsi="宋体" w:cs="宋体"/>
          <w:color w:val="auto"/>
          <w:kern w:val="0"/>
          <w:szCs w:val="21"/>
          <w:highlight w:val="none"/>
          <w:u w:val="none"/>
        </w:rPr>
        <w:t>：</w:t>
      </w:r>
      <w:r>
        <w:rPr>
          <w:rFonts w:hint="eastAsia" w:ascii="宋体" w:hAnsi="宋体"/>
          <w:color w:val="auto"/>
          <w:szCs w:val="21"/>
          <w:highlight w:val="none"/>
          <w:u w:val="single"/>
          <w:lang w:val="en-US" w:eastAsia="zh-CN"/>
        </w:rPr>
        <w:t xml:space="preserve">                                                </w:t>
      </w:r>
      <w:r>
        <w:rPr>
          <w:rFonts w:hint="eastAsia" w:ascii="宋体" w:hAnsi="宋体" w:cs="宋体"/>
          <w:color w:val="auto"/>
          <w:kern w:val="0"/>
          <w:szCs w:val="21"/>
          <w:highlight w:val="none"/>
        </w:rPr>
        <w:t>。</w:t>
      </w:r>
    </w:p>
    <w:p w14:paraId="358EECAB">
      <w:pPr>
        <w:shd w:val="clear" w:color="auto" w:fill="auto"/>
        <w:spacing w:line="360" w:lineRule="auto"/>
        <w:ind w:firstLine="420" w:firstLineChars="200"/>
        <w:rPr>
          <w:rFonts w:ascii="宋体" w:hAnsi="宋体"/>
          <w:color w:val="auto"/>
          <w:highlight w:val="none"/>
        </w:rPr>
      </w:pPr>
      <w:r>
        <w:rPr>
          <w:rFonts w:hint="eastAsia" w:ascii="宋体" w:hAnsi="宋体" w:cs="宋体"/>
          <w:color w:val="auto"/>
          <w:highlight w:val="none"/>
        </w:rPr>
        <w:t>5、本联合体中</w:t>
      </w:r>
      <w:r>
        <w:rPr>
          <w:rFonts w:hint="eastAsia" w:ascii="宋体" w:hAnsi="宋体" w:cs="宋体"/>
          <w:color w:val="auto"/>
          <w:highlight w:val="none"/>
          <w:u w:val="none"/>
        </w:rPr>
        <w:t>，</w:t>
      </w:r>
      <w:r>
        <w:rPr>
          <w:rFonts w:hint="eastAsia" w:ascii="宋体" w:hAnsi="宋体"/>
          <w:color w:val="auto"/>
          <w:highlight w:val="none"/>
          <w:u w:val="single"/>
          <w:lang w:val="en-US" w:eastAsia="zh-CN"/>
        </w:rPr>
        <w:t xml:space="preserve">                          </w:t>
      </w:r>
      <w:r>
        <w:rPr>
          <w:rFonts w:hint="eastAsia" w:ascii="宋体" w:hAnsi="宋体" w:cs="宋体"/>
          <w:color w:val="auto"/>
          <w:highlight w:val="none"/>
          <w:u w:val="single"/>
        </w:rPr>
        <w:t>（某成员单位名称）为</w:t>
      </w:r>
      <w:r>
        <w:rPr>
          <w:rFonts w:hint="eastAsia" w:ascii="宋体" w:hAnsi="宋体"/>
          <w:color w:val="auto"/>
          <w:highlight w:val="none"/>
          <w:u w:val="single"/>
          <w:lang w:val="en-US" w:eastAsia="zh-CN"/>
        </w:rPr>
        <w:t xml:space="preserve">         </w:t>
      </w:r>
      <w:r>
        <w:rPr>
          <w:rFonts w:hint="eastAsia" w:ascii="宋体" w:hAnsi="宋体"/>
          <w:color w:val="auto"/>
          <w:highlight w:val="none"/>
        </w:rPr>
        <w:t>（请填写：中型、小型、微型）企业，其协议合同金额占联合体协议合同总金额的</w:t>
      </w:r>
      <w:r>
        <w:rPr>
          <w:rFonts w:hint="eastAsia" w:ascii="宋体" w:hAnsi="宋体"/>
          <w:color w:val="auto"/>
          <w:highlight w:val="none"/>
          <w:u w:val="single"/>
          <w:lang w:val="en-US" w:eastAsia="zh-CN"/>
        </w:rPr>
        <w:t xml:space="preserve">      </w:t>
      </w:r>
      <w:r>
        <w:rPr>
          <w:rFonts w:hint="eastAsia" w:ascii="宋体" w:hAnsi="宋体"/>
          <w:color w:val="auto"/>
          <w:highlight w:val="none"/>
        </w:rPr>
        <w:t>%。【如联合体成员中有小型、微型企业的，请填写此条，否则无需填写；如联合体成员中有多个小型、微型企业的，请逐一列出。】</w:t>
      </w:r>
    </w:p>
    <w:p w14:paraId="3E460A90">
      <w:pPr>
        <w:shd w:val="clear" w:color="auto" w:fill="auto"/>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6</w:t>
      </w:r>
      <w:r>
        <w:rPr>
          <w:rFonts w:hint="eastAsia" w:ascii="宋体" w:hAnsi="宋体" w:cs="宋体"/>
          <w:color w:val="auto"/>
          <w:kern w:val="0"/>
          <w:szCs w:val="21"/>
          <w:highlight w:val="none"/>
        </w:rPr>
        <w:t>、本协议书自签署之日起生效，合同履行完毕后自动失效。</w:t>
      </w:r>
    </w:p>
    <w:p w14:paraId="6D9D014D">
      <w:pPr>
        <w:shd w:val="clear" w:color="auto" w:fill="auto"/>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7</w:t>
      </w:r>
      <w:r>
        <w:rPr>
          <w:rFonts w:hint="eastAsia" w:ascii="宋体" w:hAnsi="宋体" w:cs="宋体"/>
          <w:color w:val="auto"/>
          <w:kern w:val="0"/>
          <w:szCs w:val="21"/>
          <w:highlight w:val="none"/>
        </w:rPr>
        <w:t>、本协议书一式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6F803F31">
      <w:pPr>
        <w:shd w:val="clear" w:color="auto" w:fill="auto"/>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78DC90BC">
      <w:pPr>
        <w:shd w:val="clear" w:color="auto" w:fill="auto"/>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（盖单位公章）</w:t>
      </w:r>
    </w:p>
    <w:p w14:paraId="1D90A28E">
      <w:pPr>
        <w:shd w:val="clear" w:color="auto" w:fill="auto"/>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34AF70A6">
      <w:pPr>
        <w:shd w:val="clear" w:color="auto" w:fill="auto"/>
        <w:autoSpaceDE w:val="0"/>
        <w:autoSpaceDN w:val="0"/>
        <w:adjustRightInd w:val="0"/>
        <w:spacing w:line="360" w:lineRule="auto"/>
        <w:jc w:val="left"/>
        <w:rPr>
          <w:rFonts w:ascii="宋体" w:hAnsi="宋体" w:cs="宋体"/>
          <w:color w:val="auto"/>
          <w:kern w:val="0"/>
          <w:szCs w:val="21"/>
          <w:highlight w:val="none"/>
        </w:rPr>
      </w:pPr>
    </w:p>
    <w:p w14:paraId="24E5F69E">
      <w:pPr>
        <w:shd w:val="clear" w:color="auto" w:fill="auto"/>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（盖单位公章）</w:t>
      </w:r>
    </w:p>
    <w:p w14:paraId="708D87F7">
      <w:pPr>
        <w:shd w:val="clear" w:color="auto" w:fill="auto"/>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6549CDE5">
      <w:pPr>
        <w:shd w:val="clear" w:color="auto" w:fill="auto"/>
        <w:autoSpaceDE w:val="0"/>
        <w:autoSpaceDN w:val="0"/>
        <w:adjustRightInd w:val="0"/>
        <w:spacing w:line="360" w:lineRule="auto"/>
        <w:jc w:val="left"/>
        <w:rPr>
          <w:rFonts w:ascii="宋体" w:hAnsi="宋体" w:cs="宋体"/>
          <w:color w:val="auto"/>
          <w:kern w:val="0"/>
          <w:szCs w:val="21"/>
          <w:highlight w:val="none"/>
        </w:rPr>
      </w:pPr>
    </w:p>
    <w:p w14:paraId="7E9EC7FA">
      <w:pPr>
        <w:shd w:val="clear" w:color="auto" w:fill="auto"/>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（盖单位公章）</w:t>
      </w:r>
    </w:p>
    <w:p w14:paraId="42738860">
      <w:pPr>
        <w:shd w:val="clear" w:color="auto" w:fill="auto"/>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                         （签字或盖章）</w:t>
      </w:r>
    </w:p>
    <w:p w14:paraId="17BAFBB2">
      <w:pPr>
        <w:shd w:val="clear" w:color="auto" w:fill="auto"/>
        <w:autoSpaceDE w:val="0"/>
        <w:autoSpaceDN w:val="0"/>
        <w:spacing w:line="360" w:lineRule="auto"/>
        <w:ind w:left="4305" w:leftChars="1850" w:hanging="420" w:hangingChars="200"/>
        <w:rPr>
          <w:rFonts w:ascii="宋体" w:hAnsi="宋体" w:cs="仿宋_GB2312"/>
          <w:color w:val="auto"/>
          <w:kern w:val="0"/>
          <w:szCs w:val="21"/>
          <w:highlight w:val="none"/>
        </w:rPr>
      </w:pPr>
      <w:r>
        <w:rPr>
          <w:rFonts w:hint="eastAsia" w:ascii="宋体" w:hAnsi="宋体" w:cs="仿宋_GB2312"/>
          <w:color w:val="auto"/>
          <w:kern w:val="0"/>
          <w:szCs w:val="21"/>
          <w:highlight w:val="none"/>
        </w:rPr>
        <w:t>供应商名称（电子签章）：</w:t>
      </w:r>
    </w:p>
    <w:p w14:paraId="1D386C71">
      <w:pPr>
        <w:shd w:val="clear" w:color="auto" w:fill="auto"/>
        <w:autoSpaceDE w:val="0"/>
        <w:autoSpaceDN w:val="0"/>
        <w:spacing w:line="360" w:lineRule="auto"/>
        <w:ind w:firstLine="5355" w:firstLineChars="2550"/>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日期：  年  月   日</w:t>
      </w:r>
    </w:p>
    <w:p w14:paraId="7959FA2C">
      <w:pPr>
        <w:shd w:val="clear" w:color="auto" w:fill="auto"/>
        <w:autoSpaceDE w:val="0"/>
        <w:autoSpaceDN w:val="0"/>
        <w:spacing w:line="360" w:lineRule="auto"/>
        <w:ind w:firstLine="5355" w:firstLineChars="2550"/>
        <w:rPr>
          <w:rFonts w:ascii="宋体" w:hAnsi="宋体" w:cs="仿宋_GB2312"/>
          <w:color w:val="auto"/>
          <w:kern w:val="0"/>
          <w:szCs w:val="21"/>
          <w:highlight w:val="none"/>
          <w:lang w:val="zh-CN"/>
        </w:rPr>
      </w:pPr>
    </w:p>
    <w:p w14:paraId="3912429E">
      <w:pPr>
        <w:shd w:val="clear" w:color="auto" w:fill="auto"/>
        <w:autoSpaceDE w:val="0"/>
        <w:autoSpaceDN w:val="0"/>
        <w:spacing w:line="360" w:lineRule="auto"/>
        <w:ind w:firstLine="5355" w:firstLineChars="2550"/>
        <w:rPr>
          <w:rFonts w:ascii="宋体" w:hAnsi="宋体" w:cs="仿宋_GB2312"/>
          <w:color w:val="auto"/>
          <w:kern w:val="0"/>
          <w:szCs w:val="21"/>
          <w:highlight w:val="none"/>
          <w:lang w:val="zh-CN"/>
        </w:rPr>
      </w:pPr>
    </w:p>
    <w:p w14:paraId="711313F5">
      <w:pPr>
        <w:shd w:val="clear" w:color="auto" w:fill="auto"/>
        <w:autoSpaceDE w:val="0"/>
        <w:autoSpaceDN w:val="0"/>
        <w:spacing w:line="360" w:lineRule="auto"/>
        <w:ind w:firstLine="5355" w:firstLineChars="2550"/>
        <w:rPr>
          <w:rFonts w:ascii="宋体" w:hAnsi="宋体" w:cs="仿宋_GB2312"/>
          <w:color w:val="auto"/>
          <w:kern w:val="0"/>
          <w:szCs w:val="21"/>
          <w:highlight w:val="none"/>
          <w:lang w:val="zh-CN"/>
        </w:rPr>
      </w:pPr>
    </w:p>
    <w:p w14:paraId="7E6324BF">
      <w:pPr>
        <w:shd w:val="clear" w:color="auto" w:fill="auto"/>
        <w:snapToGrid w:val="0"/>
        <w:spacing w:line="360" w:lineRule="auto"/>
        <w:ind w:firstLine="422" w:firstLineChars="200"/>
        <w:rPr>
          <w:rFonts w:ascii="宋体" w:hAnsi="宋体" w:cs="仿宋_GB2312"/>
          <w:b/>
          <w:color w:val="auto"/>
          <w:szCs w:val="21"/>
          <w:highlight w:val="none"/>
        </w:rPr>
      </w:pPr>
      <w:r>
        <w:rPr>
          <w:rFonts w:hint="eastAsia" w:ascii="宋体" w:hAnsi="宋体" w:cs="仿宋_GB2312"/>
          <w:b/>
          <w:color w:val="auto"/>
          <w:szCs w:val="21"/>
          <w:highlight w:val="none"/>
        </w:rPr>
        <w:t>八、符合特定资格条件（如果项目要求）的有关证明材料（复印件）</w:t>
      </w:r>
    </w:p>
    <w:p w14:paraId="32896D7F">
      <w:pPr>
        <w:shd w:val="clear" w:color="auto" w:fill="auto"/>
        <w:snapToGrid w:val="0"/>
        <w:spacing w:line="360" w:lineRule="auto"/>
        <w:ind w:firstLine="422" w:firstLineChars="200"/>
        <w:rPr>
          <w:rFonts w:ascii="宋体" w:hAnsi="宋体" w:cs="仿宋_GB2312"/>
          <w:b/>
          <w:color w:val="auto"/>
          <w:szCs w:val="21"/>
          <w:highlight w:val="none"/>
        </w:rPr>
      </w:pPr>
    </w:p>
    <w:p w14:paraId="043BA744">
      <w:pPr>
        <w:shd w:val="clear" w:color="auto" w:fill="auto"/>
        <w:autoSpaceDE w:val="0"/>
        <w:autoSpaceDN w:val="0"/>
        <w:spacing w:line="360" w:lineRule="auto"/>
        <w:ind w:left="4305" w:leftChars="1950" w:hanging="210" w:hangingChars="100"/>
        <w:rPr>
          <w:rFonts w:ascii="宋体" w:hAnsi="宋体" w:cs="仿宋_GB2312"/>
          <w:color w:val="auto"/>
          <w:kern w:val="0"/>
          <w:szCs w:val="21"/>
          <w:highlight w:val="none"/>
        </w:rPr>
      </w:pPr>
      <w:r>
        <w:rPr>
          <w:rFonts w:hint="eastAsia" w:ascii="宋体" w:hAnsi="宋体" w:cs="仿宋_GB2312"/>
          <w:color w:val="auto"/>
          <w:kern w:val="0"/>
          <w:szCs w:val="21"/>
          <w:highlight w:val="none"/>
        </w:rPr>
        <w:t>供应商名称（电子签章）：</w:t>
      </w:r>
    </w:p>
    <w:p w14:paraId="6640343F">
      <w:pPr>
        <w:shd w:val="clear" w:color="auto" w:fill="auto"/>
        <w:autoSpaceDE w:val="0"/>
        <w:autoSpaceDN w:val="0"/>
        <w:spacing w:line="360" w:lineRule="auto"/>
        <w:ind w:firstLine="5670" w:firstLineChars="2700"/>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日期：  年  月   日</w:t>
      </w:r>
    </w:p>
    <w:p w14:paraId="3A826985">
      <w:pPr>
        <w:widowControl/>
        <w:shd w:val="clear" w:color="auto" w:fill="auto"/>
        <w:ind w:firstLine="422" w:firstLineChars="200"/>
        <w:jc w:val="left"/>
        <w:rPr>
          <w:rFonts w:hint="eastAsia" w:ascii="宋体" w:hAnsi="宋体" w:cs="仿宋_GB2312"/>
          <w:b/>
          <w:color w:val="auto"/>
          <w:highlight w:val="none"/>
          <w:lang w:val="en-US" w:eastAsia="zh-CN"/>
        </w:rPr>
      </w:pPr>
    </w:p>
    <w:p w14:paraId="7FEFEA47">
      <w:pPr>
        <w:widowControl/>
        <w:shd w:val="clear" w:color="auto" w:fill="auto"/>
        <w:ind w:firstLine="422" w:firstLineChars="200"/>
        <w:jc w:val="left"/>
        <w:rPr>
          <w:rFonts w:hint="eastAsia" w:ascii="宋体" w:hAnsi="宋体" w:cs="仿宋_GB2312"/>
          <w:b/>
          <w:color w:val="auto"/>
          <w:highlight w:val="none"/>
          <w:lang w:val="en-US" w:eastAsia="zh-CN"/>
        </w:rPr>
      </w:pPr>
    </w:p>
    <w:p w14:paraId="560910C8">
      <w:pPr>
        <w:widowControl/>
        <w:shd w:val="clear" w:color="auto" w:fill="auto"/>
        <w:ind w:firstLine="422" w:firstLineChars="200"/>
        <w:jc w:val="left"/>
        <w:rPr>
          <w:rFonts w:ascii="宋体" w:hAnsi="宋体" w:cs="仿宋_GB2312"/>
          <w:b/>
          <w:color w:val="auto"/>
          <w:highlight w:val="none"/>
        </w:rPr>
      </w:pPr>
      <w:r>
        <w:rPr>
          <w:rFonts w:hint="eastAsia" w:ascii="宋体" w:hAnsi="宋体" w:cs="仿宋_GB2312"/>
          <w:b/>
          <w:color w:val="auto"/>
          <w:highlight w:val="none"/>
          <w:lang w:val="en-US" w:eastAsia="zh-CN"/>
        </w:rPr>
        <w:t>九</w:t>
      </w:r>
      <w:r>
        <w:rPr>
          <w:rFonts w:hint="eastAsia" w:ascii="宋体" w:hAnsi="宋体" w:cs="仿宋_GB2312"/>
          <w:b/>
          <w:color w:val="auto"/>
          <w:highlight w:val="none"/>
        </w:rPr>
        <w:t>、中小企业声明函</w:t>
      </w:r>
    </w:p>
    <w:p w14:paraId="2C425FA1">
      <w:pPr>
        <w:widowControl/>
        <w:shd w:val="clear" w:color="auto" w:fill="auto"/>
        <w:jc w:val="center"/>
        <w:rPr>
          <w:rFonts w:ascii="宋体" w:hAnsi="宋体" w:cs="仿宋_GB2312"/>
          <w:b/>
          <w:color w:val="auto"/>
          <w:highlight w:val="none"/>
        </w:rPr>
      </w:pPr>
      <w:r>
        <w:rPr>
          <w:rFonts w:ascii="宋体" w:hAnsi="宋体" w:cs="方正小标宋简体"/>
          <w:b/>
          <w:color w:val="auto"/>
          <w:szCs w:val="21"/>
          <w:highlight w:val="none"/>
        </w:rPr>
        <w:t>中小企业声明函（</w:t>
      </w:r>
      <w:r>
        <w:rPr>
          <w:rFonts w:hint="eastAsia" w:ascii="宋体" w:hAnsi="宋体" w:cs="方正小标宋简体"/>
          <w:b/>
          <w:color w:val="auto"/>
          <w:szCs w:val="21"/>
          <w:highlight w:val="none"/>
        </w:rPr>
        <w:t>服务</w:t>
      </w:r>
      <w:r>
        <w:rPr>
          <w:rFonts w:ascii="宋体" w:hAnsi="宋体" w:cs="方正小标宋简体"/>
          <w:b/>
          <w:color w:val="auto"/>
          <w:szCs w:val="21"/>
          <w:highlight w:val="none"/>
        </w:rPr>
        <w:t>）</w:t>
      </w:r>
    </w:p>
    <w:p w14:paraId="5B701A44">
      <w:pPr>
        <w:pStyle w:val="5"/>
        <w:shd w:val="clear" w:color="auto" w:fill="auto"/>
        <w:spacing w:line="360" w:lineRule="auto"/>
        <w:ind w:left="-426" w:right="142" w:firstLine="640"/>
        <w:contextualSpacing/>
        <w:rPr>
          <w:rFonts w:ascii="宋体" w:hAnsi="宋体"/>
          <w:b/>
          <w:color w:val="auto"/>
          <w:szCs w:val="21"/>
          <w:highlight w:val="none"/>
        </w:rPr>
      </w:pPr>
    </w:p>
    <w:p w14:paraId="335D9F2E">
      <w:pPr>
        <w:keepNext w:val="0"/>
        <w:keepLines w:val="0"/>
        <w:pageBreakBefore w:val="0"/>
        <w:widowControl w:val="0"/>
        <w:shd w:val="clear" w:color="auto" w:fill="auto"/>
        <w:kinsoku/>
        <w:wordWrap w:val="0"/>
        <w:overflowPunct/>
        <w:topLinePunct w:val="0"/>
        <w:autoSpaceDE/>
        <w:autoSpaceDN/>
        <w:bidi w:val="0"/>
        <w:adjustRightInd/>
        <w:snapToGrid/>
        <w:spacing w:before="100" w:beforeAutospacing="1" w:after="120" w:line="500" w:lineRule="exact"/>
        <w:ind w:right="142" w:firstLine="420" w:firstLineChars="200"/>
        <w:textAlignment w:val="auto"/>
        <w:rPr>
          <w:rFonts w:ascii="宋体" w:hAnsi="宋体"/>
          <w:color w:val="auto"/>
          <w:szCs w:val="21"/>
          <w:highlight w:val="none"/>
        </w:rPr>
      </w:pPr>
      <w:r>
        <w:rPr>
          <w:rFonts w:hint="eastAsia" w:ascii="宋体" w:hAnsi="宋体"/>
          <w:color w:val="auto"/>
          <w:szCs w:val="21"/>
          <w:highlight w:val="none"/>
        </w:rPr>
        <w:t>本公司（联合体）郑重声明，根据《政府采购促进中小企业发展管理办法》（财库﹝2020﹞46号）的规定，本公司（联合体）参加</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lang w:eastAsia="zh-CN"/>
        </w:rPr>
        <w:t>上林县政务服务局</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的</w:t>
      </w:r>
      <w:r>
        <w:rPr>
          <w:rFonts w:hint="eastAsia" w:ascii="宋体" w:hAnsi="宋体"/>
          <w:color w:val="auto"/>
          <w:szCs w:val="21"/>
          <w:highlight w:val="none"/>
          <w:u w:val="single"/>
          <w:lang w:val="en-US" w:eastAsia="zh-CN"/>
        </w:rPr>
        <w:t xml:space="preserve"> 上林县政务服务AI智慧应用建设项目 </w:t>
      </w:r>
      <w:r>
        <w:rPr>
          <w:rFonts w:hint="eastAsia" w:ascii="宋体" w:hAnsi="宋体"/>
          <w:color w:val="auto"/>
          <w:szCs w:val="21"/>
          <w:highlight w:val="none"/>
        </w:rPr>
        <w:t>采购活动，服务全部由符合政策要求的中小企业承接。相关企业（含联合体中的中小企业、签订分包意向协议的中小企业）的具体情况如下：</w:t>
      </w:r>
    </w:p>
    <w:p w14:paraId="0104D119">
      <w:pPr>
        <w:shd w:val="clear" w:color="auto" w:fill="auto"/>
        <w:spacing w:before="100" w:beforeAutospacing="1" w:after="120" w:line="500" w:lineRule="exact"/>
        <w:ind w:right="142"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，属于</w:t>
      </w:r>
      <w:r>
        <w:rPr>
          <w:rFonts w:hint="eastAsia" w:ascii="宋体" w:hAnsi="宋体" w:cs="宋体"/>
          <w:color w:val="auto"/>
          <w:szCs w:val="21"/>
          <w:highlight w:val="none"/>
          <w:u w:val="single"/>
          <w:lang w:val="en-US" w:eastAsia="zh-CN"/>
        </w:rPr>
        <w:t>其他未列明行业</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lang w:eastAsia="zh-CN"/>
        </w:rPr>
        <w:t>。</w:t>
      </w:r>
    </w:p>
    <w:p w14:paraId="432527B2">
      <w:pPr>
        <w:shd w:val="clear" w:color="auto" w:fill="auto"/>
        <w:spacing w:before="100" w:beforeAutospacing="1" w:after="120" w:line="500" w:lineRule="exact"/>
        <w:ind w:right="142" w:firstLine="420" w:firstLineChars="200"/>
        <w:rPr>
          <w:rFonts w:ascii="宋体" w:hAnsi="宋体"/>
          <w:color w:val="auto"/>
          <w:szCs w:val="21"/>
          <w:highlight w:val="none"/>
        </w:rPr>
      </w:pPr>
      <w:r>
        <w:rPr>
          <w:rFonts w:hint="eastAsia" w:ascii="宋体" w:hAnsi="宋体"/>
          <w:color w:val="auto"/>
          <w:szCs w:val="21"/>
          <w:highlight w:val="none"/>
        </w:rPr>
        <w:t xml:space="preserve"> </w:t>
      </w:r>
    </w:p>
    <w:p w14:paraId="50F42240">
      <w:pPr>
        <w:shd w:val="clear" w:color="auto" w:fill="auto"/>
        <w:spacing w:before="100" w:beforeAutospacing="1" w:line="360" w:lineRule="auto"/>
        <w:ind w:left="-405" w:leftChars="-193" w:right="142" w:firstLine="396" w:firstLineChars="189"/>
        <w:contextualSpacing/>
        <w:rPr>
          <w:rFonts w:ascii="宋体" w:hAnsi="宋体"/>
          <w:color w:val="auto"/>
          <w:szCs w:val="21"/>
          <w:highlight w:val="none"/>
        </w:rPr>
      </w:pPr>
      <w:r>
        <w:rPr>
          <w:rFonts w:hint="eastAsia" w:ascii="宋体" w:hAnsi="宋体"/>
          <w:color w:val="auto"/>
          <w:szCs w:val="21"/>
          <w:highlight w:val="none"/>
        </w:rPr>
        <w:t>以上企业，不属于大企业的分支机构，不存在控股股东为大企业的情形，也不存在与大企业的负责人为同一人的情形。</w:t>
      </w:r>
    </w:p>
    <w:p w14:paraId="22F52306">
      <w:pPr>
        <w:shd w:val="clear" w:color="auto" w:fill="auto"/>
        <w:spacing w:before="100" w:beforeAutospacing="1" w:line="360" w:lineRule="auto"/>
        <w:ind w:left="-426" w:right="142" w:firstLine="567"/>
        <w:contextualSpacing/>
        <w:rPr>
          <w:rFonts w:ascii="宋体" w:hAnsi="宋体"/>
          <w:color w:val="auto"/>
          <w:szCs w:val="21"/>
          <w:highlight w:val="none"/>
        </w:rPr>
      </w:pPr>
      <w:r>
        <w:rPr>
          <w:rFonts w:hint="eastAsia" w:ascii="宋体" w:hAnsi="宋体"/>
          <w:color w:val="auto"/>
          <w:szCs w:val="21"/>
          <w:highlight w:val="none"/>
        </w:rPr>
        <w:t>本企业对上述声明内容的真实性负责。如有虚假，将依法承担相应责任。</w:t>
      </w:r>
    </w:p>
    <w:p w14:paraId="6BE4FD52">
      <w:pPr>
        <w:shd w:val="clear" w:color="auto" w:fill="auto"/>
        <w:spacing w:before="100" w:beforeAutospacing="1" w:line="360" w:lineRule="auto"/>
        <w:ind w:left="3960" w:right="1808"/>
        <w:contextualSpacing/>
        <w:rPr>
          <w:rFonts w:ascii="宋体" w:hAnsi="宋体"/>
          <w:color w:val="auto"/>
          <w:szCs w:val="21"/>
          <w:highlight w:val="none"/>
        </w:rPr>
      </w:pPr>
      <w:r>
        <w:rPr>
          <w:rFonts w:hint="eastAsia" w:ascii="宋体" w:hAnsi="宋体"/>
          <w:color w:val="auto"/>
          <w:szCs w:val="21"/>
          <w:highlight w:val="none"/>
        </w:rPr>
        <w:t xml:space="preserve"> </w:t>
      </w:r>
    </w:p>
    <w:p w14:paraId="62C43E66">
      <w:pPr>
        <w:shd w:val="clear" w:color="auto" w:fill="auto"/>
        <w:autoSpaceDE w:val="0"/>
        <w:autoSpaceDN w:val="0"/>
        <w:spacing w:line="360" w:lineRule="auto"/>
        <w:ind w:left="4305" w:leftChars="1950" w:hanging="210" w:hangingChars="100"/>
        <w:rPr>
          <w:rFonts w:ascii="宋体" w:hAnsi="宋体"/>
          <w:color w:val="auto"/>
          <w:kern w:val="0"/>
          <w:szCs w:val="21"/>
          <w:highlight w:val="none"/>
        </w:rPr>
      </w:pPr>
      <w:r>
        <w:rPr>
          <w:rFonts w:hint="eastAsia" w:ascii="宋体" w:hAnsi="宋体"/>
          <w:color w:val="auto"/>
          <w:kern w:val="0"/>
          <w:szCs w:val="21"/>
          <w:highlight w:val="none"/>
        </w:rPr>
        <w:t>供应商名称（电子签章）：</w:t>
      </w:r>
    </w:p>
    <w:p w14:paraId="55A3C042">
      <w:pPr>
        <w:shd w:val="clear" w:color="auto" w:fill="auto"/>
        <w:autoSpaceDE w:val="0"/>
        <w:autoSpaceDN w:val="0"/>
        <w:spacing w:line="360" w:lineRule="auto"/>
        <w:ind w:firstLine="5670" w:firstLineChars="2700"/>
        <w:rPr>
          <w:rFonts w:ascii="宋体" w:hAnsi="宋体"/>
          <w:color w:val="auto"/>
          <w:kern w:val="0"/>
          <w:szCs w:val="21"/>
          <w:highlight w:val="none"/>
        </w:rPr>
      </w:pPr>
      <w:r>
        <w:rPr>
          <w:rFonts w:hint="eastAsia" w:ascii="宋体" w:hAnsi="宋体"/>
          <w:color w:val="auto"/>
          <w:kern w:val="0"/>
          <w:szCs w:val="21"/>
          <w:highlight w:val="none"/>
        </w:rPr>
        <w:t>日期：  年  月   日</w:t>
      </w:r>
    </w:p>
    <w:p w14:paraId="018D3E50">
      <w:pPr>
        <w:shd w:val="clear" w:color="auto" w:fill="auto"/>
        <w:spacing w:before="100" w:beforeAutospacing="1" w:line="360" w:lineRule="auto"/>
        <w:ind w:left="3960" w:right="1808"/>
        <w:contextualSpacing/>
        <w:rPr>
          <w:rFonts w:ascii="宋体" w:hAnsi="宋体"/>
          <w:color w:val="auto"/>
          <w:szCs w:val="21"/>
          <w:highlight w:val="none"/>
        </w:rPr>
      </w:pPr>
      <w:r>
        <w:rPr>
          <w:rFonts w:hint="eastAsia" w:ascii="宋体" w:hAnsi="宋体"/>
          <w:color w:val="auto"/>
          <w:szCs w:val="21"/>
          <w:highlight w:val="none"/>
        </w:rPr>
        <w:t xml:space="preserve"> </w:t>
      </w:r>
    </w:p>
    <w:p w14:paraId="0B81D4A8">
      <w:pPr>
        <w:shd w:val="clear" w:color="auto" w:fill="auto"/>
        <w:spacing w:line="360" w:lineRule="auto"/>
        <w:jc w:val="left"/>
        <w:rPr>
          <w:rFonts w:ascii="宋体" w:hAnsi="宋体"/>
          <w:color w:val="auto"/>
          <w:kern w:val="0"/>
          <w:szCs w:val="21"/>
          <w:highlight w:val="none"/>
        </w:rPr>
        <w:sectPr>
          <w:type w:val="continuous"/>
          <w:pgSz w:w="11906" w:h="16838"/>
          <w:pgMar w:top="1440" w:right="1080" w:bottom="1440" w:left="1080"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cs="仿宋_GB2312"/>
          <w:color w:val="auto"/>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891C516">
      <w:pPr>
        <w:widowControl/>
        <w:shd w:val="clear" w:color="auto" w:fill="auto"/>
        <w:jc w:val="left"/>
        <w:rPr>
          <w:rFonts w:ascii="宋体" w:hAnsi="宋体" w:cs="仿宋_GB2312"/>
          <w:color w:val="auto"/>
          <w:kern w:val="0"/>
          <w:szCs w:val="21"/>
          <w:highlight w:val="none"/>
          <w:lang w:val="zh-CN"/>
        </w:rPr>
      </w:pPr>
      <w:r>
        <w:rPr>
          <w:rFonts w:ascii="宋体" w:hAnsi="宋体" w:cs="仿宋_GB2312"/>
          <w:color w:val="auto"/>
          <w:kern w:val="0"/>
          <w:szCs w:val="21"/>
          <w:highlight w:val="none"/>
          <w:lang w:val="zh-CN"/>
        </w:rPr>
        <w:br w:type="page"/>
      </w:r>
    </w:p>
    <w:p w14:paraId="03B6FD1A">
      <w:pPr>
        <w:shd w:val="clear" w:color="auto" w:fill="auto"/>
        <w:autoSpaceDE w:val="0"/>
        <w:autoSpaceDN w:val="0"/>
        <w:spacing w:line="360" w:lineRule="auto"/>
        <w:ind w:firstLine="5670" w:firstLineChars="2700"/>
        <w:rPr>
          <w:rFonts w:ascii="宋体" w:hAnsi="宋体" w:cs="仿宋_GB2312"/>
          <w:color w:val="auto"/>
          <w:kern w:val="0"/>
          <w:szCs w:val="21"/>
          <w:highlight w:val="none"/>
          <w:lang w:val="zh-CN"/>
        </w:rPr>
        <w:sectPr>
          <w:type w:val="continuous"/>
          <w:pgSz w:w="11906" w:h="16838"/>
          <w:pgMar w:top="1440" w:right="1080" w:bottom="1440" w:left="1080" w:header="720" w:footer="720" w:gutter="0"/>
          <w:pgBorders>
            <w:top w:val="none" w:sz="0" w:space="0"/>
            <w:left w:val="none" w:sz="0" w:space="0"/>
            <w:bottom w:val="none" w:sz="0" w:space="0"/>
            <w:right w:val="none" w:sz="0" w:space="0"/>
          </w:pgBorders>
          <w:pgNumType w:fmt="decimal"/>
          <w:cols w:space="720" w:num="1"/>
        </w:sectPr>
      </w:pPr>
    </w:p>
    <w:p w14:paraId="5678B5B0">
      <w:pPr>
        <w:pStyle w:val="2"/>
        <w:shd w:val="clear" w:color="auto" w:fill="auto"/>
        <w:rPr>
          <w:rFonts w:ascii="宋体" w:hAnsi="宋体"/>
          <w:color w:val="auto"/>
          <w:highlight w:val="none"/>
        </w:rPr>
      </w:pPr>
      <w:bookmarkStart w:id="85" w:name="_Toc80205940"/>
      <w:bookmarkStart w:id="86" w:name="_Toc137476364"/>
      <w:bookmarkStart w:id="87" w:name="_Toc3652"/>
      <w:r>
        <w:rPr>
          <w:rFonts w:hint="eastAsia" w:ascii="宋体" w:hAnsi="宋体"/>
          <w:color w:val="auto"/>
          <w:highlight w:val="none"/>
        </w:rPr>
        <w:t>第三节 商务技术文件格式</w:t>
      </w:r>
      <w:bookmarkEnd w:id="85"/>
      <w:bookmarkEnd w:id="86"/>
      <w:bookmarkEnd w:id="87"/>
    </w:p>
    <w:p w14:paraId="08A25150">
      <w:pPr>
        <w:shd w:val="clear" w:color="auto" w:fill="auto"/>
        <w:snapToGrid w:val="0"/>
        <w:spacing w:before="120" w:beforeLines="50" w:after="50"/>
        <w:rPr>
          <w:rFonts w:ascii="宋体" w:hAnsi="宋体"/>
          <w:color w:val="auto"/>
          <w:sz w:val="24"/>
          <w:highlight w:val="none"/>
        </w:rPr>
      </w:pPr>
      <w:r>
        <w:rPr>
          <w:rFonts w:hint="eastAsia" w:ascii="宋体" w:hAnsi="宋体"/>
          <w:color w:val="auto"/>
          <w:sz w:val="24"/>
          <w:highlight w:val="none"/>
        </w:rPr>
        <w:t xml:space="preserve">                                                   </w:t>
      </w:r>
    </w:p>
    <w:p w14:paraId="1C51B440">
      <w:pPr>
        <w:shd w:val="clear" w:color="auto" w:fill="auto"/>
        <w:snapToGrid w:val="0"/>
        <w:spacing w:before="120" w:beforeLines="50" w:after="50"/>
        <w:rPr>
          <w:rFonts w:ascii="宋体" w:hAnsi="宋体"/>
          <w:color w:val="auto"/>
          <w:sz w:val="24"/>
          <w:highlight w:val="none"/>
        </w:rPr>
      </w:pPr>
    </w:p>
    <w:p w14:paraId="5DCDC00A">
      <w:pPr>
        <w:shd w:val="clear" w:color="auto" w:fill="auto"/>
        <w:snapToGrid w:val="0"/>
        <w:spacing w:before="120" w:beforeLines="50" w:after="50"/>
        <w:jc w:val="right"/>
        <w:rPr>
          <w:rFonts w:ascii="宋体" w:hAnsi="宋体"/>
          <w:bCs/>
          <w:color w:val="auto"/>
          <w:sz w:val="24"/>
          <w:highlight w:val="none"/>
        </w:rPr>
      </w:pPr>
      <w:r>
        <w:rPr>
          <w:rFonts w:hint="eastAsia" w:ascii="宋体" w:hAnsi="宋体"/>
          <w:color w:val="auto"/>
          <w:sz w:val="24"/>
          <w:highlight w:val="none"/>
        </w:rPr>
        <w:t xml:space="preserve"> </w:t>
      </w:r>
      <w:r>
        <w:rPr>
          <w:rFonts w:hint="eastAsia" w:ascii="宋体" w:hAnsi="宋体"/>
          <w:bCs/>
          <w:color w:val="auto"/>
          <w:sz w:val="24"/>
          <w:highlight w:val="none"/>
        </w:rPr>
        <w:t>全流程电子文件</w:t>
      </w:r>
    </w:p>
    <w:p w14:paraId="5486BC05">
      <w:pPr>
        <w:shd w:val="clear" w:color="auto" w:fill="auto"/>
        <w:snapToGrid w:val="0"/>
        <w:spacing w:before="120" w:beforeLines="50" w:after="50"/>
        <w:rPr>
          <w:rFonts w:ascii="宋体" w:hAnsi="宋体"/>
          <w:color w:val="auto"/>
          <w:sz w:val="24"/>
          <w:highlight w:val="none"/>
        </w:rPr>
      </w:pPr>
    </w:p>
    <w:p w14:paraId="486D3969">
      <w:pPr>
        <w:shd w:val="clear" w:color="auto" w:fill="auto"/>
        <w:snapToGrid w:val="0"/>
        <w:spacing w:before="120" w:beforeLines="50" w:after="50"/>
        <w:rPr>
          <w:rFonts w:ascii="宋体" w:hAnsi="宋体"/>
          <w:color w:val="auto"/>
          <w:sz w:val="24"/>
          <w:highlight w:val="none"/>
        </w:rPr>
      </w:pPr>
    </w:p>
    <w:p w14:paraId="720D0D0E">
      <w:pPr>
        <w:shd w:val="clear" w:color="auto" w:fill="auto"/>
        <w:snapToGrid w:val="0"/>
        <w:spacing w:before="120" w:beforeLines="50" w:after="50"/>
        <w:rPr>
          <w:rFonts w:ascii="宋体" w:hAnsi="宋体"/>
          <w:color w:val="auto"/>
          <w:sz w:val="24"/>
          <w:highlight w:val="none"/>
        </w:rPr>
      </w:pPr>
    </w:p>
    <w:p w14:paraId="0EB916FC">
      <w:pPr>
        <w:shd w:val="clear" w:color="auto" w:fill="auto"/>
        <w:snapToGrid w:val="0"/>
        <w:spacing w:before="120" w:beforeLines="50" w:after="50"/>
        <w:jc w:val="center"/>
        <w:rPr>
          <w:rFonts w:ascii="宋体" w:hAnsi="宋体" w:cs="方正小标宋简体"/>
          <w:bCs/>
          <w:color w:val="auto"/>
          <w:sz w:val="24"/>
          <w:highlight w:val="none"/>
        </w:rPr>
      </w:pPr>
      <w:r>
        <w:rPr>
          <w:rFonts w:hint="eastAsia" w:ascii="宋体" w:hAnsi="宋体" w:cs="方正小标宋简体"/>
          <w:bCs/>
          <w:color w:val="auto"/>
          <w:sz w:val="24"/>
          <w:highlight w:val="none"/>
        </w:rPr>
        <w:t>商  务  技  术  文  件（封面）</w:t>
      </w:r>
    </w:p>
    <w:p w14:paraId="105115A5">
      <w:pPr>
        <w:shd w:val="clear" w:color="auto" w:fill="auto"/>
        <w:snapToGrid w:val="0"/>
        <w:spacing w:before="120" w:beforeLines="50" w:after="50"/>
        <w:rPr>
          <w:rFonts w:ascii="宋体" w:hAnsi="宋体"/>
          <w:bCs/>
          <w:color w:val="auto"/>
          <w:sz w:val="24"/>
          <w:highlight w:val="none"/>
        </w:rPr>
      </w:pPr>
    </w:p>
    <w:p w14:paraId="7BA93317">
      <w:pPr>
        <w:shd w:val="clear" w:color="auto" w:fill="auto"/>
        <w:snapToGrid w:val="0"/>
        <w:spacing w:before="120" w:beforeLines="50" w:after="50"/>
        <w:rPr>
          <w:rFonts w:ascii="宋体" w:hAnsi="宋体"/>
          <w:bCs/>
          <w:color w:val="auto"/>
          <w:sz w:val="24"/>
          <w:highlight w:val="none"/>
        </w:rPr>
      </w:pPr>
    </w:p>
    <w:p w14:paraId="4E1A287E">
      <w:pPr>
        <w:shd w:val="clear" w:color="auto" w:fill="auto"/>
        <w:snapToGrid w:val="0"/>
        <w:spacing w:before="120" w:beforeLines="50" w:after="50"/>
        <w:rPr>
          <w:rFonts w:ascii="宋体" w:hAnsi="宋体"/>
          <w:bCs/>
          <w:color w:val="auto"/>
          <w:sz w:val="24"/>
          <w:highlight w:val="none"/>
        </w:rPr>
      </w:pPr>
    </w:p>
    <w:p w14:paraId="7E36C676">
      <w:pPr>
        <w:shd w:val="clear" w:color="auto" w:fill="auto"/>
        <w:snapToGrid w:val="0"/>
        <w:spacing w:before="120" w:beforeLines="50" w:after="50"/>
        <w:rPr>
          <w:rFonts w:ascii="宋体" w:hAnsi="宋体"/>
          <w:bCs/>
          <w:color w:val="auto"/>
          <w:sz w:val="24"/>
          <w:highlight w:val="none"/>
        </w:rPr>
      </w:pPr>
    </w:p>
    <w:p w14:paraId="41AE880A">
      <w:pPr>
        <w:shd w:val="clear" w:color="auto" w:fill="auto"/>
        <w:snapToGrid w:val="0"/>
        <w:spacing w:before="120" w:beforeLines="50" w:after="50"/>
        <w:rPr>
          <w:rFonts w:ascii="宋体" w:hAnsi="宋体"/>
          <w:bCs/>
          <w:color w:val="auto"/>
          <w:sz w:val="24"/>
          <w:highlight w:val="none"/>
        </w:rPr>
      </w:pPr>
    </w:p>
    <w:p w14:paraId="7B1205C3">
      <w:pPr>
        <w:shd w:val="clear" w:color="auto" w:fill="auto"/>
        <w:snapToGrid w:val="0"/>
        <w:spacing w:before="120" w:beforeLines="50" w:after="50"/>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项目名称：</w:t>
      </w:r>
    </w:p>
    <w:p w14:paraId="2145DF0D">
      <w:pPr>
        <w:shd w:val="clear" w:color="auto" w:fill="auto"/>
        <w:snapToGrid w:val="0"/>
        <w:spacing w:before="120" w:beforeLines="50" w:after="50"/>
        <w:ind w:firstLine="540" w:firstLineChars="225"/>
        <w:rPr>
          <w:rFonts w:ascii="宋体" w:hAnsi="宋体" w:cs="仿宋_GB2312"/>
          <w:bCs/>
          <w:color w:val="auto"/>
          <w:sz w:val="24"/>
          <w:highlight w:val="none"/>
        </w:rPr>
      </w:pPr>
    </w:p>
    <w:p w14:paraId="3C594B6C">
      <w:pPr>
        <w:shd w:val="clear" w:color="auto" w:fill="auto"/>
        <w:snapToGrid w:val="0"/>
        <w:spacing w:before="120" w:beforeLines="50" w:after="50"/>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项目编号：</w:t>
      </w:r>
    </w:p>
    <w:p w14:paraId="6AC4AC97">
      <w:pPr>
        <w:shd w:val="clear" w:color="auto" w:fill="auto"/>
        <w:snapToGrid w:val="0"/>
        <w:spacing w:before="120" w:beforeLines="50" w:after="50"/>
        <w:ind w:firstLine="540" w:firstLineChars="225"/>
        <w:rPr>
          <w:rFonts w:ascii="宋体" w:hAnsi="宋体" w:cs="仿宋_GB2312"/>
          <w:bCs/>
          <w:color w:val="auto"/>
          <w:sz w:val="24"/>
          <w:highlight w:val="none"/>
        </w:rPr>
      </w:pPr>
      <w:r>
        <w:rPr>
          <w:rFonts w:hint="eastAsia" w:ascii="宋体" w:hAnsi="宋体" w:cs="仿宋_GB2312"/>
          <w:bCs/>
          <w:color w:val="auto"/>
          <w:sz w:val="24"/>
          <w:highlight w:val="none"/>
        </w:rPr>
        <w:t xml:space="preserve"> </w:t>
      </w:r>
    </w:p>
    <w:p w14:paraId="7C60C85A">
      <w:pPr>
        <w:shd w:val="clear" w:color="auto" w:fill="auto"/>
        <w:snapToGrid w:val="0"/>
        <w:spacing w:before="120" w:beforeLines="50" w:after="50"/>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所竞分标（如有则填写，无分标时填写“无”或者留空）：</w:t>
      </w:r>
    </w:p>
    <w:p w14:paraId="25DEF2C1">
      <w:pPr>
        <w:shd w:val="clear" w:color="auto" w:fill="auto"/>
        <w:snapToGrid w:val="0"/>
        <w:spacing w:before="120" w:beforeLines="50" w:after="50"/>
        <w:ind w:firstLine="540" w:firstLineChars="225"/>
        <w:rPr>
          <w:rFonts w:ascii="宋体" w:hAnsi="宋体" w:cs="仿宋_GB2312"/>
          <w:bCs/>
          <w:color w:val="auto"/>
          <w:sz w:val="24"/>
          <w:highlight w:val="none"/>
        </w:rPr>
      </w:pPr>
    </w:p>
    <w:p w14:paraId="78ECAD99">
      <w:pPr>
        <w:shd w:val="clear" w:color="auto" w:fill="auto"/>
        <w:snapToGrid w:val="0"/>
        <w:spacing w:before="50" w:after="50"/>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供应商名称：</w:t>
      </w:r>
    </w:p>
    <w:p w14:paraId="7F775EA4">
      <w:pPr>
        <w:shd w:val="clear" w:color="auto" w:fill="auto"/>
        <w:snapToGrid w:val="0"/>
        <w:spacing w:before="50" w:after="50"/>
        <w:ind w:firstLine="540" w:firstLineChars="225"/>
        <w:rPr>
          <w:rFonts w:ascii="宋体" w:hAnsi="宋体" w:cs="仿宋_GB2312"/>
          <w:bCs/>
          <w:color w:val="auto"/>
          <w:sz w:val="24"/>
          <w:highlight w:val="none"/>
        </w:rPr>
      </w:pPr>
    </w:p>
    <w:p w14:paraId="1531B454">
      <w:pPr>
        <w:shd w:val="clear" w:color="auto" w:fill="auto"/>
        <w:snapToGrid w:val="0"/>
        <w:spacing w:before="50" w:after="50"/>
        <w:ind w:firstLine="540" w:firstLineChars="225"/>
        <w:rPr>
          <w:rFonts w:ascii="宋体" w:hAnsi="宋体" w:cs="仿宋_GB2312"/>
          <w:bCs/>
          <w:color w:val="auto"/>
          <w:sz w:val="24"/>
          <w:highlight w:val="none"/>
        </w:rPr>
      </w:pPr>
    </w:p>
    <w:p w14:paraId="457131DE">
      <w:pPr>
        <w:shd w:val="clear" w:color="auto" w:fill="auto"/>
        <w:snapToGrid w:val="0"/>
        <w:spacing w:before="50" w:after="50"/>
        <w:ind w:firstLine="960" w:firstLineChars="400"/>
        <w:rPr>
          <w:rFonts w:ascii="宋体" w:hAnsi="宋体" w:cs="仿宋_GB2312"/>
          <w:bCs/>
          <w:color w:val="auto"/>
          <w:sz w:val="24"/>
          <w:highlight w:val="none"/>
        </w:rPr>
      </w:pPr>
    </w:p>
    <w:p w14:paraId="12B98F03">
      <w:pPr>
        <w:shd w:val="clear" w:color="auto" w:fill="auto"/>
        <w:snapToGrid w:val="0"/>
        <w:spacing w:before="120" w:beforeLines="50" w:after="50"/>
        <w:jc w:val="center"/>
        <w:rPr>
          <w:rFonts w:ascii="宋体" w:hAnsi="宋体" w:cs="仿宋_GB2312"/>
          <w:color w:val="auto"/>
          <w:sz w:val="24"/>
          <w:highlight w:val="none"/>
        </w:rPr>
      </w:pPr>
      <w:r>
        <w:rPr>
          <w:rFonts w:hint="eastAsia" w:ascii="宋体" w:hAnsi="宋体" w:cs="仿宋_GB2312"/>
          <w:color w:val="auto"/>
          <w:sz w:val="24"/>
          <w:highlight w:val="none"/>
        </w:rPr>
        <w:t>年    月    日</w:t>
      </w:r>
    </w:p>
    <w:p w14:paraId="44EA7818">
      <w:pPr>
        <w:shd w:val="clear" w:color="auto" w:fill="auto"/>
        <w:snapToGrid w:val="0"/>
        <w:spacing w:before="120" w:beforeLines="50" w:after="50" w:line="360" w:lineRule="auto"/>
        <w:ind w:left="142" w:firstLine="482" w:firstLineChars="200"/>
        <w:jc w:val="left"/>
        <w:rPr>
          <w:rFonts w:ascii="宋体" w:hAnsi="宋体"/>
          <w:b/>
          <w:bCs/>
          <w:color w:val="auto"/>
          <w:sz w:val="24"/>
          <w:highlight w:val="none"/>
        </w:rPr>
        <w:sectPr>
          <w:type w:val="continuous"/>
          <w:pgSz w:w="11906" w:h="16838"/>
          <w:pgMar w:top="1440" w:right="1080" w:bottom="1440" w:left="1080" w:header="720" w:footer="720" w:gutter="0"/>
          <w:pgBorders>
            <w:top w:val="none" w:sz="0" w:space="0"/>
            <w:left w:val="none" w:sz="0" w:space="0"/>
            <w:bottom w:val="none" w:sz="0" w:space="0"/>
            <w:right w:val="none" w:sz="0" w:space="0"/>
          </w:pgBorders>
          <w:pgNumType w:fmt="decimal"/>
          <w:cols w:space="720" w:num="1"/>
        </w:sectPr>
      </w:pPr>
    </w:p>
    <w:p w14:paraId="3E8FC966">
      <w:pPr>
        <w:widowControl/>
        <w:shd w:val="clear" w:color="auto" w:fill="auto"/>
        <w:jc w:val="left"/>
        <w:rPr>
          <w:rFonts w:ascii="宋体" w:hAnsi="宋体" w:cs="仿宋_GB2312"/>
          <w:b/>
          <w:color w:val="auto"/>
          <w:kern w:val="0"/>
          <w:szCs w:val="21"/>
          <w:highlight w:val="none"/>
        </w:rPr>
      </w:pPr>
      <w:r>
        <w:rPr>
          <w:rFonts w:ascii="宋体" w:hAnsi="宋体" w:cs="仿宋_GB2312"/>
          <w:b/>
          <w:color w:val="auto"/>
          <w:kern w:val="0"/>
          <w:szCs w:val="21"/>
          <w:highlight w:val="none"/>
        </w:rPr>
        <w:br w:type="page"/>
      </w:r>
    </w:p>
    <w:p w14:paraId="1F5BD928">
      <w:pPr>
        <w:shd w:val="clear" w:color="auto" w:fill="auto"/>
        <w:spacing w:line="440" w:lineRule="exact"/>
        <w:jc w:val="center"/>
        <w:rPr>
          <w:rFonts w:ascii="宋体" w:hAnsi="宋体" w:cs="仿宋_GB2312"/>
          <w:b/>
          <w:color w:val="auto"/>
          <w:kern w:val="0"/>
          <w:szCs w:val="21"/>
          <w:highlight w:val="none"/>
        </w:rPr>
      </w:pPr>
      <w:r>
        <w:rPr>
          <w:rFonts w:hint="eastAsia" w:ascii="宋体" w:hAnsi="宋体" w:cs="仿宋_GB2312"/>
          <w:b/>
          <w:color w:val="auto"/>
          <w:kern w:val="0"/>
          <w:szCs w:val="21"/>
          <w:highlight w:val="none"/>
        </w:rPr>
        <w:t>商务技术文件目录</w:t>
      </w:r>
    </w:p>
    <w:p w14:paraId="5CA2312B">
      <w:pPr>
        <w:shd w:val="clear" w:color="auto" w:fill="auto"/>
        <w:spacing w:line="440" w:lineRule="exact"/>
        <w:jc w:val="center"/>
        <w:rPr>
          <w:rFonts w:ascii="宋体" w:hAnsi="宋体" w:cs="仿宋_GB2312"/>
          <w:b/>
          <w:color w:val="auto"/>
          <w:kern w:val="0"/>
          <w:szCs w:val="21"/>
          <w:highlight w:val="none"/>
        </w:rPr>
      </w:pPr>
    </w:p>
    <w:p w14:paraId="7D5BE24D">
      <w:pPr>
        <w:shd w:val="clear" w:color="auto" w:fill="auto"/>
        <w:ind w:firstLine="420"/>
        <w:jc w:val="center"/>
        <w:rPr>
          <w:rFonts w:ascii="宋体" w:hAnsi="宋体" w:cs="仿宋_GB2312"/>
          <w:color w:val="auto"/>
          <w:szCs w:val="21"/>
          <w:highlight w:val="none"/>
        </w:rPr>
      </w:pPr>
      <w:r>
        <w:rPr>
          <w:rFonts w:hint="eastAsia" w:ascii="宋体" w:hAnsi="宋体" w:cs="仿宋_GB2312"/>
          <w:color w:val="auto"/>
          <w:szCs w:val="21"/>
          <w:highlight w:val="none"/>
        </w:rPr>
        <w:t>一、无串标行为承诺函………………………………………………………（页码）</w:t>
      </w:r>
    </w:p>
    <w:p w14:paraId="1B7BF2FA">
      <w:pPr>
        <w:shd w:val="clear" w:color="auto" w:fill="auto"/>
        <w:ind w:firstLine="420"/>
        <w:jc w:val="center"/>
        <w:rPr>
          <w:rFonts w:ascii="宋体" w:hAnsi="宋体" w:cs="仿宋_GB2312"/>
          <w:color w:val="auto"/>
          <w:szCs w:val="21"/>
          <w:highlight w:val="none"/>
        </w:rPr>
      </w:pPr>
      <w:r>
        <w:rPr>
          <w:rFonts w:hint="eastAsia" w:ascii="宋体" w:hAnsi="宋体" w:cs="仿宋_GB2312"/>
          <w:color w:val="auto"/>
          <w:szCs w:val="21"/>
          <w:highlight w:val="none"/>
        </w:rPr>
        <w:t>二、法定代表人身份证明及法定代表人有效身份证正反面复印件………（页码）</w:t>
      </w:r>
    </w:p>
    <w:p w14:paraId="2B3A4675">
      <w:pPr>
        <w:shd w:val="clear" w:color="auto" w:fill="auto"/>
        <w:ind w:firstLine="420"/>
        <w:jc w:val="center"/>
        <w:rPr>
          <w:rFonts w:ascii="宋体" w:hAnsi="宋体" w:cs="仿宋_GB2312"/>
          <w:color w:val="auto"/>
          <w:szCs w:val="21"/>
          <w:highlight w:val="none"/>
        </w:rPr>
      </w:pPr>
      <w:r>
        <w:rPr>
          <w:rFonts w:hint="eastAsia" w:ascii="宋体" w:hAnsi="宋体" w:cs="仿宋_GB2312"/>
          <w:color w:val="auto"/>
          <w:szCs w:val="21"/>
          <w:highlight w:val="none"/>
        </w:rPr>
        <w:t>三、法定代表人授权委托书（如有委托时）………………………………（页码）</w:t>
      </w:r>
    </w:p>
    <w:p w14:paraId="76D62A41">
      <w:pPr>
        <w:shd w:val="clear" w:color="auto" w:fill="auto"/>
        <w:ind w:firstLine="420"/>
        <w:jc w:val="center"/>
        <w:rPr>
          <w:rFonts w:ascii="宋体" w:hAnsi="宋体" w:cs="仿宋_GB2312"/>
          <w:color w:val="auto"/>
          <w:szCs w:val="21"/>
          <w:highlight w:val="none"/>
        </w:rPr>
      </w:pPr>
      <w:r>
        <w:rPr>
          <w:rFonts w:hint="eastAsia" w:ascii="宋体" w:hAnsi="宋体" w:cs="仿宋_GB2312"/>
          <w:color w:val="auto"/>
          <w:szCs w:val="21"/>
          <w:highlight w:val="none"/>
        </w:rPr>
        <w:t>四、</w:t>
      </w:r>
      <w:r>
        <w:rPr>
          <w:rFonts w:hint="eastAsia" w:ascii="宋体" w:hAnsi="宋体" w:cs="仿宋_GB2312"/>
          <w:color w:val="auto"/>
          <w:szCs w:val="21"/>
          <w:highlight w:val="none"/>
          <w:lang w:val="zh-CN"/>
        </w:rPr>
        <w:t>商务条款偏离表………………………………</w:t>
      </w:r>
      <w:r>
        <w:rPr>
          <w:rFonts w:hint="eastAsia" w:ascii="宋体" w:hAnsi="宋体" w:cs="仿宋_GB2312"/>
          <w:color w:val="auto"/>
          <w:szCs w:val="21"/>
          <w:highlight w:val="none"/>
        </w:rPr>
        <w:t>…………………………（页码）</w:t>
      </w:r>
    </w:p>
    <w:p w14:paraId="73DC69FF">
      <w:pPr>
        <w:shd w:val="clear" w:color="auto" w:fill="auto"/>
        <w:ind w:firstLine="420"/>
        <w:jc w:val="center"/>
        <w:rPr>
          <w:rFonts w:ascii="宋体" w:hAnsi="宋体" w:cs="仿宋_GB2312"/>
          <w:color w:val="auto"/>
          <w:szCs w:val="21"/>
          <w:highlight w:val="none"/>
        </w:rPr>
      </w:pPr>
      <w:bookmarkStart w:id="88" w:name="OLE_LINK6"/>
      <w:bookmarkStart w:id="89" w:name="OLE_LINK7"/>
      <w:bookmarkStart w:id="90" w:name="OLE_LINK5"/>
      <w:r>
        <w:rPr>
          <w:rFonts w:hint="eastAsia" w:ascii="宋体" w:hAnsi="宋体" w:cs="仿宋_GB2312"/>
          <w:color w:val="auto"/>
          <w:szCs w:val="21"/>
          <w:highlight w:val="none"/>
        </w:rPr>
        <w:t>五、竞标人情况介绍</w:t>
      </w:r>
      <w:r>
        <w:rPr>
          <w:rFonts w:hint="eastAsia" w:ascii="宋体" w:hAnsi="宋体" w:cs="仿宋_GB2312"/>
          <w:color w:val="auto"/>
          <w:szCs w:val="21"/>
          <w:highlight w:val="none"/>
          <w:lang w:val="zh-CN"/>
        </w:rPr>
        <w:t>………………………………</w:t>
      </w:r>
      <w:r>
        <w:rPr>
          <w:rFonts w:hint="eastAsia" w:ascii="宋体" w:hAnsi="宋体" w:cs="仿宋_GB2312"/>
          <w:color w:val="auto"/>
          <w:szCs w:val="21"/>
          <w:highlight w:val="none"/>
        </w:rPr>
        <w:t>…………………………（页码）</w:t>
      </w:r>
    </w:p>
    <w:p w14:paraId="53A0595F">
      <w:pPr>
        <w:shd w:val="clear" w:color="auto" w:fill="auto"/>
        <w:ind w:firstLine="420"/>
        <w:jc w:val="center"/>
        <w:rPr>
          <w:rFonts w:ascii="宋体" w:hAnsi="宋体" w:cs="仿宋_GB2312"/>
          <w:color w:val="auto"/>
          <w:szCs w:val="21"/>
          <w:highlight w:val="none"/>
        </w:rPr>
      </w:pPr>
      <w:r>
        <w:rPr>
          <w:rFonts w:hint="eastAsia" w:ascii="宋体" w:hAnsi="宋体" w:cs="仿宋_GB2312"/>
          <w:color w:val="auto"/>
          <w:szCs w:val="21"/>
          <w:highlight w:val="none"/>
        </w:rPr>
        <w:t>六、供应商类似业绩的证明文件（如有要求）</w:t>
      </w:r>
      <w:r>
        <w:rPr>
          <w:rFonts w:hint="eastAsia" w:ascii="宋体" w:hAnsi="宋体" w:cs="仿宋_GB2312"/>
          <w:color w:val="auto"/>
          <w:szCs w:val="21"/>
          <w:highlight w:val="none"/>
          <w:lang w:val="zh-CN"/>
        </w:rPr>
        <w:t>……………………………</w:t>
      </w:r>
      <w:r>
        <w:rPr>
          <w:rFonts w:hint="eastAsia" w:ascii="宋体" w:hAnsi="宋体" w:cs="仿宋_GB2312"/>
          <w:color w:val="auto"/>
          <w:szCs w:val="21"/>
          <w:highlight w:val="none"/>
        </w:rPr>
        <w:t>（页码）</w:t>
      </w:r>
      <w:bookmarkEnd w:id="88"/>
      <w:bookmarkEnd w:id="89"/>
    </w:p>
    <w:bookmarkEnd w:id="90"/>
    <w:p w14:paraId="6BD4ED59">
      <w:pPr>
        <w:shd w:val="clear" w:color="auto" w:fill="auto"/>
        <w:ind w:firstLine="420"/>
        <w:jc w:val="center"/>
        <w:rPr>
          <w:rFonts w:ascii="宋体" w:hAnsi="宋体" w:cs="仿宋_GB2312"/>
          <w:color w:val="auto"/>
          <w:szCs w:val="21"/>
          <w:highlight w:val="none"/>
        </w:rPr>
      </w:pPr>
      <w:r>
        <w:rPr>
          <w:rFonts w:hint="eastAsia" w:ascii="宋体" w:hAnsi="宋体" w:cs="仿宋_GB2312"/>
          <w:color w:val="auto"/>
          <w:szCs w:val="21"/>
          <w:highlight w:val="none"/>
        </w:rPr>
        <w:t>七、服务需求偏离表…………………………………………………………（页码）</w:t>
      </w:r>
    </w:p>
    <w:p w14:paraId="390C0AEB">
      <w:pPr>
        <w:shd w:val="clear" w:color="auto" w:fill="auto"/>
        <w:ind w:firstLine="420"/>
        <w:jc w:val="center"/>
        <w:rPr>
          <w:rFonts w:ascii="宋体" w:hAnsi="宋体" w:cs="仿宋_GB2312"/>
          <w:color w:val="auto"/>
          <w:szCs w:val="21"/>
          <w:highlight w:val="none"/>
        </w:rPr>
      </w:pPr>
      <w:r>
        <w:rPr>
          <w:rFonts w:hint="eastAsia" w:ascii="宋体" w:hAnsi="宋体" w:cs="仿宋_GB2312"/>
          <w:color w:val="auto"/>
          <w:szCs w:val="21"/>
          <w:highlight w:val="none"/>
        </w:rPr>
        <w:t>八、</w:t>
      </w:r>
      <w:r>
        <w:rPr>
          <w:rFonts w:hint="eastAsia" w:ascii="宋体" w:hAnsi="宋体" w:cs="仿宋_GB2312"/>
          <w:color w:val="auto"/>
          <w:szCs w:val="21"/>
          <w:highlight w:val="none"/>
          <w:lang w:val="en-US" w:eastAsia="zh-CN"/>
        </w:rPr>
        <w:t>项目实施</w:t>
      </w:r>
      <w:r>
        <w:rPr>
          <w:rFonts w:hint="eastAsia" w:ascii="宋体" w:hAnsi="宋体" w:cs="仿宋_GB2312"/>
          <w:color w:val="auto"/>
          <w:szCs w:val="21"/>
          <w:highlight w:val="none"/>
        </w:rPr>
        <w:t>方案……………………………………………………………（页码）</w:t>
      </w:r>
    </w:p>
    <w:p w14:paraId="6ACBDE6A">
      <w:pPr>
        <w:shd w:val="clear" w:color="auto" w:fill="auto"/>
        <w:ind w:firstLine="420"/>
        <w:jc w:val="center"/>
        <w:rPr>
          <w:rFonts w:ascii="宋体" w:hAnsi="宋体" w:cs="仿宋_GB2312"/>
          <w:color w:val="auto"/>
          <w:szCs w:val="21"/>
          <w:highlight w:val="none"/>
        </w:rPr>
      </w:pPr>
      <w:r>
        <w:rPr>
          <w:rFonts w:hint="eastAsia" w:ascii="宋体" w:hAnsi="宋体" w:cs="仿宋_GB2312"/>
          <w:color w:val="auto"/>
          <w:szCs w:val="21"/>
          <w:highlight w:val="none"/>
        </w:rPr>
        <w:t>九、售后服务方案………………………………</w:t>
      </w:r>
      <w:r>
        <w:rPr>
          <w:rFonts w:hint="eastAsia" w:ascii="宋体" w:hAnsi="宋体" w:cs="仿宋_GB2312"/>
          <w:color w:val="auto"/>
          <w:szCs w:val="21"/>
          <w:highlight w:val="none"/>
          <w:lang w:val="zh-CN"/>
        </w:rPr>
        <w:t>………</w:t>
      </w:r>
      <w:r>
        <w:rPr>
          <w:rFonts w:hint="eastAsia" w:ascii="宋体" w:hAnsi="宋体" w:cs="仿宋_GB2312"/>
          <w:color w:val="auto"/>
          <w:szCs w:val="21"/>
          <w:highlight w:val="none"/>
        </w:rPr>
        <w:t>……………………（页码）</w:t>
      </w:r>
    </w:p>
    <w:p w14:paraId="1BC9C8B7">
      <w:pPr>
        <w:shd w:val="clear" w:color="auto" w:fill="auto"/>
        <w:ind w:firstLine="420"/>
        <w:jc w:val="center"/>
        <w:rPr>
          <w:rFonts w:ascii="宋体" w:hAnsi="宋体" w:cs="仿宋_GB2312"/>
          <w:color w:val="auto"/>
          <w:szCs w:val="21"/>
          <w:highlight w:val="none"/>
        </w:rPr>
      </w:pPr>
      <w:r>
        <w:rPr>
          <w:rFonts w:hint="eastAsia" w:ascii="宋体" w:hAnsi="宋体" w:cs="仿宋_GB2312"/>
          <w:color w:val="auto"/>
          <w:szCs w:val="21"/>
          <w:highlight w:val="none"/>
        </w:rPr>
        <w:t>十、</w:t>
      </w:r>
      <w:r>
        <w:rPr>
          <w:rFonts w:hint="eastAsia" w:ascii="宋体" w:hAnsi="宋体" w:cs="仿宋_GB2312"/>
          <w:color w:val="auto"/>
          <w:szCs w:val="21"/>
          <w:highlight w:val="none"/>
          <w:lang w:val="zh-CN"/>
        </w:rPr>
        <w:t>项目实施人员一览表………………………………</w:t>
      </w:r>
      <w:r>
        <w:rPr>
          <w:rFonts w:hint="eastAsia" w:ascii="宋体" w:hAnsi="宋体" w:cs="仿宋_GB2312"/>
          <w:color w:val="auto"/>
          <w:szCs w:val="21"/>
          <w:highlight w:val="none"/>
        </w:rPr>
        <w:t>……………………（页码）</w:t>
      </w:r>
    </w:p>
    <w:p w14:paraId="37001033">
      <w:pPr>
        <w:shd w:val="clear" w:color="auto" w:fill="auto"/>
        <w:ind w:firstLine="420"/>
        <w:jc w:val="center"/>
        <w:rPr>
          <w:rFonts w:ascii="宋体" w:hAnsi="宋体" w:cs="仿宋_GB2312"/>
          <w:color w:val="auto"/>
          <w:szCs w:val="21"/>
          <w:highlight w:val="none"/>
        </w:rPr>
      </w:pPr>
      <w:r>
        <w:rPr>
          <w:rFonts w:hint="eastAsia" w:ascii="宋体" w:hAnsi="宋体" w:cs="仿宋_GB2312"/>
          <w:color w:val="auto"/>
          <w:szCs w:val="21"/>
          <w:highlight w:val="none"/>
        </w:rPr>
        <w:t>十一、服务需求、商务条款要求提供的其他材料</w:t>
      </w:r>
      <w:r>
        <w:rPr>
          <w:rFonts w:hint="eastAsia" w:ascii="宋体" w:hAnsi="宋体" w:cs="仿宋_GB2312"/>
          <w:color w:val="auto"/>
          <w:szCs w:val="21"/>
          <w:highlight w:val="none"/>
          <w:lang w:val="zh-CN"/>
        </w:rPr>
        <w:t>…………………</w:t>
      </w:r>
      <w:r>
        <w:rPr>
          <w:rFonts w:hint="eastAsia" w:ascii="宋体" w:hAnsi="宋体" w:cs="仿宋_GB2312"/>
          <w:color w:val="auto"/>
          <w:szCs w:val="21"/>
          <w:highlight w:val="none"/>
        </w:rPr>
        <w:t>………（页码）</w:t>
      </w:r>
    </w:p>
    <w:p w14:paraId="1E32DB1C">
      <w:pPr>
        <w:shd w:val="clear" w:color="auto" w:fill="auto"/>
        <w:spacing w:line="440" w:lineRule="exact"/>
        <w:jc w:val="center"/>
        <w:rPr>
          <w:rFonts w:ascii="宋体" w:hAnsi="宋体" w:cs="仿宋_GB2312"/>
          <w:b/>
          <w:bCs/>
          <w:color w:val="auto"/>
          <w:szCs w:val="21"/>
          <w:highlight w:val="none"/>
        </w:rPr>
      </w:pPr>
      <w:r>
        <w:rPr>
          <w:rFonts w:hint="eastAsia" w:ascii="宋体" w:hAnsi="宋体" w:cs="仿宋_GB2312"/>
          <w:b/>
          <w:bCs/>
          <w:color w:val="auto"/>
          <w:szCs w:val="21"/>
          <w:highlight w:val="none"/>
        </w:rPr>
        <w:t>注：以上目录是基本格式要求，各供应商可根据自身情况进一步向下增加内容或细化。</w:t>
      </w:r>
    </w:p>
    <w:p w14:paraId="6DBFDAED">
      <w:pPr>
        <w:shd w:val="clear" w:color="auto" w:fill="auto"/>
        <w:spacing w:line="440" w:lineRule="exact"/>
        <w:jc w:val="center"/>
        <w:rPr>
          <w:rFonts w:ascii="宋体" w:hAnsi="宋体" w:cs="仿宋_GB2312"/>
          <w:color w:val="auto"/>
          <w:szCs w:val="21"/>
          <w:highlight w:val="none"/>
        </w:rPr>
      </w:pPr>
    </w:p>
    <w:p w14:paraId="6498C036">
      <w:pPr>
        <w:shd w:val="clear" w:color="auto" w:fill="auto"/>
        <w:spacing w:line="440" w:lineRule="exact"/>
        <w:ind w:firstLine="420" w:firstLineChars="200"/>
        <w:rPr>
          <w:rFonts w:ascii="宋体" w:hAnsi="宋体" w:cs="方正小标宋简体"/>
          <w:color w:val="auto"/>
          <w:szCs w:val="21"/>
          <w:highlight w:val="none"/>
        </w:rPr>
      </w:pPr>
      <w:r>
        <w:rPr>
          <w:rFonts w:hint="eastAsia" w:ascii="宋体" w:hAnsi="宋体" w:cs="方正小标宋简体"/>
          <w:color w:val="auto"/>
          <w:szCs w:val="21"/>
          <w:highlight w:val="none"/>
        </w:rPr>
        <w:br w:type="page"/>
      </w:r>
      <w:r>
        <w:rPr>
          <w:rFonts w:hint="eastAsia" w:ascii="宋体" w:hAnsi="宋体" w:cs="仿宋_GB2312"/>
          <w:b/>
          <w:color w:val="auto"/>
          <w:szCs w:val="21"/>
          <w:highlight w:val="none"/>
        </w:rPr>
        <w:t>一、无串标行为承诺函</w:t>
      </w:r>
    </w:p>
    <w:p w14:paraId="0FB62560">
      <w:pPr>
        <w:shd w:val="clear" w:color="auto" w:fill="auto"/>
        <w:spacing w:line="440" w:lineRule="exact"/>
        <w:jc w:val="center"/>
        <w:rPr>
          <w:rFonts w:ascii="宋体" w:hAnsi="宋体" w:cs="方正小标宋简体"/>
          <w:color w:val="auto"/>
          <w:szCs w:val="21"/>
          <w:highlight w:val="none"/>
        </w:rPr>
      </w:pPr>
    </w:p>
    <w:p w14:paraId="7F56DB95">
      <w:pPr>
        <w:shd w:val="clear" w:color="auto" w:fill="auto"/>
        <w:spacing w:line="440" w:lineRule="exact"/>
        <w:jc w:val="center"/>
        <w:rPr>
          <w:rFonts w:ascii="宋体" w:hAnsi="宋体" w:cs="仿宋_GB2312"/>
          <w:color w:val="auto"/>
          <w:szCs w:val="21"/>
          <w:highlight w:val="none"/>
        </w:rPr>
      </w:pPr>
      <w:r>
        <w:rPr>
          <w:rFonts w:hint="eastAsia" w:ascii="宋体" w:hAnsi="宋体" w:cs="方正小标宋简体"/>
          <w:color w:val="auto"/>
          <w:szCs w:val="21"/>
          <w:highlight w:val="none"/>
        </w:rPr>
        <w:t>无串通竞标行为的承诺函</w:t>
      </w:r>
    </w:p>
    <w:p w14:paraId="0EC2254C">
      <w:pPr>
        <w:shd w:val="clear" w:color="auto" w:fill="auto"/>
        <w:spacing w:line="440" w:lineRule="exact"/>
        <w:ind w:firstLine="420" w:firstLineChars="200"/>
        <w:rPr>
          <w:rFonts w:ascii="宋体" w:hAnsi="宋体" w:cs="仿宋_GB2312"/>
          <w:color w:val="auto"/>
          <w:szCs w:val="21"/>
          <w:highlight w:val="none"/>
        </w:rPr>
      </w:pPr>
    </w:p>
    <w:p w14:paraId="2A2E28BD">
      <w:pPr>
        <w:shd w:val="clear" w:color="auto" w:fill="auto"/>
        <w:spacing w:line="440" w:lineRule="exact"/>
        <w:ind w:firstLine="422" w:firstLineChars="200"/>
        <w:contextualSpacing/>
        <w:rPr>
          <w:rFonts w:ascii="宋体" w:hAnsi="宋体" w:cs="仿宋_GB2312"/>
          <w:b/>
          <w:bCs/>
          <w:color w:val="auto"/>
          <w:szCs w:val="21"/>
          <w:highlight w:val="none"/>
        </w:rPr>
      </w:pPr>
      <w:r>
        <w:rPr>
          <w:rFonts w:hint="eastAsia" w:ascii="宋体" w:hAnsi="宋体" w:cs="仿宋_GB2312"/>
          <w:b/>
          <w:bCs/>
          <w:color w:val="auto"/>
          <w:szCs w:val="21"/>
          <w:highlight w:val="none"/>
        </w:rPr>
        <w:t>一、我方承诺无下列相互串通竞标的情形：</w:t>
      </w:r>
    </w:p>
    <w:p w14:paraId="23E00899">
      <w:pPr>
        <w:shd w:val="clear" w:color="auto" w:fill="auto"/>
        <w:spacing w:line="440" w:lineRule="exact"/>
        <w:ind w:firstLine="420" w:firstLineChars="200"/>
        <w:contextualSpacing/>
        <w:rPr>
          <w:rFonts w:ascii="宋体" w:hAnsi="宋体" w:cs="仿宋_GB2312"/>
          <w:color w:val="auto"/>
          <w:szCs w:val="21"/>
          <w:highlight w:val="none"/>
        </w:rPr>
      </w:pPr>
      <w:r>
        <w:rPr>
          <w:rFonts w:hint="eastAsia" w:ascii="宋体" w:hAnsi="宋体" w:cs="仿宋_GB2312"/>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0F59A3EE">
      <w:pPr>
        <w:shd w:val="clear" w:color="auto" w:fill="auto"/>
        <w:spacing w:line="440" w:lineRule="exact"/>
        <w:ind w:firstLine="420" w:firstLineChars="200"/>
        <w:contextualSpacing/>
        <w:rPr>
          <w:rFonts w:ascii="宋体" w:hAnsi="宋体" w:cs="仿宋_GB2312"/>
          <w:color w:val="auto"/>
          <w:szCs w:val="21"/>
          <w:highlight w:val="none"/>
        </w:rPr>
      </w:pPr>
      <w:r>
        <w:rPr>
          <w:rFonts w:hint="eastAsia" w:ascii="宋体" w:hAnsi="宋体" w:cs="仿宋_GB2312"/>
          <w:color w:val="auto"/>
          <w:szCs w:val="21"/>
          <w:highlight w:val="none"/>
        </w:rPr>
        <w:t>2.不同供应商委托同一单位或者个人办理竞标事宜；</w:t>
      </w:r>
    </w:p>
    <w:p w14:paraId="61BC9BA0">
      <w:pPr>
        <w:shd w:val="clear" w:color="auto" w:fill="auto"/>
        <w:spacing w:line="440" w:lineRule="exact"/>
        <w:ind w:firstLine="420" w:firstLineChars="200"/>
        <w:contextualSpacing/>
        <w:rPr>
          <w:rFonts w:ascii="宋体" w:hAnsi="宋体" w:cs="仿宋_GB2312"/>
          <w:color w:val="auto"/>
          <w:szCs w:val="21"/>
          <w:highlight w:val="none"/>
        </w:rPr>
      </w:pPr>
      <w:r>
        <w:rPr>
          <w:rFonts w:hint="eastAsia" w:ascii="宋体" w:hAnsi="宋体" w:cs="仿宋_GB2312"/>
          <w:color w:val="auto"/>
          <w:szCs w:val="21"/>
          <w:highlight w:val="none"/>
        </w:rPr>
        <w:t>3.不同供应商的响应文件载明的项目管理员为同一个人；</w:t>
      </w:r>
    </w:p>
    <w:p w14:paraId="28939B87">
      <w:pPr>
        <w:shd w:val="clear" w:color="auto" w:fill="auto"/>
        <w:spacing w:line="440" w:lineRule="exact"/>
        <w:ind w:firstLine="420" w:firstLineChars="200"/>
        <w:contextualSpacing/>
        <w:rPr>
          <w:rFonts w:ascii="宋体" w:hAnsi="宋体" w:cs="仿宋_GB2312"/>
          <w:color w:val="auto"/>
          <w:szCs w:val="21"/>
          <w:highlight w:val="none"/>
        </w:rPr>
      </w:pPr>
      <w:r>
        <w:rPr>
          <w:rFonts w:hint="eastAsia" w:ascii="宋体" w:hAnsi="宋体" w:cs="仿宋_GB2312"/>
          <w:color w:val="auto"/>
          <w:szCs w:val="21"/>
          <w:highlight w:val="none"/>
        </w:rPr>
        <w:t>4.不</w:t>
      </w:r>
      <w:r>
        <w:rPr>
          <w:rFonts w:hint="eastAsia" w:ascii="宋体" w:hAnsi="宋体" w:cs="仿宋_GB2312"/>
          <w:color w:val="auto"/>
          <w:spacing w:val="-6"/>
          <w:szCs w:val="21"/>
          <w:highlight w:val="none"/>
        </w:rPr>
        <w:t>同供应商的响应文件异常一致或者响应报价呈规律性差异；</w:t>
      </w:r>
    </w:p>
    <w:p w14:paraId="269276B9">
      <w:pPr>
        <w:shd w:val="clear" w:color="auto" w:fill="auto"/>
        <w:spacing w:line="440" w:lineRule="exact"/>
        <w:ind w:firstLine="420" w:firstLineChars="200"/>
        <w:contextualSpacing/>
        <w:rPr>
          <w:rFonts w:ascii="宋体" w:hAnsi="宋体" w:cs="仿宋_GB2312"/>
          <w:color w:val="auto"/>
          <w:szCs w:val="21"/>
          <w:highlight w:val="none"/>
        </w:rPr>
      </w:pPr>
      <w:r>
        <w:rPr>
          <w:rFonts w:hint="eastAsia" w:ascii="宋体" w:hAnsi="宋体" w:cs="仿宋_GB2312"/>
          <w:color w:val="auto"/>
          <w:szCs w:val="21"/>
          <w:highlight w:val="none"/>
        </w:rPr>
        <w:t>5.不同供应商的响应文件相互混装；</w:t>
      </w:r>
    </w:p>
    <w:p w14:paraId="77E776B5">
      <w:pPr>
        <w:shd w:val="clear" w:color="auto" w:fill="auto"/>
        <w:spacing w:line="440" w:lineRule="exact"/>
        <w:ind w:firstLine="420" w:firstLineChars="200"/>
        <w:contextualSpacing/>
        <w:rPr>
          <w:rFonts w:ascii="宋体" w:hAnsi="宋体" w:cs="仿宋_GB2312"/>
          <w:color w:val="auto"/>
          <w:szCs w:val="21"/>
          <w:highlight w:val="none"/>
        </w:rPr>
      </w:pPr>
      <w:r>
        <w:rPr>
          <w:rFonts w:hint="eastAsia" w:ascii="宋体" w:hAnsi="宋体" w:cs="仿宋_GB2312"/>
          <w:color w:val="auto"/>
          <w:szCs w:val="21"/>
          <w:highlight w:val="none"/>
        </w:rPr>
        <w:t>6.不同供应商的磋商保证金从同一单位或者个人账户转出。</w:t>
      </w:r>
    </w:p>
    <w:p w14:paraId="2DCD65C0">
      <w:pPr>
        <w:shd w:val="clear" w:color="auto" w:fill="auto"/>
        <w:spacing w:line="440" w:lineRule="exact"/>
        <w:ind w:firstLine="422" w:firstLineChars="200"/>
        <w:contextualSpacing/>
        <w:rPr>
          <w:rFonts w:ascii="宋体" w:hAnsi="宋体" w:cs="仿宋_GB2312"/>
          <w:b/>
          <w:bCs/>
          <w:color w:val="auto"/>
          <w:szCs w:val="21"/>
          <w:highlight w:val="none"/>
        </w:rPr>
      </w:pPr>
      <w:r>
        <w:rPr>
          <w:rFonts w:hint="eastAsia" w:ascii="宋体" w:hAnsi="宋体" w:cs="仿宋_GB2312"/>
          <w:b/>
          <w:bCs/>
          <w:color w:val="auto"/>
          <w:szCs w:val="21"/>
          <w:highlight w:val="none"/>
        </w:rPr>
        <w:t>二、我方承诺无下列恶意串通的情形：</w:t>
      </w:r>
    </w:p>
    <w:p w14:paraId="1300FD96">
      <w:pPr>
        <w:shd w:val="clear" w:color="auto" w:fill="auto"/>
        <w:spacing w:line="440" w:lineRule="exact"/>
        <w:ind w:firstLine="420" w:firstLineChars="200"/>
        <w:contextualSpacing/>
        <w:rPr>
          <w:rFonts w:ascii="宋体" w:hAnsi="宋体" w:cs="仿宋_GB2312"/>
          <w:color w:val="auto"/>
          <w:szCs w:val="21"/>
          <w:highlight w:val="none"/>
        </w:rPr>
      </w:pPr>
      <w:r>
        <w:rPr>
          <w:rFonts w:hint="eastAsia" w:ascii="宋体" w:hAnsi="宋体" w:cs="仿宋_GB2312"/>
          <w:color w:val="auto"/>
          <w:szCs w:val="21"/>
          <w:highlight w:val="none"/>
        </w:rPr>
        <w:t>1.供应商直接或者间接从采购人或者采购代理机构处获得其他供应商的相关信息并修改其响应文件；</w:t>
      </w:r>
    </w:p>
    <w:p w14:paraId="482D39B8">
      <w:pPr>
        <w:shd w:val="clear" w:color="auto" w:fill="auto"/>
        <w:spacing w:line="440" w:lineRule="exact"/>
        <w:ind w:firstLine="420" w:firstLineChars="200"/>
        <w:contextualSpacing/>
        <w:rPr>
          <w:rFonts w:ascii="宋体" w:hAnsi="宋体" w:cs="仿宋_GB2312"/>
          <w:color w:val="auto"/>
          <w:szCs w:val="21"/>
          <w:highlight w:val="none"/>
        </w:rPr>
      </w:pPr>
      <w:r>
        <w:rPr>
          <w:rFonts w:hint="eastAsia" w:ascii="宋体" w:hAnsi="宋体" w:cs="仿宋_GB2312"/>
          <w:color w:val="auto"/>
          <w:szCs w:val="21"/>
          <w:highlight w:val="none"/>
        </w:rPr>
        <w:t>2.供应商按照采购人或者采购代理机构的授意撤换、修改响应文件；</w:t>
      </w:r>
    </w:p>
    <w:p w14:paraId="1819C38D">
      <w:pPr>
        <w:shd w:val="clear" w:color="auto" w:fill="auto"/>
        <w:spacing w:line="440" w:lineRule="exact"/>
        <w:ind w:firstLine="420" w:firstLineChars="200"/>
        <w:contextualSpacing/>
        <w:rPr>
          <w:rFonts w:ascii="宋体" w:hAnsi="宋体" w:cs="仿宋_GB2312"/>
          <w:color w:val="auto"/>
          <w:szCs w:val="21"/>
          <w:highlight w:val="none"/>
        </w:rPr>
      </w:pPr>
      <w:r>
        <w:rPr>
          <w:rFonts w:hint="eastAsia" w:ascii="宋体" w:hAnsi="宋体" w:cs="仿宋_GB2312"/>
          <w:color w:val="auto"/>
          <w:szCs w:val="21"/>
          <w:highlight w:val="none"/>
        </w:rPr>
        <w:t>3.供</w:t>
      </w:r>
      <w:r>
        <w:rPr>
          <w:rFonts w:hint="eastAsia" w:ascii="宋体" w:hAnsi="宋体" w:cs="仿宋_GB2312"/>
          <w:color w:val="auto"/>
          <w:spacing w:val="-6"/>
          <w:szCs w:val="21"/>
          <w:highlight w:val="none"/>
        </w:rPr>
        <w:t>应商之间协商报价、技术方案等响应文件的实质性内容；</w:t>
      </w:r>
    </w:p>
    <w:p w14:paraId="339DCA2B">
      <w:pPr>
        <w:shd w:val="clear" w:color="auto" w:fill="auto"/>
        <w:spacing w:line="440" w:lineRule="exact"/>
        <w:ind w:firstLine="420" w:firstLineChars="200"/>
        <w:contextualSpacing/>
        <w:rPr>
          <w:rFonts w:ascii="宋体" w:hAnsi="宋体" w:cs="仿宋_GB2312"/>
          <w:color w:val="auto"/>
          <w:szCs w:val="21"/>
          <w:highlight w:val="none"/>
        </w:rPr>
      </w:pPr>
      <w:r>
        <w:rPr>
          <w:rFonts w:hint="eastAsia" w:ascii="宋体" w:hAnsi="宋体" w:cs="仿宋_GB2312"/>
          <w:color w:val="auto"/>
          <w:szCs w:val="21"/>
          <w:highlight w:val="none"/>
        </w:rPr>
        <w:t>4.属于同一集团、协会、商会等组织成员的供应商按照该组织要求协同参加政府采购活动；</w:t>
      </w:r>
    </w:p>
    <w:p w14:paraId="66D25770">
      <w:pPr>
        <w:shd w:val="clear" w:color="auto" w:fill="auto"/>
        <w:spacing w:line="440" w:lineRule="exact"/>
        <w:ind w:firstLine="420" w:firstLineChars="200"/>
        <w:contextualSpacing/>
        <w:rPr>
          <w:rFonts w:ascii="宋体" w:hAnsi="宋体" w:cs="仿宋_GB2312"/>
          <w:color w:val="auto"/>
          <w:szCs w:val="21"/>
          <w:highlight w:val="none"/>
        </w:rPr>
      </w:pPr>
      <w:r>
        <w:rPr>
          <w:rFonts w:hint="eastAsia" w:ascii="宋体" w:hAnsi="宋体" w:cs="仿宋_GB2312"/>
          <w:color w:val="auto"/>
          <w:szCs w:val="21"/>
          <w:highlight w:val="none"/>
        </w:rPr>
        <w:t>5.供应商之间事先约定一致抬高或者压低响应报价，或者在竞争性磋商项目中事先约定轮流以高价位或者低价位成交，或者事先约定由某一特定供应商成交，然后再参加竞标；</w:t>
      </w:r>
    </w:p>
    <w:p w14:paraId="0196B756">
      <w:pPr>
        <w:shd w:val="clear" w:color="auto" w:fill="auto"/>
        <w:spacing w:line="440" w:lineRule="exact"/>
        <w:ind w:firstLine="420" w:firstLineChars="200"/>
        <w:contextualSpacing/>
        <w:rPr>
          <w:rFonts w:ascii="宋体" w:hAnsi="宋体" w:cs="仿宋_GB2312"/>
          <w:color w:val="auto"/>
          <w:szCs w:val="21"/>
          <w:highlight w:val="none"/>
        </w:rPr>
      </w:pPr>
      <w:r>
        <w:rPr>
          <w:rFonts w:hint="eastAsia" w:ascii="宋体" w:hAnsi="宋体" w:cs="仿宋_GB2312"/>
          <w:color w:val="auto"/>
          <w:szCs w:val="21"/>
          <w:highlight w:val="none"/>
        </w:rPr>
        <w:t>6.供应商之间商定部分供应商放弃参加政府采购活动或者放弃成交；</w:t>
      </w:r>
    </w:p>
    <w:p w14:paraId="28B24BFE">
      <w:pPr>
        <w:shd w:val="clear" w:color="auto" w:fill="auto"/>
        <w:spacing w:line="440" w:lineRule="exact"/>
        <w:ind w:firstLine="420" w:firstLineChars="200"/>
        <w:contextualSpacing/>
        <w:rPr>
          <w:rFonts w:ascii="宋体" w:hAnsi="宋体" w:cs="仿宋_GB2312"/>
          <w:color w:val="auto"/>
          <w:szCs w:val="21"/>
          <w:highlight w:val="none"/>
        </w:rPr>
      </w:pPr>
      <w:r>
        <w:rPr>
          <w:rFonts w:hint="eastAsia" w:ascii="宋体" w:hAnsi="宋体" w:cs="仿宋_GB2312"/>
          <w:color w:val="auto"/>
          <w:szCs w:val="21"/>
          <w:highlight w:val="none"/>
        </w:rPr>
        <w:t>7.供应商与采购人或者采购代理机构之间、供应商相互之间，为</w:t>
      </w:r>
      <w:r>
        <w:rPr>
          <w:rFonts w:hint="eastAsia" w:ascii="宋体" w:hAnsi="宋体" w:cs="仿宋_GB2312"/>
          <w:color w:val="auto"/>
          <w:spacing w:val="-6"/>
          <w:szCs w:val="21"/>
          <w:highlight w:val="none"/>
        </w:rPr>
        <w:t>谋求特定供应商成交或者排斥其他供应商的其他串通行为。</w:t>
      </w:r>
    </w:p>
    <w:p w14:paraId="49238B31">
      <w:pPr>
        <w:shd w:val="clear" w:color="auto" w:fill="auto"/>
        <w:autoSpaceDE w:val="0"/>
        <w:autoSpaceDN w:val="0"/>
        <w:spacing w:line="440" w:lineRule="exact"/>
        <w:ind w:firstLine="316" w:firstLineChars="150"/>
        <w:rPr>
          <w:rFonts w:ascii="宋体" w:hAnsi="宋体" w:cs="仿宋_GB2312"/>
          <w:b/>
          <w:bCs/>
          <w:color w:val="auto"/>
          <w:szCs w:val="21"/>
          <w:highlight w:val="none"/>
        </w:rPr>
      </w:pPr>
      <w:r>
        <w:rPr>
          <w:rFonts w:hint="eastAsia" w:ascii="宋体" w:hAnsi="宋体" w:cs="仿宋_GB2312"/>
          <w:b/>
          <w:bCs/>
          <w:color w:val="auto"/>
          <w:szCs w:val="21"/>
          <w:highlight w:val="none"/>
        </w:rPr>
        <w:t>以上情形一经核查属实，接受政府采购监管部门对我方认定存在围标串标行为，我方愿意承担一切后果，并不再寻求任何旨在减轻或者免除法律责任的辩解。</w:t>
      </w:r>
    </w:p>
    <w:p w14:paraId="27D7012A">
      <w:pPr>
        <w:shd w:val="clear" w:color="auto" w:fill="auto"/>
        <w:autoSpaceDE w:val="0"/>
        <w:autoSpaceDN w:val="0"/>
        <w:spacing w:line="440" w:lineRule="exact"/>
        <w:ind w:left="4305" w:leftChars="1950" w:hanging="210" w:hangingChars="100"/>
        <w:rPr>
          <w:rFonts w:ascii="宋体" w:hAnsi="宋体" w:cs="仿宋_GB2312"/>
          <w:color w:val="auto"/>
          <w:kern w:val="0"/>
          <w:szCs w:val="21"/>
          <w:highlight w:val="none"/>
        </w:rPr>
      </w:pPr>
      <w:r>
        <w:rPr>
          <w:rFonts w:hint="eastAsia" w:ascii="宋体" w:hAnsi="宋体" w:cs="仿宋_GB2312"/>
          <w:color w:val="auto"/>
          <w:kern w:val="0"/>
          <w:szCs w:val="21"/>
          <w:highlight w:val="none"/>
        </w:rPr>
        <w:t>供应商名称（电子签章）：</w:t>
      </w:r>
    </w:p>
    <w:p w14:paraId="60C81FEE">
      <w:pPr>
        <w:shd w:val="clear" w:color="auto" w:fill="auto"/>
        <w:spacing w:line="440" w:lineRule="exact"/>
        <w:ind w:left="239" w:leftChars="114" w:firstLine="5355" w:firstLineChars="2550"/>
        <w:jc w:val="left"/>
        <w:rPr>
          <w:rFonts w:ascii="宋体" w:hAnsi="宋体" w:cs="方正小标宋简体"/>
          <w:bCs/>
          <w:color w:val="auto"/>
          <w:szCs w:val="21"/>
          <w:highlight w:val="none"/>
        </w:rPr>
      </w:pPr>
      <w:r>
        <w:rPr>
          <w:rFonts w:hint="eastAsia" w:ascii="宋体" w:hAnsi="宋体" w:cs="仿宋_GB2312"/>
          <w:color w:val="auto"/>
          <w:kern w:val="0"/>
          <w:szCs w:val="21"/>
          <w:highlight w:val="none"/>
          <w:lang w:val="zh-CN"/>
        </w:rPr>
        <w:t xml:space="preserve">日期：  年  月   日   </w:t>
      </w:r>
      <w:r>
        <w:rPr>
          <w:rFonts w:ascii="宋体" w:hAnsi="宋体"/>
          <w:b/>
          <w:bCs/>
          <w:color w:val="auto"/>
          <w:szCs w:val="21"/>
          <w:highlight w:val="none"/>
        </w:rPr>
        <w:br w:type="page"/>
      </w:r>
      <w:r>
        <w:rPr>
          <w:rFonts w:hint="eastAsia" w:ascii="宋体" w:hAnsi="宋体" w:cs="仿宋_GB2312"/>
          <w:b/>
          <w:color w:val="auto"/>
          <w:szCs w:val="21"/>
          <w:highlight w:val="none"/>
        </w:rPr>
        <w:t>二、法定代表人身份证明及法定代表人有效身份证正反面复印件</w:t>
      </w:r>
    </w:p>
    <w:p w14:paraId="48AE9EC7">
      <w:pPr>
        <w:shd w:val="clear" w:color="auto" w:fill="auto"/>
        <w:spacing w:line="440" w:lineRule="exact"/>
        <w:jc w:val="center"/>
        <w:rPr>
          <w:rFonts w:ascii="宋体" w:hAnsi="宋体" w:cs="仿宋_GB2312"/>
          <w:color w:val="auto"/>
          <w:szCs w:val="21"/>
          <w:highlight w:val="none"/>
        </w:rPr>
      </w:pPr>
      <w:r>
        <w:rPr>
          <w:rFonts w:hint="eastAsia" w:ascii="宋体" w:hAnsi="宋体" w:cs="方正小标宋简体"/>
          <w:bCs/>
          <w:color w:val="auto"/>
          <w:szCs w:val="21"/>
          <w:highlight w:val="none"/>
        </w:rPr>
        <w:t>法定代表人证明书</w:t>
      </w:r>
    </w:p>
    <w:p w14:paraId="0A10B125">
      <w:pPr>
        <w:shd w:val="clear" w:color="auto" w:fill="auto"/>
        <w:spacing w:line="440" w:lineRule="exact"/>
        <w:ind w:left="540"/>
        <w:contextualSpacing/>
        <w:rPr>
          <w:rFonts w:ascii="宋体" w:hAnsi="宋体" w:cs="仿宋_GB2312"/>
          <w:color w:val="auto"/>
          <w:szCs w:val="21"/>
          <w:highlight w:val="none"/>
        </w:rPr>
      </w:pPr>
    </w:p>
    <w:p w14:paraId="7C37ECD3">
      <w:pPr>
        <w:shd w:val="clear" w:color="auto" w:fill="auto"/>
        <w:spacing w:line="440" w:lineRule="exact"/>
        <w:ind w:left="540"/>
        <w:contextualSpacing/>
        <w:rPr>
          <w:rFonts w:ascii="宋体" w:hAnsi="宋体" w:cs="仿宋_GB2312"/>
          <w:color w:val="auto"/>
          <w:szCs w:val="21"/>
          <w:highlight w:val="none"/>
        </w:rPr>
      </w:pPr>
      <w:r>
        <w:rPr>
          <w:rFonts w:hint="eastAsia" w:ascii="宋体" w:hAnsi="宋体" w:cs="仿宋_GB2312"/>
          <w:color w:val="auto"/>
          <w:szCs w:val="21"/>
          <w:highlight w:val="none"/>
        </w:rPr>
        <w:t>供应商名称：</w:t>
      </w:r>
      <w:r>
        <w:rPr>
          <w:rFonts w:hint="eastAsia" w:ascii="宋体" w:hAnsi="宋体" w:cs="仿宋_GB2312"/>
          <w:color w:val="auto"/>
          <w:szCs w:val="21"/>
          <w:highlight w:val="none"/>
          <w:u w:val="single"/>
        </w:rPr>
        <w:t xml:space="preserve">                                                        </w:t>
      </w:r>
    </w:p>
    <w:p w14:paraId="3F38A50C">
      <w:pPr>
        <w:shd w:val="clear" w:color="auto" w:fill="auto"/>
        <w:spacing w:line="440" w:lineRule="exact"/>
        <w:ind w:left="540"/>
        <w:contextualSpacing/>
        <w:rPr>
          <w:rFonts w:ascii="宋体" w:hAnsi="宋体" w:cs="仿宋_GB2312"/>
          <w:color w:val="auto"/>
          <w:szCs w:val="21"/>
          <w:highlight w:val="none"/>
        </w:rPr>
      </w:pPr>
      <w:r>
        <w:rPr>
          <w:rFonts w:hint="eastAsia" w:ascii="宋体" w:hAnsi="宋体" w:cs="仿宋_GB2312"/>
          <w:color w:val="auto"/>
          <w:szCs w:val="21"/>
          <w:highlight w:val="none"/>
        </w:rPr>
        <w:t>地    址：</w:t>
      </w:r>
      <w:r>
        <w:rPr>
          <w:rFonts w:hint="eastAsia" w:ascii="宋体" w:hAnsi="宋体" w:cs="仿宋_GB2312"/>
          <w:color w:val="auto"/>
          <w:szCs w:val="21"/>
          <w:highlight w:val="none"/>
          <w:u w:val="single"/>
        </w:rPr>
        <w:t xml:space="preserve">                                                        </w:t>
      </w:r>
    </w:p>
    <w:p w14:paraId="6D765514">
      <w:pPr>
        <w:shd w:val="clear" w:color="auto" w:fill="auto"/>
        <w:spacing w:line="440" w:lineRule="exact"/>
        <w:ind w:left="540"/>
        <w:contextualSpacing/>
        <w:rPr>
          <w:rFonts w:ascii="宋体" w:hAnsi="宋体" w:cs="仿宋_GB2312"/>
          <w:color w:val="auto"/>
          <w:szCs w:val="21"/>
          <w:highlight w:val="none"/>
        </w:rPr>
      </w:pPr>
      <w:r>
        <w:rPr>
          <w:rFonts w:hint="eastAsia" w:ascii="宋体" w:hAnsi="宋体" w:cs="仿宋_GB2312"/>
          <w:color w:val="auto"/>
          <w:szCs w:val="21"/>
          <w:highlight w:val="none"/>
        </w:rPr>
        <w:t>姓    名：</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性     别：</w:t>
      </w:r>
      <w:r>
        <w:rPr>
          <w:rFonts w:hint="eastAsia" w:ascii="宋体" w:hAnsi="宋体" w:cs="仿宋_GB2312"/>
          <w:color w:val="auto"/>
          <w:szCs w:val="21"/>
          <w:highlight w:val="none"/>
          <w:u w:val="single"/>
        </w:rPr>
        <w:t xml:space="preserve">                </w:t>
      </w:r>
    </w:p>
    <w:p w14:paraId="30ACF4C6">
      <w:pPr>
        <w:shd w:val="clear" w:color="auto" w:fill="auto"/>
        <w:spacing w:line="440" w:lineRule="exact"/>
        <w:ind w:left="540"/>
        <w:contextualSpacing/>
        <w:rPr>
          <w:rFonts w:ascii="宋体" w:hAnsi="宋体" w:cs="仿宋_GB2312"/>
          <w:color w:val="auto"/>
          <w:szCs w:val="21"/>
          <w:highlight w:val="none"/>
          <w:u w:val="single"/>
        </w:rPr>
      </w:pPr>
      <w:r>
        <w:rPr>
          <w:rFonts w:hint="eastAsia" w:ascii="宋体" w:hAnsi="宋体" w:cs="仿宋_GB2312"/>
          <w:color w:val="auto"/>
          <w:szCs w:val="21"/>
          <w:highlight w:val="none"/>
        </w:rPr>
        <w:t>年    龄：</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职     务：</w:t>
      </w:r>
      <w:r>
        <w:rPr>
          <w:rFonts w:hint="eastAsia" w:ascii="宋体" w:hAnsi="宋体" w:cs="仿宋_GB2312"/>
          <w:color w:val="auto"/>
          <w:szCs w:val="21"/>
          <w:highlight w:val="none"/>
          <w:u w:val="single"/>
        </w:rPr>
        <w:t xml:space="preserve">                </w:t>
      </w:r>
    </w:p>
    <w:p w14:paraId="662DE5B5">
      <w:pPr>
        <w:shd w:val="clear" w:color="auto" w:fill="auto"/>
        <w:spacing w:line="440" w:lineRule="exact"/>
        <w:ind w:left="540"/>
        <w:contextualSpacing/>
        <w:rPr>
          <w:rFonts w:ascii="宋体" w:hAnsi="宋体" w:cs="仿宋_GB2312"/>
          <w:color w:val="auto"/>
          <w:szCs w:val="21"/>
          <w:highlight w:val="none"/>
        </w:rPr>
      </w:pPr>
      <w:r>
        <w:rPr>
          <w:rFonts w:hint="eastAsia" w:ascii="宋体" w:hAnsi="宋体" w:cs="仿宋_GB2312"/>
          <w:color w:val="auto"/>
          <w:szCs w:val="21"/>
          <w:highlight w:val="none"/>
        </w:rPr>
        <w:t>身份证号码：</w:t>
      </w:r>
      <w:r>
        <w:rPr>
          <w:rFonts w:hint="eastAsia" w:ascii="宋体" w:hAnsi="宋体" w:cs="仿宋_GB2312"/>
          <w:color w:val="auto"/>
          <w:szCs w:val="21"/>
          <w:highlight w:val="none"/>
          <w:u w:val="single"/>
        </w:rPr>
        <w:t xml:space="preserve">                                        </w:t>
      </w:r>
    </w:p>
    <w:p w14:paraId="5CC1F2BE">
      <w:pPr>
        <w:shd w:val="clear" w:color="auto" w:fill="auto"/>
        <w:spacing w:line="440" w:lineRule="exact"/>
        <w:ind w:firstLine="420" w:firstLineChars="200"/>
        <w:contextualSpacing/>
        <w:rPr>
          <w:rFonts w:ascii="宋体" w:hAnsi="宋体" w:cs="仿宋_GB2312"/>
          <w:color w:val="auto"/>
          <w:szCs w:val="21"/>
          <w:highlight w:val="none"/>
        </w:rPr>
      </w:pPr>
      <w:r>
        <w:rPr>
          <w:rFonts w:hint="eastAsia" w:ascii="宋体" w:hAnsi="宋体" w:cs="仿宋_GB2312"/>
          <w:color w:val="auto"/>
          <w:szCs w:val="21"/>
          <w:highlight w:val="none"/>
        </w:rPr>
        <w:t>系</w:t>
      </w:r>
      <w:r>
        <w:rPr>
          <w:rFonts w:hint="eastAsia" w:ascii="宋体" w:hAnsi="宋体" w:cs="仿宋_GB2312"/>
          <w:color w:val="auto"/>
          <w:szCs w:val="21"/>
          <w:highlight w:val="none"/>
          <w:u w:val="single"/>
        </w:rPr>
        <w:t>（供应商名称）</w:t>
      </w:r>
      <w:r>
        <w:rPr>
          <w:rFonts w:hint="eastAsia" w:ascii="宋体" w:hAnsi="宋体" w:cs="仿宋_GB2312"/>
          <w:color w:val="auto"/>
          <w:szCs w:val="21"/>
          <w:highlight w:val="none"/>
        </w:rPr>
        <w:t>的法定代表人。</w:t>
      </w:r>
    </w:p>
    <w:p w14:paraId="02EA5A29">
      <w:pPr>
        <w:shd w:val="clear" w:color="auto" w:fill="auto"/>
        <w:spacing w:line="440" w:lineRule="exact"/>
        <w:ind w:left="540"/>
        <w:contextualSpacing/>
        <w:rPr>
          <w:rFonts w:ascii="宋体" w:hAnsi="宋体" w:cs="仿宋_GB2312"/>
          <w:color w:val="auto"/>
          <w:szCs w:val="21"/>
          <w:highlight w:val="none"/>
        </w:rPr>
      </w:pPr>
      <w:r>
        <w:rPr>
          <w:rFonts w:hint="eastAsia" w:ascii="宋体" w:hAnsi="宋体" w:cs="仿宋_GB2312"/>
          <w:color w:val="auto"/>
          <w:szCs w:val="21"/>
          <w:highlight w:val="none"/>
        </w:rPr>
        <w:t>特此证明。</w:t>
      </w:r>
    </w:p>
    <w:p w14:paraId="2276082E">
      <w:pPr>
        <w:shd w:val="clear" w:color="auto" w:fill="auto"/>
        <w:spacing w:line="440" w:lineRule="exact"/>
        <w:ind w:left="540"/>
        <w:contextualSpacing/>
        <w:rPr>
          <w:rFonts w:ascii="宋体" w:hAnsi="宋体" w:cs="仿宋_GB2312"/>
          <w:color w:val="auto"/>
          <w:szCs w:val="21"/>
          <w:highlight w:val="none"/>
        </w:rPr>
      </w:pPr>
    </w:p>
    <w:p w14:paraId="212A6A55">
      <w:pPr>
        <w:shd w:val="clear" w:color="auto" w:fill="auto"/>
        <w:spacing w:line="440" w:lineRule="exact"/>
        <w:ind w:left="540"/>
        <w:contextualSpacing/>
        <w:rPr>
          <w:rFonts w:ascii="宋体" w:hAnsi="宋体" w:cs="仿宋_GB2312"/>
          <w:color w:val="auto"/>
          <w:szCs w:val="21"/>
          <w:highlight w:val="none"/>
        </w:rPr>
      </w:pPr>
    </w:p>
    <w:p w14:paraId="24D6426F">
      <w:pPr>
        <w:shd w:val="clear" w:color="auto" w:fill="auto"/>
        <w:spacing w:line="440" w:lineRule="exact"/>
        <w:ind w:left="540"/>
        <w:contextualSpacing/>
        <w:rPr>
          <w:rFonts w:ascii="宋体" w:hAnsi="宋体" w:cs="仿宋_GB2312"/>
          <w:color w:val="auto"/>
          <w:szCs w:val="21"/>
          <w:highlight w:val="none"/>
        </w:rPr>
      </w:pPr>
    </w:p>
    <w:p w14:paraId="466B8FC5">
      <w:pPr>
        <w:shd w:val="clear" w:color="auto" w:fill="auto"/>
        <w:spacing w:line="440" w:lineRule="exact"/>
        <w:ind w:left="540"/>
        <w:contextualSpacing/>
        <w:rPr>
          <w:rFonts w:ascii="宋体" w:hAnsi="宋体" w:cs="仿宋_GB2312"/>
          <w:color w:val="auto"/>
          <w:szCs w:val="21"/>
          <w:highlight w:val="none"/>
        </w:rPr>
      </w:pPr>
      <w:r>
        <w:rPr>
          <w:rFonts w:hint="eastAsia" w:ascii="宋体" w:hAnsi="宋体" w:cs="仿宋_GB2312"/>
          <w:color w:val="auto"/>
          <w:szCs w:val="21"/>
          <w:highlight w:val="none"/>
        </w:rPr>
        <w:t>附件：法定代表人有效身份证正反面复印件</w:t>
      </w:r>
    </w:p>
    <w:p w14:paraId="60DE0453">
      <w:pPr>
        <w:shd w:val="clear" w:color="auto" w:fill="auto"/>
        <w:spacing w:line="440" w:lineRule="exact"/>
        <w:ind w:left="540"/>
        <w:contextualSpacing/>
        <w:rPr>
          <w:rFonts w:ascii="宋体" w:hAnsi="宋体" w:cs="仿宋_GB2312"/>
          <w:color w:val="auto"/>
          <w:szCs w:val="21"/>
          <w:highlight w:val="none"/>
        </w:rPr>
      </w:pPr>
    </w:p>
    <w:p w14:paraId="21F526EA">
      <w:pPr>
        <w:shd w:val="clear" w:color="auto" w:fill="auto"/>
        <w:autoSpaceDE w:val="0"/>
        <w:autoSpaceDN w:val="0"/>
        <w:spacing w:line="440" w:lineRule="exact"/>
        <w:ind w:left="4305" w:leftChars="1950" w:hanging="210" w:hangingChars="100"/>
        <w:rPr>
          <w:rFonts w:ascii="宋体" w:hAnsi="宋体" w:cs="仿宋_GB2312"/>
          <w:color w:val="auto"/>
          <w:kern w:val="0"/>
          <w:szCs w:val="21"/>
          <w:highlight w:val="none"/>
        </w:rPr>
      </w:pPr>
      <w:r>
        <w:rPr>
          <w:rFonts w:hint="eastAsia" w:ascii="宋体" w:hAnsi="宋体" w:cs="仿宋_GB2312"/>
          <w:color w:val="auto"/>
          <w:kern w:val="0"/>
          <w:szCs w:val="21"/>
          <w:highlight w:val="none"/>
        </w:rPr>
        <w:t>供应商名称（电子签章）：</w:t>
      </w:r>
    </w:p>
    <w:p w14:paraId="70A19B80">
      <w:pPr>
        <w:shd w:val="clear" w:color="auto" w:fill="auto"/>
        <w:spacing w:line="440" w:lineRule="exact"/>
        <w:contextualSpacing/>
        <w:jc w:val="center"/>
        <w:rPr>
          <w:rFonts w:ascii="宋体" w:hAnsi="宋体" w:cs="仿宋_GB2312"/>
          <w:b/>
          <w:color w:val="auto"/>
          <w:szCs w:val="21"/>
          <w:highlight w:val="none"/>
        </w:rPr>
      </w:pPr>
      <w:r>
        <w:rPr>
          <w:rFonts w:hint="eastAsia" w:ascii="宋体" w:hAnsi="宋体" w:cs="仿宋_GB2312"/>
          <w:color w:val="auto"/>
          <w:kern w:val="0"/>
          <w:szCs w:val="21"/>
          <w:highlight w:val="none"/>
          <w:lang w:val="zh-CN"/>
        </w:rPr>
        <w:t xml:space="preserve">                                                   日期：  年  月   日</w:t>
      </w:r>
    </w:p>
    <w:p w14:paraId="4DC5918B">
      <w:pPr>
        <w:shd w:val="clear" w:color="auto" w:fill="auto"/>
        <w:spacing w:line="440" w:lineRule="exact"/>
        <w:contextualSpacing/>
        <w:jc w:val="left"/>
        <w:rPr>
          <w:rFonts w:ascii="宋体" w:hAnsi="宋体" w:cs="仿宋_GB2312"/>
          <w:color w:val="auto"/>
          <w:szCs w:val="21"/>
          <w:highlight w:val="none"/>
        </w:rPr>
      </w:pPr>
    </w:p>
    <w:p w14:paraId="767DD0E8">
      <w:pPr>
        <w:shd w:val="clear" w:color="auto" w:fill="auto"/>
        <w:spacing w:line="440" w:lineRule="exact"/>
        <w:contextualSpacing/>
        <w:jc w:val="left"/>
        <w:rPr>
          <w:rFonts w:ascii="宋体" w:hAnsi="宋体" w:cs="仿宋_GB2312"/>
          <w:color w:val="auto"/>
          <w:szCs w:val="21"/>
          <w:highlight w:val="none"/>
        </w:rPr>
      </w:pPr>
      <w:r>
        <w:rPr>
          <w:rFonts w:hint="eastAsia" w:ascii="宋体" w:hAnsi="宋体" w:cs="仿宋_GB2312"/>
          <w:color w:val="auto"/>
          <w:szCs w:val="21"/>
          <w:highlight w:val="none"/>
        </w:rPr>
        <w:t>注：1</w:t>
      </w:r>
      <w:r>
        <w:rPr>
          <w:rFonts w:ascii="宋体" w:hAnsi="宋体" w:cs="仿宋_GB2312"/>
          <w:color w:val="auto"/>
          <w:szCs w:val="21"/>
          <w:highlight w:val="none"/>
        </w:rPr>
        <w:t>.</w:t>
      </w:r>
      <w:r>
        <w:rPr>
          <w:rFonts w:hint="eastAsia" w:ascii="宋体" w:hAnsi="宋体" w:cs="仿宋_GB2312"/>
          <w:color w:val="auto"/>
          <w:szCs w:val="21"/>
          <w:highlight w:val="none"/>
        </w:rPr>
        <w:t>自然人竞标的无需提供，联合体竞标的只需牵头人出具。</w:t>
      </w:r>
    </w:p>
    <w:p w14:paraId="193B2540">
      <w:pPr>
        <w:shd w:val="clear" w:color="auto" w:fill="auto"/>
        <w:spacing w:line="440" w:lineRule="exact"/>
        <w:ind w:firstLine="420" w:firstLineChars="200"/>
        <w:contextualSpacing/>
        <w:jc w:val="left"/>
        <w:rPr>
          <w:rFonts w:ascii="宋体" w:hAnsi="宋体" w:cs="仿宋_GB2312"/>
          <w:color w:val="auto"/>
          <w:szCs w:val="21"/>
          <w:highlight w:val="none"/>
        </w:rPr>
        <w:sectPr>
          <w:type w:val="continuous"/>
          <w:pgSz w:w="11906" w:h="16838"/>
          <w:pgMar w:top="1440" w:right="1080" w:bottom="1440" w:left="1080"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cs="仿宋_GB2312"/>
          <w:color w:val="auto"/>
          <w:szCs w:val="21"/>
          <w:highlight w:val="none"/>
        </w:rPr>
        <w:t>2</w:t>
      </w:r>
      <w:r>
        <w:rPr>
          <w:rFonts w:ascii="宋体" w:hAnsi="宋体" w:cs="仿宋_GB2312"/>
          <w:color w:val="auto"/>
          <w:szCs w:val="21"/>
          <w:highlight w:val="none"/>
        </w:rPr>
        <w:t>.</w:t>
      </w:r>
      <w:r>
        <w:rPr>
          <w:rFonts w:hint="eastAsia" w:ascii="宋体" w:hAnsi="宋体" w:cs="仿宋_GB2312"/>
          <w:color w:val="auto"/>
          <w:szCs w:val="21"/>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13"/>
        <w:tblpPr w:leftFromText="180" w:rightFromText="180" w:vertAnchor="text" w:horzAnchor="margin" w:tblpX="441"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0"/>
      </w:tblGrid>
      <w:tr w14:paraId="2214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9090" w:type="dxa"/>
            <w:noWrap w:val="0"/>
            <w:vAlign w:val="top"/>
          </w:tcPr>
          <w:p w14:paraId="7B8A42FD">
            <w:pPr>
              <w:shd w:val="clear" w:color="auto" w:fill="auto"/>
              <w:spacing w:line="440" w:lineRule="exact"/>
              <w:rPr>
                <w:rFonts w:ascii="宋体" w:hAnsi="宋体"/>
                <w:b/>
                <w:color w:val="auto"/>
                <w:szCs w:val="21"/>
                <w:highlight w:val="none"/>
              </w:rPr>
            </w:pPr>
          </w:p>
          <w:p w14:paraId="371B04C2">
            <w:pPr>
              <w:shd w:val="clear" w:color="auto" w:fill="auto"/>
              <w:spacing w:line="440" w:lineRule="exact"/>
              <w:rPr>
                <w:rFonts w:ascii="宋体" w:hAnsi="宋体"/>
                <w:b/>
                <w:color w:val="auto"/>
                <w:szCs w:val="21"/>
                <w:highlight w:val="none"/>
              </w:rPr>
            </w:pPr>
            <w:r>
              <w:rPr>
                <w:rFonts w:hint="eastAsia" w:ascii="宋体" w:hAnsi="宋体"/>
                <w:b/>
                <w:color w:val="auto"/>
                <w:szCs w:val="21"/>
                <w:highlight w:val="none"/>
              </w:rPr>
              <w:t>法定代表身份证复印件粘帖处（正、反面）</w:t>
            </w:r>
          </w:p>
        </w:tc>
      </w:tr>
    </w:tbl>
    <w:p w14:paraId="430EB405">
      <w:pPr>
        <w:shd w:val="clear" w:color="auto" w:fill="auto"/>
        <w:spacing w:line="440" w:lineRule="exact"/>
        <w:ind w:firstLine="422" w:firstLineChars="200"/>
        <w:contextualSpacing/>
        <w:jc w:val="left"/>
        <w:rPr>
          <w:rFonts w:ascii="宋体" w:hAnsi="宋体" w:cs="仿宋_GB2312"/>
          <w:b/>
          <w:color w:val="auto"/>
          <w:szCs w:val="21"/>
          <w:highlight w:val="none"/>
        </w:rPr>
      </w:pPr>
      <w:r>
        <w:rPr>
          <w:rFonts w:hint="eastAsia" w:ascii="宋体" w:hAnsi="宋体"/>
          <w:b/>
          <w:color w:val="auto"/>
          <w:szCs w:val="21"/>
          <w:highlight w:val="none"/>
        </w:rPr>
        <w:t>附件：</w:t>
      </w:r>
    </w:p>
    <w:p w14:paraId="59DBDB22">
      <w:pPr>
        <w:shd w:val="clear" w:color="auto" w:fill="auto"/>
        <w:spacing w:line="440" w:lineRule="exact"/>
        <w:jc w:val="left"/>
        <w:rPr>
          <w:rFonts w:ascii="宋体" w:hAnsi="宋体" w:cs="方正小标宋简体"/>
          <w:color w:val="auto"/>
          <w:szCs w:val="21"/>
          <w:highlight w:val="none"/>
        </w:rPr>
      </w:pPr>
      <w:r>
        <w:rPr>
          <w:rFonts w:ascii="宋体" w:hAnsi="宋体" w:cs="方正小标宋简体"/>
          <w:color w:val="auto"/>
          <w:szCs w:val="21"/>
          <w:highlight w:val="none"/>
        </w:rPr>
        <w:br w:type="page"/>
      </w:r>
      <w:r>
        <w:rPr>
          <w:rFonts w:hint="eastAsia" w:ascii="宋体" w:hAnsi="宋体" w:cs="仿宋_GB2312"/>
          <w:b/>
          <w:color w:val="auto"/>
          <w:szCs w:val="21"/>
          <w:highlight w:val="none"/>
        </w:rPr>
        <w:t>三、法定代表人授权委托书</w:t>
      </w:r>
    </w:p>
    <w:p w14:paraId="457F3A77">
      <w:pPr>
        <w:shd w:val="clear" w:color="auto" w:fill="auto"/>
        <w:spacing w:line="440" w:lineRule="exact"/>
        <w:jc w:val="center"/>
        <w:rPr>
          <w:rFonts w:ascii="宋体" w:hAnsi="宋体" w:cs="方正小标宋简体"/>
          <w:color w:val="auto"/>
          <w:szCs w:val="21"/>
          <w:highlight w:val="none"/>
        </w:rPr>
      </w:pPr>
      <w:r>
        <w:rPr>
          <w:rFonts w:hint="eastAsia" w:ascii="宋体" w:hAnsi="宋体" w:cs="方正小标宋简体"/>
          <w:color w:val="auto"/>
          <w:szCs w:val="21"/>
          <w:highlight w:val="none"/>
        </w:rPr>
        <w:t>授权委托书（非联合体竞标格式）</w:t>
      </w:r>
    </w:p>
    <w:p w14:paraId="3E8158B6">
      <w:pPr>
        <w:shd w:val="clear" w:color="auto" w:fill="auto"/>
        <w:spacing w:line="440" w:lineRule="exact"/>
        <w:jc w:val="center"/>
        <w:rPr>
          <w:rFonts w:ascii="宋体" w:hAnsi="宋体" w:cs="方正小标宋简体"/>
          <w:color w:val="auto"/>
          <w:szCs w:val="21"/>
          <w:highlight w:val="none"/>
        </w:rPr>
      </w:pPr>
      <w:r>
        <w:rPr>
          <w:rFonts w:hint="eastAsia" w:ascii="宋体" w:hAnsi="宋体" w:cs="方正小标宋简体"/>
          <w:color w:val="auto"/>
          <w:szCs w:val="21"/>
          <w:highlight w:val="none"/>
        </w:rPr>
        <w:t>（如有委托时）</w:t>
      </w:r>
    </w:p>
    <w:p w14:paraId="6DED9C14">
      <w:pPr>
        <w:shd w:val="clear" w:color="auto" w:fill="auto"/>
        <w:spacing w:line="440" w:lineRule="exact"/>
        <w:rPr>
          <w:rFonts w:ascii="宋体" w:hAnsi="宋体" w:cs="仿宋_GB2312"/>
          <w:color w:val="auto"/>
          <w:szCs w:val="21"/>
          <w:highlight w:val="none"/>
        </w:rPr>
      </w:pPr>
    </w:p>
    <w:p w14:paraId="5C69B719">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致：</w:t>
      </w:r>
      <w:r>
        <w:rPr>
          <w:rFonts w:hint="eastAsia" w:ascii="宋体" w:hAnsi="宋体" w:cs="仿宋_GB2312"/>
          <w:color w:val="auto"/>
          <w:szCs w:val="21"/>
          <w:highlight w:val="none"/>
          <w:u w:val="single"/>
        </w:rPr>
        <w:t>（采购人名称）</w:t>
      </w:r>
      <w:r>
        <w:rPr>
          <w:rFonts w:hint="eastAsia" w:ascii="宋体" w:hAnsi="宋体" w:cs="仿宋_GB2312"/>
          <w:color w:val="auto"/>
          <w:szCs w:val="21"/>
          <w:highlight w:val="none"/>
        </w:rPr>
        <w:t>：</w:t>
      </w:r>
    </w:p>
    <w:p w14:paraId="50C338E0">
      <w:pPr>
        <w:shd w:val="clear" w:color="auto" w:fill="auto"/>
        <w:spacing w:line="44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我</w:t>
      </w:r>
      <w:r>
        <w:rPr>
          <w:rFonts w:hint="eastAsia" w:ascii="宋体" w:hAnsi="宋体" w:cs="仿宋_GB2312"/>
          <w:color w:val="auto"/>
          <w:szCs w:val="21"/>
          <w:highlight w:val="none"/>
          <w:u w:val="single"/>
        </w:rPr>
        <w:t xml:space="preserve">  （姓名）  </w:t>
      </w:r>
      <w:r>
        <w:rPr>
          <w:rFonts w:hint="eastAsia" w:ascii="宋体" w:hAnsi="宋体" w:cs="仿宋_GB2312"/>
          <w:color w:val="auto"/>
          <w:szCs w:val="21"/>
          <w:highlight w:val="none"/>
        </w:rPr>
        <w:t>系</w:t>
      </w:r>
      <w:r>
        <w:rPr>
          <w:rFonts w:hint="eastAsia" w:ascii="宋体" w:hAnsi="宋体" w:cs="仿宋_GB2312"/>
          <w:color w:val="auto"/>
          <w:szCs w:val="21"/>
          <w:highlight w:val="none"/>
          <w:u w:val="single"/>
        </w:rPr>
        <w:t xml:space="preserve">  （供应商名称）  </w:t>
      </w:r>
      <w:r>
        <w:rPr>
          <w:rFonts w:hint="eastAsia" w:ascii="宋体" w:hAnsi="宋体" w:cs="仿宋_GB2312"/>
          <w:color w:val="auto"/>
          <w:szCs w:val="21"/>
          <w:highlight w:val="none"/>
        </w:rPr>
        <w:t>的（</w:t>
      </w:r>
      <w:r>
        <w:rPr>
          <w:rFonts w:hint="eastAsia" w:ascii="宋体" w:hAnsi="宋体" w:cs="仿宋_GB2312"/>
          <w:color w:val="auto"/>
          <w:szCs w:val="21"/>
          <w:highlight w:val="none"/>
          <w:u w:val="single"/>
        </w:rPr>
        <w:t>□法定代表人/□负责人/□自然人本人</w:t>
      </w:r>
      <w:r>
        <w:rPr>
          <w:rFonts w:hint="eastAsia" w:ascii="宋体" w:hAnsi="宋体" w:cs="仿宋_GB2312"/>
          <w:color w:val="auto"/>
          <w:szCs w:val="21"/>
          <w:highlight w:val="none"/>
        </w:rPr>
        <w:t>），现授权</w:t>
      </w:r>
      <w:r>
        <w:rPr>
          <w:rFonts w:hint="eastAsia" w:ascii="宋体" w:hAnsi="宋体" w:cs="仿宋_GB2312"/>
          <w:color w:val="auto"/>
          <w:szCs w:val="21"/>
          <w:highlight w:val="none"/>
          <w:u w:val="single"/>
        </w:rPr>
        <w:t xml:space="preserve"> （姓名） </w:t>
      </w:r>
      <w:r>
        <w:rPr>
          <w:rFonts w:hint="eastAsia" w:ascii="宋体" w:hAnsi="宋体" w:cs="仿宋_GB2312"/>
          <w:color w:val="auto"/>
          <w:szCs w:val="21"/>
          <w:highlight w:val="none"/>
        </w:rPr>
        <w:t>以我方的名义参加</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项目的竞标活动，并代表我方全权办理针对上述项目的所有采购程序和环节的具体事务和签署相关文件。</w:t>
      </w:r>
    </w:p>
    <w:p w14:paraId="0151205F">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 xml:space="preserve">    我方对委托代理人的签字事项负全部责任。</w:t>
      </w:r>
    </w:p>
    <w:p w14:paraId="616D798E">
      <w:pPr>
        <w:shd w:val="clear" w:color="auto" w:fill="auto"/>
        <w:spacing w:line="44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本授权书自签署之日起生效，在撤销授权的书面通知以前，本授权书一直有效。委托代理人在授权书有效期内签署的所有文件不因授权的撤销而失效。</w:t>
      </w:r>
    </w:p>
    <w:p w14:paraId="0F57E7C2">
      <w:pPr>
        <w:shd w:val="clear" w:color="auto" w:fill="auto"/>
        <w:spacing w:line="44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委托代理人无转委托权，特此委托。</w:t>
      </w:r>
    </w:p>
    <w:p w14:paraId="33C32E80">
      <w:pPr>
        <w:shd w:val="clear" w:color="auto" w:fill="auto"/>
        <w:spacing w:line="44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附：法定代表人身份证明书及委托代理人有效身份证正反面复印件</w:t>
      </w:r>
    </w:p>
    <w:p w14:paraId="5A65550C">
      <w:pPr>
        <w:shd w:val="clear" w:color="auto" w:fill="auto"/>
        <w:spacing w:line="440" w:lineRule="exact"/>
        <w:rPr>
          <w:rFonts w:ascii="宋体" w:hAnsi="宋体" w:cs="仿宋_GB2312"/>
          <w:color w:val="auto"/>
          <w:szCs w:val="21"/>
          <w:highlight w:val="none"/>
        </w:rPr>
      </w:pPr>
    </w:p>
    <w:p w14:paraId="1FC34AC0">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 xml:space="preserve">委托代理人（签字）：         法定代表人（签字或盖章）：                    </w:t>
      </w:r>
    </w:p>
    <w:p w14:paraId="30317F84">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 xml:space="preserve">委托代理人身份证号码：                              </w:t>
      </w:r>
    </w:p>
    <w:p w14:paraId="41F51924">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 xml:space="preserve">                                </w:t>
      </w:r>
    </w:p>
    <w:p w14:paraId="1330955A">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 xml:space="preserve">                         </w:t>
      </w:r>
      <w:r>
        <w:rPr>
          <w:rFonts w:hint="eastAsia" w:ascii="宋体" w:hAnsi="宋体" w:cs="仿宋_GB2312"/>
          <w:color w:val="auto"/>
          <w:kern w:val="0"/>
          <w:szCs w:val="21"/>
          <w:highlight w:val="none"/>
        </w:rPr>
        <w:t>供应商名称（电子签章）：</w:t>
      </w:r>
    </w:p>
    <w:p w14:paraId="5FD72337">
      <w:pPr>
        <w:shd w:val="clear" w:color="auto" w:fill="auto"/>
        <w:spacing w:line="440" w:lineRule="exact"/>
        <w:contextualSpacing/>
        <w:jc w:val="center"/>
        <w:rPr>
          <w:rFonts w:ascii="宋体" w:hAnsi="宋体" w:cs="仿宋_GB2312"/>
          <w:b/>
          <w:color w:val="auto"/>
          <w:szCs w:val="21"/>
          <w:highlight w:val="none"/>
        </w:rPr>
      </w:pPr>
      <w:r>
        <w:rPr>
          <w:rFonts w:hint="eastAsia" w:ascii="宋体" w:hAnsi="宋体" w:cs="仿宋_GB2312"/>
          <w:color w:val="auto"/>
          <w:kern w:val="0"/>
          <w:szCs w:val="21"/>
          <w:highlight w:val="none"/>
          <w:lang w:val="zh-CN"/>
        </w:rPr>
        <w:t xml:space="preserve">                                                   日期：  年  月   日</w:t>
      </w:r>
    </w:p>
    <w:p w14:paraId="0C2BBE1E">
      <w:pPr>
        <w:shd w:val="clear" w:color="auto" w:fill="auto"/>
        <w:spacing w:line="440" w:lineRule="exact"/>
        <w:rPr>
          <w:rFonts w:ascii="宋体" w:hAnsi="宋体" w:cs="仿宋_GB2312"/>
          <w:color w:val="auto"/>
          <w:szCs w:val="21"/>
          <w:highlight w:val="none"/>
        </w:rPr>
      </w:pPr>
    </w:p>
    <w:p w14:paraId="58874FE9">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注：1. 法定代表人必须在授权委托书上亲笔签字或盖章，委托代理人必须在授权委托书上亲笔签字，</w:t>
      </w:r>
      <w:r>
        <w:rPr>
          <w:rFonts w:hint="eastAsia" w:ascii="宋体" w:hAnsi="宋体" w:cs="仿宋_GB2312"/>
          <w:b/>
          <w:color w:val="auto"/>
          <w:szCs w:val="21"/>
          <w:highlight w:val="none"/>
        </w:rPr>
        <w:t>否则其响应文件按无效响应处理。</w:t>
      </w:r>
    </w:p>
    <w:p w14:paraId="771111FB">
      <w:pPr>
        <w:shd w:val="clear" w:color="auto" w:fill="auto"/>
        <w:spacing w:line="440" w:lineRule="exact"/>
        <w:ind w:firstLine="420" w:firstLineChars="200"/>
        <w:jc w:val="left"/>
        <w:rPr>
          <w:rFonts w:ascii="宋体" w:hAnsi="宋体" w:cs="仿宋_GB2312"/>
          <w:color w:val="auto"/>
          <w:szCs w:val="21"/>
          <w:highlight w:val="none"/>
        </w:rPr>
      </w:pPr>
      <w:r>
        <w:rPr>
          <w:rFonts w:ascii="宋体" w:hAnsi="宋体" w:cs="仿宋_GB2312"/>
          <w:color w:val="auto"/>
          <w:szCs w:val="21"/>
          <w:highlight w:val="none"/>
        </w:rPr>
        <w:t>2.</w:t>
      </w:r>
      <w:r>
        <w:rPr>
          <w:rFonts w:hint="eastAsia" w:ascii="宋体" w:hAnsi="宋体" w:cs="仿宋_GB2312"/>
          <w:color w:val="auto"/>
          <w:szCs w:val="21"/>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E4FBD9C">
      <w:pPr>
        <w:shd w:val="clear" w:color="auto" w:fill="auto"/>
        <w:spacing w:line="440" w:lineRule="exact"/>
        <w:ind w:firstLine="420" w:firstLineChars="200"/>
        <w:jc w:val="left"/>
        <w:rPr>
          <w:rFonts w:ascii="宋体" w:hAnsi="宋体" w:cs="仿宋_GB2312"/>
          <w:color w:val="auto"/>
          <w:szCs w:val="21"/>
          <w:highlight w:val="none"/>
        </w:rPr>
      </w:pPr>
      <w:r>
        <w:rPr>
          <w:rFonts w:hint="eastAsia" w:ascii="宋体" w:hAnsi="宋体" w:cs="仿宋_GB2312"/>
          <w:color w:val="auto"/>
          <w:szCs w:val="21"/>
          <w:highlight w:val="none"/>
        </w:rPr>
        <w:t>3</w:t>
      </w:r>
      <w:r>
        <w:rPr>
          <w:rFonts w:ascii="宋体" w:hAnsi="宋体" w:cs="仿宋_GB2312"/>
          <w:color w:val="auto"/>
          <w:szCs w:val="21"/>
          <w:highlight w:val="none"/>
        </w:rPr>
        <w:t>.</w:t>
      </w:r>
      <w:r>
        <w:rPr>
          <w:rFonts w:hint="eastAsia" w:ascii="宋体" w:hAnsi="宋体" w:cs="仿宋_GB2312"/>
          <w:color w:val="auto"/>
          <w:szCs w:val="21"/>
          <w:highlight w:val="none"/>
        </w:rPr>
        <w:t xml:space="preserve"> 法人、其他组织竞标时“我方”是指“我单位”，自然人竞标时“我方”是指“本人”。</w:t>
      </w:r>
    </w:p>
    <w:p w14:paraId="21EE4A8B">
      <w:pPr>
        <w:shd w:val="clear" w:color="auto" w:fill="auto"/>
        <w:spacing w:line="440" w:lineRule="exact"/>
        <w:jc w:val="center"/>
        <w:rPr>
          <w:rFonts w:ascii="宋体" w:hAnsi="宋体" w:cs="方正小标宋简体"/>
          <w:color w:val="auto"/>
          <w:szCs w:val="21"/>
          <w:highlight w:val="none"/>
        </w:rPr>
      </w:pPr>
      <w:r>
        <w:rPr>
          <w:rFonts w:ascii="宋体" w:hAnsi="宋体" w:cs="仿宋_GB2312"/>
          <w:color w:val="auto"/>
          <w:szCs w:val="21"/>
          <w:highlight w:val="none"/>
        </w:rPr>
        <w:br w:type="page"/>
      </w:r>
      <w:r>
        <w:rPr>
          <w:rFonts w:hint="eastAsia" w:ascii="宋体" w:hAnsi="宋体" w:cs="方正小标宋简体"/>
          <w:color w:val="auto"/>
          <w:szCs w:val="21"/>
          <w:highlight w:val="none"/>
        </w:rPr>
        <w:t>授权委托书（联合体竞标格式）</w:t>
      </w:r>
    </w:p>
    <w:p w14:paraId="561E6DD6">
      <w:pPr>
        <w:shd w:val="clear" w:color="auto" w:fill="auto"/>
        <w:spacing w:line="440" w:lineRule="exact"/>
        <w:jc w:val="center"/>
        <w:rPr>
          <w:rFonts w:ascii="宋体" w:hAnsi="宋体" w:cs="方正小标宋简体"/>
          <w:color w:val="auto"/>
          <w:szCs w:val="21"/>
          <w:highlight w:val="none"/>
        </w:rPr>
      </w:pPr>
      <w:r>
        <w:rPr>
          <w:rFonts w:hint="eastAsia" w:ascii="宋体" w:hAnsi="宋体" w:cs="方正小标宋简体"/>
          <w:color w:val="auto"/>
          <w:szCs w:val="21"/>
          <w:highlight w:val="none"/>
        </w:rPr>
        <w:t>（如有委托时）</w:t>
      </w:r>
    </w:p>
    <w:p w14:paraId="208385FF">
      <w:pPr>
        <w:shd w:val="clear" w:color="auto" w:fill="auto"/>
        <w:spacing w:line="440" w:lineRule="exact"/>
        <w:jc w:val="center"/>
        <w:rPr>
          <w:rFonts w:ascii="宋体" w:hAnsi="宋体" w:cs="方正小标宋简体"/>
          <w:color w:val="auto"/>
          <w:szCs w:val="21"/>
          <w:highlight w:val="none"/>
        </w:rPr>
      </w:pPr>
    </w:p>
    <w:p w14:paraId="0B4E016B">
      <w:pPr>
        <w:shd w:val="clear" w:color="auto" w:fill="auto"/>
        <w:spacing w:line="440" w:lineRule="exact"/>
        <w:jc w:val="center"/>
        <w:rPr>
          <w:rFonts w:ascii="宋体" w:hAnsi="宋体" w:cs="仿宋_GB2312"/>
          <w:color w:val="auto"/>
          <w:szCs w:val="21"/>
          <w:highlight w:val="none"/>
        </w:rPr>
      </w:pPr>
    </w:p>
    <w:p w14:paraId="1CBBB480">
      <w:pPr>
        <w:shd w:val="clear" w:color="auto" w:fill="auto"/>
        <w:spacing w:line="440" w:lineRule="exact"/>
        <w:ind w:firstLine="420" w:firstLineChars="200"/>
        <w:jc w:val="left"/>
        <w:rPr>
          <w:rFonts w:ascii="宋体" w:hAnsi="宋体" w:cs="仿宋_GB2312"/>
          <w:color w:val="auto"/>
          <w:szCs w:val="21"/>
          <w:highlight w:val="none"/>
        </w:rPr>
      </w:pPr>
      <w:r>
        <w:rPr>
          <w:rFonts w:hint="eastAsia" w:ascii="宋体" w:hAnsi="宋体" w:cs="仿宋_GB2312"/>
          <w:color w:val="auto"/>
          <w:szCs w:val="21"/>
          <w:highlight w:val="none"/>
        </w:rPr>
        <w:t>本授权委托书声明：根据</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（牵头人名称）与</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（联合体其他成员名称）签订的《联合体竞标协议书》的内容，</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（牵头人名称）的法定代表人</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（姓名）现授权</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（姓名）为联合委托代理人，并代表我方全权办理针对上述项目的所有采购程序和环节的具体事务和签署相关文件。</w:t>
      </w:r>
    </w:p>
    <w:p w14:paraId="45B17AD1">
      <w:pPr>
        <w:shd w:val="clear" w:color="auto" w:fill="auto"/>
        <w:spacing w:line="44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我方对委托代理人的签字事项负全部责任。</w:t>
      </w:r>
    </w:p>
    <w:p w14:paraId="7DE6D3A3">
      <w:pPr>
        <w:shd w:val="clear" w:color="auto" w:fill="auto"/>
        <w:spacing w:line="44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本授权书自签署之日起生效，在撤销授权的书面通知以前，本授权书一直有效。委托代理人在授权书有效期内签署的所有文件不因授权的撤销而失效。</w:t>
      </w:r>
    </w:p>
    <w:p w14:paraId="56BE8F2E">
      <w:pPr>
        <w:shd w:val="clear" w:color="auto" w:fill="auto"/>
        <w:spacing w:line="44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委托代理人无转委托权，特此委托。</w:t>
      </w:r>
    </w:p>
    <w:p w14:paraId="6AE46412">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 xml:space="preserve">    </w:t>
      </w:r>
    </w:p>
    <w:p w14:paraId="567BBD1D">
      <w:pPr>
        <w:shd w:val="clear" w:color="auto" w:fill="auto"/>
        <w:spacing w:line="440" w:lineRule="exact"/>
        <w:ind w:firstLine="1365" w:firstLineChars="650"/>
        <w:rPr>
          <w:rFonts w:ascii="宋体" w:hAnsi="宋体" w:cs="仿宋_GB2312"/>
          <w:color w:val="auto"/>
          <w:szCs w:val="21"/>
          <w:highlight w:val="none"/>
        </w:rPr>
      </w:pPr>
      <w:r>
        <w:rPr>
          <w:rFonts w:hint="eastAsia" w:ascii="宋体" w:hAnsi="宋体" w:cs="仿宋_GB2312"/>
          <w:color w:val="auto"/>
          <w:szCs w:val="21"/>
          <w:highlight w:val="none"/>
        </w:rPr>
        <w:t>牵头人法定代表人（签字或盖章）：</w:t>
      </w:r>
    </w:p>
    <w:p w14:paraId="4D8FC427">
      <w:pPr>
        <w:shd w:val="clear" w:color="auto" w:fill="auto"/>
        <w:spacing w:line="440" w:lineRule="exact"/>
        <w:ind w:firstLine="2730" w:firstLineChars="1300"/>
        <w:rPr>
          <w:rFonts w:ascii="宋体" w:hAnsi="宋体" w:cs="仿宋_GB2312"/>
          <w:color w:val="auto"/>
          <w:szCs w:val="21"/>
          <w:highlight w:val="none"/>
        </w:rPr>
      </w:pPr>
      <w:r>
        <w:rPr>
          <w:rFonts w:hint="eastAsia" w:ascii="宋体" w:hAnsi="宋体" w:cs="仿宋_GB2312"/>
          <w:color w:val="auto"/>
          <w:szCs w:val="21"/>
          <w:highlight w:val="none"/>
        </w:rPr>
        <w:t>牵头人（电子签章）：</w:t>
      </w:r>
    </w:p>
    <w:p w14:paraId="36A5062F">
      <w:pPr>
        <w:shd w:val="clear" w:color="auto" w:fill="auto"/>
        <w:spacing w:line="440" w:lineRule="exact"/>
        <w:ind w:firstLine="3360" w:firstLineChars="1600"/>
        <w:rPr>
          <w:rFonts w:ascii="宋体" w:hAnsi="宋体" w:cs="仿宋_GB2312"/>
          <w:color w:val="auto"/>
          <w:szCs w:val="21"/>
          <w:highlight w:val="none"/>
        </w:rPr>
      </w:pPr>
      <w:r>
        <w:rPr>
          <w:rFonts w:hint="eastAsia" w:ascii="宋体" w:hAnsi="宋体" w:cs="仿宋_GB2312"/>
          <w:color w:val="auto"/>
          <w:szCs w:val="21"/>
          <w:highlight w:val="none"/>
        </w:rPr>
        <w:t>日期：    年   月   日</w:t>
      </w:r>
    </w:p>
    <w:p w14:paraId="256222C3">
      <w:pPr>
        <w:shd w:val="clear" w:color="auto" w:fill="auto"/>
        <w:spacing w:line="440" w:lineRule="exact"/>
        <w:rPr>
          <w:rFonts w:ascii="宋体" w:hAnsi="宋体" w:cs="仿宋_GB2312"/>
          <w:color w:val="auto"/>
          <w:szCs w:val="21"/>
          <w:highlight w:val="none"/>
        </w:rPr>
      </w:pPr>
    </w:p>
    <w:p w14:paraId="74C82050">
      <w:pPr>
        <w:shd w:val="clear" w:color="auto" w:fill="auto"/>
        <w:spacing w:line="440" w:lineRule="exact"/>
        <w:ind w:firstLine="2730" w:firstLineChars="1300"/>
        <w:rPr>
          <w:rFonts w:ascii="宋体" w:hAnsi="宋体" w:cs="仿宋_GB2312"/>
          <w:color w:val="auto"/>
          <w:szCs w:val="21"/>
          <w:highlight w:val="none"/>
        </w:rPr>
      </w:pPr>
      <w:r>
        <w:rPr>
          <w:rFonts w:hint="eastAsia" w:ascii="宋体" w:hAnsi="宋体" w:cs="仿宋_GB2312"/>
          <w:color w:val="auto"/>
          <w:szCs w:val="21"/>
          <w:highlight w:val="none"/>
        </w:rPr>
        <w:t>被授权人（签字）：</w:t>
      </w:r>
    </w:p>
    <w:p w14:paraId="773828E1">
      <w:pPr>
        <w:shd w:val="clear" w:color="auto" w:fill="auto"/>
        <w:spacing w:line="440" w:lineRule="exact"/>
        <w:ind w:firstLine="3360" w:firstLineChars="1600"/>
        <w:rPr>
          <w:rFonts w:ascii="宋体" w:hAnsi="宋体" w:cs="仿宋_GB2312"/>
          <w:color w:val="auto"/>
          <w:szCs w:val="21"/>
          <w:highlight w:val="none"/>
        </w:rPr>
      </w:pPr>
      <w:r>
        <w:rPr>
          <w:rFonts w:hint="eastAsia" w:ascii="宋体" w:hAnsi="宋体" w:cs="仿宋_GB2312"/>
          <w:color w:val="auto"/>
          <w:szCs w:val="21"/>
          <w:highlight w:val="none"/>
        </w:rPr>
        <w:t>日期：    年   月   日</w:t>
      </w:r>
    </w:p>
    <w:p w14:paraId="29B28544">
      <w:pPr>
        <w:shd w:val="clear" w:color="auto" w:fill="auto"/>
        <w:spacing w:line="440" w:lineRule="exact"/>
        <w:rPr>
          <w:rFonts w:ascii="宋体" w:hAnsi="宋体" w:cs="仿宋_GB2312"/>
          <w:color w:val="auto"/>
          <w:szCs w:val="21"/>
          <w:highlight w:val="none"/>
        </w:rPr>
      </w:pPr>
    </w:p>
    <w:p w14:paraId="699CA11D">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注：1. 法定代表人必须在授权委托书上亲笔签字或盖章，委托代理人必须在授权委托书上亲笔签字，</w:t>
      </w:r>
      <w:r>
        <w:rPr>
          <w:rFonts w:hint="eastAsia" w:ascii="宋体" w:hAnsi="宋体" w:cs="仿宋_GB2312"/>
          <w:b/>
          <w:color w:val="auto"/>
          <w:szCs w:val="21"/>
          <w:highlight w:val="none"/>
        </w:rPr>
        <w:t>否则其响应文件按无效响应处理。</w:t>
      </w:r>
    </w:p>
    <w:p w14:paraId="2E8DE4E7">
      <w:pPr>
        <w:shd w:val="clear" w:color="auto" w:fill="auto"/>
        <w:spacing w:line="440" w:lineRule="exact"/>
        <w:ind w:firstLine="420" w:firstLineChars="200"/>
        <w:jc w:val="left"/>
        <w:rPr>
          <w:rFonts w:ascii="宋体" w:hAnsi="宋体" w:cs="仿宋_GB2312"/>
          <w:color w:val="auto"/>
          <w:szCs w:val="21"/>
          <w:highlight w:val="none"/>
        </w:rPr>
      </w:pPr>
      <w:r>
        <w:rPr>
          <w:rFonts w:hint="eastAsia" w:ascii="宋体" w:hAnsi="宋体" w:cs="仿宋_GB2312"/>
          <w:color w:val="auto"/>
          <w:szCs w:val="21"/>
          <w:highlight w:val="none"/>
        </w:rPr>
        <w:t>2.本授权委托书应由联合体牵头人的法定代表人按上述规定签署。</w:t>
      </w:r>
    </w:p>
    <w:p w14:paraId="30F99FF3">
      <w:pPr>
        <w:shd w:val="clear" w:color="auto" w:fill="auto"/>
        <w:spacing w:line="440" w:lineRule="exact"/>
        <w:ind w:firstLine="420" w:firstLineChars="200"/>
        <w:jc w:val="left"/>
        <w:rPr>
          <w:rFonts w:ascii="宋体" w:hAnsi="宋体" w:cs="仿宋_GB2312"/>
          <w:color w:val="auto"/>
          <w:szCs w:val="21"/>
          <w:highlight w:val="none"/>
        </w:rPr>
      </w:pPr>
      <w:r>
        <w:rPr>
          <w:rFonts w:hint="eastAsia" w:ascii="宋体" w:hAnsi="宋体" w:cs="仿宋_GB2312"/>
          <w:color w:val="auto"/>
          <w:szCs w:val="21"/>
          <w:highlight w:val="none"/>
        </w:rPr>
        <w:t>3</w:t>
      </w:r>
      <w:r>
        <w:rPr>
          <w:rFonts w:ascii="宋体" w:hAnsi="宋体" w:cs="仿宋_GB2312"/>
          <w:color w:val="auto"/>
          <w:szCs w:val="21"/>
          <w:highlight w:val="none"/>
        </w:rPr>
        <w:t>.</w:t>
      </w:r>
      <w:r>
        <w:rPr>
          <w:rFonts w:hint="eastAsia" w:ascii="宋体" w:hAnsi="宋体" w:cs="仿宋_GB2312"/>
          <w:color w:val="auto"/>
          <w:szCs w:val="21"/>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E8B4621">
      <w:pPr>
        <w:shd w:val="clear" w:color="auto" w:fill="auto"/>
        <w:spacing w:line="440" w:lineRule="exact"/>
        <w:ind w:firstLine="420" w:firstLineChars="200"/>
        <w:jc w:val="left"/>
        <w:rPr>
          <w:rFonts w:ascii="宋体" w:hAnsi="宋体" w:cs="仿宋_GB2312"/>
          <w:color w:val="auto"/>
          <w:szCs w:val="21"/>
          <w:highlight w:val="none"/>
        </w:rPr>
      </w:pPr>
      <w:r>
        <w:rPr>
          <w:rFonts w:hint="eastAsia" w:ascii="宋体" w:hAnsi="宋体" w:cs="仿宋_GB2312"/>
          <w:color w:val="auto"/>
          <w:szCs w:val="21"/>
          <w:highlight w:val="none"/>
        </w:rPr>
        <w:t>4</w:t>
      </w:r>
      <w:r>
        <w:rPr>
          <w:rFonts w:ascii="宋体" w:hAnsi="宋体" w:cs="仿宋_GB2312"/>
          <w:color w:val="auto"/>
          <w:szCs w:val="21"/>
          <w:highlight w:val="none"/>
        </w:rPr>
        <w:t>.</w:t>
      </w:r>
      <w:r>
        <w:rPr>
          <w:rFonts w:hint="eastAsia" w:ascii="宋体" w:hAnsi="宋体" w:cs="仿宋_GB2312"/>
          <w:color w:val="auto"/>
          <w:szCs w:val="21"/>
          <w:highlight w:val="none"/>
        </w:rPr>
        <w:t>法人、其他组织竞标时“我方”是指“我单位”，自然人竞标时“我方”是指“本人”。</w:t>
      </w:r>
    </w:p>
    <w:p w14:paraId="40718419">
      <w:pPr>
        <w:shd w:val="clear" w:color="auto" w:fill="auto"/>
        <w:spacing w:line="440" w:lineRule="exact"/>
        <w:ind w:firstLine="420" w:firstLineChars="200"/>
        <w:jc w:val="left"/>
        <w:rPr>
          <w:rFonts w:ascii="宋体" w:hAnsi="宋体" w:cs="仿宋_GB2312"/>
          <w:color w:val="auto"/>
          <w:szCs w:val="21"/>
          <w:highlight w:val="none"/>
        </w:rPr>
      </w:pPr>
    </w:p>
    <w:p w14:paraId="5F2070D3">
      <w:pPr>
        <w:shd w:val="clear" w:color="auto" w:fill="auto"/>
        <w:spacing w:line="440" w:lineRule="exact"/>
        <w:ind w:firstLine="420" w:firstLineChars="200"/>
        <w:jc w:val="left"/>
        <w:rPr>
          <w:rFonts w:ascii="宋体" w:hAnsi="宋体" w:cs="仿宋_GB2312"/>
          <w:b/>
          <w:color w:val="auto"/>
          <w:szCs w:val="21"/>
          <w:highlight w:val="none"/>
        </w:rPr>
      </w:pPr>
      <w:r>
        <w:rPr>
          <w:rFonts w:hint="eastAsia" w:ascii="宋体" w:hAnsi="宋体" w:cs="仿宋_GB2312"/>
          <w:color w:val="auto"/>
          <w:szCs w:val="21"/>
          <w:highlight w:val="none"/>
        </w:rPr>
        <w:br w:type="page"/>
      </w:r>
      <w:r>
        <w:rPr>
          <w:rFonts w:hint="eastAsia" w:ascii="宋体" w:hAnsi="宋体" w:cs="仿宋_GB2312"/>
          <w:b/>
          <w:color w:val="auto"/>
          <w:szCs w:val="21"/>
          <w:highlight w:val="none"/>
        </w:rPr>
        <w:t>四、商务条款偏离表</w:t>
      </w:r>
    </w:p>
    <w:p w14:paraId="6AD0BEAF">
      <w:pPr>
        <w:shd w:val="clear" w:color="auto" w:fill="auto"/>
        <w:spacing w:line="440" w:lineRule="exact"/>
        <w:jc w:val="center"/>
        <w:rPr>
          <w:rFonts w:ascii="宋体" w:hAnsi="宋体" w:cs="方正小标宋简体"/>
          <w:bCs/>
          <w:color w:val="auto"/>
          <w:szCs w:val="21"/>
          <w:highlight w:val="none"/>
        </w:rPr>
      </w:pPr>
      <w:r>
        <w:rPr>
          <w:rFonts w:hint="eastAsia" w:ascii="宋体" w:hAnsi="宋体" w:cs="方正小标宋简体"/>
          <w:bCs/>
          <w:color w:val="auto"/>
          <w:szCs w:val="21"/>
          <w:highlight w:val="none"/>
        </w:rPr>
        <w:t>商务条款偏离表</w:t>
      </w:r>
    </w:p>
    <w:p w14:paraId="479A0023">
      <w:pPr>
        <w:shd w:val="clear" w:color="auto" w:fill="auto"/>
        <w:spacing w:line="440" w:lineRule="exact"/>
        <w:rPr>
          <w:rFonts w:ascii="宋体" w:hAnsi="宋体" w:cs="仿宋_GB2312"/>
          <w:color w:val="auto"/>
          <w:szCs w:val="21"/>
          <w:highlight w:val="none"/>
        </w:rPr>
      </w:pPr>
    </w:p>
    <w:p w14:paraId="70F5B0EB">
      <w:pPr>
        <w:shd w:val="clear" w:color="auto" w:fill="auto"/>
        <w:spacing w:line="440" w:lineRule="exact"/>
        <w:contextualSpacing/>
        <w:rPr>
          <w:rFonts w:ascii="宋体" w:hAnsi="宋体" w:cs="仿宋_GB2312"/>
          <w:color w:val="auto"/>
          <w:szCs w:val="21"/>
          <w:highlight w:val="none"/>
          <w:u w:val="single"/>
        </w:rPr>
      </w:pPr>
      <w:r>
        <w:rPr>
          <w:rFonts w:hint="eastAsia" w:ascii="宋体" w:hAnsi="宋体" w:cs="仿宋_GB2312"/>
          <w:color w:val="auto"/>
          <w:szCs w:val="21"/>
          <w:highlight w:val="none"/>
        </w:rPr>
        <w:t>采购项目编号：</w:t>
      </w:r>
      <w:r>
        <w:rPr>
          <w:rFonts w:hint="eastAsia" w:ascii="宋体" w:hAnsi="宋体" w:cs="仿宋_GB2312"/>
          <w:color w:val="auto"/>
          <w:szCs w:val="21"/>
          <w:highlight w:val="none"/>
          <w:u w:val="single"/>
        </w:rPr>
        <w:t xml:space="preserve">                 </w:t>
      </w:r>
    </w:p>
    <w:p w14:paraId="4E6EDE76">
      <w:pPr>
        <w:shd w:val="clear" w:color="auto" w:fill="auto"/>
        <w:spacing w:line="440" w:lineRule="exact"/>
        <w:contextualSpacing/>
        <w:rPr>
          <w:rFonts w:ascii="宋体" w:hAnsi="宋体" w:cs="仿宋_GB2312"/>
          <w:color w:val="auto"/>
          <w:szCs w:val="21"/>
          <w:highlight w:val="none"/>
        </w:rPr>
      </w:pPr>
      <w:r>
        <w:rPr>
          <w:rFonts w:hint="eastAsia" w:ascii="宋体" w:hAnsi="宋体" w:cs="仿宋_GB2312"/>
          <w:color w:val="auto"/>
          <w:szCs w:val="21"/>
          <w:highlight w:val="none"/>
        </w:rPr>
        <w:t>采购项目名称：</w:t>
      </w:r>
      <w:r>
        <w:rPr>
          <w:rFonts w:hint="eastAsia" w:ascii="宋体" w:hAnsi="宋体" w:cs="仿宋_GB2312"/>
          <w:color w:val="auto"/>
          <w:szCs w:val="21"/>
          <w:highlight w:val="none"/>
          <w:u w:val="single"/>
        </w:rPr>
        <w:t xml:space="preserve">                 </w:t>
      </w:r>
    </w:p>
    <w:p w14:paraId="321629AE">
      <w:pPr>
        <w:shd w:val="clear" w:color="auto" w:fill="auto"/>
        <w:spacing w:line="440" w:lineRule="exact"/>
        <w:contextualSpacing/>
        <w:rPr>
          <w:rFonts w:ascii="宋体" w:hAnsi="宋体" w:cs="仿宋_GB2312"/>
          <w:color w:val="auto"/>
          <w:szCs w:val="21"/>
          <w:highlight w:val="none"/>
          <w:u w:val="single"/>
        </w:rPr>
      </w:pPr>
      <w:r>
        <w:rPr>
          <w:rFonts w:hint="eastAsia" w:ascii="宋体" w:hAnsi="宋体" w:cs="仿宋_GB2312"/>
          <w:color w:val="auto"/>
          <w:szCs w:val="21"/>
          <w:highlight w:val="none"/>
        </w:rPr>
        <w:t>分标号</w:t>
      </w:r>
      <w:r>
        <w:rPr>
          <w:rFonts w:hint="eastAsia" w:ascii="宋体" w:hAnsi="宋体"/>
          <w:color w:val="auto"/>
          <w:szCs w:val="21"/>
          <w:highlight w:val="none"/>
        </w:rPr>
        <w:t>（此处有分标时填写具体分标号，无分标时填写“无”）</w:t>
      </w:r>
      <w:r>
        <w:rPr>
          <w:rFonts w:hint="eastAsia" w:ascii="宋体" w:hAnsi="宋体" w:cs="仿宋_GB2312"/>
          <w:color w:val="auto"/>
          <w:szCs w:val="21"/>
          <w:highlight w:val="none"/>
        </w:rPr>
        <w:t>：</w:t>
      </w:r>
      <w:r>
        <w:rPr>
          <w:rFonts w:hint="eastAsia" w:ascii="宋体" w:hAnsi="宋体" w:cs="仿宋_GB2312"/>
          <w:color w:val="auto"/>
          <w:szCs w:val="21"/>
          <w:highlight w:val="none"/>
          <w:u w:val="single"/>
        </w:rPr>
        <w:t xml:space="preserve">                       </w:t>
      </w:r>
    </w:p>
    <w:tbl>
      <w:tblPr>
        <w:tblStyle w:val="13"/>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D1F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6CCAEDDA">
            <w:pPr>
              <w:shd w:val="clear" w:color="auto" w:fill="auto"/>
              <w:spacing w:line="440" w:lineRule="exact"/>
              <w:jc w:val="center"/>
              <w:rPr>
                <w:rFonts w:ascii="宋体" w:hAnsi="宋体"/>
                <w:color w:val="auto"/>
                <w:szCs w:val="21"/>
                <w:highlight w:val="none"/>
              </w:rPr>
            </w:pPr>
            <w:r>
              <w:rPr>
                <w:rFonts w:hint="eastAsia" w:ascii="宋体" w:hAnsi="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75701C9F">
            <w:pPr>
              <w:shd w:val="clear" w:color="auto" w:fill="auto"/>
              <w:spacing w:line="440" w:lineRule="exact"/>
              <w:jc w:val="center"/>
              <w:rPr>
                <w:rFonts w:ascii="宋体" w:hAnsi="宋体"/>
                <w:color w:val="auto"/>
                <w:szCs w:val="21"/>
                <w:highlight w:val="none"/>
              </w:rPr>
            </w:pPr>
            <w:r>
              <w:rPr>
                <w:rFonts w:hint="eastAsia" w:ascii="宋体" w:hAnsi="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3623C2EC">
            <w:pPr>
              <w:shd w:val="clear" w:color="auto" w:fill="auto"/>
              <w:spacing w:line="440" w:lineRule="exact"/>
              <w:jc w:val="center"/>
              <w:rPr>
                <w:rFonts w:ascii="宋体" w:hAnsi="宋体"/>
                <w:color w:val="auto"/>
                <w:szCs w:val="21"/>
                <w:highlight w:val="none"/>
              </w:rPr>
            </w:pPr>
            <w:r>
              <w:rPr>
                <w:rFonts w:hint="eastAsia" w:ascii="宋体" w:hAnsi="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6E4512F">
            <w:pPr>
              <w:shd w:val="clear" w:color="auto" w:fill="auto"/>
              <w:spacing w:line="440" w:lineRule="exact"/>
              <w:jc w:val="center"/>
              <w:rPr>
                <w:rFonts w:ascii="宋体" w:hAnsi="宋体"/>
                <w:color w:val="auto"/>
                <w:szCs w:val="21"/>
                <w:highlight w:val="none"/>
              </w:rPr>
            </w:pPr>
            <w:r>
              <w:rPr>
                <w:rFonts w:hint="eastAsia" w:ascii="宋体" w:hAnsi="宋体"/>
                <w:color w:val="auto"/>
                <w:szCs w:val="21"/>
                <w:highlight w:val="none"/>
              </w:rPr>
              <w:t>偏离说明</w:t>
            </w:r>
          </w:p>
        </w:tc>
      </w:tr>
      <w:tr w14:paraId="3DEF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130769C">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CB9FFE3">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1  ……</w:t>
            </w:r>
          </w:p>
          <w:p w14:paraId="22B0BA05">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2  ……</w:t>
            </w:r>
          </w:p>
          <w:p w14:paraId="42943FE4">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3  ……</w:t>
            </w:r>
          </w:p>
          <w:p w14:paraId="2358E018">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3D11806">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1  ……</w:t>
            </w:r>
          </w:p>
          <w:p w14:paraId="02F028FD">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2  ……</w:t>
            </w:r>
          </w:p>
          <w:p w14:paraId="4C7604ED">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3  ……</w:t>
            </w:r>
          </w:p>
          <w:p w14:paraId="2DCB550E">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2AA4CC1">
            <w:pPr>
              <w:shd w:val="clear" w:color="auto" w:fill="auto"/>
              <w:spacing w:line="440" w:lineRule="exact"/>
              <w:rPr>
                <w:rFonts w:ascii="宋体" w:hAnsi="宋体"/>
                <w:color w:val="auto"/>
                <w:szCs w:val="21"/>
                <w:highlight w:val="none"/>
              </w:rPr>
            </w:pPr>
          </w:p>
        </w:tc>
      </w:tr>
      <w:tr w14:paraId="58F6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EC29C92">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53EC03D6">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1  ……</w:t>
            </w:r>
          </w:p>
          <w:p w14:paraId="340286D0">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2  ……</w:t>
            </w:r>
          </w:p>
          <w:p w14:paraId="70A5A90D">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3  ……</w:t>
            </w:r>
          </w:p>
          <w:p w14:paraId="753D760D">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97C783C">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1  ……</w:t>
            </w:r>
          </w:p>
          <w:p w14:paraId="36353C87">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2  ……</w:t>
            </w:r>
          </w:p>
          <w:p w14:paraId="0B22ADAE">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3  ……</w:t>
            </w:r>
          </w:p>
          <w:p w14:paraId="15536567">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290C323">
            <w:pPr>
              <w:shd w:val="clear" w:color="auto" w:fill="auto"/>
              <w:spacing w:line="440" w:lineRule="exact"/>
              <w:rPr>
                <w:rFonts w:ascii="宋体" w:hAnsi="宋体"/>
                <w:color w:val="auto"/>
                <w:szCs w:val="21"/>
                <w:highlight w:val="none"/>
              </w:rPr>
            </w:pPr>
          </w:p>
        </w:tc>
      </w:tr>
      <w:tr w14:paraId="4E42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9D6BCBC">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77614CB">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1  ……</w:t>
            </w:r>
          </w:p>
          <w:p w14:paraId="1DFD0313">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2  ……</w:t>
            </w:r>
          </w:p>
          <w:p w14:paraId="40DDFEC5">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3  ……</w:t>
            </w:r>
          </w:p>
          <w:p w14:paraId="34F2567D">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14BC551">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1  ……</w:t>
            </w:r>
          </w:p>
          <w:p w14:paraId="3A5DC035">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2  ……</w:t>
            </w:r>
          </w:p>
          <w:p w14:paraId="06394282">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3  ……</w:t>
            </w:r>
          </w:p>
          <w:p w14:paraId="0FEC9243">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7F83250">
            <w:pPr>
              <w:shd w:val="clear" w:color="auto" w:fill="auto"/>
              <w:spacing w:line="440" w:lineRule="exact"/>
              <w:rPr>
                <w:rFonts w:ascii="宋体" w:hAnsi="宋体"/>
                <w:color w:val="auto"/>
                <w:szCs w:val="21"/>
                <w:highlight w:val="none"/>
              </w:rPr>
            </w:pPr>
          </w:p>
        </w:tc>
      </w:tr>
    </w:tbl>
    <w:p w14:paraId="7B7C0EEA">
      <w:pPr>
        <w:shd w:val="clear" w:color="auto" w:fill="auto"/>
        <w:spacing w:line="440" w:lineRule="exact"/>
        <w:contextualSpacing/>
        <w:rPr>
          <w:rFonts w:ascii="宋体" w:hAnsi="宋体" w:cs="仿宋_GB2312"/>
          <w:color w:val="auto"/>
          <w:szCs w:val="21"/>
          <w:highlight w:val="none"/>
        </w:rPr>
      </w:pPr>
      <w:r>
        <w:rPr>
          <w:rFonts w:hint="eastAsia" w:ascii="宋体" w:hAnsi="宋体" w:cs="仿宋_GB2312"/>
          <w:color w:val="auto"/>
          <w:szCs w:val="21"/>
          <w:highlight w:val="none"/>
        </w:rPr>
        <w:t>注：</w:t>
      </w:r>
    </w:p>
    <w:p w14:paraId="6F1B4E39">
      <w:pPr>
        <w:shd w:val="clear" w:color="auto" w:fill="auto"/>
        <w:spacing w:line="440" w:lineRule="exact"/>
        <w:contextualSpacing/>
        <w:rPr>
          <w:rFonts w:ascii="宋体" w:hAnsi="宋体" w:cs="仿宋_GB2312"/>
          <w:color w:val="auto"/>
          <w:szCs w:val="21"/>
          <w:highlight w:val="none"/>
        </w:rPr>
      </w:pPr>
      <w:r>
        <w:rPr>
          <w:rFonts w:hint="eastAsia" w:ascii="宋体" w:hAnsi="宋体" w:cs="仿宋_GB2312"/>
          <w:color w:val="auto"/>
          <w:szCs w:val="21"/>
          <w:highlight w:val="none"/>
        </w:rPr>
        <w:t>1.说明：应对照磋商文件“第二章 采购需求”中的商务条款逐条作出明确响应，并作出偏离说明。</w:t>
      </w:r>
    </w:p>
    <w:p w14:paraId="012B708D">
      <w:pPr>
        <w:shd w:val="clear" w:color="auto" w:fill="auto"/>
        <w:spacing w:line="440" w:lineRule="exact"/>
        <w:contextualSpacing/>
        <w:rPr>
          <w:rFonts w:ascii="宋体" w:hAnsi="宋体" w:cs="仿宋_GB2312"/>
          <w:color w:val="auto"/>
          <w:szCs w:val="21"/>
          <w:highlight w:val="none"/>
        </w:rPr>
      </w:pPr>
      <w:r>
        <w:rPr>
          <w:rFonts w:hint="eastAsia" w:ascii="宋体" w:hAnsi="宋体" w:cs="仿宋_GB2312"/>
          <w:color w:val="auto"/>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3B5D3C33">
      <w:pPr>
        <w:shd w:val="clear" w:color="auto" w:fill="auto"/>
        <w:spacing w:line="440" w:lineRule="exact"/>
        <w:rPr>
          <w:rFonts w:ascii="宋体" w:hAnsi="宋体" w:cs="仿宋_GB2312"/>
          <w:color w:val="auto"/>
          <w:kern w:val="0"/>
          <w:szCs w:val="21"/>
          <w:highlight w:val="none"/>
        </w:rPr>
      </w:pPr>
      <w:r>
        <w:rPr>
          <w:rFonts w:hint="eastAsia" w:ascii="宋体" w:hAnsi="宋体" w:cs="仿宋_GB2312"/>
          <w:color w:val="auto"/>
          <w:kern w:val="0"/>
          <w:szCs w:val="21"/>
          <w:highlight w:val="none"/>
        </w:rPr>
        <w:t>3</w:t>
      </w:r>
      <w:r>
        <w:rPr>
          <w:rFonts w:ascii="宋体" w:hAnsi="宋体" w:cs="仿宋_GB2312"/>
          <w:color w:val="auto"/>
          <w:kern w:val="0"/>
          <w:szCs w:val="21"/>
          <w:highlight w:val="none"/>
        </w:rPr>
        <w:t>.</w:t>
      </w:r>
      <w:r>
        <w:rPr>
          <w:rFonts w:hint="eastAsia" w:ascii="宋体" w:hAnsi="宋体" w:cs="仿宋_GB2312"/>
          <w:color w:val="auto"/>
          <w:kern w:val="0"/>
          <w:szCs w:val="21"/>
          <w:highlight w:val="none"/>
        </w:rPr>
        <w:t>表格内容均需按要求填写，不得留空，否则按竞标无效处理。</w:t>
      </w:r>
    </w:p>
    <w:p w14:paraId="5EAD72E0">
      <w:pPr>
        <w:shd w:val="clear" w:color="auto" w:fill="auto"/>
        <w:spacing w:line="440" w:lineRule="exact"/>
        <w:contextualSpacing/>
        <w:rPr>
          <w:rFonts w:ascii="宋体" w:hAnsi="宋体" w:cs="仿宋_GB2312"/>
          <w:color w:val="auto"/>
          <w:highlight w:val="none"/>
        </w:rPr>
      </w:pPr>
      <w:r>
        <w:rPr>
          <w:rFonts w:hint="eastAsia" w:ascii="宋体" w:hAnsi="宋体" w:cs="仿宋_GB2312"/>
          <w:color w:val="auto"/>
          <w:highlight w:val="none"/>
        </w:rPr>
        <w:t>4</w:t>
      </w:r>
      <w:r>
        <w:rPr>
          <w:rFonts w:ascii="宋体" w:hAnsi="宋体" w:cs="仿宋_GB2312"/>
          <w:color w:val="auto"/>
          <w:highlight w:val="none"/>
        </w:rPr>
        <w:t>.</w:t>
      </w:r>
      <w:r>
        <w:rPr>
          <w:rFonts w:hint="eastAsia" w:ascii="宋体" w:hAnsi="宋体" w:cs="仿宋_GB2312"/>
          <w:color w:val="auto"/>
          <w:highlight w:val="none"/>
        </w:rPr>
        <w:t>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7EFB8B86">
      <w:pPr>
        <w:shd w:val="clear" w:color="auto" w:fill="auto"/>
        <w:spacing w:line="440" w:lineRule="exact"/>
        <w:ind w:firstLine="3360" w:firstLineChars="1600"/>
        <w:rPr>
          <w:rFonts w:ascii="宋体" w:hAnsi="宋体" w:cs="仿宋_GB2312"/>
          <w:color w:val="auto"/>
          <w:szCs w:val="21"/>
          <w:highlight w:val="none"/>
        </w:rPr>
      </w:pPr>
      <w:r>
        <w:rPr>
          <w:rFonts w:hint="eastAsia" w:ascii="宋体" w:hAnsi="宋体" w:cs="仿宋_GB2312"/>
          <w:color w:val="auto"/>
          <w:kern w:val="0"/>
          <w:szCs w:val="21"/>
          <w:highlight w:val="none"/>
        </w:rPr>
        <w:t>供应商名称（电子签章）：</w:t>
      </w:r>
    </w:p>
    <w:p w14:paraId="3F7FB1CC">
      <w:pPr>
        <w:shd w:val="clear" w:color="auto" w:fill="auto"/>
        <w:spacing w:line="440" w:lineRule="exact"/>
        <w:contextualSpacing/>
        <w:jc w:val="center"/>
        <w:rPr>
          <w:rFonts w:ascii="宋体" w:hAnsi="宋体" w:cs="仿宋_GB2312"/>
          <w:b/>
          <w:color w:val="auto"/>
          <w:szCs w:val="21"/>
          <w:highlight w:val="none"/>
        </w:rPr>
      </w:pPr>
      <w:r>
        <w:rPr>
          <w:rFonts w:hint="eastAsia" w:ascii="宋体" w:hAnsi="宋体" w:cs="仿宋_GB2312"/>
          <w:color w:val="auto"/>
          <w:kern w:val="0"/>
          <w:szCs w:val="21"/>
          <w:highlight w:val="none"/>
          <w:lang w:val="zh-CN"/>
        </w:rPr>
        <w:t xml:space="preserve">                                                   日期：  年  月   日</w:t>
      </w:r>
    </w:p>
    <w:p w14:paraId="1CB81E8B">
      <w:pPr>
        <w:shd w:val="clear" w:color="auto" w:fill="auto"/>
        <w:snapToGrid w:val="0"/>
        <w:spacing w:line="440" w:lineRule="exact"/>
        <w:ind w:firstLine="422" w:firstLineChars="200"/>
        <w:rPr>
          <w:rFonts w:ascii="宋体" w:hAnsi="宋体" w:cs="仿宋_GB2312"/>
          <w:b/>
          <w:color w:val="auto"/>
          <w:szCs w:val="21"/>
          <w:highlight w:val="none"/>
        </w:rPr>
      </w:pPr>
      <w:r>
        <w:rPr>
          <w:rFonts w:hint="eastAsia" w:ascii="宋体" w:hAnsi="宋体" w:cs="仿宋_GB2312"/>
          <w:b/>
          <w:color w:val="auto"/>
          <w:szCs w:val="21"/>
          <w:highlight w:val="none"/>
        </w:rPr>
        <w:t>五、竞标人情况介绍</w:t>
      </w:r>
    </w:p>
    <w:p w14:paraId="6F360574">
      <w:pPr>
        <w:shd w:val="clear" w:color="auto" w:fill="auto"/>
        <w:snapToGrid w:val="0"/>
        <w:spacing w:line="440" w:lineRule="exact"/>
        <w:ind w:firstLine="422" w:firstLineChars="200"/>
        <w:rPr>
          <w:rFonts w:ascii="宋体" w:hAnsi="宋体" w:cs="仿宋_GB2312"/>
          <w:b/>
          <w:color w:val="auto"/>
          <w:szCs w:val="21"/>
          <w:highlight w:val="none"/>
        </w:rPr>
      </w:pPr>
    </w:p>
    <w:p w14:paraId="1A9FCB15">
      <w:pPr>
        <w:shd w:val="clear" w:color="auto" w:fill="auto"/>
        <w:autoSpaceDE w:val="0"/>
        <w:autoSpaceDN w:val="0"/>
        <w:spacing w:line="440" w:lineRule="exact"/>
        <w:ind w:left="4305" w:leftChars="1950" w:hanging="210" w:hangingChars="100"/>
        <w:rPr>
          <w:rFonts w:ascii="宋体" w:hAnsi="宋体" w:cs="仿宋_GB2312"/>
          <w:color w:val="auto"/>
          <w:kern w:val="0"/>
          <w:szCs w:val="21"/>
          <w:highlight w:val="none"/>
        </w:rPr>
      </w:pPr>
      <w:r>
        <w:rPr>
          <w:rFonts w:hint="eastAsia" w:ascii="宋体" w:hAnsi="宋体" w:cs="仿宋_GB2312"/>
          <w:color w:val="auto"/>
          <w:kern w:val="0"/>
          <w:szCs w:val="21"/>
          <w:highlight w:val="none"/>
        </w:rPr>
        <w:t>供应商名称（电子签章）：</w:t>
      </w:r>
    </w:p>
    <w:p w14:paraId="4360A300">
      <w:pPr>
        <w:shd w:val="clear" w:color="auto" w:fill="auto"/>
        <w:autoSpaceDE w:val="0"/>
        <w:autoSpaceDN w:val="0"/>
        <w:spacing w:line="440" w:lineRule="exact"/>
        <w:ind w:firstLine="5670" w:firstLineChars="2700"/>
        <w:rPr>
          <w:rFonts w:ascii="宋体" w:hAnsi="宋体" w:cs="仿宋_GB2312"/>
          <w:b/>
          <w:bCs/>
          <w:color w:val="auto"/>
          <w:szCs w:val="21"/>
          <w:highlight w:val="none"/>
        </w:rPr>
      </w:pPr>
      <w:r>
        <w:rPr>
          <w:rFonts w:hint="eastAsia" w:ascii="宋体" w:hAnsi="宋体" w:cs="仿宋_GB2312"/>
          <w:color w:val="auto"/>
          <w:kern w:val="0"/>
          <w:szCs w:val="21"/>
          <w:highlight w:val="none"/>
          <w:lang w:val="zh-CN"/>
        </w:rPr>
        <w:t>日期：  年  月   日</w:t>
      </w:r>
    </w:p>
    <w:p w14:paraId="1E266118">
      <w:pPr>
        <w:shd w:val="clear" w:color="auto" w:fill="auto"/>
        <w:snapToGrid w:val="0"/>
        <w:spacing w:line="440" w:lineRule="exact"/>
        <w:ind w:firstLine="422" w:firstLineChars="200"/>
        <w:rPr>
          <w:rFonts w:ascii="宋体" w:hAnsi="宋体" w:cs="仿宋_GB2312"/>
          <w:b/>
          <w:color w:val="auto"/>
          <w:szCs w:val="21"/>
          <w:highlight w:val="none"/>
        </w:rPr>
      </w:pPr>
      <w:r>
        <w:rPr>
          <w:rFonts w:hint="eastAsia" w:ascii="宋体" w:hAnsi="宋体" w:cs="仿宋_GB2312"/>
          <w:b/>
          <w:color w:val="auto"/>
          <w:szCs w:val="21"/>
          <w:highlight w:val="none"/>
        </w:rPr>
        <w:t>六、供应商类似的业绩证明文件</w:t>
      </w:r>
    </w:p>
    <w:p w14:paraId="698AB622">
      <w:pPr>
        <w:shd w:val="clear" w:color="auto" w:fill="auto"/>
        <w:snapToGrid w:val="0"/>
        <w:spacing w:line="440" w:lineRule="exact"/>
        <w:ind w:left="420" w:hanging="420"/>
        <w:rPr>
          <w:rFonts w:ascii="宋体" w:hAnsi="宋体"/>
          <w:color w:val="auto"/>
          <w:szCs w:val="21"/>
          <w:highlight w:val="none"/>
        </w:rPr>
      </w:pPr>
    </w:p>
    <w:tbl>
      <w:tblPr>
        <w:tblStyle w:val="13"/>
        <w:tblpPr w:leftFromText="180" w:rightFromText="180" w:vertAnchor="page" w:horzAnchor="margin" w:tblpXSpec="center" w:tblpY="478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1134"/>
        <w:gridCol w:w="2977"/>
        <w:gridCol w:w="1842"/>
      </w:tblGrid>
      <w:tr w14:paraId="1770D0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14:paraId="40A80EB5">
            <w:pPr>
              <w:shd w:val="clear" w:color="auto" w:fill="auto"/>
              <w:snapToGrid w:val="0"/>
              <w:spacing w:line="440" w:lineRule="exact"/>
              <w:jc w:val="center"/>
              <w:rPr>
                <w:rFonts w:ascii="宋体" w:hAnsi="宋体"/>
                <w:color w:val="auto"/>
                <w:szCs w:val="21"/>
                <w:highlight w:val="none"/>
              </w:rPr>
            </w:pPr>
            <w:r>
              <w:rPr>
                <w:rFonts w:hint="eastAsia" w:ascii="宋体" w:hAnsi="宋体"/>
                <w:color w:val="auto"/>
                <w:szCs w:val="21"/>
                <w:highlight w:val="none"/>
              </w:rPr>
              <w:t>采购人名称</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14:paraId="76A4B4ED">
            <w:pPr>
              <w:shd w:val="clear" w:color="auto" w:fill="auto"/>
              <w:snapToGrid w:val="0"/>
              <w:spacing w:line="440" w:lineRule="exact"/>
              <w:jc w:val="center"/>
              <w:rPr>
                <w:rFonts w:ascii="宋体" w:hAnsi="宋体"/>
                <w:color w:val="auto"/>
                <w:szCs w:val="21"/>
                <w:highlight w:val="none"/>
              </w:rPr>
            </w:pPr>
            <w:r>
              <w:rPr>
                <w:rFonts w:hint="eastAsia" w:ascii="宋体" w:hAnsi="宋体"/>
                <w:color w:val="auto"/>
                <w:szCs w:val="21"/>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2ED16761">
            <w:pPr>
              <w:shd w:val="clear" w:color="auto" w:fill="auto"/>
              <w:snapToGrid w:val="0"/>
              <w:spacing w:line="440" w:lineRule="exact"/>
              <w:jc w:val="center"/>
              <w:rPr>
                <w:rFonts w:ascii="宋体" w:hAnsi="宋体"/>
                <w:color w:val="auto"/>
                <w:szCs w:val="21"/>
                <w:highlight w:val="none"/>
              </w:rPr>
            </w:pPr>
            <w:r>
              <w:rPr>
                <w:rFonts w:hint="eastAsia" w:ascii="宋体" w:hAnsi="宋体"/>
                <w:color w:val="auto"/>
                <w:szCs w:val="21"/>
                <w:highlight w:val="none"/>
              </w:rPr>
              <w:t>合同</w:t>
            </w:r>
          </w:p>
          <w:p w14:paraId="1259C571">
            <w:pPr>
              <w:shd w:val="clear" w:color="auto" w:fill="auto"/>
              <w:snapToGrid w:val="0"/>
              <w:spacing w:line="440" w:lineRule="exact"/>
              <w:jc w:val="center"/>
              <w:rPr>
                <w:rFonts w:ascii="宋体" w:hAnsi="宋体"/>
                <w:color w:val="auto"/>
                <w:szCs w:val="21"/>
                <w:highlight w:val="none"/>
              </w:rPr>
            </w:pPr>
            <w:r>
              <w:rPr>
                <w:rFonts w:hint="eastAsia" w:ascii="宋体" w:hAnsi="宋体"/>
                <w:color w:val="auto"/>
                <w:szCs w:val="21"/>
                <w:highlight w:val="none"/>
              </w:rPr>
              <w:t>金额</w:t>
            </w:r>
          </w:p>
          <w:p w14:paraId="0DF24DF5">
            <w:pPr>
              <w:shd w:val="clear" w:color="auto" w:fill="auto"/>
              <w:snapToGrid w:val="0"/>
              <w:spacing w:line="440" w:lineRule="exact"/>
              <w:jc w:val="center"/>
              <w:rPr>
                <w:rFonts w:ascii="宋体" w:hAnsi="宋体"/>
                <w:color w:val="auto"/>
                <w:szCs w:val="21"/>
                <w:highlight w:val="none"/>
              </w:rPr>
            </w:pPr>
            <w:r>
              <w:rPr>
                <w:rFonts w:hint="eastAsia" w:ascii="宋体" w:hAnsi="宋体"/>
                <w:color w:val="auto"/>
                <w:szCs w:val="21"/>
                <w:highlight w:val="none"/>
              </w:rPr>
              <w:t>（万元）</w:t>
            </w:r>
          </w:p>
        </w:tc>
        <w:tc>
          <w:tcPr>
            <w:tcW w:w="4111" w:type="dxa"/>
            <w:gridSpan w:val="2"/>
            <w:tcBorders>
              <w:top w:val="single" w:color="auto" w:sz="4" w:space="0"/>
              <w:left w:val="single" w:color="auto" w:sz="4" w:space="0"/>
              <w:bottom w:val="single" w:color="auto" w:sz="4" w:space="0"/>
              <w:right w:val="single" w:color="auto" w:sz="4" w:space="0"/>
            </w:tcBorders>
            <w:noWrap w:val="0"/>
            <w:vAlign w:val="center"/>
          </w:tcPr>
          <w:p w14:paraId="7284910E">
            <w:pPr>
              <w:shd w:val="clear" w:color="auto" w:fill="auto"/>
              <w:snapToGrid w:val="0"/>
              <w:spacing w:line="440" w:lineRule="exact"/>
              <w:jc w:val="center"/>
              <w:rPr>
                <w:rFonts w:ascii="宋体" w:hAnsi="宋体"/>
                <w:color w:val="auto"/>
                <w:szCs w:val="21"/>
                <w:highlight w:val="none"/>
              </w:rPr>
            </w:pPr>
            <w:r>
              <w:rPr>
                <w:rFonts w:hint="eastAsia" w:ascii="宋体" w:hAnsi="宋体"/>
                <w:color w:val="auto"/>
                <w:szCs w:val="21"/>
                <w:highlight w:val="none"/>
              </w:rPr>
              <w:t>附件在响应文件中页码</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6BD84C0B">
            <w:pPr>
              <w:shd w:val="clear" w:color="auto" w:fill="auto"/>
              <w:snapToGrid w:val="0"/>
              <w:spacing w:line="440" w:lineRule="exact"/>
              <w:jc w:val="center"/>
              <w:rPr>
                <w:rFonts w:ascii="宋体" w:hAnsi="宋体"/>
                <w:color w:val="auto"/>
                <w:szCs w:val="21"/>
                <w:highlight w:val="none"/>
              </w:rPr>
            </w:pPr>
            <w:r>
              <w:rPr>
                <w:rFonts w:hint="eastAsia" w:ascii="宋体" w:hAnsi="宋体"/>
                <w:color w:val="auto"/>
                <w:szCs w:val="21"/>
                <w:highlight w:val="none"/>
              </w:rPr>
              <w:t>采购人联系人及联系电话</w:t>
            </w:r>
          </w:p>
        </w:tc>
      </w:tr>
      <w:tr w14:paraId="68B5A8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noWrap w:val="0"/>
            <w:vAlign w:val="center"/>
          </w:tcPr>
          <w:p w14:paraId="4A773C80">
            <w:pPr>
              <w:shd w:val="clear" w:color="auto" w:fill="auto"/>
              <w:spacing w:line="440" w:lineRule="exact"/>
              <w:jc w:val="left"/>
              <w:rPr>
                <w:rFonts w:ascii="宋体" w:hAnsi="宋体"/>
                <w:color w:val="auto"/>
                <w:szCs w:val="21"/>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14:paraId="0228281F">
            <w:pPr>
              <w:shd w:val="clear" w:color="auto" w:fill="auto"/>
              <w:spacing w:line="440" w:lineRule="exact"/>
              <w:jc w:val="left"/>
              <w:rPr>
                <w:rFonts w:ascii="宋体" w:hAnsi="宋体"/>
                <w:color w:val="auto"/>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7D974AD4">
            <w:pPr>
              <w:shd w:val="clear" w:color="auto" w:fill="auto"/>
              <w:spacing w:line="440" w:lineRule="exact"/>
              <w:jc w:val="left"/>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2CDBF1">
            <w:pPr>
              <w:shd w:val="clear" w:color="auto" w:fill="auto"/>
              <w:snapToGrid w:val="0"/>
              <w:spacing w:line="440" w:lineRule="exact"/>
              <w:jc w:val="center"/>
              <w:rPr>
                <w:rFonts w:ascii="宋体" w:hAnsi="宋体"/>
                <w:color w:val="auto"/>
                <w:szCs w:val="21"/>
                <w:highlight w:val="none"/>
              </w:rPr>
            </w:pPr>
            <w:r>
              <w:rPr>
                <w:rFonts w:hint="eastAsia" w:ascii="宋体" w:hAnsi="宋体"/>
                <w:color w:val="auto"/>
                <w:szCs w:val="21"/>
                <w:highlight w:val="none"/>
              </w:rPr>
              <w:t>合同</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C6CEC02">
            <w:pPr>
              <w:shd w:val="clear" w:color="auto" w:fill="auto"/>
              <w:snapToGrid w:val="0"/>
              <w:spacing w:line="440" w:lineRule="exact"/>
              <w:jc w:val="center"/>
              <w:rPr>
                <w:rFonts w:ascii="宋体" w:hAnsi="宋体"/>
                <w:color w:val="auto"/>
                <w:szCs w:val="21"/>
                <w:highlight w:val="none"/>
              </w:rPr>
            </w:pPr>
            <w:r>
              <w:rPr>
                <w:rFonts w:hint="eastAsia" w:ascii="宋体" w:hAnsi="宋体"/>
                <w:color w:val="auto"/>
                <w:szCs w:val="21"/>
                <w:highlight w:val="none"/>
              </w:rPr>
              <w:t>用户评价</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BC3D72E">
            <w:pPr>
              <w:shd w:val="clear" w:color="auto" w:fill="auto"/>
              <w:spacing w:line="440" w:lineRule="exact"/>
              <w:jc w:val="left"/>
              <w:rPr>
                <w:rFonts w:ascii="宋体" w:hAnsi="宋体"/>
                <w:color w:val="auto"/>
                <w:szCs w:val="21"/>
                <w:highlight w:val="none"/>
              </w:rPr>
            </w:pPr>
          </w:p>
        </w:tc>
      </w:tr>
      <w:tr w14:paraId="78319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14:paraId="7105768B">
            <w:pPr>
              <w:shd w:val="clear" w:color="auto" w:fill="auto"/>
              <w:snapToGrid w:val="0"/>
              <w:spacing w:line="440" w:lineRule="exact"/>
              <w:jc w:val="left"/>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7A282B85">
            <w:pPr>
              <w:shd w:val="clear" w:color="auto" w:fill="auto"/>
              <w:snapToGrid w:val="0"/>
              <w:spacing w:line="440" w:lineRule="exact"/>
              <w:jc w:val="left"/>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091DF62">
            <w:pPr>
              <w:shd w:val="clear" w:color="auto" w:fill="auto"/>
              <w:snapToGrid w:val="0"/>
              <w:spacing w:line="440" w:lineRule="exact"/>
              <w:jc w:val="left"/>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B5E4B03">
            <w:pPr>
              <w:shd w:val="clear" w:color="auto" w:fill="auto"/>
              <w:snapToGrid w:val="0"/>
              <w:spacing w:line="440" w:lineRule="exact"/>
              <w:jc w:val="left"/>
              <w:rPr>
                <w:rFonts w:ascii="宋体" w:hAnsi="宋体"/>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2569538D">
            <w:pPr>
              <w:shd w:val="clear" w:color="auto" w:fill="auto"/>
              <w:snapToGrid w:val="0"/>
              <w:spacing w:line="440" w:lineRule="exact"/>
              <w:jc w:val="left"/>
              <w:rPr>
                <w:rFonts w:ascii="宋体" w:hAnsi="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358F73CF">
            <w:pPr>
              <w:shd w:val="clear" w:color="auto" w:fill="auto"/>
              <w:snapToGrid w:val="0"/>
              <w:spacing w:line="440" w:lineRule="exact"/>
              <w:jc w:val="left"/>
              <w:rPr>
                <w:rFonts w:ascii="宋体" w:hAnsi="宋体"/>
                <w:color w:val="auto"/>
                <w:szCs w:val="21"/>
                <w:highlight w:val="none"/>
              </w:rPr>
            </w:pPr>
          </w:p>
        </w:tc>
      </w:tr>
      <w:tr w14:paraId="03CCA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220037AB">
            <w:pPr>
              <w:shd w:val="clear" w:color="auto" w:fill="auto"/>
              <w:snapToGrid w:val="0"/>
              <w:spacing w:before="50" w:after="120" w:afterLines="50" w:line="440" w:lineRule="exact"/>
              <w:jc w:val="left"/>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2C97F9AF">
            <w:pPr>
              <w:shd w:val="clear" w:color="auto" w:fill="auto"/>
              <w:snapToGrid w:val="0"/>
              <w:spacing w:before="50" w:after="120" w:afterLines="50" w:line="440" w:lineRule="exact"/>
              <w:jc w:val="left"/>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5B794B8">
            <w:pPr>
              <w:shd w:val="clear" w:color="auto" w:fill="auto"/>
              <w:snapToGrid w:val="0"/>
              <w:spacing w:before="50" w:after="120" w:afterLines="50" w:line="440" w:lineRule="exact"/>
              <w:jc w:val="left"/>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028D4CA">
            <w:pPr>
              <w:shd w:val="clear" w:color="auto" w:fill="auto"/>
              <w:snapToGrid w:val="0"/>
              <w:spacing w:before="50" w:after="120" w:afterLines="50" w:line="440" w:lineRule="exact"/>
              <w:jc w:val="left"/>
              <w:rPr>
                <w:rFonts w:ascii="宋体" w:hAnsi="宋体"/>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6C12644E">
            <w:pPr>
              <w:shd w:val="clear" w:color="auto" w:fill="auto"/>
              <w:snapToGrid w:val="0"/>
              <w:spacing w:before="50" w:after="120" w:afterLines="50" w:line="440" w:lineRule="exact"/>
              <w:jc w:val="left"/>
              <w:rPr>
                <w:rFonts w:ascii="宋体" w:hAnsi="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0E20AC2D">
            <w:pPr>
              <w:shd w:val="clear" w:color="auto" w:fill="auto"/>
              <w:snapToGrid w:val="0"/>
              <w:spacing w:before="50" w:after="120" w:afterLines="50" w:line="440" w:lineRule="exact"/>
              <w:jc w:val="left"/>
              <w:rPr>
                <w:rFonts w:ascii="宋体" w:hAnsi="宋体"/>
                <w:color w:val="auto"/>
                <w:szCs w:val="21"/>
                <w:highlight w:val="none"/>
              </w:rPr>
            </w:pPr>
          </w:p>
        </w:tc>
      </w:tr>
      <w:tr w14:paraId="79BB63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14:paraId="47EB8647">
            <w:pPr>
              <w:shd w:val="clear" w:color="auto" w:fill="auto"/>
              <w:snapToGrid w:val="0"/>
              <w:spacing w:before="50" w:after="120" w:afterLines="50" w:line="440" w:lineRule="exact"/>
              <w:jc w:val="left"/>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138FC3CA">
            <w:pPr>
              <w:shd w:val="clear" w:color="auto" w:fill="auto"/>
              <w:snapToGrid w:val="0"/>
              <w:spacing w:before="50" w:after="120" w:afterLines="50" w:line="440" w:lineRule="exact"/>
              <w:jc w:val="left"/>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D89DD51">
            <w:pPr>
              <w:shd w:val="clear" w:color="auto" w:fill="auto"/>
              <w:snapToGrid w:val="0"/>
              <w:spacing w:before="50" w:after="120" w:afterLines="50" w:line="440" w:lineRule="exact"/>
              <w:jc w:val="left"/>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385F29E">
            <w:pPr>
              <w:shd w:val="clear" w:color="auto" w:fill="auto"/>
              <w:snapToGrid w:val="0"/>
              <w:spacing w:before="50" w:after="120" w:afterLines="50" w:line="440" w:lineRule="exact"/>
              <w:jc w:val="left"/>
              <w:rPr>
                <w:rFonts w:ascii="宋体" w:hAnsi="宋体"/>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6788B28F">
            <w:pPr>
              <w:shd w:val="clear" w:color="auto" w:fill="auto"/>
              <w:snapToGrid w:val="0"/>
              <w:spacing w:before="50" w:after="120" w:afterLines="50" w:line="440" w:lineRule="exact"/>
              <w:jc w:val="left"/>
              <w:rPr>
                <w:rFonts w:ascii="宋体" w:hAnsi="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79DA03A7">
            <w:pPr>
              <w:shd w:val="clear" w:color="auto" w:fill="auto"/>
              <w:snapToGrid w:val="0"/>
              <w:spacing w:before="50" w:after="120" w:afterLines="50" w:line="440" w:lineRule="exact"/>
              <w:jc w:val="left"/>
              <w:rPr>
                <w:rFonts w:ascii="宋体" w:hAnsi="宋体"/>
                <w:color w:val="auto"/>
                <w:szCs w:val="21"/>
                <w:highlight w:val="none"/>
              </w:rPr>
            </w:pPr>
          </w:p>
        </w:tc>
      </w:tr>
      <w:tr w14:paraId="6F983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413DC83A">
            <w:pPr>
              <w:shd w:val="clear" w:color="auto" w:fill="auto"/>
              <w:snapToGrid w:val="0"/>
              <w:spacing w:before="50" w:after="120" w:afterLines="50" w:line="440" w:lineRule="exact"/>
              <w:jc w:val="left"/>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44514F03">
            <w:pPr>
              <w:shd w:val="clear" w:color="auto" w:fill="auto"/>
              <w:snapToGrid w:val="0"/>
              <w:spacing w:before="50" w:after="120" w:afterLines="50" w:line="440" w:lineRule="exact"/>
              <w:jc w:val="left"/>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0F043C1">
            <w:pPr>
              <w:shd w:val="clear" w:color="auto" w:fill="auto"/>
              <w:snapToGrid w:val="0"/>
              <w:spacing w:before="50" w:after="120" w:afterLines="50" w:line="440" w:lineRule="exact"/>
              <w:jc w:val="left"/>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3E42003">
            <w:pPr>
              <w:shd w:val="clear" w:color="auto" w:fill="auto"/>
              <w:snapToGrid w:val="0"/>
              <w:spacing w:before="50" w:after="120" w:afterLines="50" w:line="440" w:lineRule="exact"/>
              <w:jc w:val="left"/>
              <w:rPr>
                <w:rFonts w:ascii="宋体" w:hAnsi="宋体"/>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1708898D">
            <w:pPr>
              <w:shd w:val="clear" w:color="auto" w:fill="auto"/>
              <w:snapToGrid w:val="0"/>
              <w:spacing w:before="50" w:after="120" w:afterLines="50" w:line="440" w:lineRule="exact"/>
              <w:jc w:val="left"/>
              <w:rPr>
                <w:rFonts w:ascii="宋体" w:hAnsi="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42DA3227">
            <w:pPr>
              <w:shd w:val="clear" w:color="auto" w:fill="auto"/>
              <w:snapToGrid w:val="0"/>
              <w:spacing w:before="50" w:after="120" w:afterLines="50" w:line="440" w:lineRule="exact"/>
              <w:jc w:val="left"/>
              <w:rPr>
                <w:rFonts w:ascii="宋体" w:hAnsi="宋体"/>
                <w:color w:val="auto"/>
                <w:szCs w:val="21"/>
                <w:highlight w:val="none"/>
              </w:rPr>
            </w:pPr>
          </w:p>
        </w:tc>
      </w:tr>
      <w:tr w14:paraId="55CB44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14:paraId="42330537">
            <w:pPr>
              <w:shd w:val="clear" w:color="auto" w:fill="auto"/>
              <w:snapToGrid w:val="0"/>
              <w:spacing w:before="50" w:after="120" w:afterLines="50" w:line="440" w:lineRule="exact"/>
              <w:jc w:val="left"/>
              <w:rPr>
                <w:rFonts w:ascii="宋体" w:hAnsi="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58692B59">
            <w:pPr>
              <w:shd w:val="clear" w:color="auto" w:fill="auto"/>
              <w:snapToGrid w:val="0"/>
              <w:spacing w:before="50" w:after="120" w:afterLines="50" w:line="440" w:lineRule="exact"/>
              <w:jc w:val="left"/>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CC1CA60">
            <w:pPr>
              <w:shd w:val="clear" w:color="auto" w:fill="auto"/>
              <w:snapToGrid w:val="0"/>
              <w:spacing w:before="50" w:after="120" w:afterLines="50" w:line="440" w:lineRule="exact"/>
              <w:jc w:val="left"/>
              <w:rPr>
                <w:rFonts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232677B">
            <w:pPr>
              <w:shd w:val="clear" w:color="auto" w:fill="auto"/>
              <w:snapToGrid w:val="0"/>
              <w:spacing w:before="50" w:after="120" w:afterLines="50" w:line="440" w:lineRule="exact"/>
              <w:jc w:val="left"/>
              <w:rPr>
                <w:rFonts w:ascii="宋体" w:hAnsi="宋体"/>
                <w:color w:val="auto"/>
                <w:szCs w:val="21"/>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6330C67F">
            <w:pPr>
              <w:shd w:val="clear" w:color="auto" w:fill="auto"/>
              <w:snapToGrid w:val="0"/>
              <w:spacing w:before="50" w:after="120" w:afterLines="50" w:line="440" w:lineRule="exact"/>
              <w:jc w:val="left"/>
              <w:rPr>
                <w:rFonts w:ascii="宋体" w:hAnsi="宋体"/>
                <w:color w:val="auto"/>
                <w:szCs w:val="21"/>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6F9CA39B">
            <w:pPr>
              <w:shd w:val="clear" w:color="auto" w:fill="auto"/>
              <w:snapToGrid w:val="0"/>
              <w:spacing w:before="50" w:after="120" w:afterLines="50" w:line="440" w:lineRule="exact"/>
              <w:jc w:val="left"/>
              <w:rPr>
                <w:rFonts w:ascii="宋体" w:hAnsi="宋体"/>
                <w:color w:val="auto"/>
                <w:szCs w:val="21"/>
                <w:highlight w:val="none"/>
              </w:rPr>
            </w:pPr>
          </w:p>
        </w:tc>
      </w:tr>
    </w:tbl>
    <w:p w14:paraId="7EB7550F">
      <w:pPr>
        <w:shd w:val="clear" w:color="auto" w:fill="auto"/>
        <w:snapToGrid w:val="0"/>
        <w:spacing w:line="440" w:lineRule="exact"/>
        <w:ind w:left="420" w:hanging="420"/>
        <w:rPr>
          <w:rFonts w:ascii="宋体" w:hAnsi="宋体"/>
          <w:color w:val="auto"/>
          <w:szCs w:val="21"/>
          <w:highlight w:val="none"/>
        </w:rPr>
      </w:pPr>
    </w:p>
    <w:p w14:paraId="3CF7B72F">
      <w:pPr>
        <w:shd w:val="clear" w:color="auto" w:fill="auto"/>
        <w:snapToGrid w:val="0"/>
        <w:spacing w:line="440" w:lineRule="exact"/>
        <w:ind w:left="420" w:hanging="420"/>
        <w:rPr>
          <w:rFonts w:ascii="宋体" w:hAnsi="宋体"/>
          <w:color w:val="auto"/>
          <w:szCs w:val="21"/>
          <w:highlight w:val="none"/>
        </w:rPr>
      </w:pPr>
    </w:p>
    <w:p w14:paraId="275DBFC8">
      <w:pPr>
        <w:shd w:val="clear" w:color="auto" w:fill="auto"/>
        <w:autoSpaceDE w:val="0"/>
        <w:autoSpaceDN w:val="0"/>
        <w:spacing w:line="440" w:lineRule="exact"/>
        <w:ind w:firstLine="120"/>
        <w:rPr>
          <w:rFonts w:ascii="宋体" w:hAnsi="宋体"/>
          <w:color w:val="auto"/>
          <w:szCs w:val="21"/>
          <w:highlight w:val="none"/>
        </w:rPr>
      </w:pPr>
      <w:r>
        <w:rPr>
          <w:rFonts w:hint="eastAsia" w:ascii="宋体" w:hAnsi="宋体" w:cs="仿宋_GB2312"/>
          <w:b/>
          <w:color w:val="auto"/>
          <w:szCs w:val="21"/>
          <w:highlight w:val="none"/>
        </w:rPr>
        <w:t>附表 :相关项目业绩一览表（供应商同类项目合同复印件、用户评价意见格式自拟）</w:t>
      </w:r>
    </w:p>
    <w:p w14:paraId="0B644387">
      <w:pPr>
        <w:shd w:val="clear" w:color="auto" w:fill="auto"/>
        <w:spacing w:line="440" w:lineRule="exact"/>
        <w:ind w:left="72"/>
        <w:rPr>
          <w:rFonts w:ascii="宋体" w:hAnsi="宋体"/>
          <w:color w:val="auto"/>
          <w:highlight w:val="none"/>
        </w:rPr>
      </w:pPr>
      <w:r>
        <w:rPr>
          <w:rFonts w:hint="eastAsia" w:ascii="宋体" w:hAnsi="宋体"/>
          <w:color w:val="auto"/>
          <w:highlight w:val="none"/>
        </w:rPr>
        <w:t>注：供应商可按上述的格式自行编制，须随表提交相应的合同复印件和用户单位验收证明并注明所在供应商商务技术文件页码。</w:t>
      </w:r>
    </w:p>
    <w:p w14:paraId="0A3831ED">
      <w:pPr>
        <w:shd w:val="clear" w:color="auto" w:fill="auto"/>
        <w:snapToGrid w:val="0"/>
        <w:spacing w:line="440" w:lineRule="exact"/>
        <w:ind w:firstLine="4935" w:firstLineChars="2350"/>
        <w:rPr>
          <w:rFonts w:ascii="宋体" w:hAnsi="宋体"/>
          <w:color w:val="auto"/>
          <w:szCs w:val="21"/>
          <w:highlight w:val="none"/>
        </w:rPr>
      </w:pPr>
      <w:r>
        <w:rPr>
          <w:rFonts w:ascii="宋体" w:hAnsi="宋体"/>
          <w:color w:val="auto"/>
          <w:szCs w:val="21"/>
          <w:highlight w:val="none"/>
        </w:rPr>
        <w:t xml:space="preserve"> </w:t>
      </w:r>
    </w:p>
    <w:p w14:paraId="7DB60337">
      <w:pPr>
        <w:shd w:val="clear" w:color="auto" w:fill="auto"/>
        <w:snapToGrid w:val="0"/>
        <w:spacing w:line="440" w:lineRule="exact"/>
        <w:ind w:firstLine="4935" w:firstLineChars="2350"/>
        <w:rPr>
          <w:rFonts w:ascii="宋体" w:hAnsi="宋体"/>
          <w:color w:val="auto"/>
          <w:szCs w:val="21"/>
          <w:highlight w:val="none"/>
        </w:rPr>
      </w:pPr>
    </w:p>
    <w:p w14:paraId="1BBF6329">
      <w:pPr>
        <w:shd w:val="clear" w:color="auto" w:fill="auto"/>
        <w:snapToGrid w:val="0"/>
        <w:spacing w:line="440" w:lineRule="exact"/>
        <w:ind w:left="4410" w:leftChars="2100" w:firstLine="5670" w:firstLineChars="2700"/>
        <w:rPr>
          <w:rFonts w:ascii="宋体" w:hAnsi="宋体" w:cs="仿宋_GB2312"/>
          <w:color w:val="auto"/>
          <w:kern w:val="0"/>
          <w:szCs w:val="21"/>
          <w:highlight w:val="none"/>
        </w:rPr>
      </w:pPr>
      <w:r>
        <w:rPr>
          <w:rFonts w:ascii="宋体" w:hAnsi="宋体"/>
          <w:color w:val="auto"/>
          <w:szCs w:val="21"/>
          <w:highlight w:val="none"/>
        </w:rPr>
        <w:t xml:space="preserve"> </w:t>
      </w:r>
      <w:r>
        <w:rPr>
          <w:rFonts w:hint="eastAsia" w:ascii="宋体" w:hAnsi="宋体" w:cs="仿宋_GB2312"/>
          <w:color w:val="auto"/>
          <w:kern w:val="0"/>
          <w:szCs w:val="21"/>
          <w:highlight w:val="none"/>
          <w:lang w:val="zh-CN"/>
        </w:rPr>
        <w:t>供应商名称(电子签章)：</w:t>
      </w:r>
    </w:p>
    <w:p w14:paraId="31873675">
      <w:pPr>
        <w:shd w:val="clear" w:color="auto" w:fill="auto"/>
        <w:spacing w:line="440" w:lineRule="exact"/>
        <w:jc w:val="center"/>
        <w:rPr>
          <w:rFonts w:ascii="宋体" w:hAnsi="宋体" w:cs="仿宋_GB2312"/>
          <w:color w:val="auto"/>
          <w:szCs w:val="21"/>
          <w:highlight w:val="none"/>
        </w:rPr>
        <w:sectPr>
          <w:type w:val="continuous"/>
          <w:pgSz w:w="11906" w:h="16838"/>
          <w:pgMar w:top="1440" w:right="1080" w:bottom="1440" w:left="1080"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cs="仿宋_GB2312"/>
          <w:color w:val="auto"/>
          <w:kern w:val="0"/>
          <w:szCs w:val="21"/>
          <w:highlight w:val="none"/>
          <w:lang w:val="zh-CN"/>
        </w:rPr>
        <w:t xml:space="preserve">                                                     日期</w:t>
      </w:r>
      <w:r>
        <w:rPr>
          <w:rFonts w:hint="eastAsia" w:ascii="宋体" w:hAnsi="宋体" w:cs="仿宋_GB2312"/>
          <w:color w:val="auto"/>
          <w:kern w:val="0"/>
          <w:szCs w:val="21"/>
          <w:highlight w:val="none"/>
        </w:rPr>
        <w:t xml:space="preserve">：  年  </w:t>
      </w:r>
      <w:r>
        <w:rPr>
          <w:rFonts w:hint="eastAsia" w:ascii="宋体" w:hAnsi="宋体" w:cs="仿宋_GB2312"/>
          <w:color w:val="auto"/>
          <w:kern w:val="0"/>
          <w:szCs w:val="21"/>
          <w:highlight w:val="none"/>
          <w:lang w:val="zh-CN"/>
        </w:rPr>
        <w:t>月</w:t>
      </w:r>
      <w:r>
        <w:rPr>
          <w:rFonts w:hint="eastAsia" w:ascii="宋体" w:hAnsi="宋体" w:cs="仿宋_GB2312"/>
          <w:color w:val="auto"/>
          <w:kern w:val="0"/>
          <w:szCs w:val="21"/>
          <w:highlight w:val="none"/>
        </w:rPr>
        <w:t xml:space="preserve">   </w:t>
      </w:r>
      <w:r>
        <w:rPr>
          <w:rFonts w:hint="eastAsia" w:ascii="宋体" w:hAnsi="宋体" w:cs="仿宋_GB2312"/>
          <w:color w:val="auto"/>
          <w:kern w:val="0"/>
          <w:szCs w:val="21"/>
          <w:highlight w:val="none"/>
          <w:lang w:val="zh-CN"/>
        </w:rPr>
        <w:t>日</w:t>
      </w:r>
    </w:p>
    <w:p w14:paraId="6CEB0D88">
      <w:pPr>
        <w:widowControl/>
        <w:shd w:val="clear" w:color="auto" w:fill="auto"/>
        <w:jc w:val="left"/>
        <w:rPr>
          <w:rFonts w:ascii="宋体" w:hAnsi="宋体" w:cs="仿宋_GB2312"/>
          <w:b/>
          <w:color w:val="auto"/>
          <w:szCs w:val="21"/>
          <w:highlight w:val="none"/>
        </w:rPr>
      </w:pPr>
      <w:r>
        <w:rPr>
          <w:rFonts w:ascii="宋体" w:hAnsi="宋体" w:cs="仿宋_GB2312"/>
          <w:b/>
          <w:color w:val="auto"/>
          <w:szCs w:val="21"/>
          <w:highlight w:val="none"/>
        </w:rPr>
        <w:br w:type="page"/>
      </w:r>
    </w:p>
    <w:p w14:paraId="39BB19AC">
      <w:pPr>
        <w:shd w:val="clear" w:color="auto" w:fill="auto"/>
        <w:snapToGrid w:val="0"/>
        <w:spacing w:line="440" w:lineRule="exact"/>
        <w:ind w:firstLine="422" w:firstLineChars="200"/>
        <w:rPr>
          <w:rFonts w:ascii="宋体" w:hAnsi="宋体" w:cs="仿宋_GB2312"/>
          <w:color w:val="auto"/>
          <w:szCs w:val="21"/>
          <w:highlight w:val="none"/>
        </w:rPr>
      </w:pPr>
      <w:r>
        <w:rPr>
          <w:rFonts w:hint="eastAsia" w:ascii="宋体" w:hAnsi="宋体" w:cs="仿宋_GB2312"/>
          <w:b/>
          <w:color w:val="auto"/>
          <w:szCs w:val="21"/>
          <w:highlight w:val="none"/>
        </w:rPr>
        <w:t>七、服务需求偏离表</w:t>
      </w:r>
    </w:p>
    <w:p w14:paraId="526854AC">
      <w:pPr>
        <w:shd w:val="clear" w:color="auto" w:fill="auto"/>
        <w:spacing w:line="440" w:lineRule="exact"/>
        <w:jc w:val="center"/>
        <w:rPr>
          <w:rFonts w:ascii="宋体" w:hAnsi="宋体" w:cs="方正小标宋简体"/>
          <w:bCs/>
          <w:color w:val="auto"/>
          <w:szCs w:val="21"/>
          <w:highlight w:val="none"/>
        </w:rPr>
      </w:pPr>
      <w:r>
        <w:rPr>
          <w:rFonts w:hint="eastAsia" w:ascii="宋体" w:hAnsi="宋体" w:cs="方正小标宋简体"/>
          <w:bCs/>
          <w:color w:val="auto"/>
          <w:szCs w:val="21"/>
          <w:highlight w:val="none"/>
        </w:rPr>
        <w:t>竞标产品服务需求偏离表</w:t>
      </w:r>
    </w:p>
    <w:p w14:paraId="50397C0A">
      <w:pPr>
        <w:shd w:val="clear" w:color="auto" w:fill="auto"/>
        <w:spacing w:line="440" w:lineRule="exact"/>
        <w:jc w:val="center"/>
        <w:rPr>
          <w:rFonts w:ascii="宋体" w:hAnsi="宋体"/>
          <w:b/>
          <w:color w:val="auto"/>
          <w:szCs w:val="21"/>
          <w:highlight w:val="none"/>
        </w:rPr>
      </w:pPr>
      <w:r>
        <w:rPr>
          <w:rFonts w:hint="eastAsia" w:ascii="宋体" w:hAnsi="宋体" w:cs="方正小标宋简体"/>
          <w:bCs/>
          <w:color w:val="auto"/>
          <w:szCs w:val="21"/>
          <w:highlight w:val="none"/>
        </w:rPr>
        <w:t>(注：按采购需求具体条款修改)</w:t>
      </w:r>
    </w:p>
    <w:p w14:paraId="5532AE47">
      <w:pPr>
        <w:shd w:val="clear" w:color="auto" w:fill="auto"/>
        <w:spacing w:line="440" w:lineRule="exact"/>
        <w:contextualSpacing/>
        <w:jc w:val="left"/>
        <w:rPr>
          <w:rFonts w:ascii="宋体" w:hAnsi="宋体"/>
          <w:color w:val="auto"/>
          <w:szCs w:val="21"/>
          <w:highlight w:val="none"/>
        </w:rPr>
      </w:pPr>
    </w:p>
    <w:p w14:paraId="2492A235">
      <w:pPr>
        <w:shd w:val="clear" w:color="auto" w:fill="auto"/>
        <w:spacing w:line="440" w:lineRule="exact"/>
        <w:contextualSpacing/>
        <w:rPr>
          <w:rFonts w:ascii="宋体" w:hAnsi="宋体" w:cs="仿宋_GB2312"/>
          <w:color w:val="auto"/>
          <w:highlight w:val="none"/>
        </w:rPr>
      </w:pPr>
      <w:r>
        <w:rPr>
          <w:rFonts w:hint="eastAsia" w:ascii="宋体" w:hAnsi="宋体" w:cs="仿宋_GB2312"/>
          <w:color w:val="auto"/>
          <w:highlight w:val="none"/>
        </w:rPr>
        <w:t>所竞分标：</w:t>
      </w:r>
      <w:r>
        <w:rPr>
          <w:rFonts w:hint="eastAsia" w:ascii="宋体" w:hAnsi="宋体" w:cs="仿宋_GB2312"/>
          <w:color w:val="auto"/>
          <w:highlight w:val="none"/>
          <w:u w:val="single"/>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59D3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698A8567">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001ED70A">
            <w:pPr>
              <w:shd w:val="clear" w:color="auto" w:fill="auto"/>
              <w:spacing w:line="440" w:lineRule="exact"/>
              <w:jc w:val="center"/>
              <w:rPr>
                <w:rFonts w:ascii="宋体" w:hAnsi="宋体"/>
                <w:color w:val="auto"/>
                <w:szCs w:val="21"/>
                <w:highlight w:val="none"/>
              </w:rPr>
            </w:pPr>
            <w:r>
              <w:rPr>
                <w:rFonts w:hint="eastAsia" w:ascii="宋体" w:hAnsi="宋体"/>
                <w:color w:val="auto"/>
                <w:szCs w:val="21"/>
                <w:highlight w:val="none"/>
              </w:rPr>
              <w:t>竞争性磋商采购文件需求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6B840184">
            <w:pPr>
              <w:shd w:val="clear" w:color="auto" w:fill="auto"/>
              <w:spacing w:line="440" w:lineRule="exact"/>
              <w:jc w:val="center"/>
              <w:rPr>
                <w:rFonts w:ascii="宋体" w:hAnsi="宋体"/>
                <w:color w:val="auto"/>
                <w:szCs w:val="21"/>
                <w:highlight w:val="none"/>
              </w:rPr>
            </w:pPr>
            <w:r>
              <w:rPr>
                <w:rFonts w:hint="eastAsia" w:ascii="宋体" w:hAnsi="宋体"/>
                <w:color w:val="auto"/>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6AEF3833">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偏离说明</w:t>
            </w:r>
          </w:p>
        </w:tc>
      </w:tr>
      <w:tr w14:paraId="6886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4B957426">
            <w:pPr>
              <w:widowControl/>
              <w:shd w:val="clear" w:color="auto" w:fill="auto"/>
              <w:spacing w:line="440" w:lineRule="exact"/>
              <w:jc w:val="left"/>
              <w:rPr>
                <w:rFonts w:ascii="宋体" w:hAnsi="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ABC0B5B">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06161A2E">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0F14FD95">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服务参数要求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44D55D6">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1AA730B9">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50F46C62">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服务参数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42B4F842">
            <w:pPr>
              <w:widowControl/>
              <w:shd w:val="clear" w:color="auto" w:fill="auto"/>
              <w:spacing w:line="440" w:lineRule="exact"/>
              <w:jc w:val="left"/>
              <w:rPr>
                <w:rFonts w:ascii="宋体" w:hAnsi="宋体"/>
                <w:color w:val="auto"/>
                <w:szCs w:val="21"/>
                <w:highlight w:val="none"/>
              </w:rPr>
            </w:pPr>
          </w:p>
        </w:tc>
      </w:tr>
      <w:tr w14:paraId="6459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1213D8D2">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F136925">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3C1D4C93">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5EB775C7">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1  ……</w:t>
            </w:r>
          </w:p>
          <w:p w14:paraId="7AFC1CF7">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2  ……</w:t>
            </w:r>
          </w:p>
          <w:p w14:paraId="16F5D1D5">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3  ……</w:t>
            </w:r>
          </w:p>
          <w:p w14:paraId="47AE8616">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8854168">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3FEFD8AF">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4889DEF">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1  ……</w:t>
            </w:r>
          </w:p>
          <w:p w14:paraId="7B9C2DC6">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2  ……</w:t>
            </w:r>
          </w:p>
          <w:p w14:paraId="13DB63CE">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3  ……</w:t>
            </w:r>
          </w:p>
          <w:p w14:paraId="06DB7666">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54882D2">
            <w:pPr>
              <w:shd w:val="clear" w:color="auto" w:fill="auto"/>
              <w:spacing w:line="440" w:lineRule="exact"/>
              <w:rPr>
                <w:rFonts w:ascii="宋体" w:hAnsi="宋体"/>
                <w:color w:val="auto"/>
                <w:szCs w:val="21"/>
                <w:highlight w:val="none"/>
              </w:rPr>
            </w:pPr>
          </w:p>
        </w:tc>
      </w:tr>
      <w:tr w14:paraId="06E8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5DC14C43">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322889D">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2B05E99E">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1597B002">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1  ……</w:t>
            </w:r>
          </w:p>
          <w:p w14:paraId="37E80A6E">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2  ……</w:t>
            </w:r>
          </w:p>
          <w:p w14:paraId="7B6B72ED">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3  ……</w:t>
            </w:r>
          </w:p>
          <w:p w14:paraId="6D4E7C47">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35BD902">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42FACD84">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611D678A">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1  ……</w:t>
            </w:r>
          </w:p>
          <w:p w14:paraId="16B9AF34">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2  ……</w:t>
            </w:r>
          </w:p>
          <w:p w14:paraId="7D5D74A4">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3  ……</w:t>
            </w:r>
          </w:p>
          <w:p w14:paraId="6EB5DB6A">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04DFBAC">
            <w:pPr>
              <w:shd w:val="clear" w:color="auto" w:fill="auto"/>
              <w:spacing w:line="440" w:lineRule="exact"/>
              <w:rPr>
                <w:rFonts w:ascii="宋体" w:hAnsi="宋体"/>
                <w:color w:val="auto"/>
                <w:szCs w:val="21"/>
                <w:highlight w:val="none"/>
              </w:rPr>
            </w:pPr>
          </w:p>
        </w:tc>
      </w:tr>
      <w:tr w14:paraId="605B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63287320">
            <w:pPr>
              <w:shd w:val="clear" w:color="auto" w:fill="auto"/>
              <w:spacing w:line="440" w:lineRule="exact"/>
              <w:rPr>
                <w:rFonts w:ascii="宋体" w:hAnsi="宋体"/>
                <w:color w:val="auto"/>
                <w:szCs w:val="21"/>
                <w:highlight w:val="none"/>
              </w:rPr>
            </w:pPr>
            <w:r>
              <w:rPr>
                <w:rFonts w:hint="eastAsia" w:ascii="宋体" w:hAnsi="宋体"/>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1404F2A">
            <w:pPr>
              <w:shd w:val="clear" w:color="auto" w:fill="auto"/>
              <w:spacing w:line="440" w:lineRule="exact"/>
              <w:rPr>
                <w:rFonts w:ascii="宋体" w:hAnsi="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0104ECA9">
            <w:pPr>
              <w:shd w:val="clear" w:color="auto" w:fill="auto"/>
              <w:spacing w:line="440" w:lineRule="exact"/>
              <w:rPr>
                <w:rFonts w:ascii="宋体" w:hAnsi="宋体"/>
                <w:color w:val="auto"/>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7CE0819D">
            <w:pPr>
              <w:shd w:val="clear" w:color="auto" w:fill="auto"/>
              <w:spacing w:line="440" w:lineRule="exact"/>
              <w:rPr>
                <w:rFonts w:ascii="宋体" w:hAnsi="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525FF38">
            <w:pPr>
              <w:shd w:val="clear" w:color="auto" w:fill="auto"/>
              <w:spacing w:line="440" w:lineRule="exact"/>
              <w:rPr>
                <w:rFonts w:ascii="宋体" w:hAnsi="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569DCA40">
            <w:pPr>
              <w:shd w:val="clear" w:color="auto" w:fill="auto"/>
              <w:spacing w:line="440" w:lineRule="exact"/>
              <w:rPr>
                <w:rFonts w:ascii="宋体" w:hAnsi="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69172A53">
            <w:pPr>
              <w:shd w:val="clear" w:color="auto" w:fill="auto"/>
              <w:spacing w:line="440" w:lineRule="exact"/>
              <w:rPr>
                <w:rFonts w:ascii="宋体"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99BFBFF">
            <w:pPr>
              <w:shd w:val="clear" w:color="auto" w:fill="auto"/>
              <w:spacing w:line="440" w:lineRule="exact"/>
              <w:rPr>
                <w:rFonts w:ascii="宋体" w:hAnsi="宋体"/>
                <w:color w:val="auto"/>
                <w:szCs w:val="21"/>
                <w:highlight w:val="none"/>
              </w:rPr>
            </w:pPr>
          </w:p>
        </w:tc>
      </w:tr>
    </w:tbl>
    <w:p w14:paraId="1F04B17E">
      <w:pPr>
        <w:shd w:val="clear" w:color="auto" w:fill="auto"/>
        <w:spacing w:line="440" w:lineRule="exact"/>
        <w:contextualSpacing/>
        <w:rPr>
          <w:rFonts w:ascii="宋体" w:hAnsi="宋体"/>
          <w:color w:val="auto"/>
          <w:kern w:val="0"/>
          <w:szCs w:val="21"/>
          <w:highlight w:val="none"/>
        </w:rPr>
      </w:pPr>
      <w:r>
        <w:rPr>
          <w:rFonts w:hint="eastAsia" w:ascii="宋体" w:hAnsi="宋体"/>
          <w:color w:val="auto"/>
          <w:kern w:val="0"/>
          <w:szCs w:val="21"/>
          <w:highlight w:val="none"/>
        </w:rPr>
        <w:t>注：</w:t>
      </w:r>
    </w:p>
    <w:p w14:paraId="6D1964E6">
      <w:pPr>
        <w:shd w:val="clear" w:color="auto" w:fill="auto"/>
        <w:spacing w:line="440" w:lineRule="exact"/>
        <w:contextualSpacing/>
        <w:rPr>
          <w:rFonts w:ascii="宋体" w:hAnsi="宋体" w:cs="仿宋_GB2312"/>
          <w:color w:val="auto"/>
          <w:kern w:val="0"/>
          <w:szCs w:val="21"/>
          <w:highlight w:val="none"/>
        </w:rPr>
      </w:pPr>
      <w:r>
        <w:rPr>
          <w:rFonts w:hint="eastAsia" w:ascii="宋体" w:hAnsi="宋体" w:cs="仿宋_GB2312"/>
          <w:color w:val="auto"/>
          <w:kern w:val="0"/>
          <w:szCs w:val="21"/>
          <w:highlight w:val="none"/>
        </w:rPr>
        <w:t>1.说明：应对照磋商文件“第二章”中“服务需求一览表”的采购清单及技术参数条款逐条作出明确响应，并作出偏离说明。</w:t>
      </w:r>
    </w:p>
    <w:p w14:paraId="790F77E3">
      <w:pPr>
        <w:shd w:val="clear" w:color="auto" w:fill="auto"/>
        <w:spacing w:line="440" w:lineRule="exact"/>
        <w:contextualSpacing/>
        <w:rPr>
          <w:rFonts w:ascii="宋体" w:hAnsi="宋体" w:cs="仿宋_GB2312"/>
          <w:color w:val="auto"/>
          <w:szCs w:val="21"/>
          <w:highlight w:val="none"/>
        </w:rPr>
      </w:pPr>
      <w:r>
        <w:rPr>
          <w:rFonts w:hint="eastAsia" w:ascii="宋体" w:hAnsi="宋体" w:cs="仿宋_GB2312"/>
          <w:color w:val="auto"/>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0ECAFAD3">
      <w:pPr>
        <w:shd w:val="clear" w:color="auto" w:fill="auto"/>
        <w:spacing w:line="440" w:lineRule="exact"/>
        <w:rPr>
          <w:rFonts w:ascii="宋体" w:hAnsi="宋体" w:cs="仿宋_GB2312"/>
          <w:color w:val="auto"/>
          <w:kern w:val="0"/>
          <w:szCs w:val="21"/>
          <w:highlight w:val="none"/>
        </w:rPr>
      </w:pPr>
      <w:r>
        <w:rPr>
          <w:rFonts w:hint="eastAsia" w:ascii="宋体" w:hAnsi="宋体" w:cs="仿宋_GB2312"/>
          <w:color w:val="auto"/>
          <w:kern w:val="0"/>
          <w:szCs w:val="21"/>
          <w:highlight w:val="none"/>
        </w:rPr>
        <w:t>3</w:t>
      </w:r>
      <w:r>
        <w:rPr>
          <w:rFonts w:ascii="宋体" w:hAnsi="宋体" w:cs="仿宋_GB2312"/>
          <w:color w:val="auto"/>
          <w:kern w:val="0"/>
          <w:szCs w:val="21"/>
          <w:highlight w:val="none"/>
        </w:rPr>
        <w:t>.</w:t>
      </w:r>
      <w:r>
        <w:rPr>
          <w:rFonts w:hint="eastAsia" w:ascii="宋体" w:hAnsi="宋体" w:cs="仿宋_GB2312"/>
          <w:color w:val="auto"/>
          <w:kern w:val="0"/>
          <w:szCs w:val="21"/>
          <w:highlight w:val="none"/>
        </w:rPr>
        <w:t>表格内容均需按要求填写并盖章，不得留空，否则按竞标无效处理。</w:t>
      </w:r>
    </w:p>
    <w:p w14:paraId="1172967F">
      <w:pPr>
        <w:shd w:val="clear" w:color="auto" w:fill="auto"/>
        <w:spacing w:line="440" w:lineRule="exact"/>
        <w:contextualSpacing/>
        <w:rPr>
          <w:rFonts w:ascii="宋体" w:hAnsi="宋体" w:cs="仿宋_GB2312"/>
          <w:color w:val="auto"/>
          <w:highlight w:val="none"/>
        </w:rPr>
      </w:pPr>
      <w:r>
        <w:rPr>
          <w:rFonts w:hint="eastAsia" w:ascii="宋体" w:hAnsi="宋体" w:cs="仿宋_GB2312"/>
          <w:color w:val="auto"/>
          <w:highlight w:val="none"/>
        </w:rPr>
        <w:t>4</w:t>
      </w:r>
      <w:r>
        <w:rPr>
          <w:rFonts w:ascii="宋体" w:hAnsi="宋体" w:cs="仿宋_GB2312"/>
          <w:color w:val="auto"/>
          <w:highlight w:val="none"/>
        </w:rPr>
        <w:t>.</w:t>
      </w:r>
      <w:r>
        <w:rPr>
          <w:rFonts w:hint="eastAsia" w:ascii="宋体" w:hAnsi="宋体" w:cs="仿宋_GB2312"/>
          <w:color w:val="auto"/>
          <w:highlight w:val="none"/>
        </w:rPr>
        <w:t>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1EAC137C">
      <w:pPr>
        <w:shd w:val="clear" w:color="auto" w:fill="auto"/>
        <w:spacing w:line="440" w:lineRule="exact"/>
        <w:contextualSpacing/>
        <w:rPr>
          <w:rFonts w:ascii="宋体" w:hAnsi="宋体" w:cs="仿宋_GB2312"/>
          <w:color w:val="auto"/>
          <w:szCs w:val="21"/>
          <w:highlight w:val="none"/>
        </w:rPr>
      </w:pPr>
      <w:r>
        <w:rPr>
          <w:rFonts w:hint="eastAsia" w:ascii="宋体" w:hAnsi="宋体" w:cs="仿宋_GB2312"/>
          <w:color w:val="auto"/>
          <w:szCs w:val="21"/>
          <w:highlight w:val="none"/>
        </w:rPr>
        <w:t>5</w:t>
      </w:r>
      <w:r>
        <w:rPr>
          <w:rFonts w:ascii="宋体" w:hAnsi="宋体" w:cs="仿宋_GB2312"/>
          <w:color w:val="auto"/>
          <w:szCs w:val="21"/>
          <w:highlight w:val="none"/>
        </w:rPr>
        <w:t>.</w:t>
      </w:r>
      <w:r>
        <w:rPr>
          <w:rFonts w:hint="eastAsia" w:ascii="宋体" w:hAnsi="宋体" w:cs="仿宋_GB2312"/>
          <w:color w:val="auto"/>
          <w:szCs w:val="21"/>
          <w:highlight w:val="none"/>
        </w:rPr>
        <w:t xml:space="preserve"> 如技术偏离表中的竞标响应与佐证材料不一致的，以佐证材料为准。</w:t>
      </w:r>
    </w:p>
    <w:p w14:paraId="6F08BF72">
      <w:pPr>
        <w:shd w:val="clear" w:color="auto" w:fill="auto"/>
        <w:autoSpaceDE w:val="0"/>
        <w:autoSpaceDN w:val="0"/>
        <w:spacing w:line="440" w:lineRule="exact"/>
        <w:ind w:left="4305" w:leftChars="1950" w:hanging="210" w:hangingChars="100"/>
        <w:rPr>
          <w:rFonts w:ascii="宋体" w:hAnsi="宋体" w:cs="仿宋_GB2312"/>
          <w:color w:val="auto"/>
          <w:kern w:val="0"/>
          <w:szCs w:val="21"/>
          <w:highlight w:val="none"/>
        </w:rPr>
      </w:pPr>
      <w:r>
        <w:rPr>
          <w:rFonts w:hint="eastAsia" w:ascii="宋体" w:hAnsi="宋体" w:cs="仿宋_GB2312"/>
          <w:color w:val="auto"/>
          <w:kern w:val="0"/>
          <w:szCs w:val="21"/>
          <w:highlight w:val="none"/>
        </w:rPr>
        <w:t>供应商名称（电子签章）：</w:t>
      </w:r>
    </w:p>
    <w:p w14:paraId="1E8FC034">
      <w:pPr>
        <w:shd w:val="clear" w:color="auto" w:fill="auto"/>
        <w:autoSpaceDE w:val="0"/>
        <w:autoSpaceDN w:val="0"/>
        <w:spacing w:line="440" w:lineRule="exact"/>
        <w:ind w:firstLine="5670" w:firstLineChars="2700"/>
        <w:rPr>
          <w:rFonts w:ascii="宋体" w:hAnsi="宋体" w:cs="仿宋_GB2312"/>
          <w:b/>
          <w:bCs/>
          <w:color w:val="auto"/>
          <w:szCs w:val="21"/>
          <w:highlight w:val="none"/>
        </w:rPr>
      </w:pPr>
      <w:r>
        <w:rPr>
          <w:rFonts w:hint="eastAsia" w:ascii="宋体" w:hAnsi="宋体" w:cs="仿宋_GB2312"/>
          <w:color w:val="auto"/>
          <w:kern w:val="0"/>
          <w:szCs w:val="21"/>
          <w:highlight w:val="none"/>
          <w:lang w:val="zh-CN"/>
        </w:rPr>
        <w:t>日期：  年  月   日</w:t>
      </w:r>
    </w:p>
    <w:p w14:paraId="71C10BF7">
      <w:pPr>
        <w:shd w:val="clear" w:color="auto" w:fill="auto"/>
        <w:adjustRightInd w:val="0"/>
        <w:snapToGrid w:val="0"/>
        <w:spacing w:line="440" w:lineRule="exact"/>
        <w:jc w:val="center"/>
        <w:rPr>
          <w:rFonts w:ascii="宋体" w:hAnsi="宋体" w:cs="方正小标宋简体"/>
          <w:bCs/>
          <w:color w:val="auto"/>
          <w:szCs w:val="21"/>
          <w:highlight w:val="none"/>
        </w:rPr>
      </w:pPr>
    </w:p>
    <w:p w14:paraId="034C80C0">
      <w:pPr>
        <w:shd w:val="clear" w:color="auto" w:fill="auto"/>
        <w:snapToGrid w:val="0"/>
        <w:spacing w:line="440" w:lineRule="exact"/>
        <w:ind w:firstLine="422" w:firstLineChars="200"/>
        <w:rPr>
          <w:rFonts w:ascii="宋体" w:hAnsi="宋体" w:cs="仿宋_GB2312"/>
          <w:b/>
          <w:color w:val="auto"/>
          <w:szCs w:val="21"/>
          <w:highlight w:val="none"/>
        </w:rPr>
      </w:pPr>
      <w:r>
        <w:rPr>
          <w:rFonts w:hint="eastAsia" w:ascii="宋体" w:hAnsi="宋体" w:cs="仿宋_GB2312"/>
          <w:b/>
          <w:color w:val="auto"/>
          <w:szCs w:val="21"/>
          <w:highlight w:val="none"/>
        </w:rPr>
        <w:t>八、</w:t>
      </w:r>
      <w:r>
        <w:rPr>
          <w:rFonts w:hint="eastAsia" w:ascii="宋体" w:hAnsi="宋体" w:cs="仿宋_GB2312"/>
          <w:b/>
          <w:color w:val="auto"/>
          <w:szCs w:val="21"/>
          <w:highlight w:val="none"/>
          <w:lang w:val="en-US" w:eastAsia="zh-CN"/>
        </w:rPr>
        <w:t>项目实施</w:t>
      </w:r>
      <w:r>
        <w:rPr>
          <w:rFonts w:hint="eastAsia" w:ascii="宋体" w:hAnsi="宋体" w:cs="仿宋_GB2312"/>
          <w:b/>
          <w:color w:val="auto"/>
          <w:szCs w:val="21"/>
          <w:highlight w:val="none"/>
        </w:rPr>
        <w:t>方案</w:t>
      </w:r>
    </w:p>
    <w:p w14:paraId="6ACAACD0">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（由供应商根据采购需求及采购文件要求编制）</w:t>
      </w:r>
    </w:p>
    <w:p w14:paraId="0D7746E4">
      <w:pPr>
        <w:shd w:val="clear" w:color="auto" w:fill="auto"/>
        <w:spacing w:line="440" w:lineRule="exact"/>
        <w:rPr>
          <w:rFonts w:ascii="宋体" w:hAnsi="宋体" w:cs="仿宋_GB2312"/>
          <w:b/>
          <w:bCs/>
          <w:color w:val="auto"/>
          <w:kern w:val="0"/>
          <w:szCs w:val="21"/>
          <w:highlight w:val="none"/>
          <w:lang w:val="zh-CN"/>
        </w:rPr>
      </w:pPr>
      <w:bookmarkStart w:id="91" w:name="_Toc78473822"/>
      <w:r>
        <w:rPr>
          <w:rFonts w:hint="eastAsia" w:ascii="宋体" w:hAnsi="宋体" w:cs="仿宋_GB2312"/>
          <w:b/>
          <w:bCs/>
          <w:color w:val="auto"/>
          <w:kern w:val="0"/>
          <w:szCs w:val="21"/>
          <w:highlight w:val="none"/>
          <w:lang w:val="zh-CN"/>
        </w:rPr>
        <w:t>附表:项目实施进度计划表</w:t>
      </w:r>
      <w:r>
        <w:rPr>
          <w:rFonts w:hint="eastAsia" w:ascii="宋体" w:hAnsi="宋体" w:cs="仿宋_GB2312"/>
          <w:b/>
          <w:color w:val="auto"/>
          <w:szCs w:val="21"/>
          <w:highlight w:val="none"/>
        </w:rPr>
        <w:t>(以生效日算起)</w:t>
      </w:r>
      <w:bookmarkEnd w:id="91"/>
      <w:r>
        <w:rPr>
          <w:rFonts w:hint="eastAsia" w:ascii="宋体" w:hAnsi="宋体" w:cs="仿宋_GB2312"/>
          <w:b/>
          <w:color w:val="auto"/>
          <w:szCs w:val="21"/>
          <w:highlight w:val="none"/>
        </w:rPr>
        <w:t xml:space="preserve"> </w:t>
      </w:r>
    </w:p>
    <w:tbl>
      <w:tblPr>
        <w:tblStyle w:val="13"/>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7E9D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noWrap w:val="0"/>
            <w:vAlign w:val="center"/>
          </w:tcPr>
          <w:p w14:paraId="264086FA">
            <w:pPr>
              <w:shd w:val="clear" w:color="auto" w:fill="auto"/>
              <w:spacing w:line="440" w:lineRule="exact"/>
              <w:rPr>
                <w:rFonts w:ascii="宋体" w:hAnsi="宋体" w:cs="仿宋_GB2312"/>
                <w:color w:val="auto"/>
                <w:szCs w:val="21"/>
                <w:highlight w:val="none"/>
              </w:rPr>
            </w:pPr>
            <w:r>
              <w:rPr>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5" name="组合 5"/>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a:cxnSpLocks noChangeArrowheads="1"/>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57D5065D">
                                    <w:pPr>
                                      <w:snapToGrid w:val="0"/>
                                    </w:pPr>
                                    <w: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7993DFDE">
                                    <w:pPr>
                                      <w:snapToGrid w:val="0"/>
                                    </w:pPr>
                                    <w: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4DB91BC7">
                                    <w:pPr>
                                      <w:snapToGrid w:val="0"/>
                                    </w:pPr>
                                    <w: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1y1ye2AAAAAgBAAAPAAAAAAAAAAEAIAAAACIAAABkcnMv&#10;ZG93bnJldi54bWxQSwECFAAUAAAACACHTuJAgWNMVyADAAB7CwAADgAAAAAAAAABACAAAAAnAQAA&#10;ZHJzL2Uyb0RvYy54bWxQSwUGAAAAAAYABgBZAQAAu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7D5065D">
                              <w:pPr>
                                <w:snapToGrid w:val="0"/>
                              </w:pPr>
                              <w: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993DFDE">
                              <w:pPr>
                                <w:snapToGrid w:val="0"/>
                              </w:pPr>
                              <w: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DB91BC7">
                              <w:pPr>
                                <w:snapToGrid w:val="0"/>
                              </w:pPr>
                              <w:r>
                                <w:t>日</w:t>
                              </w:r>
                            </w:p>
                          </w:txbxContent>
                        </v:textbox>
                      </v:shape>
                    </v:group>
                  </w:pict>
                </mc:Fallback>
              </mc:AlternateContent>
            </w:r>
          </w:p>
          <w:p w14:paraId="1C148C51">
            <w:pPr>
              <w:shd w:val="clear" w:color="auto" w:fill="auto"/>
              <w:spacing w:line="440" w:lineRule="exact"/>
              <w:rPr>
                <w:rFonts w:ascii="宋体" w:hAnsi="宋体" w:cs="仿宋_GB2312"/>
                <w:color w:val="auto"/>
                <w:szCs w:val="21"/>
                <w:highlight w:val="none"/>
              </w:rPr>
            </w:pPr>
          </w:p>
          <w:p w14:paraId="3A8885F4">
            <w:pPr>
              <w:shd w:val="clear" w:color="auto" w:fill="auto"/>
              <w:spacing w:line="440" w:lineRule="exact"/>
              <w:rPr>
                <w:rFonts w:ascii="宋体" w:hAnsi="宋体" w:cs="仿宋_GB2312"/>
                <w:color w:val="auto"/>
                <w:szCs w:val="21"/>
                <w:highlight w:val="none"/>
              </w:rPr>
            </w:pPr>
          </w:p>
          <w:p w14:paraId="44242266">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内容</w:t>
            </w:r>
          </w:p>
        </w:tc>
        <w:tc>
          <w:tcPr>
            <w:tcW w:w="552" w:type="dxa"/>
            <w:noWrap w:val="0"/>
            <w:vAlign w:val="center"/>
          </w:tcPr>
          <w:p w14:paraId="27E03582">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1</w:t>
            </w:r>
          </w:p>
        </w:tc>
        <w:tc>
          <w:tcPr>
            <w:tcW w:w="552" w:type="dxa"/>
            <w:noWrap w:val="0"/>
            <w:vAlign w:val="center"/>
          </w:tcPr>
          <w:p w14:paraId="4A9CB757">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2</w:t>
            </w:r>
          </w:p>
        </w:tc>
        <w:tc>
          <w:tcPr>
            <w:tcW w:w="552" w:type="dxa"/>
            <w:noWrap w:val="0"/>
            <w:vAlign w:val="center"/>
          </w:tcPr>
          <w:p w14:paraId="5CC9FD37">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3</w:t>
            </w:r>
          </w:p>
        </w:tc>
        <w:tc>
          <w:tcPr>
            <w:tcW w:w="552" w:type="dxa"/>
            <w:noWrap w:val="0"/>
            <w:vAlign w:val="center"/>
          </w:tcPr>
          <w:p w14:paraId="1611B7D7">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4</w:t>
            </w:r>
          </w:p>
        </w:tc>
        <w:tc>
          <w:tcPr>
            <w:tcW w:w="552" w:type="dxa"/>
            <w:noWrap w:val="0"/>
            <w:vAlign w:val="center"/>
          </w:tcPr>
          <w:p w14:paraId="2DC02C03">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5</w:t>
            </w:r>
          </w:p>
        </w:tc>
        <w:tc>
          <w:tcPr>
            <w:tcW w:w="552" w:type="dxa"/>
            <w:noWrap w:val="0"/>
            <w:vAlign w:val="center"/>
          </w:tcPr>
          <w:p w14:paraId="3C9E3AF6">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6</w:t>
            </w:r>
          </w:p>
        </w:tc>
        <w:tc>
          <w:tcPr>
            <w:tcW w:w="553" w:type="dxa"/>
            <w:noWrap w:val="0"/>
            <w:vAlign w:val="center"/>
          </w:tcPr>
          <w:p w14:paraId="5AB95FF7">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7</w:t>
            </w:r>
          </w:p>
        </w:tc>
        <w:tc>
          <w:tcPr>
            <w:tcW w:w="553" w:type="dxa"/>
            <w:noWrap w:val="0"/>
            <w:vAlign w:val="center"/>
          </w:tcPr>
          <w:p w14:paraId="41A1E937">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8</w:t>
            </w:r>
          </w:p>
        </w:tc>
        <w:tc>
          <w:tcPr>
            <w:tcW w:w="553" w:type="dxa"/>
            <w:noWrap w:val="0"/>
            <w:vAlign w:val="center"/>
          </w:tcPr>
          <w:p w14:paraId="275AF922">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9</w:t>
            </w:r>
          </w:p>
        </w:tc>
        <w:tc>
          <w:tcPr>
            <w:tcW w:w="553" w:type="dxa"/>
            <w:noWrap w:val="0"/>
            <w:vAlign w:val="center"/>
          </w:tcPr>
          <w:p w14:paraId="590B5C8B">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10</w:t>
            </w:r>
          </w:p>
        </w:tc>
        <w:tc>
          <w:tcPr>
            <w:tcW w:w="553" w:type="dxa"/>
            <w:noWrap w:val="0"/>
            <w:vAlign w:val="center"/>
          </w:tcPr>
          <w:p w14:paraId="64640A9D">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11</w:t>
            </w:r>
          </w:p>
        </w:tc>
        <w:tc>
          <w:tcPr>
            <w:tcW w:w="553" w:type="dxa"/>
            <w:noWrap w:val="0"/>
            <w:vAlign w:val="center"/>
          </w:tcPr>
          <w:p w14:paraId="0EF929A6">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12</w:t>
            </w:r>
          </w:p>
        </w:tc>
        <w:tc>
          <w:tcPr>
            <w:tcW w:w="553" w:type="dxa"/>
            <w:noWrap w:val="0"/>
            <w:vAlign w:val="center"/>
          </w:tcPr>
          <w:p w14:paraId="0457F44F">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13</w:t>
            </w:r>
          </w:p>
        </w:tc>
        <w:tc>
          <w:tcPr>
            <w:tcW w:w="553" w:type="dxa"/>
            <w:noWrap w:val="0"/>
            <w:vAlign w:val="center"/>
          </w:tcPr>
          <w:p w14:paraId="72C5A04F">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14</w:t>
            </w:r>
          </w:p>
        </w:tc>
        <w:tc>
          <w:tcPr>
            <w:tcW w:w="553" w:type="dxa"/>
            <w:noWrap w:val="0"/>
            <w:vAlign w:val="center"/>
          </w:tcPr>
          <w:p w14:paraId="1671DB47">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15</w:t>
            </w:r>
          </w:p>
        </w:tc>
        <w:tc>
          <w:tcPr>
            <w:tcW w:w="553" w:type="dxa"/>
            <w:noWrap w:val="0"/>
            <w:vAlign w:val="center"/>
          </w:tcPr>
          <w:p w14:paraId="12E23750">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w:t>
            </w:r>
          </w:p>
        </w:tc>
      </w:tr>
      <w:tr w14:paraId="604C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201C7776">
            <w:pPr>
              <w:shd w:val="clear" w:color="auto" w:fill="auto"/>
              <w:spacing w:line="440" w:lineRule="exact"/>
              <w:rPr>
                <w:rFonts w:ascii="宋体" w:hAnsi="宋体" w:cs="仿宋_GB2312"/>
                <w:color w:val="auto"/>
                <w:szCs w:val="21"/>
                <w:highlight w:val="none"/>
              </w:rPr>
            </w:pPr>
          </w:p>
        </w:tc>
        <w:tc>
          <w:tcPr>
            <w:tcW w:w="552" w:type="dxa"/>
            <w:noWrap w:val="0"/>
            <w:vAlign w:val="top"/>
          </w:tcPr>
          <w:p w14:paraId="5032DFC8">
            <w:pPr>
              <w:shd w:val="clear" w:color="auto" w:fill="auto"/>
              <w:spacing w:line="440" w:lineRule="exact"/>
              <w:rPr>
                <w:rFonts w:ascii="宋体" w:hAnsi="宋体" w:cs="仿宋_GB2312"/>
                <w:color w:val="auto"/>
                <w:szCs w:val="21"/>
                <w:highlight w:val="none"/>
              </w:rPr>
            </w:pPr>
          </w:p>
        </w:tc>
        <w:tc>
          <w:tcPr>
            <w:tcW w:w="552" w:type="dxa"/>
            <w:noWrap w:val="0"/>
            <w:vAlign w:val="top"/>
          </w:tcPr>
          <w:p w14:paraId="63E2FD8B">
            <w:pPr>
              <w:shd w:val="clear" w:color="auto" w:fill="auto"/>
              <w:spacing w:line="440" w:lineRule="exact"/>
              <w:rPr>
                <w:rFonts w:ascii="宋体" w:hAnsi="宋体" w:cs="仿宋_GB2312"/>
                <w:color w:val="auto"/>
                <w:szCs w:val="21"/>
                <w:highlight w:val="none"/>
              </w:rPr>
            </w:pPr>
          </w:p>
        </w:tc>
        <w:tc>
          <w:tcPr>
            <w:tcW w:w="552" w:type="dxa"/>
            <w:noWrap w:val="0"/>
            <w:vAlign w:val="top"/>
          </w:tcPr>
          <w:p w14:paraId="2BBFF522">
            <w:pPr>
              <w:shd w:val="clear" w:color="auto" w:fill="auto"/>
              <w:spacing w:line="440" w:lineRule="exact"/>
              <w:rPr>
                <w:rFonts w:ascii="宋体" w:hAnsi="宋体" w:cs="仿宋_GB2312"/>
                <w:color w:val="auto"/>
                <w:szCs w:val="21"/>
                <w:highlight w:val="none"/>
              </w:rPr>
            </w:pPr>
          </w:p>
        </w:tc>
        <w:tc>
          <w:tcPr>
            <w:tcW w:w="552" w:type="dxa"/>
            <w:noWrap w:val="0"/>
            <w:vAlign w:val="top"/>
          </w:tcPr>
          <w:p w14:paraId="494429D6">
            <w:pPr>
              <w:shd w:val="clear" w:color="auto" w:fill="auto"/>
              <w:spacing w:line="440" w:lineRule="exact"/>
              <w:rPr>
                <w:rFonts w:ascii="宋体" w:hAnsi="宋体" w:cs="仿宋_GB2312"/>
                <w:color w:val="auto"/>
                <w:szCs w:val="21"/>
                <w:highlight w:val="none"/>
              </w:rPr>
            </w:pPr>
          </w:p>
        </w:tc>
        <w:tc>
          <w:tcPr>
            <w:tcW w:w="552" w:type="dxa"/>
            <w:noWrap w:val="0"/>
            <w:vAlign w:val="top"/>
          </w:tcPr>
          <w:p w14:paraId="66882FB2">
            <w:pPr>
              <w:shd w:val="clear" w:color="auto" w:fill="auto"/>
              <w:spacing w:line="440" w:lineRule="exact"/>
              <w:rPr>
                <w:rFonts w:ascii="宋体" w:hAnsi="宋体" w:cs="仿宋_GB2312"/>
                <w:color w:val="auto"/>
                <w:szCs w:val="21"/>
                <w:highlight w:val="none"/>
              </w:rPr>
            </w:pPr>
          </w:p>
        </w:tc>
        <w:tc>
          <w:tcPr>
            <w:tcW w:w="552" w:type="dxa"/>
            <w:noWrap w:val="0"/>
            <w:vAlign w:val="top"/>
          </w:tcPr>
          <w:p w14:paraId="19058BEF">
            <w:pPr>
              <w:shd w:val="clear" w:color="auto" w:fill="auto"/>
              <w:spacing w:line="440" w:lineRule="exact"/>
              <w:rPr>
                <w:rFonts w:ascii="宋体" w:hAnsi="宋体" w:cs="仿宋_GB2312"/>
                <w:color w:val="auto"/>
                <w:szCs w:val="21"/>
                <w:highlight w:val="none"/>
              </w:rPr>
            </w:pPr>
          </w:p>
        </w:tc>
        <w:tc>
          <w:tcPr>
            <w:tcW w:w="553" w:type="dxa"/>
            <w:noWrap w:val="0"/>
            <w:vAlign w:val="top"/>
          </w:tcPr>
          <w:p w14:paraId="3E01A09C">
            <w:pPr>
              <w:shd w:val="clear" w:color="auto" w:fill="auto"/>
              <w:spacing w:line="440" w:lineRule="exact"/>
              <w:rPr>
                <w:rFonts w:ascii="宋体" w:hAnsi="宋体" w:cs="仿宋_GB2312"/>
                <w:color w:val="auto"/>
                <w:szCs w:val="21"/>
                <w:highlight w:val="none"/>
              </w:rPr>
            </w:pPr>
          </w:p>
        </w:tc>
        <w:tc>
          <w:tcPr>
            <w:tcW w:w="553" w:type="dxa"/>
            <w:noWrap w:val="0"/>
            <w:vAlign w:val="top"/>
          </w:tcPr>
          <w:p w14:paraId="15D0F7D6">
            <w:pPr>
              <w:shd w:val="clear" w:color="auto" w:fill="auto"/>
              <w:spacing w:line="440" w:lineRule="exact"/>
              <w:rPr>
                <w:rFonts w:ascii="宋体" w:hAnsi="宋体" w:cs="仿宋_GB2312"/>
                <w:color w:val="auto"/>
                <w:szCs w:val="21"/>
                <w:highlight w:val="none"/>
              </w:rPr>
            </w:pPr>
          </w:p>
        </w:tc>
        <w:tc>
          <w:tcPr>
            <w:tcW w:w="553" w:type="dxa"/>
            <w:noWrap w:val="0"/>
            <w:vAlign w:val="top"/>
          </w:tcPr>
          <w:p w14:paraId="5776A7F6">
            <w:pPr>
              <w:shd w:val="clear" w:color="auto" w:fill="auto"/>
              <w:spacing w:line="440" w:lineRule="exact"/>
              <w:rPr>
                <w:rFonts w:ascii="宋体" w:hAnsi="宋体" w:cs="仿宋_GB2312"/>
                <w:color w:val="auto"/>
                <w:szCs w:val="21"/>
                <w:highlight w:val="none"/>
              </w:rPr>
            </w:pPr>
          </w:p>
        </w:tc>
        <w:tc>
          <w:tcPr>
            <w:tcW w:w="553" w:type="dxa"/>
            <w:noWrap w:val="0"/>
            <w:vAlign w:val="top"/>
          </w:tcPr>
          <w:p w14:paraId="3B3F1235">
            <w:pPr>
              <w:shd w:val="clear" w:color="auto" w:fill="auto"/>
              <w:spacing w:line="440" w:lineRule="exact"/>
              <w:rPr>
                <w:rFonts w:ascii="宋体" w:hAnsi="宋体" w:cs="仿宋_GB2312"/>
                <w:color w:val="auto"/>
                <w:szCs w:val="21"/>
                <w:highlight w:val="none"/>
              </w:rPr>
            </w:pPr>
          </w:p>
        </w:tc>
        <w:tc>
          <w:tcPr>
            <w:tcW w:w="553" w:type="dxa"/>
            <w:noWrap w:val="0"/>
            <w:vAlign w:val="top"/>
          </w:tcPr>
          <w:p w14:paraId="12DAD03A">
            <w:pPr>
              <w:shd w:val="clear" w:color="auto" w:fill="auto"/>
              <w:spacing w:line="440" w:lineRule="exact"/>
              <w:rPr>
                <w:rFonts w:ascii="宋体" w:hAnsi="宋体" w:cs="仿宋_GB2312"/>
                <w:color w:val="auto"/>
                <w:szCs w:val="21"/>
                <w:highlight w:val="none"/>
              </w:rPr>
            </w:pPr>
          </w:p>
        </w:tc>
        <w:tc>
          <w:tcPr>
            <w:tcW w:w="553" w:type="dxa"/>
            <w:noWrap w:val="0"/>
            <w:vAlign w:val="top"/>
          </w:tcPr>
          <w:p w14:paraId="664809A9">
            <w:pPr>
              <w:shd w:val="clear" w:color="auto" w:fill="auto"/>
              <w:spacing w:line="440" w:lineRule="exact"/>
              <w:rPr>
                <w:rFonts w:ascii="宋体" w:hAnsi="宋体" w:cs="仿宋_GB2312"/>
                <w:color w:val="auto"/>
                <w:szCs w:val="21"/>
                <w:highlight w:val="none"/>
              </w:rPr>
            </w:pPr>
          </w:p>
        </w:tc>
        <w:tc>
          <w:tcPr>
            <w:tcW w:w="553" w:type="dxa"/>
            <w:noWrap w:val="0"/>
            <w:vAlign w:val="top"/>
          </w:tcPr>
          <w:p w14:paraId="559E6C47">
            <w:pPr>
              <w:shd w:val="clear" w:color="auto" w:fill="auto"/>
              <w:spacing w:line="440" w:lineRule="exact"/>
              <w:rPr>
                <w:rFonts w:ascii="宋体" w:hAnsi="宋体" w:cs="仿宋_GB2312"/>
                <w:color w:val="auto"/>
                <w:szCs w:val="21"/>
                <w:highlight w:val="none"/>
              </w:rPr>
            </w:pPr>
          </w:p>
        </w:tc>
        <w:tc>
          <w:tcPr>
            <w:tcW w:w="553" w:type="dxa"/>
            <w:noWrap w:val="0"/>
            <w:vAlign w:val="top"/>
          </w:tcPr>
          <w:p w14:paraId="606A7454">
            <w:pPr>
              <w:shd w:val="clear" w:color="auto" w:fill="auto"/>
              <w:spacing w:line="440" w:lineRule="exact"/>
              <w:rPr>
                <w:rFonts w:ascii="宋体" w:hAnsi="宋体" w:cs="仿宋_GB2312"/>
                <w:color w:val="auto"/>
                <w:szCs w:val="21"/>
                <w:highlight w:val="none"/>
              </w:rPr>
            </w:pPr>
          </w:p>
        </w:tc>
        <w:tc>
          <w:tcPr>
            <w:tcW w:w="553" w:type="dxa"/>
            <w:noWrap w:val="0"/>
            <w:vAlign w:val="top"/>
          </w:tcPr>
          <w:p w14:paraId="712A4727">
            <w:pPr>
              <w:shd w:val="clear" w:color="auto" w:fill="auto"/>
              <w:spacing w:line="440" w:lineRule="exact"/>
              <w:rPr>
                <w:rFonts w:ascii="宋体" w:hAnsi="宋体" w:cs="仿宋_GB2312"/>
                <w:color w:val="auto"/>
                <w:szCs w:val="21"/>
                <w:highlight w:val="none"/>
              </w:rPr>
            </w:pPr>
          </w:p>
        </w:tc>
        <w:tc>
          <w:tcPr>
            <w:tcW w:w="553" w:type="dxa"/>
            <w:noWrap w:val="0"/>
            <w:vAlign w:val="top"/>
          </w:tcPr>
          <w:p w14:paraId="1B16701A">
            <w:pPr>
              <w:shd w:val="clear" w:color="auto" w:fill="auto"/>
              <w:spacing w:line="440" w:lineRule="exact"/>
              <w:rPr>
                <w:rFonts w:ascii="宋体" w:hAnsi="宋体" w:cs="仿宋_GB2312"/>
                <w:color w:val="auto"/>
                <w:szCs w:val="21"/>
                <w:highlight w:val="none"/>
              </w:rPr>
            </w:pPr>
          </w:p>
        </w:tc>
      </w:tr>
      <w:tr w14:paraId="7569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22BA9447">
            <w:pPr>
              <w:shd w:val="clear" w:color="auto" w:fill="auto"/>
              <w:spacing w:line="440" w:lineRule="exact"/>
              <w:rPr>
                <w:rFonts w:ascii="宋体" w:hAnsi="宋体" w:cs="仿宋_GB2312"/>
                <w:color w:val="auto"/>
                <w:szCs w:val="21"/>
                <w:highlight w:val="none"/>
              </w:rPr>
            </w:pPr>
          </w:p>
        </w:tc>
        <w:tc>
          <w:tcPr>
            <w:tcW w:w="552" w:type="dxa"/>
            <w:noWrap w:val="0"/>
            <w:vAlign w:val="top"/>
          </w:tcPr>
          <w:p w14:paraId="7F03C4AC">
            <w:pPr>
              <w:shd w:val="clear" w:color="auto" w:fill="auto"/>
              <w:spacing w:line="440" w:lineRule="exact"/>
              <w:rPr>
                <w:rFonts w:ascii="宋体" w:hAnsi="宋体" w:cs="仿宋_GB2312"/>
                <w:color w:val="auto"/>
                <w:szCs w:val="21"/>
                <w:highlight w:val="none"/>
              </w:rPr>
            </w:pPr>
          </w:p>
        </w:tc>
        <w:tc>
          <w:tcPr>
            <w:tcW w:w="552" w:type="dxa"/>
            <w:noWrap w:val="0"/>
            <w:vAlign w:val="top"/>
          </w:tcPr>
          <w:p w14:paraId="0C8CEA6F">
            <w:pPr>
              <w:shd w:val="clear" w:color="auto" w:fill="auto"/>
              <w:spacing w:line="440" w:lineRule="exact"/>
              <w:rPr>
                <w:rFonts w:ascii="宋体" w:hAnsi="宋体" w:cs="仿宋_GB2312"/>
                <w:color w:val="auto"/>
                <w:szCs w:val="21"/>
                <w:highlight w:val="none"/>
              </w:rPr>
            </w:pPr>
          </w:p>
        </w:tc>
        <w:tc>
          <w:tcPr>
            <w:tcW w:w="552" w:type="dxa"/>
            <w:noWrap w:val="0"/>
            <w:vAlign w:val="top"/>
          </w:tcPr>
          <w:p w14:paraId="22551774">
            <w:pPr>
              <w:shd w:val="clear" w:color="auto" w:fill="auto"/>
              <w:spacing w:line="440" w:lineRule="exact"/>
              <w:rPr>
                <w:rFonts w:ascii="宋体" w:hAnsi="宋体" w:cs="仿宋_GB2312"/>
                <w:color w:val="auto"/>
                <w:szCs w:val="21"/>
                <w:highlight w:val="none"/>
              </w:rPr>
            </w:pPr>
          </w:p>
        </w:tc>
        <w:tc>
          <w:tcPr>
            <w:tcW w:w="552" w:type="dxa"/>
            <w:noWrap w:val="0"/>
            <w:vAlign w:val="top"/>
          </w:tcPr>
          <w:p w14:paraId="27B81B1F">
            <w:pPr>
              <w:shd w:val="clear" w:color="auto" w:fill="auto"/>
              <w:spacing w:line="440" w:lineRule="exact"/>
              <w:rPr>
                <w:rFonts w:ascii="宋体" w:hAnsi="宋体" w:cs="仿宋_GB2312"/>
                <w:color w:val="auto"/>
                <w:szCs w:val="21"/>
                <w:highlight w:val="none"/>
              </w:rPr>
            </w:pPr>
          </w:p>
        </w:tc>
        <w:tc>
          <w:tcPr>
            <w:tcW w:w="552" w:type="dxa"/>
            <w:noWrap w:val="0"/>
            <w:vAlign w:val="top"/>
          </w:tcPr>
          <w:p w14:paraId="0E6C7B98">
            <w:pPr>
              <w:shd w:val="clear" w:color="auto" w:fill="auto"/>
              <w:spacing w:line="440" w:lineRule="exact"/>
              <w:rPr>
                <w:rFonts w:ascii="宋体" w:hAnsi="宋体" w:cs="仿宋_GB2312"/>
                <w:color w:val="auto"/>
                <w:szCs w:val="21"/>
                <w:highlight w:val="none"/>
              </w:rPr>
            </w:pPr>
          </w:p>
        </w:tc>
        <w:tc>
          <w:tcPr>
            <w:tcW w:w="552" w:type="dxa"/>
            <w:noWrap w:val="0"/>
            <w:vAlign w:val="top"/>
          </w:tcPr>
          <w:p w14:paraId="5BCF621B">
            <w:pPr>
              <w:shd w:val="clear" w:color="auto" w:fill="auto"/>
              <w:spacing w:line="440" w:lineRule="exact"/>
              <w:rPr>
                <w:rFonts w:ascii="宋体" w:hAnsi="宋体" w:cs="仿宋_GB2312"/>
                <w:color w:val="auto"/>
                <w:szCs w:val="21"/>
                <w:highlight w:val="none"/>
              </w:rPr>
            </w:pPr>
          </w:p>
        </w:tc>
        <w:tc>
          <w:tcPr>
            <w:tcW w:w="553" w:type="dxa"/>
            <w:noWrap w:val="0"/>
            <w:vAlign w:val="top"/>
          </w:tcPr>
          <w:p w14:paraId="4FE5F7F8">
            <w:pPr>
              <w:shd w:val="clear" w:color="auto" w:fill="auto"/>
              <w:spacing w:line="440" w:lineRule="exact"/>
              <w:rPr>
                <w:rFonts w:ascii="宋体" w:hAnsi="宋体" w:cs="仿宋_GB2312"/>
                <w:color w:val="auto"/>
                <w:szCs w:val="21"/>
                <w:highlight w:val="none"/>
              </w:rPr>
            </w:pPr>
          </w:p>
        </w:tc>
        <w:tc>
          <w:tcPr>
            <w:tcW w:w="553" w:type="dxa"/>
            <w:noWrap w:val="0"/>
            <w:vAlign w:val="top"/>
          </w:tcPr>
          <w:p w14:paraId="44E2DAA1">
            <w:pPr>
              <w:shd w:val="clear" w:color="auto" w:fill="auto"/>
              <w:spacing w:line="440" w:lineRule="exact"/>
              <w:rPr>
                <w:rFonts w:ascii="宋体" w:hAnsi="宋体" w:cs="仿宋_GB2312"/>
                <w:color w:val="auto"/>
                <w:szCs w:val="21"/>
                <w:highlight w:val="none"/>
              </w:rPr>
            </w:pPr>
          </w:p>
        </w:tc>
        <w:tc>
          <w:tcPr>
            <w:tcW w:w="553" w:type="dxa"/>
            <w:noWrap w:val="0"/>
            <w:vAlign w:val="top"/>
          </w:tcPr>
          <w:p w14:paraId="07B70872">
            <w:pPr>
              <w:shd w:val="clear" w:color="auto" w:fill="auto"/>
              <w:spacing w:line="440" w:lineRule="exact"/>
              <w:rPr>
                <w:rFonts w:ascii="宋体" w:hAnsi="宋体" w:cs="仿宋_GB2312"/>
                <w:color w:val="auto"/>
                <w:szCs w:val="21"/>
                <w:highlight w:val="none"/>
              </w:rPr>
            </w:pPr>
          </w:p>
        </w:tc>
        <w:tc>
          <w:tcPr>
            <w:tcW w:w="553" w:type="dxa"/>
            <w:noWrap w:val="0"/>
            <w:vAlign w:val="top"/>
          </w:tcPr>
          <w:p w14:paraId="5B399832">
            <w:pPr>
              <w:shd w:val="clear" w:color="auto" w:fill="auto"/>
              <w:spacing w:line="440" w:lineRule="exact"/>
              <w:rPr>
                <w:rFonts w:ascii="宋体" w:hAnsi="宋体" w:cs="仿宋_GB2312"/>
                <w:color w:val="auto"/>
                <w:szCs w:val="21"/>
                <w:highlight w:val="none"/>
              </w:rPr>
            </w:pPr>
          </w:p>
        </w:tc>
        <w:tc>
          <w:tcPr>
            <w:tcW w:w="553" w:type="dxa"/>
            <w:noWrap w:val="0"/>
            <w:vAlign w:val="top"/>
          </w:tcPr>
          <w:p w14:paraId="4B9CBE65">
            <w:pPr>
              <w:shd w:val="clear" w:color="auto" w:fill="auto"/>
              <w:spacing w:line="440" w:lineRule="exact"/>
              <w:rPr>
                <w:rFonts w:ascii="宋体" w:hAnsi="宋体" w:cs="仿宋_GB2312"/>
                <w:color w:val="auto"/>
                <w:szCs w:val="21"/>
                <w:highlight w:val="none"/>
              </w:rPr>
            </w:pPr>
          </w:p>
        </w:tc>
        <w:tc>
          <w:tcPr>
            <w:tcW w:w="553" w:type="dxa"/>
            <w:noWrap w:val="0"/>
            <w:vAlign w:val="top"/>
          </w:tcPr>
          <w:p w14:paraId="2997910D">
            <w:pPr>
              <w:shd w:val="clear" w:color="auto" w:fill="auto"/>
              <w:spacing w:line="440" w:lineRule="exact"/>
              <w:rPr>
                <w:rFonts w:ascii="宋体" w:hAnsi="宋体" w:cs="仿宋_GB2312"/>
                <w:color w:val="auto"/>
                <w:szCs w:val="21"/>
                <w:highlight w:val="none"/>
              </w:rPr>
            </w:pPr>
          </w:p>
        </w:tc>
        <w:tc>
          <w:tcPr>
            <w:tcW w:w="553" w:type="dxa"/>
            <w:noWrap w:val="0"/>
            <w:vAlign w:val="top"/>
          </w:tcPr>
          <w:p w14:paraId="2E9DABBB">
            <w:pPr>
              <w:shd w:val="clear" w:color="auto" w:fill="auto"/>
              <w:spacing w:line="440" w:lineRule="exact"/>
              <w:rPr>
                <w:rFonts w:ascii="宋体" w:hAnsi="宋体" w:cs="仿宋_GB2312"/>
                <w:color w:val="auto"/>
                <w:szCs w:val="21"/>
                <w:highlight w:val="none"/>
              </w:rPr>
            </w:pPr>
          </w:p>
        </w:tc>
        <w:tc>
          <w:tcPr>
            <w:tcW w:w="553" w:type="dxa"/>
            <w:noWrap w:val="0"/>
            <w:vAlign w:val="top"/>
          </w:tcPr>
          <w:p w14:paraId="0635591D">
            <w:pPr>
              <w:shd w:val="clear" w:color="auto" w:fill="auto"/>
              <w:spacing w:line="440" w:lineRule="exact"/>
              <w:rPr>
                <w:rFonts w:ascii="宋体" w:hAnsi="宋体" w:cs="仿宋_GB2312"/>
                <w:color w:val="auto"/>
                <w:szCs w:val="21"/>
                <w:highlight w:val="none"/>
              </w:rPr>
            </w:pPr>
          </w:p>
        </w:tc>
        <w:tc>
          <w:tcPr>
            <w:tcW w:w="553" w:type="dxa"/>
            <w:noWrap w:val="0"/>
            <w:vAlign w:val="top"/>
          </w:tcPr>
          <w:p w14:paraId="4E54BDFE">
            <w:pPr>
              <w:shd w:val="clear" w:color="auto" w:fill="auto"/>
              <w:spacing w:line="440" w:lineRule="exact"/>
              <w:rPr>
                <w:rFonts w:ascii="宋体" w:hAnsi="宋体" w:cs="仿宋_GB2312"/>
                <w:color w:val="auto"/>
                <w:szCs w:val="21"/>
                <w:highlight w:val="none"/>
              </w:rPr>
            </w:pPr>
          </w:p>
        </w:tc>
        <w:tc>
          <w:tcPr>
            <w:tcW w:w="553" w:type="dxa"/>
            <w:noWrap w:val="0"/>
            <w:vAlign w:val="top"/>
          </w:tcPr>
          <w:p w14:paraId="21EA1A2C">
            <w:pPr>
              <w:shd w:val="clear" w:color="auto" w:fill="auto"/>
              <w:spacing w:line="440" w:lineRule="exact"/>
              <w:rPr>
                <w:rFonts w:ascii="宋体" w:hAnsi="宋体" w:cs="仿宋_GB2312"/>
                <w:color w:val="auto"/>
                <w:szCs w:val="21"/>
                <w:highlight w:val="none"/>
              </w:rPr>
            </w:pPr>
          </w:p>
        </w:tc>
      </w:tr>
      <w:tr w14:paraId="16F2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28C4B59B">
            <w:pPr>
              <w:shd w:val="clear" w:color="auto" w:fill="auto"/>
              <w:spacing w:line="440" w:lineRule="exact"/>
              <w:rPr>
                <w:rFonts w:ascii="宋体" w:hAnsi="宋体" w:cs="仿宋_GB2312"/>
                <w:color w:val="auto"/>
                <w:szCs w:val="21"/>
                <w:highlight w:val="none"/>
              </w:rPr>
            </w:pPr>
          </w:p>
        </w:tc>
        <w:tc>
          <w:tcPr>
            <w:tcW w:w="552" w:type="dxa"/>
            <w:noWrap w:val="0"/>
            <w:vAlign w:val="top"/>
          </w:tcPr>
          <w:p w14:paraId="09546BB3">
            <w:pPr>
              <w:shd w:val="clear" w:color="auto" w:fill="auto"/>
              <w:spacing w:line="440" w:lineRule="exact"/>
              <w:rPr>
                <w:rFonts w:ascii="宋体" w:hAnsi="宋体" w:cs="仿宋_GB2312"/>
                <w:color w:val="auto"/>
                <w:szCs w:val="21"/>
                <w:highlight w:val="none"/>
              </w:rPr>
            </w:pPr>
          </w:p>
        </w:tc>
        <w:tc>
          <w:tcPr>
            <w:tcW w:w="552" w:type="dxa"/>
            <w:noWrap w:val="0"/>
            <w:vAlign w:val="top"/>
          </w:tcPr>
          <w:p w14:paraId="73621C3D">
            <w:pPr>
              <w:shd w:val="clear" w:color="auto" w:fill="auto"/>
              <w:spacing w:line="440" w:lineRule="exact"/>
              <w:rPr>
                <w:rFonts w:ascii="宋体" w:hAnsi="宋体" w:cs="仿宋_GB2312"/>
                <w:color w:val="auto"/>
                <w:szCs w:val="21"/>
                <w:highlight w:val="none"/>
              </w:rPr>
            </w:pPr>
          </w:p>
        </w:tc>
        <w:tc>
          <w:tcPr>
            <w:tcW w:w="552" w:type="dxa"/>
            <w:noWrap w:val="0"/>
            <w:vAlign w:val="top"/>
          </w:tcPr>
          <w:p w14:paraId="2E054605">
            <w:pPr>
              <w:shd w:val="clear" w:color="auto" w:fill="auto"/>
              <w:spacing w:line="440" w:lineRule="exact"/>
              <w:rPr>
                <w:rFonts w:ascii="宋体" w:hAnsi="宋体" w:cs="仿宋_GB2312"/>
                <w:color w:val="auto"/>
                <w:szCs w:val="21"/>
                <w:highlight w:val="none"/>
              </w:rPr>
            </w:pPr>
          </w:p>
        </w:tc>
        <w:tc>
          <w:tcPr>
            <w:tcW w:w="552" w:type="dxa"/>
            <w:noWrap w:val="0"/>
            <w:vAlign w:val="top"/>
          </w:tcPr>
          <w:p w14:paraId="13F1AD9A">
            <w:pPr>
              <w:shd w:val="clear" w:color="auto" w:fill="auto"/>
              <w:spacing w:line="440" w:lineRule="exact"/>
              <w:rPr>
                <w:rFonts w:ascii="宋体" w:hAnsi="宋体" w:cs="仿宋_GB2312"/>
                <w:color w:val="auto"/>
                <w:szCs w:val="21"/>
                <w:highlight w:val="none"/>
              </w:rPr>
            </w:pPr>
          </w:p>
        </w:tc>
        <w:tc>
          <w:tcPr>
            <w:tcW w:w="552" w:type="dxa"/>
            <w:noWrap w:val="0"/>
            <w:vAlign w:val="top"/>
          </w:tcPr>
          <w:p w14:paraId="076A54C1">
            <w:pPr>
              <w:shd w:val="clear" w:color="auto" w:fill="auto"/>
              <w:spacing w:line="440" w:lineRule="exact"/>
              <w:rPr>
                <w:rFonts w:ascii="宋体" w:hAnsi="宋体" w:cs="仿宋_GB2312"/>
                <w:color w:val="auto"/>
                <w:szCs w:val="21"/>
                <w:highlight w:val="none"/>
              </w:rPr>
            </w:pPr>
          </w:p>
        </w:tc>
        <w:tc>
          <w:tcPr>
            <w:tcW w:w="552" w:type="dxa"/>
            <w:noWrap w:val="0"/>
            <w:vAlign w:val="top"/>
          </w:tcPr>
          <w:p w14:paraId="100741CA">
            <w:pPr>
              <w:shd w:val="clear" w:color="auto" w:fill="auto"/>
              <w:spacing w:line="440" w:lineRule="exact"/>
              <w:rPr>
                <w:rFonts w:ascii="宋体" w:hAnsi="宋体" w:cs="仿宋_GB2312"/>
                <w:color w:val="auto"/>
                <w:szCs w:val="21"/>
                <w:highlight w:val="none"/>
              </w:rPr>
            </w:pPr>
          </w:p>
        </w:tc>
        <w:tc>
          <w:tcPr>
            <w:tcW w:w="553" w:type="dxa"/>
            <w:noWrap w:val="0"/>
            <w:vAlign w:val="top"/>
          </w:tcPr>
          <w:p w14:paraId="03B019D1">
            <w:pPr>
              <w:shd w:val="clear" w:color="auto" w:fill="auto"/>
              <w:spacing w:line="440" w:lineRule="exact"/>
              <w:rPr>
                <w:rFonts w:ascii="宋体" w:hAnsi="宋体" w:cs="仿宋_GB2312"/>
                <w:color w:val="auto"/>
                <w:szCs w:val="21"/>
                <w:highlight w:val="none"/>
              </w:rPr>
            </w:pPr>
          </w:p>
        </w:tc>
        <w:tc>
          <w:tcPr>
            <w:tcW w:w="553" w:type="dxa"/>
            <w:noWrap w:val="0"/>
            <w:vAlign w:val="top"/>
          </w:tcPr>
          <w:p w14:paraId="477F7B3A">
            <w:pPr>
              <w:shd w:val="clear" w:color="auto" w:fill="auto"/>
              <w:spacing w:line="440" w:lineRule="exact"/>
              <w:rPr>
                <w:rFonts w:ascii="宋体" w:hAnsi="宋体" w:cs="仿宋_GB2312"/>
                <w:color w:val="auto"/>
                <w:szCs w:val="21"/>
                <w:highlight w:val="none"/>
              </w:rPr>
            </w:pPr>
          </w:p>
        </w:tc>
        <w:tc>
          <w:tcPr>
            <w:tcW w:w="553" w:type="dxa"/>
            <w:noWrap w:val="0"/>
            <w:vAlign w:val="top"/>
          </w:tcPr>
          <w:p w14:paraId="1E6FE06D">
            <w:pPr>
              <w:shd w:val="clear" w:color="auto" w:fill="auto"/>
              <w:spacing w:line="440" w:lineRule="exact"/>
              <w:rPr>
                <w:rFonts w:ascii="宋体" w:hAnsi="宋体" w:cs="仿宋_GB2312"/>
                <w:color w:val="auto"/>
                <w:szCs w:val="21"/>
                <w:highlight w:val="none"/>
              </w:rPr>
            </w:pPr>
          </w:p>
        </w:tc>
        <w:tc>
          <w:tcPr>
            <w:tcW w:w="553" w:type="dxa"/>
            <w:noWrap w:val="0"/>
            <w:vAlign w:val="top"/>
          </w:tcPr>
          <w:p w14:paraId="08D91AF7">
            <w:pPr>
              <w:shd w:val="clear" w:color="auto" w:fill="auto"/>
              <w:spacing w:line="440" w:lineRule="exact"/>
              <w:rPr>
                <w:rFonts w:ascii="宋体" w:hAnsi="宋体" w:cs="仿宋_GB2312"/>
                <w:color w:val="auto"/>
                <w:szCs w:val="21"/>
                <w:highlight w:val="none"/>
              </w:rPr>
            </w:pPr>
          </w:p>
        </w:tc>
        <w:tc>
          <w:tcPr>
            <w:tcW w:w="553" w:type="dxa"/>
            <w:noWrap w:val="0"/>
            <w:vAlign w:val="top"/>
          </w:tcPr>
          <w:p w14:paraId="6D9F55B5">
            <w:pPr>
              <w:shd w:val="clear" w:color="auto" w:fill="auto"/>
              <w:spacing w:line="440" w:lineRule="exact"/>
              <w:rPr>
                <w:rFonts w:ascii="宋体" w:hAnsi="宋体" w:cs="仿宋_GB2312"/>
                <w:color w:val="auto"/>
                <w:szCs w:val="21"/>
                <w:highlight w:val="none"/>
              </w:rPr>
            </w:pPr>
          </w:p>
        </w:tc>
        <w:tc>
          <w:tcPr>
            <w:tcW w:w="553" w:type="dxa"/>
            <w:noWrap w:val="0"/>
            <w:vAlign w:val="top"/>
          </w:tcPr>
          <w:p w14:paraId="20332299">
            <w:pPr>
              <w:shd w:val="clear" w:color="auto" w:fill="auto"/>
              <w:spacing w:line="440" w:lineRule="exact"/>
              <w:rPr>
                <w:rFonts w:ascii="宋体" w:hAnsi="宋体" w:cs="仿宋_GB2312"/>
                <w:color w:val="auto"/>
                <w:szCs w:val="21"/>
                <w:highlight w:val="none"/>
              </w:rPr>
            </w:pPr>
          </w:p>
        </w:tc>
        <w:tc>
          <w:tcPr>
            <w:tcW w:w="553" w:type="dxa"/>
            <w:noWrap w:val="0"/>
            <w:vAlign w:val="top"/>
          </w:tcPr>
          <w:p w14:paraId="4EFB2E55">
            <w:pPr>
              <w:shd w:val="clear" w:color="auto" w:fill="auto"/>
              <w:spacing w:line="440" w:lineRule="exact"/>
              <w:rPr>
                <w:rFonts w:ascii="宋体" w:hAnsi="宋体" w:cs="仿宋_GB2312"/>
                <w:color w:val="auto"/>
                <w:szCs w:val="21"/>
                <w:highlight w:val="none"/>
              </w:rPr>
            </w:pPr>
          </w:p>
        </w:tc>
        <w:tc>
          <w:tcPr>
            <w:tcW w:w="553" w:type="dxa"/>
            <w:noWrap w:val="0"/>
            <w:vAlign w:val="top"/>
          </w:tcPr>
          <w:p w14:paraId="1CCC5531">
            <w:pPr>
              <w:shd w:val="clear" w:color="auto" w:fill="auto"/>
              <w:spacing w:line="440" w:lineRule="exact"/>
              <w:rPr>
                <w:rFonts w:ascii="宋体" w:hAnsi="宋体" w:cs="仿宋_GB2312"/>
                <w:color w:val="auto"/>
                <w:szCs w:val="21"/>
                <w:highlight w:val="none"/>
              </w:rPr>
            </w:pPr>
          </w:p>
        </w:tc>
        <w:tc>
          <w:tcPr>
            <w:tcW w:w="553" w:type="dxa"/>
            <w:noWrap w:val="0"/>
            <w:vAlign w:val="top"/>
          </w:tcPr>
          <w:p w14:paraId="308CDDC2">
            <w:pPr>
              <w:shd w:val="clear" w:color="auto" w:fill="auto"/>
              <w:spacing w:line="440" w:lineRule="exact"/>
              <w:rPr>
                <w:rFonts w:ascii="宋体" w:hAnsi="宋体" w:cs="仿宋_GB2312"/>
                <w:color w:val="auto"/>
                <w:szCs w:val="21"/>
                <w:highlight w:val="none"/>
              </w:rPr>
            </w:pPr>
          </w:p>
        </w:tc>
        <w:tc>
          <w:tcPr>
            <w:tcW w:w="553" w:type="dxa"/>
            <w:noWrap w:val="0"/>
            <w:vAlign w:val="top"/>
          </w:tcPr>
          <w:p w14:paraId="0E7C615C">
            <w:pPr>
              <w:shd w:val="clear" w:color="auto" w:fill="auto"/>
              <w:spacing w:line="440" w:lineRule="exact"/>
              <w:rPr>
                <w:rFonts w:ascii="宋体" w:hAnsi="宋体" w:cs="仿宋_GB2312"/>
                <w:color w:val="auto"/>
                <w:szCs w:val="21"/>
                <w:highlight w:val="none"/>
              </w:rPr>
            </w:pPr>
          </w:p>
        </w:tc>
      </w:tr>
      <w:tr w14:paraId="4360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69D3A8D8">
            <w:pPr>
              <w:shd w:val="clear" w:color="auto" w:fill="auto"/>
              <w:spacing w:line="440" w:lineRule="exact"/>
              <w:rPr>
                <w:rFonts w:ascii="宋体" w:hAnsi="宋体" w:cs="仿宋_GB2312"/>
                <w:color w:val="auto"/>
                <w:szCs w:val="21"/>
                <w:highlight w:val="none"/>
              </w:rPr>
            </w:pPr>
          </w:p>
        </w:tc>
        <w:tc>
          <w:tcPr>
            <w:tcW w:w="552" w:type="dxa"/>
            <w:noWrap w:val="0"/>
            <w:vAlign w:val="top"/>
          </w:tcPr>
          <w:p w14:paraId="58DC9927">
            <w:pPr>
              <w:shd w:val="clear" w:color="auto" w:fill="auto"/>
              <w:spacing w:line="440" w:lineRule="exact"/>
              <w:rPr>
                <w:rFonts w:ascii="宋体" w:hAnsi="宋体" w:cs="仿宋_GB2312"/>
                <w:color w:val="auto"/>
                <w:szCs w:val="21"/>
                <w:highlight w:val="none"/>
              </w:rPr>
            </w:pPr>
          </w:p>
        </w:tc>
        <w:tc>
          <w:tcPr>
            <w:tcW w:w="552" w:type="dxa"/>
            <w:noWrap w:val="0"/>
            <w:vAlign w:val="top"/>
          </w:tcPr>
          <w:p w14:paraId="560062BB">
            <w:pPr>
              <w:shd w:val="clear" w:color="auto" w:fill="auto"/>
              <w:spacing w:line="440" w:lineRule="exact"/>
              <w:rPr>
                <w:rFonts w:ascii="宋体" w:hAnsi="宋体" w:cs="仿宋_GB2312"/>
                <w:color w:val="auto"/>
                <w:szCs w:val="21"/>
                <w:highlight w:val="none"/>
              </w:rPr>
            </w:pPr>
          </w:p>
        </w:tc>
        <w:tc>
          <w:tcPr>
            <w:tcW w:w="552" w:type="dxa"/>
            <w:noWrap w:val="0"/>
            <w:vAlign w:val="top"/>
          </w:tcPr>
          <w:p w14:paraId="60288DA4">
            <w:pPr>
              <w:shd w:val="clear" w:color="auto" w:fill="auto"/>
              <w:spacing w:line="440" w:lineRule="exact"/>
              <w:rPr>
                <w:rFonts w:ascii="宋体" w:hAnsi="宋体" w:cs="仿宋_GB2312"/>
                <w:color w:val="auto"/>
                <w:szCs w:val="21"/>
                <w:highlight w:val="none"/>
              </w:rPr>
            </w:pPr>
          </w:p>
        </w:tc>
        <w:tc>
          <w:tcPr>
            <w:tcW w:w="552" w:type="dxa"/>
            <w:noWrap w:val="0"/>
            <w:vAlign w:val="top"/>
          </w:tcPr>
          <w:p w14:paraId="6E38F699">
            <w:pPr>
              <w:shd w:val="clear" w:color="auto" w:fill="auto"/>
              <w:spacing w:line="440" w:lineRule="exact"/>
              <w:rPr>
                <w:rFonts w:ascii="宋体" w:hAnsi="宋体" w:cs="仿宋_GB2312"/>
                <w:color w:val="auto"/>
                <w:szCs w:val="21"/>
                <w:highlight w:val="none"/>
              </w:rPr>
            </w:pPr>
          </w:p>
        </w:tc>
        <w:tc>
          <w:tcPr>
            <w:tcW w:w="552" w:type="dxa"/>
            <w:noWrap w:val="0"/>
            <w:vAlign w:val="top"/>
          </w:tcPr>
          <w:p w14:paraId="6A290C58">
            <w:pPr>
              <w:shd w:val="clear" w:color="auto" w:fill="auto"/>
              <w:spacing w:line="440" w:lineRule="exact"/>
              <w:rPr>
                <w:rFonts w:ascii="宋体" w:hAnsi="宋体" w:cs="仿宋_GB2312"/>
                <w:color w:val="auto"/>
                <w:szCs w:val="21"/>
                <w:highlight w:val="none"/>
              </w:rPr>
            </w:pPr>
          </w:p>
        </w:tc>
        <w:tc>
          <w:tcPr>
            <w:tcW w:w="552" w:type="dxa"/>
            <w:noWrap w:val="0"/>
            <w:vAlign w:val="top"/>
          </w:tcPr>
          <w:p w14:paraId="52F2CD5B">
            <w:pPr>
              <w:shd w:val="clear" w:color="auto" w:fill="auto"/>
              <w:spacing w:line="440" w:lineRule="exact"/>
              <w:rPr>
                <w:rFonts w:ascii="宋体" w:hAnsi="宋体" w:cs="仿宋_GB2312"/>
                <w:color w:val="auto"/>
                <w:szCs w:val="21"/>
                <w:highlight w:val="none"/>
              </w:rPr>
            </w:pPr>
          </w:p>
        </w:tc>
        <w:tc>
          <w:tcPr>
            <w:tcW w:w="553" w:type="dxa"/>
            <w:noWrap w:val="0"/>
            <w:vAlign w:val="top"/>
          </w:tcPr>
          <w:p w14:paraId="4B911315">
            <w:pPr>
              <w:shd w:val="clear" w:color="auto" w:fill="auto"/>
              <w:spacing w:line="440" w:lineRule="exact"/>
              <w:rPr>
                <w:rFonts w:ascii="宋体" w:hAnsi="宋体" w:cs="仿宋_GB2312"/>
                <w:color w:val="auto"/>
                <w:szCs w:val="21"/>
                <w:highlight w:val="none"/>
              </w:rPr>
            </w:pPr>
          </w:p>
        </w:tc>
        <w:tc>
          <w:tcPr>
            <w:tcW w:w="553" w:type="dxa"/>
            <w:noWrap w:val="0"/>
            <w:vAlign w:val="top"/>
          </w:tcPr>
          <w:p w14:paraId="60F55F3D">
            <w:pPr>
              <w:shd w:val="clear" w:color="auto" w:fill="auto"/>
              <w:spacing w:line="440" w:lineRule="exact"/>
              <w:rPr>
                <w:rFonts w:ascii="宋体" w:hAnsi="宋体" w:cs="仿宋_GB2312"/>
                <w:color w:val="auto"/>
                <w:szCs w:val="21"/>
                <w:highlight w:val="none"/>
              </w:rPr>
            </w:pPr>
          </w:p>
        </w:tc>
        <w:tc>
          <w:tcPr>
            <w:tcW w:w="553" w:type="dxa"/>
            <w:noWrap w:val="0"/>
            <w:vAlign w:val="top"/>
          </w:tcPr>
          <w:p w14:paraId="0EA5C4E4">
            <w:pPr>
              <w:shd w:val="clear" w:color="auto" w:fill="auto"/>
              <w:spacing w:line="440" w:lineRule="exact"/>
              <w:rPr>
                <w:rFonts w:ascii="宋体" w:hAnsi="宋体" w:cs="仿宋_GB2312"/>
                <w:color w:val="auto"/>
                <w:szCs w:val="21"/>
                <w:highlight w:val="none"/>
              </w:rPr>
            </w:pPr>
          </w:p>
        </w:tc>
        <w:tc>
          <w:tcPr>
            <w:tcW w:w="553" w:type="dxa"/>
            <w:noWrap w:val="0"/>
            <w:vAlign w:val="top"/>
          </w:tcPr>
          <w:p w14:paraId="2B604CB7">
            <w:pPr>
              <w:shd w:val="clear" w:color="auto" w:fill="auto"/>
              <w:spacing w:line="440" w:lineRule="exact"/>
              <w:rPr>
                <w:rFonts w:ascii="宋体" w:hAnsi="宋体" w:cs="仿宋_GB2312"/>
                <w:color w:val="auto"/>
                <w:szCs w:val="21"/>
                <w:highlight w:val="none"/>
              </w:rPr>
            </w:pPr>
          </w:p>
        </w:tc>
        <w:tc>
          <w:tcPr>
            <w:tcW w:w="553" w:type="dxa"/>
            <w:noWrap w:val="0"/>
            <w:vAlign w:val="top"/>
          </w:tcPr>
          <w:p w14:paraId="17039864">
            <w:pPr>
              <w:shd w:val="clear" w:color="auto" w:fill="auto"/>
              <w:spacing w:line="440" w:lineRule="exact"/>
              <w:rPr>
                <w:rFonts w:ascii="宋体" w:hAnsi="宋体" w:cs="仿宋_GB2312"/>
                <w:color w:val="auto"/>
                <w:szCs w:val="21"/>
                <w:highlight w:val="none"/>
              </w:rPr>
            </w:pPr>
          </w:p>
        </w:tc>
        <w:tc>
          <w:tcPr>
            <w:tcW w:w="553" w:type="dxa"/>
            <w:noWrap w:val="0"/>
            <w:vAlign w:val="top"/>
          </w:tcPr>
          <w:p w14:paraId="037ACCF7">
            <w:pPr>
              <w:shd w:val="clear" w:color="auto" w:fill="auto"/>
              <w:spacing w:line="440" w:lineRule="exact"/>
              <w:rPr>
                <w:rFonts w:ascii="宋体" w:hAnsi="宋体" w:cs="仿宋_GB2312"/>
                <w:color w:val="auto"/>
                <w:szCs w:val="21"/>
                <w:highlight w:val="none"/>
              </w:rPr>
            </w:pPr>
          </w:p>
        </w:tc>
        <w:tc>
          <w:tcPr>
            <w:tcW w:w="553" w:type="dxa"/>
            <w:noWrap w:val="0"/>
            <w:vAlign w:val="top"/>
          </w:tcPr>
          <w:p w14:paraId="0F7A3691">
            <w:pPr>
              <w:shd w:val="clear" w:color="auto" w:fill="auto"/>
              <w:spacing w:line="440" w:lineRule="exact"/>
              <w:rPr>
                <w:rFonts w:ascii="宋体" w:hAnsi="宋体" w:cs="仿宋_GB2312"/>
                <w:color w:val="auto"/>
                <w:szCs w:val="21"/>
                <w:highlight w:val="none"/>
              </w:rPr>
            </w:pPr>
          </w:p>
        </w:tc>
        <w:tc>
          <w:tcPr>
            <w:tcW w:w="553" w:type="dxa"/>
            <w:noWrap w:val="0"/>
            <w:vAlign w:val="top"/>
          </w:tcPr>
          <w:p w14:paraId="409A15B0">
            <w:pPr>
              <w:shd w:val="clear" w:color="auto" w:fill="auto"/>
              <w:spacing w:line="440" w:lineRule="exact"/>
              <w:rPr>
                <w:rFonts w:ascii="宋体" w:hAnsi="宋体" w:cs="仿宋_GB2312"/>
                <w:color w:val="auto"/>
                <w:szCs w:val="21"/>
                <w:highlight w:val="none"/>
              </w:rPr>
            </w:pPr>
          </w:p>
        </w:tc>
        <w:tc>
          <w:tcPr>
            <w:tcW w:w="553" w:type="dxa"/>
            <w:noWrap w:val="0"/>
            <w:vAlign w:val="top"/>
          </w:tcPr>
          <w:p w14:paraId="0E6E32AD">
            <w:pPr>
              <w:shd w:val="clear" w:color="auto" w:fill="auto"/>
              <w:spacing w:line="440" w:lineRule="exact"/>
              <w:rPr>
                <w:rFonts w:ascii="宋体" w:hAnsi="宋体" w:cs="仿宋_GB2312"/>
                <w:color w:val="auto"/>
                <w:szCs w:val="21"/>
                <w:highlight w:val="none"/>
              </w:rPr>
            </w:pPr>
          </w:p>
        </w:tc>
        <w:tc>
          <w:tcPr>
            <w:tcW w:w="553" w:type="dxa"/>
            <w:noWrap w:val="0"/>
            <w:vAlign w:val="top"/>
          </w:tcPr>
          <w:p w14:paraId="66556C9D">
            <w:pPr>
              <w:shd w:val="clear" w:color="auto" w:fill="auto"/>
              <w:spacing w:line="440" w:lineRule="exact"/>
              <w:rPr>
                <w:rFonts w:ascii="宋体" w:hAnsi="宋体" w:cs="仿宋_GB2312"/>
                <w:color w:val="auto"/>
                <w:szCs w:val="21"/>
                <w:highlight w:val="none"/>
              </w:rPr>
            </w:pPr>
          </w:p>
        </w:tc>
      </w:tr>
      <w:tr w14:paraId="6CFE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42ED6869">
            <w:pPr>
              <w:shd w:val="clear" w:color="auto" w:fill="auto"/>
              <w:spacing w:line="440" w:lineRule="exact"/>
              <w:rPr>
                <w:rFonts w:ascii="宋体" w:hAnsi="宋体" w:cs="仿宋_GB2312"/>
                <w:color w:val="auto"/>
                <w:szCs w:val="21"/>
                <w:highlight w:val="none"/>
              </w:rPr>
            </w:pPr>
          </w:p>
        </w:tc>
        <w:tc>
          <w:tcPr>
            <w:tcW w:w="552" w:type="dxa"/>
            <w:noWrap w:val="0"/>
            <w:vAlign w:val="top"/>
          </w:tcPr>
          <w:p w14:paraId="717D116E">
            <w:pPr>
              <w:shd w:val="clear" w:color="auto" w:fill="auto"/>
              <w:spacing w:line="440" w:lineRule="exact"/>
              <w:rPr>
                <w:rFonts w:ascii="宋体" w:hAnsi="宋体" w:cs="仿宋_GB2312"/>
                <w:color w:val="auto"/>
                <w:szCs w:val="21"/>
                <w:highlight w:val="none"/>
              </w:rPr>
            </w:pPr>
          </w:p>
        </w:tc>
        <w:tc>
          <w:tcPr>
            <w:tcW w:w="552" w:type="dxa"/>
            <w:noWrap w:val="0"/>
            <w:vAlign w:val="top"/>
          </w:tcPr>
          <w:p w14:paraId="3A88CDB2">
            <w:pPr>
              <w:shd w:val="clear" w:color="auto" w:fill="auto"/>
              <w:spacing w:line="440" w:lineRule="exact"/>
              <w:rPr>
                <w:rFonts w:ascii="宋体" w:hAnsi="宋体" w:cs="仿宋_GB2312"/>
                <w:color w:val="auto"/>
                <w:szCs w:val="21"/>
                <w:highlight w:val="none"/>
              </w:rPr>
            </w:pPr>
          </w:p>
        </w:tc>
        <w:tc>
          <w:tcPr>
            <w:tcW w:w="552" w:type="dxa"/>
            <w:noWrap w:val="0"/>
            <w:vAlign w:val="top"/>
          </w:tcPr>
          <w:p w14:paraId="0C526095">
            <w:pPr>
              <w:shd w:val="clear" w:color="auto" w:fill="auto"/>
              <w:spacing w:line="440" w:lineRule="exact"/>
              <w:rPr>
                <w:rFonts w:ascii="宋体" w:hAnsi="宋体" w:cs="仿宋_GB2312"/>
                <w:color w:val="auto"/>
                <w:szCs w:val="21"/>
                <w:highlight w:val="none"/>
              </w:rPr>
            </w:pPr>
          </w:p>
        </w:tc>
        <w:tc>
          <w:tcPr>
            <w:tcW w:w="552" w:type="dxa"/>
            <w:noWrap w:val="0"/>
            <w:vAlign w:val="top"/>
          </w:tcPr>
          <w:p w14:paraId="0EC62A93">
            <w:pPr>
              <w:shd w:val="clear" w:color="auto" w:fill="auto"/>
              <w:spacing w:line="440" w:lineRule="exact"/>
              <w:rPr>
                <w:rFonts w:ascii="宋体" w:hAnsi="宋体" w:cs="仿宋_GB2312"/>
                <w:color w:val="auto"/>
                <w:szCs w:val="21"/>
                <w:highlight w:val="none"/>
              </w:rPr>
            </w:pPr>
          </w:p>
        </w:tc>
        <w:tc>
          <w:tcPr>
            <w:tcW w:w="552" w:type="dxa"/>
            <w:noWrap w:val="0"/>
            <w:vAlign w:val="top"/>
          </w:tcPr>
          <w:p w14:paraId="0821023E">
            <w:pPr>
              <w:shd w:val="clear" w:color="auto" w:fill="auto"/>
              <w:spacing w:line="440" w:lineRule="exact"/>
              <w:rPr>
                <w:rFonts w:ascii="宋体" w:hAnsi="宋体" w:cs="仿宋_GB2312"/>
                <w:color w:val="auto"/>
                <w:szCs w:val="21"/>
                <w:highlight w:val="none"/>
              </w:rPr>
            </w:pPr>
          </w:p>
        </w:tc>
        <w:tc>
          <w:tcPr>
            <w:tcW w:w="552" w:type="dxa"/>
            <w:noWrap w:val="0"/>
            <w:vAlign w:val="top"/>
          </w:tcPr>
          <w:p w14:paraId="720800DC">
            <w:pPr>
              <w:shd w:val="clear" w:color="auto" w:fill="auto"/>
              <w:spacing w:line="440" w:lineRule="exact"/>
              <w:rPr>
                <w:rFonts w:ascii="宋体" w:hAnsi="宋体" w:cs="仿宋_GB2312"/>
                <w:color w:val="auto"/>
                <w:szCs w:val="21"/>
                <w:highlight w:val="none"/>
              </w:rPr>
            </w:pPr>
          </w:p>
        </w:tc>
        <w:tc>
          <w:tcPr>
            <w:tcW w:w="553" w:type="dxa"/>
            <w:noWrap w:val="0"/>
            <w:vAlign w:val="top"/>
          </w:tcPr>
          <w:p w14:paraId="5D3D37AF">
            <w:pPr>
              <w:shd w:val="clear" w:color="auto" w:fill="auto"/>
              <w:spacing w:line="440" w:lineRule="exact"/>
              <w:rPr>
                <w:rFonts w:ascii="宋体" w:hAnsi="宋体" w:cs="仿宋_GB2312"/>
                <w:color w:val="auto"/>
                <w:szCs w:val="21"/>
                <w:highlight w:val="none"/>
              </w:rPr>
            </w:pPr>
          </w:p>
        </w:tc>
        <w:tc>
          <w:tcPr>
            <w:tcW w:w="553" w:type="dxa"/>
            <w:noWrap w:val="0"/>
            <w:vAlign w:val="top"/>
          </w:tcPr>
          <w:p w14:paraId="4FF03BA2">
            <w:pPr>
              <w:shd w:val="clear" w:color="auto" w:fill="auto"/>
              <w:spacing w:line="440" w:lineRule="exact"/>
              <w:rPr>
                <w:rFonts w:ascii="宋体" w:hAnsi="宋体" w:cs="仿宋_GB2312"/>
                <w:color w:val="auto"/>
                <w:szCs w:val="21"/>
                <w:highlight w:val="none"/>
              </w:rPr>
            </w:pPr>
          </w:p>
        </w:tc>
        <w:tc>
          <w:tcPr>
            <w:tcW w:w="553" w:type="dxa"/>
            <w:noWrap w:val="0"/>
            <w:vAlign w:val="top"/>
          </w:tcPr>
          <w:p w14:paraId="0CD5F689">
            <w:pPr>
              <w:shd w:val="clear" w:color="auto" w:fill="auto"/>
              <w:spacing w:line="440" w:lineRule="exact"/>
              <w:rPr>
                <w:rFonts w:ascii="宋体" w:hAnsi="宋体" w:cs="仿宋_GB2312"/>
                <w:color w:val="auto"/>
                <w:szCs w:val="21"/>
                <w:highlight w:val="none"/>
              </w:rPr>
            </w:pPr>
          </w:p>
        </w:tc>
        <w:tc>
          <w:tcPr>
            <w:tcW w:w="553" w:type="dxa"/>
            <w:noWrap w:val="0"/>
            <w:vAlign w:val="top"/>
          </w:tcPr>
          <w:p w14:paraId="78A60C89">
            <w:pPr>
              <w:shd w:val="clear" w:color="auto" w:fill="auto"/>
              <w:spacing w:line="440" w:lineRule="exact"/>
              <w:rPr>
                <w:rFonts w:ascii="宋体" w:hAnsi="宋体" w:cs="仿宋_GB2312"/>
                <w:color w:val="auto"/>
                <w:szCs w:val="21"/>
                <w:highlight w:val="none"/>
              </w:rPr>
            </w:pPr>
          </w:p>
        </w:tc>
        <w:tc>
          <w:tcPr>
            <w:tcW w:w="553" w:type="dxa"/>
            <w:noWrap w:val="0"/>
            <w:vAlign w:val="top"/>
          </w:tcPr>
          <w:p w14:paraId="27E06589">
            <w:pPr>
              <w:shd w:val="clear" w:color="auto" w:fill="auto"/>
              <w:spacing w:line="440" w:lineRule="exact"/>
              <w:rPr>
                <w:rFonts w:ascii="宋体" w:hAnsi="宋体" w:cs="仿宋_GB2312"/>
                <w:color w:val="auto"/>
                <w:szCs w:val="21"/>
                <w:highlight w:val="none"/>
              </w:rPr>
            </w:pPr>
          </w:p>
        </w:tc>
        <w:tc>
          <w:tcPr>
            <w:tcW w:w="553" w:type="dxa"/>
            <w:noWrap w:val="0"/>
            <w:vAlign w:val="top"/>
          </w:tcPr>
          <w:p w14:paraId="68C99868">
            <w:pPr>
              <w:shd w:val="clear" w:color="auto" w:fill="auto"/>
              <w:spacing w:line="440" w:lineRule="exact"/>
              <w:rPr>
                <w:rFonts w:ascii="宋体" w:hAnsi="宋体" w:cs="仿宋_GB2312"/>
                <w:color w:val="auto"/>
                <w:szCs w:val="21"/>
                <w:highlight w:val="none"/>
              </w:rPr>
            </w:pPr>
          </w:p>
        </w:tc>
        <w:tc>
          <w:tcPr>
            <w:tcW w:w="553" w:type="dxa"/>
            <w:noWrap w:val="0"/>
            <w:vAlign w:val="top"/>
          </w:tcPr>
          <w:p w14:paraId="5C0AE829">
            <w:pPr>
              <w:shd w:val="clear" w:color="auto" w:fill="auto"/>
              <w:spacing w:line="440" w:lineRule="exact"/>
              <w:rPr>
                <w:rFonts w:ascii="宋体" w:hAnsi="宋体" w:cs="仿宋_GB2312"/>
                <w:color w:val="auto"/>
                <w:szCs w:val="21"/>
                <w:highlight w:val="none"/>
              </w:rPr>
            </w:pPr>
          </w:p>
        </w:tc>
        <w:tc>
          <w:tcPr>
            <w:tcW w:w="553" w:type="dxa"/>
            <w:noWrap w:val="0"/>
            <w:vAlign w:val="top"/>
          </w:tcPr>
          <w:p w14:paraId="44E9205F">
            <w:pPr>
              <w:shd w:val="clear" w:color="auto" w:fill="auto"/>
              <w:spacing w:line="440" w:lineRule="exact"/>
              <w:rPr>
                <w:rFonts w:ascii="宋体" w:hAnsi="宋体" w:cs="仿宋_GB2312"/>
                <w:color w:val="auto"/>
                <w:szCs w:val="21"/>
                <w:highlight w:val="none"/>
              </w:rPr>
            </w:pPr>
          </w:p>
        </w:tc>
        <w:tc>
          <w:tcPr>
            <w:tcW w:w="553" w:type="dxa"/>
            <w:noWrap w:val="0"/>
            <w:vAlign w:val="top"/>
          </w:tcPr>
          <w:p w14:paraId="59D6B97B">
            <w:pPr>
              <w:shd w:val="clear" w:color="auto" w:fill="auto"/>
              <w:spacing w:line="440" w:lineRule="exact"/>
              <w:rPr>
                <w:rFonts w:ascii="宋体" w:hAnsi="宋体" w:cs="仿宋_GB2312"/>
                <w:color w:val="auto"/>
                <w:szCs w:val="21"/>
                <w:highlight w:val="none"/>
              </w:rPr>
            </w:pPr>
          </w:p>
        </w:tc>
        <w:tc>
          <w:tcPr>
            <w:tcW w:w="553" w:type="dxa"/>
            <w:noWrap w:val="0"/>
            <w:vAlign w:val="top"/>
          </w:tcPr>
          <w:p w14:paraId="4BE49D1A">
            <w:pPr>
              <w:shd w:val="clear" w:color="auto" w:fill="auto"/>
              <w:spacing w:line="440" w:lineRule="exact"/>
              <w:rPr>
                <w:rFonts w:ascii="宋体" w:hAnsi="宋体" w:cs="仿宋_GB2312"/>
                <w:color w:val="auto"/>
                <w:szCs w:val="21"/>
                <w:highlight w:val="none"/>
              </w:rPr>
            </w:pPr>
          </w:p>
        </w:tc>
      </w:tr>
      <w:tr w14:paraId="5669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585462B6">
            <w:pPr>
              <w:shd w:val="clear" w:color="auto" w:fill="auto"/>
              <w:spacing w:line="440" w:lineRule="exact"/>
              <w:rPr>
                <w:rFonts w:ascii="宋体" w:hAnsi="宋体" w:cs="仿宋_GB2312"/>
                <w:color w:val="auto"/>
                <w:szCs w:val="21"/>
                <w:highlight w:val="none"/>
              </w:rPr>
            </w:pPr>
          </w:p>
        </w:tc>
        <w:tc>
          <w:tcPr>
            <w:tcW w:w="552" w:type="dxa"/>
            <w:noWrap w:val="0"/>
            <w:vAlign w:val="top"/>
          </w:tcPr>
          <w:p w14:paraId="40259BC3">
            <w:pPr>
              <w:shd w:val="clear" w:color="auto" w:fill="auto"/>
              <w:spacing w:line="440" w:lineRule="exact"/>
              <w:rPr>
                <w:rFonts w:ascii="宋体" w:hAnsi="宋体" w:cs="仿宋_GB2312"/>
                <w:color w:val="auto"/>
                <w:szCs w:val="21"/>
                <w:highlight w:val="none"/>
              </w:rPr>
            </w:pPr>
          </w:p>
        </w:tc>
        <w:tc>
          <w:tcPr>
            <w:tcW w:w="552" w:type="dxa"/>
            <w:noWrap w:val="0"/>
            <w:vAlign w:val="top"/>
          </w:tcPr>
          <w:p w14:paraId="47BBEEB9">
            <w:pPr>
              <w:shd w:val="clear" w:color="auto" w:fill="auto"/>
              <w:spacing w:line="440" w:lineRule="exact"/>
              <w:rPr>
                <w:rFonts w:ascii="宋体" w:hAnsi="宋体" w:cs="仿宋_GB2312"/>
                <w:color w:val="auto"/>
                <w:szCs w:val="21"/>
                <w:highlight w:val="none"/>
              </w:rPr>
            </w:pPr>
          </w:p>
        </w:tc>
        <w:tc>
          <w:tcPr>
            <w:tcW w:w="552" w:type="dxa"/>
            <w:noWrap w:val="0"/>
            <w:vAlign w:val="top"/>
          </w:tcPr>
          <w:p w14:paraId="127694B8">
            <w:pPr>
              <w:shd w:val="clear" w:color="auto" w:fill="auto"/>
              <w:spacing w:line="440" w:lineRule="exact"/>
              <w:rPr>
                <w:rFonts w:ascii="宋体" w:hAnsi="宋体" w:cs="仿宋_GB2312"/>
                <w:color w:val="auto"/>
                <w:szCs w:val="21"/>
                <w:highlight w:val="none"/>
              </w:rPr>
            </w:pPr>
          </w:p>
        </w:tc>
        <w:tc>
          <w:tcPr>
            <w:tcW w:w="552" w:type="dxa"/>
            <w:noWrap w:val="0"/>
            <w:vAlign w:val="top"/>
          </w:tcPr>
          <w:p w14:paraId="7144D165">
            <w:pPr>
              <w:shd w:val="clear" w:color="auto" w:fill="auto"/>
              <w:spacing w:line="440" w:lineRule="exact"/>
              <w:rPr>
                <w:rFonts w:ascii="宋体" w:hAnsi="宋体" w:cs="仿宋_GB2312"/>
                <w:color w:val="auto"/>
                <w:szCs w:val="21"/>
                <w:highlight w:val="none"/>
              </w:rPr>
            </w:pPr>
          </w:p>
        </w:tc>
        <w:tc>
          <w:tcPr>
            <w:tcW w:w="552" w:type="dxa"/>
            <w:noWrap w:val="0"/>
            <w:vAlign w:val="top"/>
          </w:tcPr>
          <w:p w14:paraId="2768EE62">
            <w:pPr>
              <w:shd w:val="clear" w:color="auto" w:fill="auto"/>
              <w:spacing w:line="440" w:lineRule="exact"/>
              <w:rPr>
                <w:rFonts w:ascii="宋体" w:hAnsi="宋体" w:cs="仿宋_GB2312"/>
                <w:color w:val="auto"/>
                <w:szCs w:val="21"/>
                <w:highlight w:val="none"/>
              </w:rPr>
            </w:pPr>
          </w:p>
        </w:tc>
        <w:tc>
          <w:tcPr>
            <w:tcW w:w="552" w:type="dxa"/>
            <w:noWrap w:val="0"/>
            <w:vAlign w:val="top"/>
          </w:tcPr>
          <w:p w14:paraId="52EC7DFF">
            <w:pPr>
              <w:shd w:val="clear" w:color="auto" w:fill="auto"/>
              <w:spacing w:line="440" w:lineRule="exact"/>
              <w:rPr>
                <w:rFonts w:ascii="宋体" w:hAnsi="宋体" w:cs="仿宋_GB2312"/>
                <w:color w:val="auto"/>
                <w:szCs w:val="21"/>
                <w:highlight w:val="none"/>
              </w:rPr>
            </w:pPr>
          </w:p>
        </w:tc>
        <w:tc>
          <w:tcPr>
            <w:tcW w:w="553" w:type="dxa"/>
            <w:noWrap w:val="0"/>
            <w:vAlign w:val="top"/>
          </w:tcPr>
          <w:p w14:paraId="265AAB16">
            <w:pPr>
              <w:shd w:val="clear" w:color="auto" w:fill="auto"/>
              <w:spacing w:line="440" w:lineRule="exact"/>
              <w:rPr>
                <w:rFonts w:ascii="宋体" w:hAnsi="宋体" w:cs="仿宋_GB2312"/>
                <w:color w:val="auto"/>
                <w:szCs w:val="21"/>
                <w:highlight w:val="none"/>
              </w:rPr>
            </w:pPr>
          </w:p>
        </w:tc>
        <w:tc>
          <w:tcPr>
            <w:tcW w:w="553" w:type="dxa"/>
            <w:noWrap w:val="0"/>
            <w:vAlign w:val="top"/>
          </w:tcPr>
          <w:p w14:paraId="77006FF9">
            <w:pPr>
              <w:shd w:val="clear" w:color="auto" w:fill="auto"/>
              <w:spacing w:line="440" w:lineRule="exact"/>
              <w:rPr>
                <w:rFonts w:ascii="宋体" w:hAnsi="宋体" w:cs="仿宋_GB2312"/>
                <w:color w:val="auto"/>
                <w:szCs w:val="21"/>
                <w:highlight w:val="none"/>
              </w:rPr>
            </w:pPr>
          </w:p>
        </w:tc>
        <w:tc>
          <w:tcPr>
            <w:tcW w:w="553" w:type="dxa"/>
            <w:noWrap w:val="0"/>
            <w:vAlign w:val="top"/>
          </w:tcPr>
          <w:p w14:paraId="35DCDEC4">
            <w:pPr>
              <w:shd w:val="clear" w:color="auto" w:fill="auto"/>
              <w:spacing w:line="440" w:lineRule="exact"/>
              <w:rPr>
                <w:rFonts w:ascii="宋体" w:hAnsi="宋体" w:cs="仿宋_GB2312"/>
                <w:color w:val="auto"/>
                <w:szCs w:val="21"/>
                <w:highlight w:val="none"/>
              </w:rPr>
            </w:pPr>
          </w:p>
        </w:tc>
        <w:tc>
          <w:tcPr>
            <w:tcW w:w="553" w:type="dxa"/>
            <w:noWrap w:val="0"/>
            <w:vAlign w:val="top"/>
          </w:tcPr>
          <w:p w14:paraId="5C9C7315">
            <w:pPr>
              <w:shd w:val="clear" w:color="auto" w:fill="auto"/>
              <w:spacing w:line="440" w:lineRule="exact"/>
              <w:rPr>
                <w:rFonts w:ascii="宋体" w:hAnsi="宋体" w:cs="仿宋_GB2312"/>
                <w:color w:val="auto"/>
                <w:szCs w:val="21"/>
                <w:highlight w:val="none"/>
              </w:rPr>
            </w:pPr>
          </w:p>
        </w:tc>
        <w:tc>
          <w:tcPr>
            <w:tcW w:w="553" w:type="dxa"/>
            <w:noWrap w:val="0"/>
            <w:vAlign w:val="top"/>
          </w:tcPr>
          <w:p w14:paraId="2E109B32">
            <w:pPr>
              <w:shd w:val="clear" w:color="auto" w:fill="auto"/>
              <w:spacing w:line="440" w:lineRule="exact"/>
              <w:rPr>
                <w:rFonts w:ascii="宋体" w:hAnsi="宋体" w:cs="仿宋_GB2312"/>
                <w:color w:val="auto"/>
                <w:szCs w:val="21"/>
                <w:highlight w:val="none"/>
              </w:rPr>
            </w:pPr>
          </w:p>
        </w:tc>
        <w:tc>
          <w:tcPr>
            <w:tcW w:w="553" w:type="dxa"/>
            <w:noWrap w:val="0"/>
            <w:vAlign w:val="top"/>
          </w:tcPr>
          <w:p w14:paraId="07859CBA">
            <w:pPr>
              <w:shd w:val="clear" w:color="auto" w:fill="auto"/>
              <w:spacing w:line="440" w:lineRule="exact"/>
              <w:rPr>
                <w:rFonts w:ascii="宋体" w:hAnsi="宋体" w:cs="仿宋_GB2312"/>
                <w:color w:val="auto"/>
                <w:szCs w:val="21"/>
                <w:highlight w:val="none"/>
              </w:rPr>
            </w:pPr>
          </w:p>
        </w:tc>
        <w:tc>
          <w:tcPr>
            <w:tcW w:w="553" w:type="dxa"/>
            <w:noWrap w:val="0"/>
            <w:vAlign w:val="top"/>
          </w:tcPr>
          <w:p w14:paraId="53282B24">
            <w:pPr>
              <w:shd w:val="clear" w:color="auto" w:fill="auto"/>
              <w:spacing w:line="440" w:lineRule="exact"/>
              <w:rPr>
                <w:rFonts w:ascii="宋体" w:hAnsi="宋体" w:cs="仿宋_GB2312"/>
                <w:color w:val="auto"/>
                <w:szCs w:val="21"/>
                <w:highlight w:val="none"/>
              </w:rPr>
            </w:pPr>
          </w:p>
        </w:tc>
        <w:tc>
          <w:tcPr>
            <w:tcW w:w="553" w:type="dxa"/>
            <w:noWrap w:val="0"/>
            <w:vAlign w:val="top"/>
          </w:tcPr>
          <w:p w14:paraId="2112D279">
            <w:pPr>
              <w:shd w:val="clear" w:color="auto" w:fill="auto"/>
              <w:spacing w:line="440" w:lineRule="exact"/>
              <w:rPr>
                <w:rFonts w:ascii="宋体" w:hAnsi="宋体" w:cs="仿宋_GB2312"/>
                <w:color w:val="auto"/>
                <w:szCs w:val="21"/>
                <w:highlight w:val="none"/>
              </w:rPr>
            </w:pPr>
          </w:p>
        </w:tc>
        <w:tc>
          <w:tcPr>
            <w:tcW w:w="553" w:type="dxa"/>
            <w:noWrap w:val="0"/>
            <w:vAlign w:val="top"/>
          </w:tcPr>
          <w:p w14:paraId="7966B975">
            <w:pPr>
              <w:shd w:val="clear" w:color="auto" w:fill="auto"/>
              <w:spacing w:line="440" w:lineRule="exact"/>
              <w:rPr>
                <w:rFonts w:ascii="宋体" w:hAnsi="宋体" w:cs="仿宋_GB2312"/>
                <w:color w:val="auto"/>
                <w:szCs w:val="21"/>
                <w:highlight w:val="none"/>
              </w:rPr>
            </w:pPr>
          </w:p>
        </w:tc>
        <w:tc>
          <w:tcPr>
            <w:tcW w:w="553" w:type="dxa"/>
            <w:noWrap w:val="0"/>
            <w:vAlign w:val="top"/>
          </w:tcPr>
          <w:p w14:paraId="24EB3F39">
            <w:pPr>
              <w:shd w:val="clear" w:color="auto" w:fill="auto"/>
              <w:spacing w:line="440" w:lineRule="exact"/>
              <w:rPr>
                <w:rFonts w:ascii="宋体" w:hAnsi="宋体" w:cs="仿宋_GB2312"/>
                <w:color w:val="auto"/>
                <w:szCs w:val="21"/>
                <w:highlight w:val="none"/>
              </w:rPr>
            </w:pPr>
          </w:p>
        </w:tc>
      </w:tr>
      <w:tr w14:paraId="1B78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2E9D873A">
            <w:pPr>
              <w:shd w:val="clear" w:color="auto" w:fill="auto"/>
              <w:spacing w:line="440" w:lineRule="exact"/>
              <w:rPr>
                <w:rFonts w:ascii="宋体" w:hAnsi="宋体" w:cs="仿宋_GB2312"/>
                <w:color w:val="auto"/>
                <w:szCs w:val="21"/>
                <w:highlight w:val="none"/>
              </w:rPr>
            </w:pPr>
          </w:p>
        </w:tc>
        <w:tc>
          <w:tcPr>
            <w:tcW w:w="552" w:type="dxa"/>
            <w:noWrap w:val="0"/>
            <w:vAlign w:val="top"/>
          </w:tcPr>
          <w:p w14:paraId="042220DE">
            <w:pPr>
              <w:shd w:val="clear" w:color="auto" w:fill="auto"/>
              <w:spacing w:line="440" w:lineRule="exact"/>
              <w:rPr>
                <w:rFonts w:ascii="宋体" w:hAnsi="宋体" w:cs="仿宋_GB2312"/>
                <w:color w:val="auto"/>
                <w:szCs w:val="21"/>
                <w:highlight w:val="none"/>
              </w:rPr>
            </w:pPr>
          </w:p>
        </w:tc>
        <w:tc>
          <w:tcPr>
            <w:tcW w:w="552" w:type="dxa"/>
            <w:noWrap w:val="0"/>
            <w:vAlign w:val="top"/>
          </w:tcPr>
          <w:p w14:paraId="79BB8AEF">
            <w:pPr>
              <w:shd w:val="clear" w:color="auto" w:fill="auto"/>
              <w:spacing w:line="440" w:lineRule="exact"/>
              <w:rPr>
                <w:rFonts w:ascii="宋体" w:hAnsi="宋体" w:cs="仿宋_GB2312"/>
                <w:color w:val="auto"/>
                <w:szCs w:val="21"/>
                <w:highlight w:val="none"/>
              </w:rPr>
            </w:pPr>
          </w:p>
        </w:tc>
        <w:tc>
          <w:tcPr>
            <w:tcW w:w="552" w:type="dxa"/>
            <w:noWrap w:val="0"/>
            <w:vAlign w:val="top"/>
          </w:tcPr>
          <w:p w14:paraId="508EFCBE">
            <w:pPr>
              <w:shd w:val="clear" w:color="auto" w:fill="auto"/>
              <w:spacing w:line="440" w:lineRule="exact"/>
              <w:rPr>
                <w:rFonts w:ascii="宋体" w:hAnsi="宋体" w:cs="仿宋_GB2312"/>
                <w:color w:val="auto"/>
                <w:szCs w:val="21"/>
                <w:highlight w:val="none"/>
              </w:rPr>
            </w:pPr>
          </w:p>
        </w:tc>
        <w:tc>
          <w:tcPr>
            <w:tcW w:w="552" w:type="dxa"/>
            <w:noWrap w:val="0"/>
            <w:vAlign w:val="top"/>
          </w:tcPr>
          <w:p w14:paraId="1785296F">
            <w:pPr>
              <w:shd w:val="clear" w:color="auto" w:fill="auto"/>
              <w:spacing w:line="440" w:lineRule="exact"/>
              <w:rPr>
                <w:rFonts w:ascii="宋体" w:hAnsi="宋体" w:cs="仿宋_GB2312"/>
                <w:color w:val="auto"/>
                <w:szCs w:val="21"/>
                <w:highlight w:val="none"/>
              </w:rPr>
            </w:pPr>
          </w:p>
        </w:tc>
        <w:tc>
          <w:tcPr>
            <w:tcW w:w="552" w:type="dxa"/>
            <w:noWrap w:val="0"/>
            <w:vAlign w:val="top"/>
          </w:tcPr>
          <w:p w14:paraId="46595320">
            <w:pPr>
              <w:shd w:val="clear" w:color="auto" w:fill="auto"/>
              <w:spacing w:line="440" w:lineRule="exact"/>
              <w:rPr>
                <w:rFonts w:ascii="宋体" w:hAnsi="宋体" w:cs="仿宋_GB2312"/>
                <w:color w:val="auto"/>
                <w:szCs w:val="21"/>
                <w:highlight w:val="none"/>
              </w:rPr>
            </w:pPr>
          </w:p>
        </w:tc>
        <w:tc>
          <w:tcPr>
            <w:tcW w:w="552" w:type="dxa"/>
            <w:noWrap w:val="0"/>
            <w:vAlign w:val="top"/>
          </w:tcPr>
          <w:p w14:paraId="14738D8A">
            <w:pPr>
              <w:shd w:val="clear" w:color="auto" w:fill="auto"/>
              <w:spacing w:line="440" w:lineRule="exact"/>
              <w:rPr>
                <w:rFonts w:ascii="宋体" w:hAnsi="宋体" w:cs="仿宋_GB2312"/>
                <w:color w:val="auto"/>
                <w:szCs w:val="21"/>
                <w:highlight w:val="none"/>
              </w:rPr>
            </w:pPr>
          </w:p>
        </w:tc>
        <w:tc>
          <w:tcPr>
            <w:tcW w:w="553" w:type="dxa"/>
            <w:noWrap w:val="0"/>
            <w:vAlign w:val="top"/>
          </w:tcPr>
          <w:p w14:paraId="6BEB603C">
            <w:pPr>
              <w:shd w:val="clear" w:color="auto" w:fill="auto"/>
              <w:spacing w:line="440" w:lineRule="exact"/>
              <w:rPr>
                <w:rFonts w:ascii="宋体" w:hAnsi="宋体" w:cs="仿宋_GB2312"/>
                <w:color w:val="auto"/>
                <w:szCs w:val="21"/>
                <w:highlight w:val="none"/>
              </w:rPr>
            </w:pPr>
          </w:p>
        </w:tc>
        <w:tc>
          <w:tcPr>
            <w:tcW w:w="553" w:type="dxa"/>
            <w:noWrap w:val="0"/>
            <w:vAlign w:val="top"/>
          </w:tcPr>
          <w:p w14:paraId="5E11B9BE">
            <w:pPr>
              <w:shd w:val="clear" w:color="auto" w:fill="auto"/>
              <w:spacing w:line="440" w:lineRule="exact"/>
              <w:rPr>
                <w:rFonts w:ascii="宋体" w:hAnsi="宋体" w:cs="仿宋_GB2312"/>
                <w:color w:val="auto"/>
                <w:szCs w:val="21"/>
                <w:highlight w:val="none"/>
              </w:rPr>
            </w:pPr>
          </w:p>
        </w:tc>
        <w:tc>
          <w:tcPr>
            <w:tcW w:w="553" w:type="dxa"/>
            <w:noWrap w:val="0"/>
            <w:vAlign w:val="top"/>
          </w:tcPr>
          <w:p w14:paraId="77CD3B4B">
            <w:pPr>
              <w:shd w:val="clear" w:color="auto" w:fill="auto"/>
              <w:spacing w:line="440" w:lineRule="exact"/>
              <w:rPr>
                <w:rFonts w:ascii="宋体" w:hAnsi="宋体" w:cs="仿宋_GB2312"/>
                <w:color w:val="auto"/>
                <w:szCs w:val="21"/>
                <w:highlight w:val="none"/>
              </w:rPr>
            </w:pPr>
          </w:p>
        </w:tc>
        <w:tc>
          <w:tcPr>
            <w:tcW w:w="553" w:type="dxa"/>
            <w:noWrap w:val="0"/>
            <w:vAlign w:val="top"/>
          </w:tcPr>
          <w:p w14:paraId="5F4ECD42">
            <w:pPr>
              <w:shd w:val="clear" w:color="auto" w:fill="auto"/>
              <w:spacing w:line="440" w:lineRule="exact"/>
              <w:rPr>
                <w:rFonts w:ascii="宋体" w:hAnsi="宋体" w:cs="仿宋_GB2312"/>
                <w:color w:val="auto"/>
                <w:szCs w:val="21"/>
                <w:highlight w:val="none"/>
              </w:rPr>
            </w:pPr>
          </w:p>
        </w:tc>
        <w:tc>
          <w:tcPr>
            <w:tcW w:w="553" w:type="dxa"/>
            <w:noWrap w:val="0"/>
            <w:vAlign w:val="top"/>
          </w:tcPr>
          <w:p w14:paraId="7B7940EE">
            <w:pPr>
              <w:shd w:val="clear" w:color="auto" w:fill="auto"/>
              <w:spacing w:line="440" w:lineRule="exact"/>
              <w:rPr>
                <w:rFonts w:ascii="宋体" w:hAnsi="宋体" w:cs="仿宋_GB2312"/>
                <w:color w:val="auto"/>
                <w:szCs w:val="21"/>
                <w:highlight w:val="none"/>
              </w:rPr>
            </w:pPr>
          </w:p>
        </w:tc>
        <w:tc>
          <w:tcPr>
            <w:tcW w:w="553" w:type="dxa"/>
            <w:noWrap w:val="0"/>
            <w:vAlign w:val="top"/>
          </w:tcPr>
          <w:p w14:paraId="482AF56F">
            <w:pPr>
              <w:shd w:val="clear" w:color="auto" w:fill="auto"/>
              <w:spacing w:line="440" w:lineRule="exact"/>
              <w:rPr>
                <w:rFonts w:ascii="宋体" w:hAnsi="宋体" w:cs="仿宋_GB2312"/>
                <w:color w:val="auto"/>
                <w:szCs w:val="21"/>
                <w:highlight w:val="none"/>
              </w:rPr>
            </w:pPr>
          </w:p>
        </w:tc>
        <w:tc>
          <w:tcPr>
            <w:tcW w:w="553" w:type="dxa"/>
            <w:noWrap w:val="0"/>
            <w:vAlign w:val="top"/>
          </w:tcPr>
          <w:p w14:paraId="68D4AB56">
            <w:pPr>
              <w:shd w:val="clear" w:color="auto" w:fill="auto"/>
              <w:spacing w:line="440" w:lineRule="exact"/>
              <w:rPr>
                <w:rFonts w:ascii="宋体" w:hAnsi="宋体" w:cs="仿宋_GB2312"/>
                <w:color w:val="auto"/>
                <w:szCs w:val="21"/>
                <w:highlight w:val="none"/>
              </w:rPr>
            </w:pPr>
          </w:p>
        </w:tc>
        <w:tc>
          <w:tcPr>
            <w:tcW w:w="553" w:type="dxa"/>
            <w:noWrap w:val="0"/>
            <w:vAlign w:val="top"/>
          </w:tcPr>
          <w:p w14:paraId="47D48090">
            <w:pPr>
              <w:shd w:val="clear" w:color="auto" w:fill="auto"/>
              <w:spacing w:line="440" w:lineRule="exact"/>
              <w:rPr>
                <w:rFonts w:ascii="宋体" w:hAnsi="宋体" w:cs="仿宋_GB2312"/>
                <w:color w:val="auto"/>
                <w:szCs w:val="21"/>
                <w:highlight w:val="none"/>
              </w:rPr>
            </w:pPr>
          </w:p>
        </w:tc>
        <w:tc>
          <w:tcPr>
            <w:tcW w:w="553" w:type="dxa"/>
            <w:noWrap w:val="0"/>
            <w:vAlign w:val="top"/>
          </w:tcPr>
          <w:p w14:paraId="252A3FB5">
            <w:pPr>
              <w:shd w:val="clear" w:color="auto" w:fill="auto"/>
              <w:spacing w:line="440" w:lineRule="exact"/>
              <w:rPr>
                <w:rFonts w:ascii="宋体" w:hAnsi="宋体" w:cs="仿宋_GB2312"/>
                <w:color w:val="auto"/>
                <w:szCs w:val="21"/>
                <w:highlight w:val="none"/>
              </w:rPr>
            </w:pPr>
          </w:p>
        </w:tc>
        <w:tc>
          <w:tcPr>
            <w:tcW w:w="553" w:type="dxa"/>
            <w:noWrap w:val="0"/>
            <w:vAlign w:val="top"/>
          </w:tcPr>
          <w:p w14:paraId="256700E9">
            <w:pPr>
              <w:shd w:val="clear" w:color="auto" w:fill="auto"/>
              <w:spacing w:line="440" w:lineRule="exact"/>
              <w:rPr>
                <w:rFonts w:ascii="宋体" w:hAnsi="宋体" w:cs="仿宋_GB2312"/>
                <w:color w:val="auto"/>
                <w:szCs w:val="21"/>
                <w:highlight w:val="none"/>
              </w:rPr>
            </w:pPr>
          </w:p>
        </w:tc>
      </w:tr>
      <w:tr w14:paraId="0E0C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4FEE023F">
            <w:pPr>
              <w:shd w:val="clear" w:color="auto" w:fill="auto"/>
              <w:spacing w:line="440" w:lineRule="exact"/>
              <w:rPr>
                <w:rFonts w:ascii="宋体" w:hAnsi="宋体" w:cs="仿宋_GB2312"/>
                <w:color w:val="auto"/>
                <w:szCs w:val="21"/>
                <w:highlight w:val="none"/>
              </w:rPr>
            </w:pPr>
          </w:p>
        </w:tc>
        <w:tc>
          <w:tcPr>
            <w:tcW w:w="552" w:type="dxa"/>
            <w:noWrap w:val="0"/>
            <w:vAlign w:val="top"/>
          </w:tcPr>
          <w:p w14:paraId="5300D888">
            <w:pPr>
              <w:shd w:val="clear" w:color="auto" w:fill="auto"/>
              <w:spacing w:line="440" w:lineRule="exact"/>
              <w:rPr>
                <w:rFonts w:ascii="宋体" w:hAnsi="宋体" w:cs="仿宋_GB2312"/>
                <w:color w:val="auto"/>
                <w:szCs w:val="21"/>
                <w:highlight w:val="none"/>
              </w:rPr>
            </w:pPr>
          </w:p>
        </w:tc>
        <w:tc>
          <w:tcPr>
            <w:tcW w:w="552" w:type="dxa"/>
            <w:noWrap w:val="0"/>
            <w:vAlign w:val="top"/>
          </w:tcPr>
          <w:p w14:paraId="5168464F">
            <w:pPr>
              <w:shd w:val="clear" w:color="auto" w:fill="auto"/>
              <w:spacing w:line="440" w:lineRule="exact"/>
              <w:rPr>
                <w:rFonts w:ascii="宋体" w:hAnsi="宋体" w:cs="仿宋_GB2312"/>
                <w:color w:val="auto"/>
                <w:szCs w:val="21"/>
                <w:highlight w:val="none"/>
              </w:rPr>
            </w:pPr>
          </w:p>
        </w:tc>
        <w:tc>
          <w:tcPr>
            <w:tcW w:w="552" w:type="dxa"/>
            <w:noWrap w:val="0"/>
            <w:vAlign w:val="top"/>
          </w:tcPr>
          <w:p w14:paraId="4D606C77">
            <w:pPr>
              <w:shd w:val="clear" w:color="auto" w:fill="auto"/>
              <w:spacing w:line="440" w:lineRule="exact"/>
              <w:rPr>
                <w:rFonts w:ascii="宋体" w:hAnsi="宋体" w:cs="仿宋_GB2312"/>
                <w:color w:val="auto"/>
                <w:szCs w:val="21"/>
                <w:highlight w:val="none"/>
              </w:rPr>
            </w:pPr>
          </w:p>
        </w:tc>
        <w:tc>
          <w:tcPr>
            <w:tcW w:w="552" w:type="dxa"/>
            <w:noWrap w:val="0"/>
            <w:vAlign w:val="top"/>
          </w:tcPr>
          <w:p w14:paraId="60C5DB38">
            <w:pPr>
              <w:shd w:val="clear" w:color="auto" w:fill="auto"/>
              <w:spacing w:line="440" w:lineRule="exact"/>
              <w:rPr>
                <w:rFonts w:ascii="宋体" w:hAnsi="宋体" w:cs="仿宋_GB2312"/>
                <w:color w:val="auto"/>
                <w:szCs w:val="21"/>
                <w:highlight w:val="none"/>
              </w:rPr>
            </w:pPr>
          </w:p>
        </w:tc>
        <w:tc>
          <w:tcPr>
            <w:tcW w:w="552" w:type="dxa"/>
            <w:noWrap w:val="0"/>
            <w:vAlign w:val="top"/>
          </w:tcPr>
          <w:p w14:paraId="3811A8F6">
            <w:pPr>
              <w:shd w:val="clear" w:color="auto" w:fill="auto"/>
              <w:spacing w:line="440" w:lineRule="exact"/>
              <w:rPr>
                <w:rFonts w:ascii="宋体" w:hAnsi="宋体" w:cs="仿宋_GB2312"/>
                <w:color w:val="auto"/>
                <w:szCs w:val="21"/>
                <w:highlight w:val="none"/>
              </w:rPr>
            </w:pPr>
          </w:p>
        </w:tc>
        <w:tc>
          <w:tcPr>
            <w:tcW w:w="552" w:type="dxa"/>
            <w:noWrap w:val="0"/>
            <w:vAlign w:val="top"/>
          </w:tcPr>
          <w:p w14:paraId="168F6386">
            <w:pPr>
              <w:shd w:val="clear" w:color="auto" w:fill="auto"/>
              <w:spacing w:line="440" w:lineRule="exact"/>
              <w:rPr>
                <w:rFonts w:ascii="宋体" w:hAnsi="宋体" w:cs="仿宋_GB2312"/>
                <w:color w:val="auto"/>
                <w:szCs w:val="21"/>
                <w:highlight w:val="none"/>
              </w:rPr>
            </w:pPr>
          </w:p>
        </w:tc>
        <w:tc>
          <w:tcPr>
            <w:tcW w:w="553" w:type="dxa"/>
            <w:noWrap w:val="0"/>
            <w:vAlign w:val="top"/>
          </w:tcPr>
          <w:p w14:paraId="241AD332">
            <w:pPr>
              <w:shd w:val="clear" w:color="auto" w:fill="auto"/>
              <w:spacing w:line="440" w:lineRule="exact"/>
              <w:rPr>
                <w:rFonts w:ascii="宋体" w:hAnsi="宋体" w:cs="仿宋_GB2312"/>
                <w:color w:val="auto"/>
                <w:szCs w:val="21"/>
                <w:highlight w:val="none"/>
              </w:rPr>
            </w:pPr>
          </w:p>
        </w:tc>
        <w:tc>
          <w:tcPr>
            <w:tcW w:w="553" w:type="dxa"/>
            <w:noWrap w:val="0"/>
            <w:vAlign w:val="top"/>
          </w:tcPr>
          <w:p w14:paraId="1C174537">
            <w:pPr>
              <w:shd w:val="clear" w:color="auto" w:fill="auto"/>
              <w:spacing w:line="440" w:lineRule="exact"/>
              <w:rPr>
                <w:rFonts w:ascii="宋体" w:hAnsi="宋体" w:cs="仿宋_GB2312"/>
                <w:color w:val="auto"/>
                <w:szCs w:val="21"/>
                <w:highlight w:val="none"/>
              </w:rPr>
            </w:pPr>
          </w:p>
        </w:tc>
        <w:tc>
          <w:tcPr>
            <w:tcW w:w="553" w:type="dxa"/>
            <w:noWrap w:val="0"/>
            <w:vAlign w:val="top"/>
          </w:tcPr>
          <w:p w14:paraId="7053E8D9">
            <w:pPr>
              <w:shd w:val="clear" w:color="auto" w:fill="auto"/>
              <w:spacing w:line="440" w:lineRule="exact"/>
              <w:rPr>
                <w:rFonts w:ascii="宋体" w:hAnsi="宋体" w:cs="仿宋_GB2312"/>
                <w:color w:val="auto"/>
                <w:szCs w:val="21"/>
                <w:highlight w:val="none"/>
              </w:rPr>
            </w:pPr>
          </w:p>
        </w:tc>
        <w:tc>
          <w:tcPr>
            <w:tcW w:w="553" w:type="dxa"/>
            <w:noWrap w:val="0"/>
            <w:vAlign w:val="top"/>
          </w:tcPr>
          <w:p w14:paraId="5BBBF897">
            <w:pPr>
              <w:shd w:val="clear" w:color="auto" w:fill="auto"/>
              <w:spacing w:line="440" w:lineRule="exact"/>
              <w:rPr>
                <w:rFonts w:ascii="宋体" w:hAnsi="宋体" w:cs="仿宋_GB2312"/>
                <w:color w:val="auto"/>
                <w:szCs w:val="21"/>
                <w:highlight w:val="none"/>
              </w:rPr>
            </w:pPr>
          </w:p>
        </w:tc>
        <w:tc>
          <w:tcPr>
            <w:tcW w:w="553" w:type="dxa"/>
            <w:noWrap w:val="0"/>
            <w:vAlign w:val="top"/>
          </w:tcPr>
          <w:p w14:paraId="7BB2C344">
            <w:pPr>
              <w:shd w:val="clear" w:color="auto" w:fill="auto"/>
              <w:spacing w:line="440" w:lineRule="exact"/>
              <w:rPr>
                <w:rFonts w:ascii="宋体" w:hAnsi="宋体" w:cs="仿宋_GB2312"/>
                <w:color w:val="auto"/>
                <w:szCs w:val="21"/>
                <w:highlight w:val="none"/>
              </w:rPr>
            </w:pPr>
          </w:p>
        </w:tc>
        <w:tc>
          <w:tcPr>
            <w:tcW w:w="553" w:type="dxa"/>
            <w:noWrap w:val="0"/>
            <w:vAlign w:val="top"/>
          </w:tcPr>
          <w:p w14:paraId="05741132">
            <w:pPr>
              <w:shd w:val="clear" w:color="auto" w:fill="auto"/>
              <w:spacing w:line="440" w:lineRule="exact"/>
              <w:rPr>
                <w:rFonts w:ascii="宋体" w:hAnsi="宋体" w:cs="仿宋_GB2312"/>
                <w:color w:val="auto"/>
                <w:szCs w:val="21"/>
                <w:highlight w:val="none"/>
              </w:rPr>
            </w:pPr>
          </w:p>
        </w:tc>
        <w:tc>
          <w:tcPr>
            <w:tcW w:w="553" w:type="dxa"/>
            <w:noWrap w:val="0"/>
            <w:vAlign w:val="top"/>
          </w:tcPr>
          <w:p w14:paraId="39273A19">
            <w:pPr>
              <w:shd w:val="clear" w:color="auto" w:fill="auto"/>
              <w:spacing w:line="440" w:lineRule="exact"/>
              <w:rPr>
                <w:rFonts w:ascii="宋体" w:hAnsi="宋体" w:cs="仿宋_GB2312"/>
                <w:color w:val="auto"/>
                <w:szCs w:val="21"/>
                <w:highlight w:val="none"/>
              </w:rPr>
            </w:pPr>
          </w:p>
        </w:tc>
        <w:tc>
          <w:tcPr>
            <w:tcW w:w="553" w:type="dxa"/>
            <w:noWrap w:val="0"/>
            <w:vAlign w:val="top"/>
          </w:tcPr>
          <w:p w14:paraId="44FF51C2">
            <w:pPr>
              <w:shd w:val="clear" w:color="auto" w:fill="auto"/>
              <w:spacing w:line="440" w:lineRule="exact"/>
              <w:rPr>
                <w:rFonts w:ascii="宋体" w:hAnsi="宋体" w:cs="仿宋_GB2312"/>
                <w:color w:val="auto"/>
                <w:szCs w:val="21"/>
                <w:highlight w:val="none"/>
              </w:rPr>
            </w:pPr>
          </w:p>
        </w:tc>
        <w:tc>
          <w:tcPr>
            <w:tcW w:w="553" w:type="dxa"/>
            <w:noWrap w:val="0"/>
            <w:vAlign w:val="top"/>
          </w:tcPr>
          <w:p w14:paraId="45AB789C">
            <w:pPr>
              <w:shd w:val="clear" w:color="auto" w:fill="auto"/>
              <w:spacing w:line="440" w:lineRule="exact"/>
              <w:rPr>
                <w:rFonts w:ascii="宋体" w:hAnsi="宋体" w:cs="仿宋_GB2312"/>
                <w:color w:val="auto"/>
                <w:szCs w:val="21"/>
                <w:highlight w:val="none"/>
              </w:rPr>
            </w:pPr>
          </w:p>
        </w:tc>
        <w:tc>
          <w:tcPr>
            <w:tcW w:w="553" w:type="dxa"/>
            <w:noWrap w:val="0"/>
            <w:vAlign w:val="top"/>
          </w:tcPr>
          <w:p w14:paraId="7E65FA55">
            <w:pPr>
              <w:shd w:val="clear" w:color="auto" w:fill="auto"/>
              <w:spacing w:line="440" w:lineRule="exact"/>
              <w:rPr>
                <w:rFonts w:ascii="宋体" w:hAnsi="宋体" w:cs="仿宋_GB2312"/>
                <w:color w:val="auto"/>
                <w:szCs w:val="21"/>
                <w:highlight w:val="none"/>
              </w:rPr>
            </w:pPr>
          </w:p>
        </w:tc>
      </w:tr>
      <w:tr w14:paraId="7220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noWrap w:val="0"/>
            <w:vAlign w:val="center"/>
          </w:tcPr>
          <w:p w14:paraId="388AEC9D">
            <w:pPr>
              <w:shd w:val="clear" w:color="auto" w:fill="auto"/>
              <w:spacing w:line="440" w:lineRule="exact"/>
              <w:rPr>
                <w:rFonts w:ascii="宋体" w:hAnsi="宋体" w:cs="仿宋_GB2312"/>
                <w:color w:val="auto"/>
                <w:szCs w:val="21"/>
                <w:highlight w:val="none"/>
              </w:rPr>
            </w:pPr>
          </w:p>
        </w:tc>
        <w:tc>
          <w:tcPr>
            <w:tcW w:w="552" w:type="dxa"/>
            <w:noWrap w:val="0"/>
            <w:vAlign w:val="top"/>
          </w:tcPr>
          <w:p w14:paraId="337BA666">
            <w:pPr>
              <w:shd w:val="clear" w:color="auto" w:fill="auto"/>
              <w:spacing w:line="440" w:lineRule="exact"/>
              <w:rPr>
                <w:rFonts w:ascii="宋体" w:hAnsi="宋体" w:cs="仿宋_GB2312"/>
                <w:color w:val="auto"/>
                <w:szCs w:val="21"/>
                <w:highlight w:val="none"/>
              </w:rPr>
            </w:pPr>
          </w:p>
        </w:tc>
        <w:tc>
          <w:tcPr>
            <w:tcW w:w="552" w:type="dxa"/>
            <w:noWrap w:val="0"/>
            <w:vAlign w:val="top"/>
          </w:tcPr>
          <w:p w14:paraId="7AC4F5C2">
            <w:pPr>
              <w:shd w:val="clear" w:color="auto" w:fill="auto"/>
              <w:spacing w:line="440" w:lineRule="exact"/>
              <w:rPr>
                <w:rFonts w:ascii="宋体" w:hAnsi="宋体" w:cs="仿宋_GB2312"/>
                <w:color w:val="auto"/>
                <w:szCs w:val="21"/>
                <w:highlight w:val="none"/>
              </w:rPr>
            </w:pPr>
          </w:p>
        </w:tc>
        <w:tc>
          <w:tcPr>
            <w:tcW w:w="552" w:type="dxa"/>
            <w:noWrap w:val="0"/>
            <w:vAlign w:val="top"/>
          </w:tcPr>
          <w:p w14:paraId="26C05CB5">
            <w:pPr>
              <w:shd w:val="clear" w:color="auto" w:fill="auto"/>
              <w:spacing w:line="440" w:lineRule="exact"/>
              <w:rPr>
                <w:rFonts w:ascii="宋体" w:hAnsi="宋体" w:cs="仿宋_GB2312"/>
                <w:color w:val="auto"/>
                <w:szCs w:val="21"/>
                <w:highlight w:val="none"/>
              </w:rPr>
            </w:pPr>
          </w:p>
        </w:tc>
        <w:tc>
          <w:tcPr>
            <w:tcW w:w="552" w:type="dxa"/>
            <w:noWrap w:val="0"/>
            <w:vAlign w:val="top"/>
          </w:tcPr>
          <w:p w14:paraId="3371DCF2">
            <w:pPr>
              <w:shd w:val="clear" w:color="auto" w:fill="auto"/>
              <w:spacing w:line="440" w:lineRule="exact"/>
              <w:rPr>
                <w:rFonts w:ascii="宋体" w:hAnsi="宋体" w:cs="仿宋_GB2312"/>
                <w:color w:val="auto"/>
                <w:szCs w:val="21"/>
                <w:highlight w:val="none"/>
              </w:rPr>
            </w:pPr>
          </w:p>
        </w:tc>
        <w:tc>
          <w:tcPr>
            <w:tcW w:w="552" w:type="dxa"/>
            <w:noWrap w:val="0"/>
            <w:vAlign w:val="top"/>
          </w:tcPr>
          <w:p w14:paraId="0340E5CF">
            <w:pPr>
              <w:shd w:val="clear" w:color="auto" w:fill="auto"/>
              <w:spacing w:line="440" w:lineRule="exact"/>
              <w:rPr>
                <w:rFonts w:ascii="宋体" w:hAnsi="宋体" w:cs="仿宋_GB2312"/>
                <w:color w:val="auto"/>
                <w:szCs w:val="21"/>
                <w:highlight w:val="none"/>
              </w:rPr>
            </w:pPr>
          </w:p>
        </w:tc>
        <w:tc>
          <w:tcPr>
            <w:tcW w:w="552" w:type="dxa"/>
            <w:noWrap w:val="0"/>
            <w:vAlign w:val="top"/>
          </w:tcPr>
          <w:p w14:paraId="4BB35788">
            <w:pPr>
              <w:shd w:val="clear" w:color="auto" w:fill="auto"/>
              <w:spacing w:line="440" w:lineRule="exact"/>
              <w:rPr>
                <w:rFonts w:ascii="宋体" w:hAnsi="宋体" w:cs="仿宋_GB2312"/>
                <w:color w:val="auto"/>
                <w:szCs w:val="21"/>
                <w:highlight w:val="none"/>
              </w:rPr>
            </w:pPr>
          </w:p>
        </w:tc>
        <w:tc>
          <w:tcPr>
            <w:tcW w:w="553" w:type="dxa"/>
            <w:noWrap w:val="0"/>
            <w:vAlign w:val="top"/>
          </w:tcPr>
          <w:p w14:paraId="7F2AEE01">
            <w:pPr>
              <w:shd w:val="clear" w:color="auto" w:fill="auto"/>
              <w:spacing w:line="440" w:lineRule="exact"/>
              <w:rPr>
                <w:rFonts w:ascii="宋体" w:hAnsi="宋体" w:cs="仿宋_GB2312"/>
                <w:color w:val="auto"/>
                <w:szCs w:val="21"/>
                <w:highlight w:val="none"/>
              </w:rPr>
            </w:pPr>
          </w:p>
        </w:tc>
        <w:tc>
          <w:tcPr>
            <w:tcW w:w="553" w:type="dxa"/>
            <w:noWrap w:val="0"/>
            <w:vAlign w:val="top"/>
          </w:tcPr>
          <w:p w14:paraId="6C9D38B1">
            <w:pPr>
              <w:shd w:val="clear" w:color="auto" w:fill="auto"/>
              <w:spacing w:line="440" w:lineRule="exact"/>
              <w:rPr>
                <w:rFonts w:ascii="宋体" w:hAnsi="宋体" w:cs="仿宋_GB2312"/>
                <w:color w:val="auto"/>
                <w:szCs w:val="21"/>
                <w:highlight w:val="none"/>
              </w:rPr>
            </w:pPr>
          </w:p>
        </w:tc>
        <w:tc>
          <w:tcPr>
            <w:tcW w:w="553" w:type="dxa"/>
            <w:noWrap w:val="0"/>
            <w:vAlign w:val="top"/>
          </w:tcPr>
          <w:p w14:paraId="373F731F">
            <w:pPr>
              <w:shd w:val="clear" w:color="auto" w:fill="auto"/>
              <w:spacing w:line="440" w:lineRule="exact"/>
              <w:rPr>
                <w:rFonts w:ascii="宋体" w:hAnsi="宋体" w:cs="仿宋_GB2312"/>
                <w:color w:val="auto"/>
                <w:szCs w:val="21"/>
                <w:highlight w:val="none"/>
              </w:rPr>
            </w:pPr>
          </w:p>
        </w:tc>
        <w:tc>
          <w:tcPr>
            <w:tcW w:w="553" w:type="dxa"/>
            <w:noWrap w:val="0"/>
            <w:vAlign w:val="top"/>
          </w:tcPr>
          <w:p w14:paraId="75284BF3">
            <w:pPr>
              <w:shd w:val="clear" w:color="auto" w:fill="auto"/>
              <w:spacing w:line="440" w:lineRule="exact"/>
              <w:rPr>
                <w:rFonts w:ascii="宋体" w:hAnsi="宋体" w:cs="仿宋_GB2312"/>
                <w:color w:val="auto"/>
                <w:szCs w:val="21"/>
                <w:highlight w:val="none"/>
              </w:rPr>
            </w:pPr>
          </w:p>
        </w:tc>
        <w:tc>
          <w:tcPr>
            <w:tcW w:w="553" w:type="dxa"/>
            <w:noWrap w:val="0"/>
            <w:vAlign w:val="top"/>
          </w:tcPr>
          <w:p w14:paraId="483EF006">
            <w:pPr>
              <w:shd w:val="clear" w:color="auto" w:fill="auto"/>
              <w:spacing w:line="440" w:lineRule="exact"/>
              <w:rPr>
                <w:rFonts w:ascii="宋体" w:hAnsi="宋体" w:cs="仿宋_GB2312"/>
                <w:color w:val="auto"/>
                <w:szCs w:val="21"/>
                <w:highlight w:val="none"/>
              </w:rPr>
            </w:pPr>
          </w:p>
        </w:tc>
        <w:tc>
          <w:tcPr>
            <w:tcW w:w="553" w:type="dxa"/>
            <w:noWrap w:val="0"/>
            <w:vAlign w:val="top"/>
          </w:tcPr>
          <w:p w14:paraId="03D53DD4">
            <w:pPr>
              <w:shd w:val="clear" w:color="auto" w:fill="auto"/>
              <w:spacing w:line="440" w:lineRule="exact"/>
              <w:rPr>
                <w:rFonts w:ascii="宋体" w:hAnsi="宋体" w:cs="仿宋_GB2312"/>
                <w:color w:val="auto"/>
                <w:szCs w:val="21"/>
                <w:highlight w:val="none"/>
              </w:rPr>
            </w:pPr>
          </w:p>
        </w:tc>
        <w:tc>
          <w:tcPr>
            <w:tcW w:w="553" w:type="dxa"/>
            <w:noWrap w:val="0"/>
            <w:vAlign w:val="top"/>
          </w:tcPr>
          <w:p w14:paraId="20BB5F7C">
            <w:pPr>
              <w:shd w:val="clear" w:color="auto" w:fill="auto"/>
              <w:spacing w:line="440" w:lineRule="exact"/>
              <w:rPr>
                <w:rFonts w:ascii="宋体" w:hAnsi="宋体" w:cs="仿宋_GB2312"/>
                <w:color w:val="auto"/>
                <w:szCs w:val="21"/>
                <w:highlight w:val="none"/>
              </w:rPr>
            </w:pPr>
          </w:p>
        </w:tc>
        <w:tc>
          <w:tcPr>
            <w:tcW w:w="553" w:type="dxa"/>
            <w:noWrap w:val="0"/>
            <w:vAlign w:val="top"/>
          </w:tcPr>
          <w:p w14:paraId="6C451898">
            <w:pPr>
              <w:shd w:val="clear" w:color="auto" w:fill="auto"/>
              <w:spacing w:line="440" w:lineRule="exact"/>
              <w:rPr>
                <w:rFonts w:ascii="宋体" w:hAnsi="宋体" w:cs="仿宋_GB2312"/>
                <w:color w:val="auto"/>
                <w:szCs w:val="21"/>
                <w:highlight w:val="none"/>
              </w:rPr>
            </w:pPr>
          </w:p>
        </w:tc>
        <w:tc>
          <w:tcPr>
            <w:tcW w:w="553" w:type="dxa"/>
            <w:noWrap w:val="0"/>
            <w:vAlign w:val="top"/>
          </w:tcPr>
          <w:p w14:paraId="2C68A222">
            <w:pPr>
              <w:shd w:val="clear" w:color="auto" w:fill="auto"/>
              <w:spacing w:line="440" w:lineRule="exact"/>
              <w:rPr>
                <w:rFonts w:ascii="宋体" w:hAnsi="宋体" w:cs="仿宋_GB2312"/>
                <w:color w:val="auto"/>
                <w:szCs w:val="21"/>
                <w:highlight w:val="none"/>
              </w:rPr>
            </w:pPr>
          </w:p>
        </w:tc>
        <w:tc>
          <w:tcPr>
            <w:tcW w:w="553" w:type="dxa"/>
            <w:noWrap w:val="0"/>
            <w:vAlign w:val="top"/>
          </w:tcPr>
          <w:p w14:paraId="34F7E75F">
            <w:pPr>
              <w:shd w:val="clear" w:color="auto" w:fill="auto"/>
              <w:spacing w:line="440" w:lineRule="exact"/>
              <w:rPr>
                <w:rFonts w:ascii="宋体" w:hAnsi="宋体" w:cs="仿宋_GB2312"/>
                <w:color w:val="auto"/>
                <w:szCs w:val="21"/>
                <w:highlight w:val="none"/>
              </w:rPr>
            </w:pPr>
          </w:p>
        </w:tc>
      </w:tr>
    </w:tbl>
    <w:p w14:paraId="20EF5C55">
      <w:pPr>
        <w:shd w:val="clear" w:color="auto" w:fill="auto"/>
        <w:autoSpaceDE w:val="0"/>
        <w:autoSpaceDN w:val="0"/>
        <w:spacing w:line="440" w:lineRule="exact"/>
        <w:rPr>
          <w:rFonts w:ascii="宋体" w:hAnsi="宋体" w:cs="仿宋_GB2312"/>
          <w:color w:val="auto"/>
          <w:kern w:val="0"/>
          <w:szCs w:val="21"/>
          <w:highlight w:val="none"/>
        </w:rPr>
      </w:pPr>
      <w:r>
        <w:rPr>
          <w:rFonts w:hint="eastAsia" w:ascii="宋体" w:hAnsi="宋体" w:cs="仿宋_GB2312"/>
          <w:b/>
          <w:color w:val="auto"/>
          <w:szCs w:val="21"/>
          <w:highlight w:val="none"/>
        </w:rPr>
        <w:t>注：供应商可按上述时间表的格式自行编制切合实际的具体时间表。</w:t>
      </w:r>
    </w:p>
    <w:p w14:paraId="58BDD282">
      <w:pPr>
        <w:shd w:val="clear" w:color="auto" w:fill="auto"/>
        <w:spacing w:line="440" w:lineRule="exact"/>
        <w:rPr>
          <w:rFonts w:ascii="宋体" w:hAnsi="宋体" w:cs="仿宋_GB2312"/>
          <w:color w:val="auto"/>
          <w:szCs w:val="21"/>
          <w:highlight w:val="none"/>
        </w:rPr>
      </w:pPr>
    </w:p>
    <w:p w14:paraId="54673FDF">
      <w:pPr>
        <w:shd w:val="clear" w:color="auto" w:fill="auto"/>
        <w:autoSpaceDE w:val="0"/>
        <w:autoSpaceDN w:val="0"/>
        <w:spacing w:line="440" w:lineRule="exact"/>
        <w:ind w:left="4305" w:leftChars="1950" w:hanging="210" w:hangingChars="100"/>
        <w:rPr>
          <w:rFonts w:ascii="宋体" w:hAnsi="宋体" w:cs="仿宋_GB2312"/>
          <w:color w:val="auto"/>
          <w:kern w:val="0"/>
          <w:szCs w:val="21"/>
          <w:highlight w:val="none"/>
        </w:rPr>
      </w:pPr>
      <w:r>
        <w:rPr>
          <w:rFonts w:hint="eastAsia" w:ascii="宋体" w:hAnsi="宋体" w:cs="仿宋_GB2312"/>
          <w:color w:val="auto"/>
          <w:kern w:val="0"/>
          <w:szCs w:val="21"/>
          <w:highlight w:val="none"/>
        </w:rPr>
        <w:t>供应商名称（电子签章）：</w:t>
      </w:r>
    </w:p>
    <w:p w14:paraId="4B908915">
      <w:pPr>
        <w:shd w:val="clear" w:color="auto" w:fill="auto"/>
        <w:autoSpaceDE w:val="0"/>
        <w:autoSpaceDN w:val="0"/>
        <w:spacing w:line="440" w:lineRule="exact"/>
        <w:ind w:firstLine="5670" w:firstLineChars="2700"/>
        <w:rPr>
          <w:rFonts w:ascii="宋体" w:hAnsi="宋体" w:cs="仿宋_GB2312"/>
          <w:b/>
          <w:bCs/>
          <w:color w:val="auto"/>
          <w:szCs w:val="21"/>
          <w:highlight w:val="none"/>
        </w:rPr>
      </w:pPr>
      <w:r>
        <w:rPr>
          <w:rFonts w:hint="eastAsia" w:ascii="宋体" w:hAnsi="宋体" w:cs="仿宋_GB2312"/>
          <w:color w:val="auto"/>
          <w:kern w:val="0"/>
          <w:szCs w:val="21"/>
          <w:highlight w:val="none"/>
          <w:lang w:val="zh-CN"/>
        </w:rPr>
        <w:t>日期：  年  月   日</w:t>
      </w:r>
    </w:p>
    <w:p w14:paraId="4B202832">
      <w:pPr>
        <w:shd w:val="clear" w:color="auto" w:fill="auto"/>
        <w:snapToGrid w:val="0"/>
        <w:spacing w:before="120" w:beforeLines="50" w:after="50" w:line="440" w:lineRule="exact"/>
        <w:ind w:left="143" w:leftChars="68" w:firstLine="417" w:firstLineChars="198"/>
        <w:rPr>
          <w:rFonts w:ascii="宋体" w:hAnsi="宋体" w:cs="仿宋_GB2312"/>
          <w:b/>
          <w:color w:val="auto"/>
          <w:szCs w:val="21"/>
          <w:highlight w:val="none"/>
        </w:rPr>
      </w:pPr>
      <w:r>
        <w:rPr>
          <w:rFonts w:hint="eastAsia" w:ascii="宋体" w:hAnsi="宋体" w:cs="仿宋_GB2312"/>
          <w:b/>
          <w:color w:val="auto"/>
          <w:szCs w:val="21"/>
          <w:highlight w:val="none"/>
        </w:rPr>
        <w:t>九、售后服务方案</w:t>
      </w:r>
    </w:p>
    <w:p w14:paraId="235C7086">
      <w:pPr>
        <w:shd w:val="clear" w:color="auto" w:fill="auto"/>
        <w:snapToGrid w:val="0"/>
        <w:spacing w:before="120" w:beforeLines="50" w:after="50" w:line="440" w:lineRule="exact"/>
        <w:ind w:left="143" w:leftChars="68" w:firstLine="420" w:firstLineChars="200"/>
        <w:rPr>
          <w:rFonts w:ascii="宋体" w:hAnsi="宋体"/>
          <w:color w:val="auto"/>
          <w:szCs w:val="21"/>
          <w:highlight w:val="none"/>
        </w:rPr>
      </w:pPr>
      <w:r>
        <w:rPr>
          <w:rFonts w:hint="eastAsia" w:ascii="宋体" w:hAnsi="宋体"/>
          <w:color w:val="auto"/>
          <w:szCs w:val="21"/>
          <w:highlight w:val="none"/>
        </w:rPr>
        <w:t>由竞标人按本项目竞争性磋商采购文件第二章“服务需求一览表”中商务条款部分的售后服务要求自行填写，其中要包含售后服务承诺书。</w:t>
      </w:r>
    </w:p>
    <w:p w14:paraId="7A0FCEEA">
      <w:pPr>
        <w:shd w:val="clear" w:color="auto" w:fill="auto"/>
        <w:snapToGrid w:val="0"/>
        <w:spacing w:before="120" w:beforeLines="50" w:after="50" w:line="440" w:lineRule="exact"/>
        <w:ind w:left="142"/>
        <w:jc w:val="center"/>
        <w:rPr>
          <w:rFonts w:ascii="宋体" w:hAnsi="宋体"/>
          <w:b/>
          <w:color w:val="auto"/>
          <w:szCs w:val="21"/>
          <w:highlight w:val="none"/>
        </w:rPr>
      </w:pPr>
      <w:r>
        <w:rPr>
          <w:rFonts w:hint="eastAsia" w:ascii="宋体" w:hAnsi="宋体"/>
          <w:b/>
          <w:color w:val="auto"/>
          <w:szCs w:val="21"/>
          <w:highlight w:val="none"/>
        </w:rPr>
        <w:t>1、售后服务承诺</w:t>
      </w:r>
    </w:p>
    <w:p w14:paraId="20C97607">
      <w:pPr>
        <w:shd w:val="clear" w:color="auto" w:fill="auto"/>
        <w:autoSpaceDE w:val="0"/>
        <w:autoSpaceDN w:val="0"/>
        <w:spacing w:line="440" w:lineRule="exact"/>
        <w:rPr>
          <w:rFonts w:ascii="宋体" w:hAnsi="宋体" w:cs="仿宋_GB2312"/>
          <w:b/>
          <w:color w:val="auto"/>
          <w:szCs w:val="21"/>
          <w:highlight w:val="none"/>
        </w:rPr>
      </w:pPr>
      <w:r>
        <w:rPr>
          <w:rFonts w:hint="eastAsia" w:ascii="宋体" w:hAnsi="宋体" w:cs="仿宋_GB2312"/>
          <w:b/>
          <w:color w:val="auto"/>
          <w:szCs w:val="21"/>
          <w:highlight w:val="none"/>
        </w:rPr>
        <w:t>附表A:售后服务机构情况表</w:t>
      </w:r>
      <w:r>
        <w:rPr>
          <w:rFonts w:hint="eastAsia" w:ascii="宋体" w:hAnsi="宋体" w:cs="仿宋_GB2312"/>
          <w:color w:val="auto"/>
          <w:szCs w:val="21"/>
          <w:highlight w:val="none"/>
        </w:rPr>
        <w:t>（按此格式自制）</w:t>
      </w: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2860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335E1808">
            <w:pPr>
              <w:shd w:val="clear" w:color="auto" w:fill="auto"/>
              <w:autoSpaceDE w:val="0"/>
              <w:autoSpaceDN w:val="0"/>
              <w:spacing w:line="440" w:lineRule="exact"/>
              <w:jc w:val="center"/>
              <w:rPr>
                <w:rFonts w:ascii="宋体" w:hAnsi="宋体" w:cs="仿宋_GB2312"/>
                <w:b/>
                <w:color w:val="auto"/>
                <w:szCs w:val="21"/>
                <w:highlight w:val="none"/>
              </w:rPr>
            </w:pPr>
            <w:r>
              <w:rPr>
                <w:rFonts w:hint="eastAsia" w:ascii="宋体" w:hAnsi="宋体" w:cs="仿宋_GB2312"/>
                <w:b/>
                <w:color w:val="auto"/>
                <w:szCs w:val="21"/>
                <w:highlight w:val="none"/>
              </w:rPr>
              <w:t>序号</w:t>
            </w:r>
          </w:p>
        </w:tc>
        <w:tc>
          <w:tcPr>
            <w:tcW w:w="2340" w:type="dxa"/>
            <w:noWrap w:val="0"/>
            <w:vAlign w:val="top"/>
          </w:tcPr>
          <w:p w14:paraId="6345C370">
            <w:pPr>
              <w:shd w:val="clear" w:color="auto" w:fill="auto"/>
              <w:autoSpaceDE w:val="0"/>
              <w:autoSpaceDN w:val="0"/>
              <w:spacing w:line="440" w:lineRule="exact"/>
              <w:jc w:val="center"/>
              <w:rPr>
                <w:rFonts w:ascii="宋体" w:hAnsi="宋体" w:cs="仿宋_GB2312"/>
                <w:b/>
                <w:color w:val="auto"/>
                <w:szCs w:val="21"/>
                <w:highlight w:val="none"/>
              </w:rPr>
            </w:pPr>
            <w:r>
              <w:rPr>
                <w:rFonts w:hint="eastAsia" w:ascii="宋体" w:hAnsi="宋体" w:cs="仿宋_GB2312"/>
                <w:b/>
                <w:color w:val="auto"/>
                <w:szCs w:val="21"/>
                <w:highlight w:val="none"/>
              </w:rPr>
              <w:t>机构名称</w:t>
            </w:r>
          </w:p>
        </w:tc>
        <w:tc>
          <w:tcPr>
            <w:tcW w:w="1095" w:type="dxa"/>
            <w:noWrap w:val="0"/>
            <w:vAlign w:val="top"/>
          </w:tcPr>
          <w:p w14:paraId="0D5A41BD">
            <w:pPr>
              <w:shd w:val="clear" w:color="auto" w:fill="auto"/>
              <w:autoSpaceDE w:val="0"/>
              <w:autoSpaceDN w:val="0"/>
              <w:spacing w:line="440" w:lineRule="exact"/>
              <w:jc w:val="center"/>
              <w:rPr>
                <w:rFonts w:ascii="宋体" w:hAnsi="宋体" w:cs="仿宋_GB2312"/>
                <w:b/>
                <w:color w:val="auto"/>
                <w:szCs w:val="21"/>
                <w:highlight w:val="none"/>
              </w:rPr>
            </w:pPr>
            <w:r>
              <w:rPr>
                <w:rFonts w:hint="eastAsia" w:ascii="宋体" w:hAnsi="宋体" w:cs="仿宋_GB2312"/>
                <w:b/>
                <w:color w:val="auto"/>
                <w:szCs w:val="21"/>
                <w:highlight w:val="none"/>
              </w:rPr>
              <w:t>机构性质</w:t>
            </w:r>
          </w:p>
        </w:tc>
        <w:tc>
          <w:tcPr>
            <w:tcW w:w="1245" w:type="dxa"/>
            <w:noWrap w:val="0"/>
            <w:vAlign w:val="top"/>
          </w:tcPr>
          <w:p w14:paraId="6BA4B38A">
            <w:pPr>
              <w:shd w:val="clear" w:color="auto" w:fill="auto"/>
              <w:autoSpaceDE w:val="0"/>
              <w:autoSpaceDN w:val="0"/>
              <w:spacing w:line="440" w:lineRule="exact"/>
              <w:jc w:val="center"/>
              <w:rPr>
                <w:rFonts w:ascii="宋体" w:hAnsi="宋体" w:cs="仿宋_GB2312"/>
                <w:b/>
                <w:color w:val="auto"/>
                <w:szCs w:val="21"/>
                <w:highlight w:val="none"/>
              </w:rPr>
            </w:pPr>
            <w:r>
              <w:rPr>
                <w:rFonts w:hint="eastAsia" w:ascii="宋体" w:hAnsi="宋体" w:cs="仿宋_GB2312"/>
                <w:b/>
                <w:color w:val="auto"/>
                <w:szCs w:val="21"/>
                <w:highlight w:val="none"/>
              </w:rPr>
              <w:t>注册地址</w:t>
            </w:r>
          </w:p>
        </w:tc>
        <w:tc>
          <w:tcPr>
            <w:tcW w:w="1980" w:type="dxa"/>
            <w:noWrap w:val="0"/>
            <w:vAlign w:val="top"/>
          </w:tcPr>
          <w:p w14:paraId="1EDC9F29">
            <w:pPr>
              <w:shd w:val="clear" w:color="auto" w:fill="auto"/>
              <w:autoSpaceDE w:val="0"/>
              <w:autoSpaceDN w:val="0"/>
              <w:spacing w:line="440" w:lineRule="exact"/>
              <w:jc w:val="center"/>
              <w:rPr>
                <w:rFonts w:ascii="宋体" w:hAnsi="宋体" w:cs="仿宋_GB2312"/>
                <w:b/>
                <w:color w:val="auto"/>
                <w:szCs w:val="21"/>
                <w:highlight w:val="none"/>
              </w:rPr>
            </w:pPr>
            <w:r>
              <w:rPr>
                <w:rFonts w:hint="eastAsia" w:ascii="宋体" w:hAnsi="宋体" w:cs="仿宋_GB2312"/>
                <w:b/>
                <w:color w:val="auto"/>
                <w:szCs w:val="21"/>
                <w:highlight w:val="none"/>
              </w:rPr>
              <w:t>服务技术人员数量</w:t>
            </w:r>
          </w:p>
        </w:tc>
        <w:tc>
          <w:tcPr>
            <w:tcW w:w="1260" w:type="dxa"/>
            <w:noWrap w:val="0"/>
            <w:vAlign w:val="top"/>
          </w:tcPr>
          <w:p w14:paraId="43D0C70C">
            <w:pPr>
              <w:shd w:val="clear" w:color="auto" w:fill="auto"/>
              <w:autoSpaceDE w:val="0"/>
              <w:autoSpaceDN w:val="0"/>
              <w:spacing w:line="440" w:lineRule="exact"/>
              <w:jc w:val="center"/>
              <w:rPr>
                <w:rFonts w:ascii="宋体" w:hAnsi="宋体" w:cs="仿宋_GB2312"/>
                <w:b/>
                <w:color w:val="auto"/>
                <w:szCs w:val="21"/>
                <w:highlight w:val="none"/>
              </w:rPr>
            </w:pPr>
            <w:r>
              <w:rPr>
                <w:rFonts w:hint="eastAsia" w:ascii="宋体" w:hAnsi="宋体" w:cs="仿宋_GB2312"/>
                <w:b/>
                <w:color w:val="auto"/>
                <w:szCs w:val="21"/>
                <w:highlight w:val="none"/>
              </w:rPr>
              <w:t>联系电话</w:t>
            </w:r>
          </w:p>
        </w:tc>
      </w:tr>
      <w:tr w14:paraId="09E0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49D2FD61">
            <w:pPr>
              <w:shd w:val="clear" w:color="auto" w:fill="auto"/>
              <w:autoSpaceDE w:val="0"/>
              <w:autoSpaceDN w:val="0"/>
              <w:spacing w:line="440" w:lineRule="exact"/>
              <w:jc w:val="center"/>
              <w:rPr>
                <w:rFonts w:ascii="宋体" w:hAnsi="宋体" w:cs="仿宋_GB2312"/>
                <w:color w:val="auto"/>
                <w:szCs w:val="21"/>
                <w:highlight w:val="none"/>
              </w:rPr>
            </w:pPr>
          </w:p>
        </w:tc>
        <w:tc>
          <w:tcPr>
            <w:tcW w:w="2340" w:type="dxa"/>
            <w:noWrap w:val="0"/>
            <w:vAlign w:val="top"/>
          </w:tcPr>
          <w:p w14:paraId="032D130D">
            <w:pPr>
              <w:shd w:val="clear" w:color="auto" w:fill="auto"/>
              <w:autoSpaceDE w:val="0"/>
              <w:autoSpaceDN w:val="0"/>
              <w:spacing w:line="440" w:lineRule="exact"/>
              <w:jc w:val="center"/>
              <w:rPr>
                <w:rFonts w:ascii="宋体" w:hAnsi="宋体" w:cs="仿宋_GB2312"/>
                <w:color w:val="auto"/>
                <w:szCs w:val="21"/>
                <w:highlight w:val="none"/>
              </w:rPr>
            </w:pPr>
          </w:p>
        </w:tc>
        <w:tc>
          <w:tcPr>
            <w:tcW w:w="1095" w:type="dxa"/>
            <w:noWrap w:val="0"/>
            <w:vAlign w:val="top"/>
          </w:tcPr>
          <w:p w14:paraId="36C8A49D">
            <w:pPr>
              <w:shd w:val="clear" w:color="auto" w:fill="auto"/>
              <w:autoSpaceDE w:val="0"/>
              <w:autoSpaceDN w:val="0"/>
              <w:spacing w:line="440" w:lineRule="exact"/>
              <w:jc w:val="center"/>
              <w:rPr>
                <w:rFonts w:ascii="宋体" w:hAnsi="宋体" w:cs="仿宋_GB2312"/>
                <w:color w:val="auto"/>
                <w:szCs w:val="21"/>
                <w:highlight w:val="none"/>
              </w:rPr>
            </w:pPr>
          </w:p>
        </w:tc>
        <w:tc>
          <w:tcPr>
            <w:tcW w:w="1245" w:type="dxa"/>
            <w:noWrap w:val="0"/>
            <w:vAlign w:val="top"/>
          </w:tcPr>
          <w:p w14:paraId="5908AF3E">
            <w:pPr>
              <w:shd w:val="clear" w:color="auto" w:fill="auto"/>
              <w:autoSpaceDE w:val="0"/>
              <w:autoSpaceDN w:val="0"/>
              <w:spacing w:line="440" w:lineRule="exact"/>
              <w:jc w:val="center"/>
              <w:rPr>
                <w:rFonts w:ascii="宋体" w:hAnsi="宋体" w:cs="仿宋_GB2312"/>
                <w:color w:val="auto"/>
                <w:szCs w:val="21"/>
                <w:highlight w:val="none"/>
              </w:rPr>
            </w:pPr>
          </w:p>
        </w:tc>
        <w:tc>
          <w:tcPr>
            <w:tcW w:w="1980" w:type="dxa"/>
            <w:noWrap w:val="0"/>
            <w:vAlign w:val="top"/>
          </w:tcPr>
          <w:p w14:paraId="23BC630C">
            <w:pPr>
              <w:shd w:val="clear" w:color="auto" w:fill="auto"/>
              <w:autoSpaceDE w:val="0"/>
              <w:autoSpaceDN w:val="0"/>
              <w:spacing w:line="440" w:lineRule="exact"/>
              <w:jc w:val="center"/>
              <w:rPr>
                <w:rFonts w:ascii="宋体" w:hAnsi="宋体" w:cs="仿宋_GB2312"/>
                <w:color w:val="auto"/>
                <w:szCs w:val="21"/>
                <w:highlight w:val="none"/>
              </w:rPr>
            </w:pPr>
          </w:p>
        </w:tc>
        <w:tc>
          <w:tcPr>
            <w:tcW w:w="1260" w:type="dxa"/>
            <w:noWrap w:val="0"/>
            <w:vAlign w:val="top"/>
          </w:tcPr>
          <w:p w14:paraId="4DE2A0FC">
            <w:pPr>
              <w:shd w:val="clear" w:color="auto" w:fill="auto"/>
              <w:autoSpaceDE w:val="0"/>
              <w:autoSpaceDN w:val="0"/>
              <w:spacing w:line="440" w:lineRule="exact"/>
              <w:jc w:val="center"/>
              <w:rPr>
                <w:rFonts w:ascii="宋体" w:hAnsi="宋体" w:cs="仿宋_GB2312"/>
                <w:color w:val="auto"/>
                <w:szCs w:val="21"/>
                <w:highlight w:val="none"/>
              </w:rPr>
            </w:pPr>
          </w:p>
        </w:tc>
      </w:tr>
      <w:tr w14:paraId="761D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7ADD249C">
            <w:pPr>
              <w:shd w:val="clear" w:color="auto" w:fill="auto"/>
              <w:autoSpaceDE w:val="0"/>
              <w:autoSpaceDN w:val="0"/>
              <w:spacing w:line="440" w:lineRule="exact"/>
              <w:jc w:val="center"/>
              <w:rPr>
                <w:rFonts w:ascii="宋体" w:hAnsi="宋体" w:cs="仿宋_GB2312"/>
                <w:color w:val="auto"/>
                <w:szCs w:val="21"/>
                <w:highlight w:val="none"/>
              </w:rPr>
            </w:pPr>
          </w:p>
        </w:tc>
        <w:tc>
          <w:tcPr>
            <w:tcW w:w="2340" w:type="dxa"/>
            <w:noWrap w:val="0"/>
            <w:vAlign w:val="top"/>
          </w:tcPr>
          <w:p w14:paraId="5646E138">
            <w:pPr>
              <w:shd w:val="clear" w:color="auto" w:fill="auto"/>
              <w:autoSpaceDE w:val="0"/>
              <w:autoSpaceDN w:val="0"/>
              <w:spacing w:line="440" w:lineRule="exact"/>
              <w:jc w:val="center"/>
              <w:rPr>
                <w:rFonts w:ascii="宋体" w:hAnsi="宋体" w:cs="仿宋_GB2312"/>
                <w:color w:val="auto"/>
                <w:szCs w:val="21"/>
                <w:highlight w:val="none"/>
              </w:rPr>
            </w:pPr>
          </w:p>
        </w:tc>
        <w:tc>
          <w:tcPr>
            <w:tcW w:w="1095" w:type="dxa"/>
            <w:noWrap w:val="0"/>
            <w:vAlign w:val="top"/>
          </w:tcPr>
          <w:p w14:paraId="1BAA6F55">
            <w:pPr>
              <w:shd w:val="clear" w:color="auto" w:fill="auto"/>
              <w:autoSpaceDE w:val="0"/>
              <w:autoSpaceDN w:val="0"/>
              <w:spacing w:line="440" w:lineRule="exact"/>
              <w:jc w:val="center"/>
              <w:rPr>
                <w:rFonts w:ascii="宋体" w:hAnsi="宋体" w:cs="仿宋_GB2312"/>
                <w:color w:val="auto"/>
                <w:szCs w:val="21"/>
                <w:highlight w:val="none"/>
              </w:rPr>
            </w:pPr>
          </w:p>
        </w:tc>
        <w:tc>
          <w:tcPr>
            <w:tcW w:w="1245" w:type="dxa"/>
            <w:noWrap w:val="0"/>
            <w:vAlign w:val="top"/>
          </w:tcPr>
          <w:p w14:paraId="7AD789F6">
            <w:pPr>
              <w:shd w:val="clear" w:color="auto" w:fill="auto"/>
              <w:autoSpaceDE w:val="0"/>
              <w:autoSpaceDN w:val="0"/>
              <w:spacing w:line="440" w:lineRule="exact"/>
              <w:jc w:val="center"/>
              <w:rPr>
                <w:rFonts w:ascii="宋体" w:hAnsi="宋体" w:cs="仿宋_GB2312"/>
                <w:color w:val="auto"/>
                <w:szCs w:val="21"/>
                <w:highlight w:val="none"/>
              </w:rPr>
            </w:pPr>
          </w:p>
        </w:tc>
        <w:tc>
          <w:tcPr>
            <w:tcW w:w="1980" w:type="dxa"/>
            <w:noWrap w:val="0"/>
            <w:vAlign w:val="top"/>
          </w:tcPr>
          <w:p w14:paraId="4AAC0E44">
            <w:pPr>
              <w:shd w:val="clear" w:color="auto" w:fill="auto"/>
              <w:autoSpaceDE w:val="0"/>
              <w:autoSpaceDN w:val="0"/>
              <w:spacing w:line="440" w:lineRule="exact"/>
              <w:jc w:val="center"/>
              <w:rPr>
                <w:rFonts w:ascii="宋体" w:hAnsi="宋体" w:cs="仿宋_GB2312"/>
                <w:color w:val="auto"/>
                <w:szCs w:val="21"/>
                <w:highlight w:val="none"/>
              </w:rPr>
            </w:pPr>
          </w:p>
        </w:tc>
        <w:tc>
          <w:tcPr>
            <w:tcW w:w="1260" w:type="dxa"/>
            <w:noWrap w:val="0"/>
            <w:vAlign w:val="top"/>
          </w:tcPr>
          <w:p w14:paraId="3674DCD6">
            <w:pPr>
              <w:shd w:val="clear" w:color="auto" w:fill="auto"/>
              <w:autoSpaceDE w:val="0"/>
              <w:autoSpaceDN w:val="0"/>
              <w:spacing w:line="440" w:lineRule="exact"/>
              <w:jc w:val="center"/>
              <w:rPr>
                <w:rFonts w:ascii="宋体" w:hAnsi="宋体" w:cs="仿宋_GB2312"/>
                <w:color w:val="auto"/>
                <w:szCs w:val="21"/>
                <w:highlight w:val="none"/>
              </w:rPr>
            </w:pPr>
          </w:p>
        </w:tc>
      </w:tr>
      <w:tr w14:paraId="0ADF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14:paraId="189461C3">
            <w:pPr>
              <w:shd w:val="clear" w:color="auto" w:fill="auto"/>
              <w:autoSpaceDE w:val="0"/>
              <w:autoSpaceDN w:val="0"/>
              <w:spacing w:line="440" w:lineRule="exact"/>
              <w:jc w:val="center"/>
              <w:rPr>
                <w:rFonts w:ascii="宋体" w:hAnsi="宋体" w:cs="仿宋_GB2312"/>
                <w:color w:val="auto"/>
                <w:szCs w:val="21"/>
                <w:highlight w:val="none"/>
              </w:rPr>
            </w:pPr>
          </w:p>
        </w:tc>
        <w:tc>
          <w:tcPr>
            <w:tcW w:w="2340" w:type="dxa"/>
            <w:noWrap w:val="0"/>
            <w:vAlign w:val="top"/>
          </w:tcPr>
          <w:p w14:paraId="17ACCB07">
            <w:pPr>
              <w:shd w:val="clear" w:color="auto" w:fill="auto"/>
              <w:autoSpaceDE w:val="0"/>
              <w:autoSpaceDN w:val="0"/>
              <w:spacing w:line="440" w:lineRule="exact"/>
              <w:jc w:val="center"/>
              <w:rPr>
                <w:rFonts w:ascii="宋体" w:hAnsi="宋体" w:cs="仿宋_GB2312"/>
                <w:color w:val="auto"/>
                <w:szCs w:val="21"/>
                <w:highlight w:val="none"/>
              </w:rPr>
            </w:pPr>
          </w:p>
        </w:tc>
        <w:tc>
          <w:tcPr>
            <w:tcW w:w="1095" w:type="dxa"/>
            <w:noWrap w:val="0"/>
            <w:vAlign w:val="top"/>
          </w:tcPr>
          <w:p w14:paraId="7F877DDE">
            <w:pPr>
              <w:shd w:val="clear" w:color="auto" w:fill="auto"/>
              <w:autoSpaceDE w:val="0"/>
              <w:autoSpaceDN w:val="0"/>
              <w:spacing w:line="440" w:lineRule="exact"/>
              <w:jc w:val="center"/>
              <w:rPr>
                <w:rFonts w:ascii="宋体" w:hAnsi="宋体" w:cs="仿宋_GB2312"/>
                <w:color w:val="auto"/>
                <w:szCs w:val="21"/>
                <w:highlight w:val="none"/>
              </w:rPr>
            </w:pPr>
          </w:p>
        </w:tc>
        <w:tc>
          <w:tcPr>
            <w:tcW w:w="1245" w:type="dxa"/>
            <w:noWrap w:val="0"/>
            <w:vAlign w:val="top"/>
          </w:tcPr>
          <w:p w14:paraId="16F56D55">
            <w:pPr>
              <w:shd w:val="clear" w:color="auto" w:fill="auto"/>
              <w:autoSpaceDE w:val="0"/>
              <w:autoSpaceDN w:val="0"/>
              <w:spacing w:line="440" w:lineRule="exact"/>
              <w:jc w:val="center"/>
              <w:rPr>
                <w:rFonts w:ascii="宋体" w:hAnsi="宋体" w:cs="仿宋_GB2312"/>
                <w:color w:val="auto"/>
                <w:szCs w:val="21"/>
                <w:highlight w:val="none"/>
              </w:rPr>
            </w:pPr>
          </w:p>
        </w:tc>
        <w:tc>
          <w:tcPr>
            <w:tcW w:w="1980" w:type="dxa"/>
            <w:noWrap w:val="0"/>
            <w:vAlign w:val="top"/>
          </w:tcPr>
          <w:p w14:paraId="26879D36">
            <w:pPr>
              <w:shd w:val="clear" w:color="auto" w:fill="auto"/>
              <w:autoSpaceDE w:val="0"/>
              <w:autoSpaceDN w:val="0"/>
              <w:spacing w:line="440" w:lineRule="exact"/>
              <w:jc w:val="center"/>
              <w:rPr>
                <w:rFonts w:ascii="宋体" w:hAnsi="宋体" w:cs="仿宋_GB2312"/>
                <w:color w:val="auto"/>
                <w:szCs w:val="21"/>
                <w:highlight w:val="none"/>
              </w:rPr>
            </w:pPr>
          </w:p>
        </w:tc>
        <w:tc>
          <w:tcPr>
            <w:tcW w:w="1260" w:type="dxa"/>
            <w:noWrap w:val="0"/>
            <w:vAlign w:val="top"/>
          </w:tcPr>
          <w:p w14:paraId="1B117A16">
            <w:pPr>
              <w:shd w:val="clear" w:color="auto" w:fill="auto"/>
              <w:autoSpaceDE w:val="0"/>
              <w:autoSpaceDN w:val="0"/>
              <w:spacing w:line="440" w:lineRule="exact"/>
              <w:jc w:val="center"/>
              <w:rPr>
                <w:rFonts w:ascii="宋体" w:hAnsi="宋体" w:cs="仿宋_GB2312"/>
                <w:color w:val="auto"/>
                <w:szCs w:val="21"/>
                <w:highlight w:val="none"/>
              </w:rPr>
            </w:pPr>
          </w:p>
        </w:tc>
      </w:tr>
    </w:tbl>
    <w:p w14:paraId="1A47803C">
      <w:pPr>
        <w:shd w:val="clear" w:color="auto" w:fill="auto"/>
        <w:autoSpaceDE w:val="0"/>
        <w:autoSpaceDN w:val="0"/>
        <w:spacing w:line="440" w:lineRule="exact"/>
        <w:rPr>
          <w:rFonts w:ascii="宋体" w:hAnsi="宋体" w:cs="仿宋_GB2312"/>
          <w:b/>
          <w:color w:val="auto"/>
          <w:szCs w:val="21"/>
          <w:highlight w:val="none"/>
        </w:rPr>
      </w:pPr>
      <w:r>
        <w:rPr>
          <w:rFonts w:hint="eastAsia" w:ascii="宋体" w:hAnsi="宋体" w:cs="仿宋_GB2312"/>
          <w:b/>
          <w:color w:val="auto"/>
          <w:szCs w:val="21"/>
          <w:highlight w:val="none"/>
        </w:rPr>
        <w:t>注：关于项目涉及的所有售后服务机构均在本表注明，包括供应商本单位和符合条件的第三方服务机构；</w:t>
      </w:r>
    </w:p>
    <w:p w14:paraId="68BFCBCC">
      <w:pPr>
        <w:shd w:val="clear" w:color="auto" w:fill="auto"/>
        <w:autoSpaceDE w:val="0"/>
        <w:autoSpaceDN w:val="0"/>
        <w:spacing w:line="440" w:lineRule="exact"/>
        <w:rPr>
          <w:rFonts w:ascii="宋体" w:hAnsi="宋体" w:cs="仿宋_GB2312"/>
          <w:color w:val="auto"/>
          <w:kern w:val="0"/>
          <w:szCs w:val="21"/>
          <w:highlight w:val="none"/>
        </w:rPr>
      </w:pPr>
      <w:r>
        <w:rPr>
          <w:rFonts w:hint="eastAsia" w:ascii="宋体" w:hAnsi="宋体" w:cs="仿宋_GB2312"/>
          <w:b/>
          <w:color w:val="auto"/>
          <w:kern w:val="0"/>
          <w:szCs w:val="21"/>
          <w:highlight w:val="none"/>
        </w:rPr>
        <w:t>附表B：售后服务人员情况表</w:t>
      </w:r>
      <w:r>
        <w:rPr>
          <w:rFonts w:hint="eastAsia" w:ascii="宋体" w:hAnsi="宋体" w:cs="仿宋_GB2312"/>
          <w:color w:val="auto"/>
          <w:szCs w:val="21"/>
          <w:highlight w:val="none"/>
        </w:rPr>
        <w:t>（按此格式自制）</w:t>
      </w:r>
    </w:p>
    <w:tbl>
      <w:tblPr>
        <w:tblStyle w:val="13"/>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76A5D7F0">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67040654">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序号</w:t>
            </w:r>
          </w:p>
          <w:p w14:paraId="7620C902">
            <w:pPr>
              <w:shd w:val="clear" w:color="auto" w:fill="auto"/>
              <w:autoSpaceDE w:val="0"/>
              <w:autoSpaceDN w:val="0"/>
              <w:spacing w:line="440" w:lineRule="exact"/>
              <w:jc w:val="center"/>
              <w:rPr>
                <w:rFonts w:ascii="宋体" w:hAnsi="宋体" w:cs="仿宋_GB2312"/>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0A343C1D">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02F7540D">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0DE418A8">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0D735CA">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D0CE86F">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36BBF171">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CDABF3C">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3346F1D6">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8ABEB59">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224A9B45">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到达现场时间</w:t>
            </w:r>
          </w:p>
        </w:tc>
      </w:tr>
      <w:tr w14:paraId="19B8BD43">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78C925A7">
            <w:pPr>
              <w:shd w:val="clear" w:color="auto" w:fill="auto"/>
              <w:autoSpaceDE w:val="0"/>
              <w:autoSpaceDN w:val="0"/>
              <w:spacing w:line="440" w:lineRule="exact"/>
              <w:jc w:val="center"/>
              <w:rPr>
                <w:rFonts w:ascii="宋体" w:hAnsi="宋体" w:cs="仿宋_GB2312"/>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4BE48757">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66445C2A">
            <w:pPr>
              <w:shd w:val="clear" w:color="auto" w:fill="auto"/>
              <w:autoSpaceDE w:val="0"/>
              <w:autoSpaceDN w:val="0"/>
              <w:spacing w:line="440" w:lineRule="exact"/>
              <w:rPr>
                <w:rFonts w:ascii="宋体" w:hAnsi="宋体" w:cs="仿宋_GB2312"/>
                <w:color w:val="auto"/>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859EBE2">
            <w:pPr>
              <w:shd w:val="clear" w:color="auto" w:fill="auto"/>
              <w:autoSpaceDE w:val="0"/>
              <w:autoSpaceDN w:val="0"/>
              <w:spacing w:line="440" w:lineRule="exact"/>
              <w:rPr>
                <w:rFonts w:ascii="宋体" w:hAnsi="宋体" w:cs="仿宋_GB2312"/>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F3CE13B">
            <w:pPr>
              <w:shd w:val="clear" w:color="auto" w:fill="auto"/>
              <w:autoSpaceDE w:val="0"/>
              <w:autoSpaceDN w:val="0"/>
              <w:spacing w:line="440" w:lineRule="exact"/>
              <w:rPr>
                <w:rFonts w:ascii="宋体" w:hAnsi="宋体" w:cs="仿宋_GB2312"/>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0A9AED1">
            <w:pPr>
              <w:shd w:val="clear" w:color="auto" w:fill="auto"/>
              <w:autoSpaceDE w:val="0"/>
              <w:autoSpaceDN w:val="0"/>
              <w:spacing w:line="440" w:lineRule="exact"/>
              <w:rPr>
                <w:rFonts w:ascii="宋体" w:hAnsi="宋体" w:cs="仿宋_GB2312"/>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CAAC7D7">
            <w:pPr>
              <w:shd w:val="clear" w:color="auto" w:fill="auto"/>
              <w:autoSpaceDE w:val="0"/>
              <w:autoSpaceDN w:val="0"/>
              <w:spacing w:line="440" w:lineRule="exact"/>
              <w:rPr>
                <w:rFonts w:ascii="宋体" w:hAnsi="宋体" w:cs="仿宋_GB2312"/>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AEF9CCF">
            <w:pPr>
              <w:shd w:val="clear" w:color="auto" w:fill="auto"/>
              <w:autoSpaceDE w:val="0"/>
              <w:autoSpaceDN w:val="0"/>
              <w:spacing w:line="440" w:lineRule="exact"/>
              <w:rPr>
                <w:rFonts w:ascii="宋体" w:hAnsi="宋体" w:cs="仿宋_GB2312"/>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11B1A2AF">
            <w:pPr>
              <w:shd w:val="clear" w:color="auto" w:fill="auto"/>
              <w:autoSpaceDE w:val="0"/>
              <w:autoSpaceDN w:val="0"/>
              <w:spacing w:line="440" w:lineRule="exact"/>
              <w:rPr>
                <w:rFonts w:ascii="宋体" w:hAnsi="宋体" w:cs="仿宋_GB2312"/>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05FF407">
            <w:pPr>
              <w:shd w:val="clear" w:color="auto" w:fill="auto"/>
              <w:autoSpaceDE w:val="0"/>
              <w:autoSpaceDN w:val="0"/>
              <w:spacing w:line="440" w:lineRule="exact"/>
              <w:rPr>
                <w:rFonts w:ascii="宋体" w:hAnsi="宋体" w:cs="仿宋_GB2312"/>
                <w:color w:val="auto"/>
                <w:szCs w:val="21"/>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7E506A6">
            <w:pPr>
              <w:shd w:val="clear" w:color="auto" w:fill="auto"/>
              <w:autoSpaceDE w:val="0"/>
              <w:autoSpaceDN w:val="0"/>
              <w:spacing w:line="440" w:lineRule="exact"/>
              <w:rPr>
                <w:rFonts w:ascii="宋体" w:hAnsi="宋体" w:cs="仿宋_GB2312"/>
                <w:color w:val="auto"/>
                <w:szCs w:val="21"/>
                <w:highlight w:val="none"/>
              </w:rPr>
            </w:pPr>
          </w:p>
        </w:tc>
      </w:tr>
      <w:tr w14:paraId="1BBAAF3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66455259">
            <w:pPr>
              <w:shd w:val="clear" w:color="auto" w:fill="auto"/>
              <w:autoSpaceDE w:val="0"/>
              <w:autoSpaceDN w:val="0"/>
              <w:spacing w:line="440" w:lineRule="exact"/>
              <w:jc w:val="center"/>
              <w:rPr>
                <w:rFonts w:ascii="宋体" w:hAnsi="宋体" w:cs="仿宋_GB2312"/>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29E86019">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6325E418">
            <w:pPr>
              <w:shd w:val="clear" w:color="auto" w:fill="auto"/>
              <w:autoSpaceDE w:val="0"/>
              <w:autoSpaceDN w:val="0"/>
              <w:spacing w:line="440" w:lineRule="exact"/>
              <w:rPr>
                <w:rFonts w:ascii="宋体" w:hAnsi="宋体" w:cs="仿宋_GB2312"/>
                <w:color w:val="auto"/>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0CD5938A">
            <w:pPr>
              <w:shd w:val="clear" w:color="auto" w:fill="auto"/>
              <w:autoSpaceDE w:val="0"/>
              <w:autoSpaceDN w:val="0"/>
              <w:spacing w:line="440" w:lineRule="exact"/>
              <w:rPr>
                <w:rFonts w:ascii="宋体" w:hAnsi="宋体" w:cs="仿宋_GB2312"/>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ADBB23B">
            <w:pPr>
              <w:shd w:val="clear" w:color="auto" w:fill="auto"/>
              <w:autoSpaceDE w:val="0"/>
              <w:autoSpaceDN w:val="0"/>
              <w:spacing w:line="440" w:lineRule="exact"/>
              <w:rPr>
                <w:rFonts w:ascii="宋体" w:hAnsi="宋体" w:cs="仿宋_GB2312"/>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E8B78B0">
            <w:pPr>
              <w:shd w:val="clear" w:color="auto" w:fill="auto"/>
              <w:autoSpaceDE w:val="0"/>
              <w:autoSpaceDN w:val="0"/>
              <w:spacing w:line="440" w:lineRule="exact"/>
              <w:rPr>
                <w:rFonts w:ascii="宋体" w:hAnsi="宋体" w:cs="仿宋_GB2312"/>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F550C77">
            <w:pPr>
              <w:shd w:val="clear" w:color="auto" w:fill="auto"/>
              <w:autoSpaceDE w:val="0"/>
              <w:autoSpaceDN w:val="0"/>
              <w:spacing w:line="440" w:lineRule="exact"/>
              <w:rPr>
                <w:rFonts w:ascii="宋体" w:hAnsi="宋体" w:cs="仿宋_GB2312"/>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56E49FC">
            <w:pPr>
              <w:shd w:val="clear" w:color="auto" w:fill="auto"/>
              <w:autoSpaceDE w:val="0"/>
              <w:autoSpaceDN w:val="0"/>
              <w:spacing w:line="440" w:lineRule="exact"/>
              <w:rPr>
                <w:rFonts w:ascii="宋体" w:hAnsi="宋体" w:cs="仿宋_GB2312"/>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A99F9FC">
            <w:pPr>
              <w:shd w:val="clear" w:color="auto" w:fill="auto"/>
              <w:autoSpaceDE w:val="0"/>
              <w:autoSpaceDN w:val="0"/>
              <w:spacing w:line="440" w:lineRule="exact"/>
              <w:rPr>
                <w:rFonts w:ascii="宋体" w:hAnsi="宋体" w:cs="仿宋_GB2312"/>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C585813">
            <w:pPr>
              <w:shd w:val="clear" w:color="auto" w:fill="auto"/>
              <w:autoSpaceDE w:val="0"/>
              <w:autoSpaceDN w:val="0"/>
              <w:spacing w:line="440" w:lineRule="exact"/>
              <w:rPr>
                <w:rFonts w:ascii="宋体" w:hAnsi="宋体" w:cs="仿宋_GB2312"/>
                <w:color w:val="auto"/>
                <w:szCs w:val="21"/>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AE88380">
            <w:pPr>
              <w:shd w:val="clear" w:color="auto" w:fill="auto"/>
              <w:autoSpaceDE w:val="0"/>
              <w:autoSpaceDN w:val="0"/>
              <w:spacing w:line="440" w:lineRule="exact"/>
              <w:rPr>
                <w:rFonts w:ascii="宋体" w:hAnsi="宋体" w:cs="仿宋_GB2312"/>
                <w:color w:val="auto"/>
                <w:szCs w:val="21"/>
                <w:highlight w:val="none"/>
              </w:rPr>
            </w:pPr>
          </w:p>
        </w:tc>
      </w:tr>
      <w:tr w14:paraId="0402F294">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16ECC07A">
            <w:pPr>
              <w:shd w:val="clear" w:color="auto" w:fill="auto"/>
              <w:autoSpaceDE w:val="0"/>
              <w:autoSpaceDN w:val="0"/>
              <w:spacing w:line="440" w:lineRule="exact"/>
              <w:jc w:val="center"/>
              <w:rPr>
                <w:rFonts w:ascii="宋体" w:hAnsi="宋体" w:cs="仿宋_GB2312"/>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3384137C">
            <w:pPr>
              <w:shd w:val="clear" w:color="auto" w:fill="auto"/>
              <w:autoSpaceDE w:val="0"/>
              <w:autoSpaceDN w:val="0"/>
              <w:spacing w:line="440" w:lineRule="exact"/>
              <w:jc w:val="center"/>
              <w:rPr>
                <w:rFonts w:ascii="宋体" w:hAnsi="宋体" w:cs="仿宋_GB2312"/>
                <w:color w:val="auto"/>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1B367171">
            <w:pPr>
              <w:shd w:val="clear" w:color="auto" w:fill="auto"/>
              <w:autoSpaceDE w:val="0"/>
              <w:autoSpaceDN w:val="0"/>
              <w:spacing w:line="440" w:lineRule="exact"/>
              <w:rPr>
                <w:rFonts w:ascii="宋体" w:hAnsi="宋体" w:cs="仿宋_GB2312"/>
                <w:color w:val="auto"/>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B9278B7">
            <w:pPr>
              <w:shd w:val="clear" w:color="auto" w:fill="auto"/>
              <w:autoSpaceDE w:val="0"/>
              <w:autoSpaceDN w:val="0"/>
              <w:spacing w:line="440" w:lineRule="exact"/>
              <w:rPr>
                <w:rFonts w:ascii="宋体" w:hAnsi="宋体" w:cs="仿宋_GB2312"/>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200C7B0">
            <w:pPr>
              <w:shd w:val="clear" w:color="auto" w:fill="auto"/>
              <w:autoSpaceDE w:val="0"/>
              <w:autoSpaceDN w:val="0"/>
              <w:spacing w:line="440" w:lineRule="exact"/>
              <w:rPr>
                <w:rFonts w:ascii="宋体" w:hAnsi="宋体" w:cs="仿宋_GB2312"/>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A053152">
            <w:pPr>
              <w:shd w:val="clear" w:color="auto" w:fill="auto"/>
              <w:autoSpaceDE w:val="0"/>
              <w:autoSpaceDN w:val="0"/>
              <w:spacing w:line="440" w:lineRule="exact"/>
              <w:rPr>
                <w:rFonts w:ascii="宋体" w:hAnsi="宋体" w:cs="仿宋_GB2312"/>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354B780">
            <w:pPr>
              <w:shd w:val="clear" w:color="auto" w:fill="auto"/>
              <w:autoSpaceDE w:val="0"/>
              <w:autoSpaceDN w:val="0"/>
              <w:spacing w:line="440" w:lineRule="exact"/>
              <w:rPr>
                <w:rFonts w:ascii="宋体" w:hAnsi="宋体" w:cs="仿宋_GB2312"/>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8BB7CA3">
            <w:pPr>
              <w:shd w:val="clear" w:color="auto" w:fill="auto"/>
              <w:autoSpaceDE w:val="0"/>
              <w:autoSpaceDN w:val="0"/>
              <w:spacing w:line="440" w:lineRule="exact"/>
              <w:rPr>
                <w:rFonts w:ascii="宋体" w:hAnsi="宋体" w:cs="仿宋_GB2312"/>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D1CAC89">
            <w:pPr>
              <w:shd w:val="clear" w:color="auto" w:fill="auto"/>
              <w:autoSpaceDE w:val="0"/>
              <w:autoSpaceDN w:val="0"/>
              <w:spacing w:line="440" w:lineRule="exact"/>
              <w:rPr>
                <w:rFonts w:ascii="宋体" w:hAnsi="宋体" w:cs="仿宋_GB2312"/>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068BC78">
            <w:pPr>
              <w:shd w:val="clear" w:color="auto" w:fill="auto"/>
              <w:autoSpaceDE w:val="0"/>
              <w:autoSpaceDN w:val="0"/>
              <w:spacing w:line="440" w:lineRule="exact"/>
              <w:rPr>
                <w:rFonts w:ascii="宋体" w:hAnsi="宋体" w:cs="仿宋_GB2312"/>
                <w:color w:val="auto"/>
                <w:szCs w:val="21"/>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18EB0E41">
            <w:pPr>
              <w:shd w:val="clear" w:color="auto" w:fill="auto"/>
              <w:autoSpaceDE w:val="0"/>
              <w:autoSpaceDN w:val="0"/>
              <w:spacing w:line="440" w:lineRule="exact"/>
              <w:rPr>
                <w:rFonts w:ascii="宋体" w:hAnsi="宋体" w:cs="仿宋_GB2312"/>
                <w:color w:val="auto"/>
                <w:szCs w:val="21"/>
                <w:highlight w:val="none"/>
              </w:rPr>
            </w:pPr>
          </w:p>
        </w:tc>
      </w:tr>
      <w:tr w14:paraId="4C45E5B8">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0493C14A">
            <w:pPr>
              <w:shd w:val="clear" w:color="auto" w:fill="auto"/>
              <w:autoSpaceDE w:val="0"/>
              <w:autoSpaceDN w:val="0"/>
              <w:spacing w:line="440" w:lineRule="exact"/>
              <w:jc w:val="center"/>
              <w:rPr>
                <w:rFonts w:ascii="宋体" w:hAnsi="宋体" w:cs="仿宋_GB2312"/>
                <w:color w:val="auto"/>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51507C39">
            <w:pPr>
              <w:shd w:val="clear" w:color="auto" w:fill="auto"/>
              <w:autoSpaceDE w:val="0"/>
              <w:autoSpaceDN w:val="0"/>
              <w:spacing w:line="440" w:lineRule="exact"/>
              <w:jc w:val="center"/>
              <w:rPr>
                <w:rFonts w:ascii="宋体" w:hAnsi="宋体" w:cs="仿宋_GB2312"/>
                <w:color w:val="auto"/>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B659B50">
            <w:pPr>
              <w:shd w:val="clear" w:color="auto" w:fill="auto"/>
              <w:autoSpaceDE w:val="0"/>
              <w:autoSpaceDN w:val="0"/>
              <w:spacing w:line="440" w:lineRule="exact"/>
              <w:rPr>
                <w:rFonts w:ascii="宋体" w:hAnsi="宋体" w:cs="仿宋_GB2312"/>
                <w:color w:val="auto"/>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9750913">
            <w:pPr>
              <w:shd w:val="clear" w:color="auto" w:fill="auto"/>
              <w:autoSpaceDE w:val="0"/>
              <w:autoSpaceDN w:val="0"/>
              <w:spacing w:line="440" w:lineRule="exact"/>
              <w:rPr>
                <w:rFonts w:ascii="宋体" w:hAnsi="宋体" w:cs="仿宋_GB2312"/>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35B2503">
            <w:pPr>
              <w:shd w:val="clear" w:color="auto" w:fill="auto"/>
              <w:autoSpaceDE w:val="0"/>
              <w:autoSpaceDN w:val="0"/>
              <w:spacing w:line="440" w:lineRule="exact"/>
              <w:rPr>
                <w:rFonts w:ascii="宋体" w:hAnsi="宋体" w:cs="仿宋_GB2312"/>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C8BA06A">
            <w:pPr>
              <w:shd w:val="clear" w:color="auto" w:fill="auto"/>
              <w:autoSpaceDE w:val="0"/>
              <w:autoSpaceDN w:val="0"/>
              <w:spacing w:line="440" w:lineRule="exact"/>
              <w:rPr>
                <w:rFonts w:ascii="宋体" w:hAnsi="宋体" w:cs="仿宋_GB2312"/>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83E1208">
            <w:pPr>
              <w:shd w:val="clear" w:color="auto" w:fill="auto"/>
              <w:autoSpaceDE w:val="0"/>
              <w:autoSpaceDN w:val="0"/>
              <w:spacing w:line="440" w:lineRule="exact"/>
              <w:rPr>
                <w:rFonts w:ascii="宋体" w:hAnsi="宋体" w:cs="仿宋_GB2312"/>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ADC1B6B">
            <w:pPr>
              <w:shd w:val="clear" w:color="auto" w:fill="auto"/>
              <w:autoSpaceDE w:val="0"/>
              <w:autoSpaceDN w:val="0"/>
              <w:spacing w:line="440" w:lineRule="exact"/>
              <w:rPr>
                <w:rFonts w:ascii="宋体" w:hAnsi="宋体" w:cs="仿宋_GB2312"/>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703D5D0">
            <w:pPr>
              <w:shd w:val="clear" w:color="auto" w:fill="auto"/>
              <w:autoSpaceDE w:val="0"/>
              <w:autoSpaceDN w:val="0"/>
              <w:spacing w:line="440" w:lineRule="exact"/>
              <w:rPr>
                <w:rFonts w:ascii="宋体" w:hAnsi="宋体" w:cs="仿宋_GB2312"/>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F74F11A">
            <w:pPr>
              <w:shd w:val="clear" w:color="auto" w:fill="auto"/>
              <w:autoSpaceDE w:val="0"/>
              <w:autoSpaceDN w:val="0"/>
              <w:spacing w:line="440" w:lineRule="exact"/>
              <w:rPr>
                <w:rFonts w:ascii="宋体" w:hAnsi="宋体" w:cs="仿宋_GB2312"/>
                <w:color w:val="auto"/>
                <w:szCs w:val="21"/>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57E627F4">
            <w:pPr>
              <w:shd w:val="clear" w:color="auto" w:fill="auto"/>
              <w:autoSpaceDE w:val="0"/>
              <w:autoSpaceDN w:val="0"/>
              <w:spacing w:line="440" w:lineRule="exact"/>
              <w:rPr>
                <w:rFonts w:ascii="宋体" w:hAnsi="宋体" w:cs="仿宋_GB2312"/>
                <w:color w:val="auto"/>
                <w:szCs w:val="21"/>
                <w:highlight w:val="none"/>
              </w:rPr>
            </w:pPr>
          </w:p>
        </w:tc>
      </w:tr>
    </w:tbl>
    <w:p w14:paraId="39EAC0F1">
      <w:pPr>
        <w:shd w:val="clear" w:color="auto" w:fill="auto"/>
        <w:spacing w:line="440" w:lineRule="exact"/>
        <w:ind w:firstLine="415" w:firstLineChars="198"/>
        <w:rPr>
          <w:rFonts w:ascii="宋体" w:hAnsi="宋体"/>
          <w:color w:val="auto"/>
          <w:highlight w:val="none"/>
        </w:rPr>
      </w:pPr>
    </w:p>
    <w:p w14:paraId="52B8F750">
      <w:pPr>
        <w:shd w:val="clear" w:color="auto" w:fill="auto"/>
        <w:spacing w:line="440" w:lineRule="exact"/>
        <w:rPr>
          <w:rFonts w:ascii="宋体" w:hAnsi="宋体" w:cs="仿宋_GB2312"/>
          <w:color w:val="auto"/>
          <w:szCs w:val="21"/>
          <w:highlight w:val="none"/>
        </w:rPr>
      </w:pPr>
    </w:p>
    <w:p w14:paraId="30FAAE7B">
      <w:pPr>
        <w:shd w:val="clear" w:color="auto" w:fill="auto"/>
        <w:autoSpaceDE w:val="0"/>
        <w:autoSpaceDN w:val="0"/>
        <w:spacing w:line="440" w:lineRule="exact"/>
        <w:ind w:left="4305" w:leftChars="1950" w:hanging="210" w:hangingChars="100"/>
        <w:rPr>
          <w:rFonts w:ascii="宋体" w:hAnsi="宋体" w:cs="仿宋_GB2312"/>
          <w:color w:val="auto"/>
          <w:kern w:val="0"/>
          <w:szCs w:val="21"/>
          <w:highlight w:val="none"/>
        </w:rPr>
      </w:pPr>
      <w:r>
        <w:rPr>
          <w:rFonts w:hint="eastAsia" w:ascii="宋体" w:hAnsi="宋体" w:cs="仿宋_GB2312"/>
          <w:color w:val="auto"/>
          <w:kern w:val="0"/>
          <w:szCs w:val="21"/>
          <w:highlight w:val="none"/>
        </w:rPr>
        <w:t>供应商名称（电子签章）：</w:t>
      </w:r>
    </w:p>
    <w:p w14:paraId="70AF277C">
      <w:pPr>
        <w:shd w:val="clear" w:color="auto" w:fill="auto"/>
        <w:snapToGrid w:val="0"/>
        <w:spacing w:line="440" w:lineRule="exact"/>
        <w:ind w:firstLine="5355" w:firstLineChars="2550"/>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日期：  年  月   日</w:t>
      </w:r>
    </w:p>
    <w:p w14:paraId="1C4A1AC7">
      <w:pPr>
        <w:shd w:val="clear" w:color="auto" w:fill="auto"/>
        <w:snapToGrid w:val="0"/>
        <w:spacing w:line="440" w:lineRule="exact"/>
        <w:ind w:firstLine="422" w:firstLineChars="200"/>
        <w:rPr>
          <w:rFonts w:ascii="宋体" w:hAnsi="宋体" w:cs="仿宋_GB2312"/>
          <w:b/>
          <w:color w:val="auto"/>
          <w:szCs w:val="21"/>
          <w:highlight w:val="none"/>
        </w:rPr>
      </w:pPr>
    </w:p>
    <w:p w14:paraId="254F4708">
      <w:pPr>
        <w:widowControl/>
        <w:shd w:val="clear" w:color="auto" w:fill="auto"/>
        <w:jc w:val="left"/>
        <w:rPr>
          <w:rFonts w:ascii="宋体" w:hAnsi="宋体" w:cs="仿宋_GB2312"/>
          <w:b/>
          <w:color w:val="auto"/>
          <w:szCs w:val="21"/>
          <w:highlight w:val="none"/>
        </w:rPr>
      </w:pPr>
      <w:r>
        <w:rPr>
          <w:rFonts w:ascii="宋体" w:hAnsi="宋体" w:cs="仿宋_GB2312"/>
          <w:b/>
          <w:color w:val="auto"/>
          <w:szCs w:val="21"/>
          <w:highlight w:val="none"/>
        </w:rPr>
        <w:br w:type="page"/>
      </w:r>
    </w:p>
    <w:p w14:paraId="1596BE80">
      <w:pPr>
        <w:shd w:val="clear" w:color="auto" w:fill="auto"/>
        <w:snapToGrid w:val="0"/>
        <w:spacing w:line="440" w:lineRule="exact"/>
        <w:ind w:firstLine="422" w:firstLineChars="200"/>
        <w:rPr>
          <w:rFonts w:ascii="宋体" w:hAnsi="宋体" w:cs="仿宋_GB2312"/>
          <w:b/>
          <w:color w:val="auto"/>
          <w:szCs w:val="21"/>
          <w:highlight w:val="none"/>
        </w:rPr>
      </w:pPr>
      <w:r>
        <w:rPr>
          <w:rFonts w:hint="eastAsia" w:ascii="宋体" w:hAnsi="宋体" w:cs="仿宋_GB2312"/>
          <w:b/>
          <w:color w:val="auto"/>
          <w:szCs w:val="21"/>
          <w:highlight w:val="none"/>
        </w:rPr>
        <w:t>十、项目实施人员一览表</w:t>
      </w:r>
    </w:p>
    <w:p w14:paraId="5B241F5E">
      <w:pPr>
        <w:shd w:val="clear" w:color="auto" w:fill="auto"/>
        <w:spacing w:line="440" w:lineRule="exact"/>
        <w:jc w:val="center"/>
        <w:rPr>
          <w:rFonts w:ascii="宋体" w:hAnsi="宋体" w:cs="仿宋_GB2312"/>
          <w:b/>
          <w:bCs/>
          <w:color w:val="auto"/>
          <w:szCs w:val="21"/>
          <w:highlight w:val="none"/>
        </w:rPr>
      </w:pPr>
      <w:r>
        <w:rPr>
          <w:rFonts w:hint="eastAsia" w:ascii="宋体" w:hAnsi="宋体" w:cs="仿宋_GB2312"/>
          <w:color w:val="auto"/>
          <w:szCs w:val="21"/>
          <w:highlight w:val="none"/>
        </w:rPr>
        <w:t>（由供应商根据采购需求及采购文件要求编制）</w:t>
      </w:r>
    </w:p>
    <w:p w14:paraId="3B4270E8">
      <w:pPr>
        <w:shd w:val="clear" w:color="auto" w:fill="auto"/>
        <w:spacing w:line="440" w:lineRule="exact"/>
        <w:rPr>
          <w:rFonts w:ascii="宋体" w:hAnsi="宋体"/>
          <w:color w:val="auto"/>
          <w:highlight w:val="none"/>
        </w:rPr>
      </w:pPr>
      <w:r>
        <w:rPr>
          <w:rFonts w:hint="eastAsia" w:ascii="宋体" w:hAnsi="宋体"/>
          <w:color w:val="auto"/>
          <w:highlight w:val="none"/>
        </w:rPr>
        <w:t>响应分标：</w:t>
      </w:r>
      <w:r>
        <w:rPr>
          <w:rFonts w:hint="eastAsia" w:ascii="宋体" w:hAnsi="宋体"/>
          <w:color w:val="auto"/>
          <w:highlight w:val="none"/>
          <w:u w:val="single"/>
        </w:rPr>
        <w:t xml:space="preserve">     </w:t>
      </w:r>
      <w:r>
        <w:rPr>
          <w:rFonts w:hint="eastAsia" w:ascii="宋体" w:hAnsi="宋体"/>
          <w:color w:val="auto"/>
          <w:highlight w:val="none"/>
        </w:rPr>
        <w:t>分标</w:t>
      </w:r>
    </w:p>
    <w:p w14:paraId="15F0B721">
      <w:pPr>
        <w:keepNext/>
        <w:shd w:val="clear" w:color="auto" w:fill="auto"/>
        <w:autoSpaceDE w:val="0"/>
        <w:autoSpaceDN w:val="0"/>
        <w:spacing w:line="440" w:lineRule="exact"/>
        <w:ind w:firstLine="477"/>
        <w:rPr>
          <w:rFonts w:ascii="宋体" w:hAnsi="宋体" w:cs="仿宋_GB2312"/>
          <w:b/>
          <w:color w:val="auto"/>
          <w:szCs w:val="21"/>
          <w:highlight w:val="none"/>
        </w:rPr>
      </w:pPr>
      <w:r>
        <w:rPr>
          <w:rFonts w:hint="eastAsia" w:ascii="宋体" w:hAnsi="宋体" w:cs="仿宋_GB2312"/>
          <w:b/>
          <w:color w:val="auto"/>
          <w:szCs w:val="21"/>
          <w:highlight w:val="none"/>
        </w:rPr>
        <w:t>附表A:本项目的项目经理情况表</w:t>
      </w:r>
    </w:p>
    <w:tbl>
      <w:tblPr>
        <w:tblStyle w:val="13"/>
        <w:tblW w:w="0" w:type="auto"/>
        <w:tblInd w:w="116" w:type="dxa"/>
        <w:tblLayout w:type="fixed"/>
        <w:tblCellMar>
          <w:top w:w="0" w:type="dxa"/>
          <w:left w:w="108" w:type="dxa"/>
          <w:bottom w:w="0" w:type="dxa"/>
          <w:right w:w="108" w:type="dxa"/>
        </w:tblCellMar>
      </w:tblPr>
      <w:tblGrid>
        <w:gridCol w:w="2061"/>
        <w:gridCol w:w="1287"/>
        <w:gridCol w:w="1260"/>
        <w:gridCol w:w="4147"/>
      </w:tblGrid>
      <w:tr w14:paraId="4C4A2E41">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A2AC95C">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20199C68">
            <w:pPr>
              <w:shd w:val="clear" w:color="auto" w:fill="auto"/>
              <w:autoSpaceDE w:val="0"/>
              <w:autoSpaceDN w:val="0"/>
              <w:spacing w:line="440" w:lineRule="exact"/>
              <w:jc w:val="center"/>
              <w:rPr>
                <w:rFonts w:ascii="宋体" w:hAnsi="宋体" w:cs="仿宋_GB2312"/>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355EBE1">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55782C8B">
            <w:pPr>
              <w:shd w:val="clear" w:color="auto" w:fill="auto"/>
              <w:autoSpaceDE w:val="0"/>
              <w:autoSpaceDN w:val="0"/>
              <w:spacing w:line="440" w:lineRule="exact"/>
              <w:rPr>
                <w:rFonts w:ascii="宋体" w:hAnsi="宋体" w:cs="仿宋_GB2312"/>
                <w:color w:val="auto"/>
                <w:szCs w:val="21"/>
                <w:highlight w:val="none"/>
              </w:rPr>
            </w:pPr>
            <w:r>
              <w:rPr>
                <w:rFonts w:hint="eastAsia" w:ascii="宋体" w:hAnsi="宋体" w:cs="仿宋_GB2312"/>
                <w:color w:val="auto"/>
                <w:szCs w:val="21"/>
                <w:highlight w:val="none"/>
              </w:rPr>
              <w:t>响应截止时间前三年业绩及承担的主要工作情况，曾担任项目经理的项目应列明细</w:t>
            </w:r>
          </w:p>
        </w:tc>
      </w:tr>
      <w:tr w14:paraId="65A6C872">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95F2040">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C1D9BA8">
            <w:pPr>
              <w:shd w:val="clear" w:color="auto" w:fill="auto"/>
              <w:autoSpaceDE w:val="0"/>
              <w:autoSpaceDN w:val="0"/>
              <w:spacing w:line="440" w:lineRule="exact"/>
              <w:jc w:val="center"/>
              <w:rPr>
                <w:rFonts w:ascii="宋体" w:hAnsi="宋体" w:cs="仿宋_GB2312"/>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4962DEF">
            <w:pPr>
              <w:shd w:val="clear" w:color="auto" w:fill="auto"/>
              <w:autoSpaceDE w:val="0"/>
              <w:autoSpaceDN w:val="0"/>
              <w:spacing w:line="440" w:lineRule="exact"/>
              <w:jc w:val="center"/>
              <w:rPr>
                <w:rFonts w:ascii="宋体" w:hAnsi="宋体" w:cs="仿宋_GB2312"/>
                <w:color w:val="auto"/>
                <w:szCs w:val="21"/>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599E0230">
            <w:pPr>
              <w:shd w:val="clear" w:color="auto" w:fill="auto"/>
              <w:autoSpaceDE w:val="0"/>
              <w:autoSpaceDN w:val="0"/>
              <w:spacing w:line="440" w:lineRule="exact"/>
              <w:jc w:val="center"/>
              <w:rPr>
                <w:rFonts w:ascii="宋体" w:hAnsi="宋体" w:cs="仿宋_GB2312"/>
                <w:color w:val="auto"/>
                <w:szCs w:val="21"/>
                <w:highlight w:val="none"/>
              </w:rPr>
            </w:pPr>
          </w:p>
        </w:tc>
      </w:tr>
      <w:tr w14:paraId="3C762822">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1ADBA7F">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011ACFB4">
            <w:pPr>
              <w:shd w:val="clear" w:color="auto" w:fill="auto"/>
              <w:autoSpaceDE w:val="0"/>
              <w:autoSpaceDN w:val="0"/>
              <w:spacing w:line="440" w:lineRule="exact"/>
              <w:jc w:val="center"/>
              <w:rPr>
                <w:rFonts w:ascii="宋体" w:hAnsi="宋体" w:cs="仿宋_GB2312"/>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2FD94EC">
            <w:pPr>
              <w:shd w:val="clear" w:color="auto" w:fill="auto"/>
              <w:autoSpaceDE w:val="0"/>
              <w:autoSpaceDN w:val="0"/>
              <w:spacing w:line="440" w:lineRule="exact"/>
              <w:jc w:val="center"/>
              <w:rPr>
                <w:rFonts w:ascii="宋体" w:hAnsi="宋体" w:cs="仿宋_GB2312"/>
                <w:color w:val="auto"/>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BC3A11D">
            <w:pPr>
              <w:shd w:val="clear" w:color="auto" w:fill="auto"/>
              <w:autoSpaceDE w:val="0"/>
              <w:autoSpaceDN w:val="0"/>
              <w:spacing w:line="440" w:lineRule="exact"/>
              <w:jc w:val="center"/>
              <w:rPr>
                <w:rFonts w:ascii="宋体" w:hAnsi="宋体" w:cs="仿宋_GB2312"/>
                <w:color w:val="auto"/>
                <w:szCs w:val="21"/>
                <w:highlight w:val="none"/>
              </w:rPr>
            </w:pPr>
          </w:p>
        </w:tc>
      </w:tr>
      <w:tr w14:paraId="19F5A89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A50AF6D">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9745C7E">
            <w:pPr>
              <w:shd w:val="clear" w:color="auto" w:fill="auto"/>
              <w:autoSpaceDE w:val="0"/>
              <w:autoSpaceDN w:val="0"/>
              <w:spacing w:line="440" w:lineRule="exact"/>
              <w:jc w:val="center"/>
              <w:rPr>
                <w:rFonts w:ascii="宋体" w:hAnsi="宋体" w:cs="仿宋_GB2312"/>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E7E80C">
            <w:pPr>
              <w:shd w:val="clear" w:color="auto" w:fill="auto"/>
              <w:autoSpaceDE w:val="0"/>
              <w:autoSpaceDN w:val="0"/>
              <w:spacing w:line="440" w:lineRule="exact"/>
              <w:jc w:val="center"/>
              <w:rPr>
                <w:rFonts w:ascii="宋体" w:hAnsi="宋体" w:cs="仿宋_GB2312"/>
                <w:color w:val="auto"/>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EB2DA0C">
            <w:pPr>
              <w:shd w:val="clear" w:color="auto" w:fill="auto"/>
              <w:autoSpaceDE w:val="0"/>
              <w:autoSpaceDN w:val="0"/>
              <w:spacing w:line="440" w:lineRule="exact"/>
              <w:jc w:val="center"/>
              <w:rPr>
                <w:rFonts w:ascii="宋体" w:hAnsi="宋体" w:cs="仿宋_GB2312"/>
                <w:color w:val="auto"/>
                <w:szCs w:val="21"/>
                <w:highlight w:val="none"/>
              </w:rPr>
            </w:pPr>
          </w:p>
        </w:tc>
      </w:tr>
      <w:tr w14:paraId="5978059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79E4ADA">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4412D1C">
            <w:pPr>
              <w:shd w:val="clear" w:color="auto" w:fill="auto"/>
              <w:autoSpaceDE w:val="0"/>
              <w:autoSpaceDN w:val="0"/>
              <w:spacing w:line="440" w:lineRule="exact"/>
              <w:jc w:val="center"/>
              <w:rPr>
                <w:rFonts w:ascii="宋体" w:hAnsi="宋体" w:cs="仿宋_GB2312"/>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E5B0A8D">
            <w:pPr>
              <w:shd w:val="clear" w:color="auto" w:fill="auto"/>
              <w:autoSpaceDE w:val="0"/>
              <w:autoSpaceDN w:val="0"/>
              <w:spacing w:line="440" w:lineRule="exact"/>
              <w:jc w:val="center"/>
              <w:rPr>
                <w:rFonts w:ascii="宋体" w:hAnsi="宋体" w:cs="仿宋_GB2312"/>
                <w:color w:val="auto"/>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5BB9996">
            <w:pPr>
              <w:shd w:val="clear" w:color="auto" w:fill="auto"/>
              <w:autoSpaceDE w:val="0"/>
              <w:autoSpaceDN w:val="0"/>
              <w:spacing w:line="440" w:lineRule="exact"/>
              <w:jc w:val="center"/>
              <w:rPr>
                <w:rFonts w:ascii="宋体" w:hAnsi="宋体" w:cs="仿宋_GB2312"/>
                <w:color w:val="auto"/>
                <w:szCs w:val="21"/>
                <w:highlight w:val="none"/>
              </w:rPr>
            </w:pPr>
          </w:p>
        </w:tc>
      </w:tr>
      <w:tr w14:paraId="1C122E9D">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9FB393A">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B481992">
            <w:pPr>
              <w:shd w:val="clear" w:color="auto" w:fill="auto"/>
              <w:autoSpaceDE w:val="0"/>
              <w:autoSpaceDN w:val="0"/>
              <w:spacing w:line="440" w:lineRule="exact"/>
              <w:jc w:val="center"/>
              <w:rPr>
                <w:rFonts w:ascii="宋体" w:hAnsi="宋体" w:cs="仿宋_GB2312"/>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5577EBA">
            <w:pPr>
              <w:shd w:val="clear" w:color="auto" w:fill="auto"/>
              <w:autoSpaceDE w:val="0"/>
              <w:autoSpaceDN w:val="0"/>
              <w:spacing w:line="440" w:lineRule="exact"/>
              <w:jc w:val="center"/>
              <w:rPr>
                <w:rFonts w:ascii="宋体" w:hAnsi="宋体" w:cs="仿宋_GB2312"/>
                <w:color w:val="auto"/>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062E452">
            <w:pPr>
              <w:shd w:val="clear" w:color="auto" w:fill="auto"/>
              <w:autoSpaceDE w:val="0"/>
              <w:autoSpaceDN w:val="0"/>
              <w:spacing w:line="440" w:lineRule="exact"/>
              <w:jc w:val="center"/>
              <w:rPr>
                <w:rFonts w:ascii="宋体" w:hAnsi="宋体" w:cs="仿宋_GB2312"/>
                <w:color w:val="auto"/>
                <w:szCs w:val="21"/>
                <w:highlight w:val="none"/>
              </w:rPr>
            </w:pPr>
          </w:p>
        </w:tc>
      </w:tr>
      <w:tr w14:paraId="7FAAA66C">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E372083">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A0CD26D">
            <w:pPr>
              <w:shd w:val="clear" w:color="auto" w:fill="auto"/>
              <w:autoSpaceDE w:val="0"/>
              <w:autoSpaceDN w:val="0"/>
              <w:spacing w:line="440" w:lineRule="exact"/>
              <w:jc w:val="center"/>
              <w:rPr>
                <w:rFonts w:ascii="宋体" w:hAnsi="宋体" w:cs="仿宋_GB2312"/>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F8E02F8">
            <w:pPr>
              <w:shd w:val="clear" w:color="auto" w:fill="auto"/>
              <w:autoSpaceDE w:val="0"/>
              <w:autoSpaceDN w:val="0"/>
              <w:spacing w:line="440" w:lineRule="exact"/>
              <w:jc w:val="center"/>
              <w:rPr>
                <w:rFonts w:ascii="宋体" w:hAnsi="宋体" w:cs="仿宋_GB2312"/>
                <w:color w:val="auto"/>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DF09EA">
            <w:pPr>
              <w:shd w:val="clear" w:color="auto" w:fill="auto"/>
              <w:autoSpaceDE w:val="0"/>
              <w:autoSpaceDN w:val="0"/>
              <w:spacing w:line="440" w:lineRule="exact"/>
              <w:jc w:val="center"/>
              <w:rPr>
                <w:rFonts w:ascii="宋体" w:hAnsi="宋体" w:cs="仿宋_GB2312"/>
                <w:color w:val="auto"/>
                <w:szCs w:val="21"/>
                <w:highlight w:val="none"/>
              </w:rPr>
            </w:pPr>
          </w:p>
        </w:tc>
      </w:tr>
      <w:tr w14:paraId="0AE18670">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9463855">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C014822">
            <w:pPr>
              <w:shd w:val="clear" w:color="auto" w:fill="auto"/>
              <w:autoSpaceDE w:val="0"/>
              <w:autoSpaceDN w:val="0"/>
              <w:spacing w:line="440" w:lineRule="exact"/>
              <w:jc w:val="center"/>
              <w:rPr>
                <w:rFonts w:ascii="宋体" w:hAnsi="宋体" w:cs="仿宋_GB2312"/>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182333">
            <w:pPr>
              <w:shd w:val="clear" w:color="auto" w:fill="auto"/>
              <w:autoSpaceDE w:val="0"/>
              <w:autoSpaceDN w:val="0"/>
              <w:spacing w:line="440" w:lineRule="exact"/>
              <w:jc w:val="center"/>
              <w:rPr>
                <w:rFonts w:ascii="宋体" w:hAnsi="宋体" w:cs="仿宋_GB2312"/>
                <w:color w:val="auto"/>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8EEBD72">
            <w:pPr>
              <w:shd w:val="clear" w:color="auto" w:fill="auto"/>
              <w:autoSpaceDE w:val="0"/>
              <w:autoSpaceDN w:val="0"/>
              <w:spacing w:line="440" w:lineRule="exact"/>
              <w:jc w:val="center"/>
              <w:rPr>
                <w:rFonts w:ascii="宋体" w:hAnsi="宋体" w:cs="仿宋_GB2312"/>
                <w:color w:val="auto"/>
                <w:szCs w:val="21"/>
                <w:highlight w:val="none"/>
              </w:rPr>
            </w:pPr>
          </w:p>
        </w:tc>
      </w:tr>
      <w:tr w14:paraId="7CF76372">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ADE8154">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35F6A1C">
            <w:pPr>
              <w:shd w:val="clear" w:color="auto" w:fill="auto"/>
              <w:autoSpaceDE w:val="0"/>
              <w:autoSpaceDN w:val="0"/>
              <w:spacing w:line="440" w:lineRule="exact"/>
              <w:jc w:val="center"/>
              <w:rPr>
                <w:rFonts w:ascii="宋体" w:hAnsi="宋体" w:cs="仿宋_GB2312"/>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908D23A">
            <w:pPr>
              <w:shd w:val="clear" w:color="auto" w:fill="auto"/>
              <w:autoSpaceDE w:val="0"/>
              <w:autoSpaceDN w:val="0"/>
              <w:spacing w:line="440" w:lineRule="exact"/>
              <w:jc w:val="center"/>
              <w:rPr>
                <w:rFonts w:ascii="宋体" w:hAnsi="宋体" w:cs="仿宋_GB2312"/>
                <w:color w:val="auto"/>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3248798">
            <w:pPr>
              <w:shd w:val="clear" w:color="auto" w:fill="auto"/>
              <w:autoSpaceDE w:val="0"/>
              <w:autoSpaceDN w:val="0"/>
              <w:spacing w:line="440" w:lineRule="exact"/>
              <w:jc w:val="center"/>
              <w:rPr>
                <w:rFonts w:ascii="宋体" w:hAnsi="宋体" w:cs="仿宋_GB2312"/>
                <w:color w:val="auto"/>
                <w:szCs w:val="21"/>
                <w:highlight w:val="none"/>
              </w:rPr>
            </w:pPr>
          </w:p>
        </w:tc>
      </w:tr>
      <w:tr w14:paraId="218FC254">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7FA1A73">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254DD99">
            <w:pPr>
              <w:shd w:val="clear" w:color="auto" w:fill="auto"/>
              <w:autoSpaceDE w:val="0"/>
              <w:autoSpaceDN w:val="0"/>
              <w:spacing w:line="440" w:lineRule="exact"/>
              <w:jc w:val="center"/>
              <w:rPr>
                <w:rFonts w:ascii="宋体" w:hAnsi="宋体" w:cs="仿宋_GB2312"/>
                <w:color w:val="auto"/>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43B4374">
            <w:pPr>
              <w:shd w:val="clear" w:color="auto" w:fill="auto"/>
              <w:autoSpaceDE w:val="0"/>
              <w:autoSpaceDN w:val="0"/>
              <w:spacing w:line="440" w:lineRule="exact"/>
              <w:jc w:val="center"/>
              <w:rPr>
                <w:rFonts w:ascii="宋体" w:hAnsi="宋体" w:cs="仿宋_GB2312"/>
                <w:color w:val="auto"/>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5B857E9">
            <w:pPr>
              <w:shd w:val="clear" w:color="auto" w:fill="auto"/>
              <w:autoSpaceDE w:val="0"/>
              <w:autoSpaceDN w:val="0"/>
              <w:spacing w:line="440" w:lineRule="exact"/>
              <w:jc w:val="center"/>
              <w:rPr>
                <w:rFonts w:ascii="宋体" w:hAnsi="宋体" w:cs="仿宋_GB2312"/>
                <w:color w:val="auto"/>
                <w:szCs w:val="21"/>
                <w:highlight w:val="none"/>
              </w:rPr>
            </w:pPr>
          </w:p>
        </w:tc>
      </w:tr>
    </w:tbl>
    <w:p w14:paraId="57BE10ED">
      <w:pPr>
        <w:shd w:val="clear" w:color="auto" w:fill="auto"/>
        <w:autoSpaceDE w:val="0"/>
        <w:autoSpaceDN w:val="0"/>
        <w:spacing w:line="440" w:lineRule="exact"/>
        <w:rPr>
          <w:rFonts w:ascii="宋体" w:hAnsi="宋体" w:cs="仿宋_GB2312"/>
          <w:b/>
          <w:color w:val="auto"/>
          <w:szCs w:val="21"/>
          <w:highlight w:val="none"/>
        </w:rPr>
      </w:pPr>
      <w:r>
        <w:rPr>
          <w:rFonts w:hint="eastAsia" w:ascii="宋体" w:hAnsi="宋体" w:cs="仿宋_GB2312"/>
          <w:b/>
          <w:color w:val="auto"/>
          <w:szCs w:val="21"/>
          <w:highlight w:val="none"/>
        </w:rPr>
        <w:t>注：须随表提交相应的证书复印件并注明所在响应技术文件页码。</w:t>
      </w:r>
    </w:p>
    <w:p w14:paraId="5869DAA7">
      <w:pPr>
        <w:shd w:val="clear" w:color="auto" w:fill="auto"/>
        <w:autoSpaceDE w:val="0"/>
        <w:autoSpaceDN w:val="0"/>
        <w:spacing w:line="440" w:lineRule="exact"/>
        <w:rPr>
          <w:rFonts w:ascii="宋体" w:hAnsi="宋体" w:cs="仿宋_GB2312"/>
          <w:b/>
          <w:color w:val="auto"/>
          <w:szCs w:val="21"/>
          <w:highlight w:val="none"/>
        </w:rPr>
      </w:pPr>
      <w:r>
        <w:rPr>
          <w:rFonts w:hint="eastAsia" w:ascii="宋体" w:hAnsi="宋体" w:cs="仿宋_GB2312"/>
          <w:b/>
          <w:color w:val="auto"/>
          <w:szCs w:val="21"/>
          <w:highlight w:val="none"/>
        </w:rPr>
        <w:t>附表B:本项目的项目小组人员情况表</w:t>
      </w:r>
      <w:r>
        <w:rPr>
          <w:rFonts w:hint="eastAsia" w:ascii="宋体" w:hAnsi="宋体" w:cs="仿宋_GB2312"/>
          <w:color w:val="auto"/>
          <w:szCs w:val="21"/>
          <w:highlight w:val="none"/>
        </w:rPr>
        <w:t>（按此格式自制）</w:t>
      </w:r>
    </w:p>
    <w:tbl>
      <w:tblPr>
        <w:tblStyle w:val="13"/>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4EC960C9">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05C62245">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7922E6A5">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099EB84F">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2DF2D827">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2E959B2B">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学历</w:t>
            </w:r>
          </w:p>
          <w:p w14:paraId="640E91BB">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69E5A53">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专业</w:t>
            </w:r>
          </w:p>
          <w:p w14:paraId="028094B8">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9653882">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职称</w:t>
            </w:r>
          </w:p>
          <w:p w14:paraId="52D70560">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6FA5FCD4">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3388B246">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1AB9A272">
            <w:pPr>
              <w:shd w:val="clear" w:color="auto" w:fill="auto"/>
              <w:autoSpaceDE w:val="0"/>
              <w:autoSpaceDN w:val="0"/>
              <w:spacing w:line="440" w:lineRule="exact"/>
              <w:jc w:val="center"/>
              <w:rPr>
                <w:rFonts w:ascii="宋体" w:hAnsi="宋体" w:cs="仿宋_GB2312"/>
                <w:color w:val="auto"/>
                <w:szCs w:val="21"/>
                <w:highlight w:val="none"/>
              </w:rPr>
            </w:pPr>
            <w:r>
              <w:rPr>
                <w:rFonts w:hint="eastAsia" w:ascii="宋体" w:hAnsi="宋体" w:cs="仿宋_GB2312"/>
                <w:color w:val="auto"/>
                <w:szCs w:val="21"/>
                <w:highlight w:val="none"/>
              </w:rPr>
              <w:t>参与本项目的到位情况</w:t>
            </w:r>
          </w:p>
        </w:tc>
      </w:tr>
      <w:tr w14:paraId="69DCD5F7">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0A0CD0A5">
            <w:pPr>
              <w:shd w:val="clear" w:color="auto" w:fill="auto"/>
              <w:autoSpaceDE w:val="0"/>
              <w:autoSpaceDN w:val="0"/>
              <w:spacing w:line="440" w:lineRule="exact"/>
              <w:jc w:val="center"/>
              <w:rPr>
                <w:rFonts w:ascii="宋体" w:hAnsi="宋体" w:cs="仿宋_GB2312"/>
                <w:color w:val="auto"/>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39C454E1">
            <w:pPr>
              <w:shd w:val="clear" w:color="auto" w:fill="auto"/>
              <w:autoSpaceDE w:val="0"/>
              <w:autoSpaceDN w:val="0"/>
              <w:spacing w:line="440" w:lineRule="exact"/>
              <w:rPr>
                <w:rFonts w:ascii="宋体" w:hAnsi="宋体" w:cs="仿宋_GB2312"/>
                <w:color w:val="auto"/>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99EDE99">
            <w:pPr>
              <w:shd w:val="clear" w:color="auto" w:fill="auto"/>
              <w:autoSpaceDE w:val="0"/>
              <w:autoSpaceDN w:val="0"/>
              <w:spacing w:line="440" w:lineRule="exact"/>
              <w:rPr>
                <w:rFonts w:ascii="宋体" w:hAnsi="宋体" w:cs="仿宋_GB2312"/>
                <w:color w:val="auto"/>
                <w:szCs w:val="21"/>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01871475">
            <w:pPr>
              <w:shd w:val="clear" w:color="auto" w:fill="auto"/>
              <w:autoSpaceDE w:val="0"/>
              <w:autoSpaceDN w:val="0"/>
              <w:spacing w:line="440" w:lineRule="exact"/>
              <w:rPr>
                <w:rFonts w:ascii="宋体" w:hAnsi="宋体" w:cs="仿宋_GB2312"/>
                <w:color w:val="auto"/>
                <w:szCs w:val="21"/>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4955E094">
            <w:pPr>
              <w:shd w:val="clear" w:color="auto" w:fill="auto"/>
              <w:autoSpaceDE w:val="0"/>
              <w:autoSpaceDN w:val="0"/>
              <w:spacing w:line="440" w:lineRule="exact"/>
              <w:rPr>
                <w:rFonts w:ascii="宋体" w:hAnsi="宋体" w:cs="仿宋_GB2312"/>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4B59838">
            <w:pPr>
              <w:shd w:val="clear" w:color="auto" w:fill="auto"/>
              <w:autoSpaceDE w:val="0"/>
              <w:autoSpaceDN w:val="0"/>
              <w:spacing w:line="440" w:lineRule="exact"/>
              <w:rPr>
                <w:rFonts w:ascii="宋体" w:hAnsi="宋体" w:cs="仿宋_GB2312"/>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5D2A7F8">
            <w:pPr>
              <w:shd w:val="clear" w:color="auto" w:fill="auto"/>
              <w:autoSpaceDE w:val="0"/>
              <w:autoSpaceDN w:val="0"/>
              <w:spacing w:line="440" w:lineRule="exact"/>
              <w:rPr>
                <w:rFonts w:ascii="宋体" w:hAnsi="宋体" w:cs="仿宋_GB2312"/>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19E53A3">
            <w:pPr>
              <w:shd w:val="clear" w:color="auto" w:fill="auto"/>
              <w:autoSpaceDE w:val="0"/>
              <w:autoSpaceDN w:val="0"/>
              <w:spacing w:line="440" w:lineRule="exact"/>
              <w:rPr>
                <w:rFonts w:ascii="宋体" w:hAnsi="宋体" w:cs="仿宋_GB2312"/>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18BCB7B">
            <w:pPr>
              <w:shd w:val="clear" w:color="auto" w:fill="auto"/>
              <w:autoSpaceDE w:val="0"/>
              <w:autoSpaceDN w:val="0"/>
              <w:spacing w:line="440" w:lineRule="exact"/>
              <w:rPr>
                <w:rFonts w:ascii="宋体" w:hAnsi="宋体" w:cs="仿宋_GB2312"/>
                <w:color w:val="auto"/>
                <w:szCs w:val="21"/>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1F9F3008">
            <w:pPr>
              <w:shd w:val="clear" w:color="auto" w:fill="auto"/>
              <w:autoSpaceDE w:val="0"/>
              <w:autoSpaceDN w:val="0"/>
              <w:spacing w:line="440" w:lineRule="exact"/>
              <w:rPr>
                <w:rFonts w:ascii="宋体" w:hAnsi="宋体" w:cs="仿宋_GB2312"/>
                <w:color w:val="auto"/>
                <w:szCs w:val="21"/>
                <w:highlight w:val="none"/>
              </w:rPr>
            </w:pPr>
          </w:p>
        </w:tc>
      </w:tr>
      <w:tr w14:paraId="15C38644">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32BAE108">
            <w:pPr>
              <w:shd w:val="clear" w:color="auto" w:fill="auto"/>
              <w:autoSpaceDE w:val="0"/>
              <w:autoSpaceDN w:val="0"/>
              <w:spacing w:line="440" w:lineRule="exact"/>
              <w:jc w:val="center"/>
              <w:rPr>
                <w:rFonts w:ascii="宋体" w:hAnsi="宋体" w:cs="仿宋_GB2312"/>
                <w:color w:val="auto"/>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54A58D4">
            <w:pPr>
              <w:shd w:val="clear" w:color="auto" w:fill="auto"/>
              <w:autoSpaceDE w:val="0"/>
              <w:autoSpaceDN w:val="0"/>
              <w:spacing w:line="440" w:lineRule="exact"/>
              <w:rPr>
                <w:rFonts w:ascii="宋体" w:hAnsi="宋体" w:cs="仿宋_GB2312"/>
                <w:color w:val="auto"/>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F67949D">
            <w:pPr>
              <w:shd w:val="clear" w:color="auto" w:fill="auto"/>
              <w:autoSpaceDE w:val="0"/>
              <w:autoSpaceDN w:val="0"/>
              <w:spacing w:line="440" w:lineRule="exact"/>
              <w:rPr>
                <w:rFonts w:ascii="宋体" w:hAnsi="宋体" w:cs="仿宋_GB2312"/>
                <w:color w:val="auto"/>
                <w:szCs w:val="21"/>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7DC5A575">
            <w:pPr>
              <w:shd w:val="clear" w:color="auto" w:fill="auto"/>
              <w:autoSpaceDE w:val="0"/>
              <w:autoSpaceDN w:val="0"/>
              <w:spacing w:line="440" w:lineRule="exact"/>
              <w:rPr>
                <w:rFonts w:ascii="宋体" w:hAnsi="宋体" w:cs="仿宋_GB2312"/>
                <w:color w:val="auto"/>
                <w:szCs w:val="21"/>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498FB686">
            <w:pPr>
              <w:shd w:val="clear" w:color="auto" w:fill="auto"/>
              <w:autoSpaceDE w:val="0"/>
              <w:autoSpaceDN w:val="0"/>
              <w:spacing w:line="440" w:lineRule="exact"/>
              <w:rPr>
                <w:rFonts w:ascii="宋体" w:hAnsi="宋体" w:cs="仿宋_GB2312"/>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948FCE5">
            <w:pPr>
              <w:shd w:val="clear" w:color="auto" w:fill="auto"/>
              <w:autoSpaceDE w:val="0"/>
              <w:autoSpaceDN w:val="0"/>
              <w:spacing w:line="440" w:lineRule="exact"/>
              <w:rPr>
                <w:rFonts w:ascii="宋体" w:hAnsi="宋体" w:cs="仿宋_GB2312"/>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9807216">
            <w:pPr>
              <w:shd w:val="clear" w:color="auto" w:fill="auto"/>
              <w:autoSpaceDE w:val="0"/>
              <w:autoSpaceDN w:val="0"/>
              <w:spacing w:line="440" w:lineRule="exact"/>
              <w:rPr>
                <w:rFonts w:ascii="宋体" w:hAnsi="宋体" w:cs="仿宋_GB2312"/>
                <w:color w:val="auto"/>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39CEF50">
            <w:pPr>
              <w:shd w:val="clear" w:color="auto" w:fill="auto"/>
              <w:autoSpaceDE w:val="0"/>
              <w:autoSpaceDN w:val="0"/>
              <w:spacing w:line="440" w:lineRule="exact"/>
              <w:rPr>
                <w:rFonts w:ascii="宋体" w:hAnsi="宋体" w:cs="仿宋_GB2312"/>
                <w:color w:val="auto"/>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C72D2D4">
            <w:pPr>
              <w:shd w:val="clear" w:color="auto" w:fill="auto"/>
              <w:autoSpaceDE w:val="0"/>
              <w:autoSpaceDN w:val="0"/>
              <w:spacing w:line="440" w:lineRule="exact"/>
              <w:rPr>
                <w:rFonts w:ascii="宋体" w:hAnsi="宋体" w:cs="仿宋_GB2312"/>
                <w:color w:val="auto"/>
                <w:szCs w:val="21"/>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771A131A">
            <w:pPr>
              <w:shd w:val="clear" w:color="auto" w:fill="auto"/>
              <w:autoSpaceDE w:val="0"/>
              <w:autoSpaceDN w:val="0"/>
              <w:spacing w:line="440" w:lineRule="exact"/>
              <w:rPr>
                <w:rFonts w:ascii="宋体" w:hAnsi="宋体" w:cs="仿宋_GB2312"/>
                <w:color w:val="auto"/>
                <w:szCs w:val="21"/>
                <w:highlight w:val="none"/>
              </w:rPr>
            </w:pPr>
          </w:p>
        </w:tc>
      </w:tr>
    </w:tbl>
    <w:p w14:paraId="5586F118">
      <w:pPr>
        <w:shd w:val="clear" w:color="auto" w:fill="auto"/>
        <w:spacing w:line="440" w:lineRule="exact"/>
        <w:rPr>
          <w:rFonts w:ascii="宋体" w:hAnsi="宋体" w:cs="仿宋_GB2312"/>
          <w:b/>
          <w:bCs/>
          <w:color w:val="auto"/>
          <w:szCs w:val="21"/>
          <w:highlight w:val="none"/>
        </w:rPr>
      </w:pPr>
      <w:r>
        <w:rPr>
          <w:rFonts w:hint="eastAsia" w:ascii="宋体" w:hAnsi="宋体" w:cs="仿宋_GB2312"/>
          <w:b/>
          <w:color w:val="auto"/>
          <w:szCs w:val="21"/>
          <w:highlight w:val="none"/>
        </w:rPr>
        <w:t>注：供应商可按上述的格式自行编制，须随表提交相应的证书复印件并注明所在响应技术文件页码。</w:t>
      </w:r>
    </w:p>
    <w:p w14:paraId="293D9D65">
      <w:pPr>
        <w:shd w:val="clear" w:color="auto" w:fill="auto"/>
        <w:autoSpaceDE w:val="0"/>
        <w:autoSpaceDN w:val="0"/>
        <w:spacing w:line="440" w:lineRule="exact"/>
        <w:ind w:left="4305" w:leftChars="1950" w:hanging="210" w:hangingChars="100"/>
        <w:rPr>
          <w:rFonts w:ascii="宋体" w:hAnsi="宋体" w:cs="仿宋_GB2312"/>
          <w:color w:val="auto"/>
          <w:kern w:val="0"/>
          <w:szCs w:val="21"/>
          <w:highlight w:val="none"/>
        </w:rPr>
      </w:pPr>
    </w:p>
    <w:p w14:paraId="25A39497">
      <w:pPr>
        <w:shd w:val="clear" w:color="auto" w:fill="auto"/>
        <w:autoSpaceDE w:val="0"/>
        <w:autoSpaceDN w:val="0"/>
        <w:spacing w:line="440" w:lineRule="exact"/>
        <w:ind w:left="4305" w:leftChars="1950" w:hanging="210" w:hangingChars="100"/>
        <w:rPr>
          <w:rFonts w:ascii="宋体" w:hAnsi="宋体" w:cs="仿宋_GB2312"/>
          <w:color w:val="auto"/>
          <w:kern w:val="0"/>
          <w:szCs w:val="21"/>
          <w:highlight w:val="none"/>
        </w:rPr>
      </w:pPr>
      <w:r>
        <w:rPr>
          <w:rFonts w:hint="eastAsia" w:ascii="宋体" w:hAnsi="宋体" w:cs="仿宋_GB2312"/>
          <w:color w:val="auto"/>
          <w:kern w:val="0"/>
          <w:szCs w:val="21"/>
          <w:highlight w:val="none"/>
        </w:rPr>
        <w:t>供应商名称（电子签章）：</w:t>
      </w:r>
    </w:p>
    <w:p w14:paraId="078D01DB">
      <w:pPr>
        <w:shd w:val="clear" w:color="auto" w:fill="auto"/>
        <w:autoSpaceDE w:val="0"/>
        <w:autoSpaceDN w:val="0"/>
        <w:spacing w:line="440" w:lineRule="exact"/>
        <w:ind w:firstLine="5670" w:firstLineChars="2700"/>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日期：  年  月   日</w:t>
      </w:r>
    </w:p>
    <w:p w14:paraId="22DAFEF7">
      <w:pPr>
        <w:shd w:val="clear" w:color="auto" w:fill="auto"/>
        <w:autoSpaceDE w:val="0"/>
        <w:autoSpaceDN w:val="0"/>
        <w:spacing w:line="440" w:lineRule="exact"/>
        <w:ind w:firstLine="5670" w:firstLineChars="2700"/>
        <w:rPr>
          <w:rFonts w:ascii="宋体" w:hAnsi="宋体" w:cs="仿宋_GB2312"/>
          <w:color w:val="auto"/>
          <w:kern w:val="0"/>
          <w:szCs w:val="21"/>
          <w:highlight w:val="none"/>
          <w:lang w:val="zh-CN"/>
        </w:rPr>
      </w:pPr>
    </w:p>
    <w:p w14:paraId="0C9EB0E5">
      <w:pPr>
        <w:shd w:val="clear" w:color="auto" w:fill="auto"/>
        <w:snapToGrid w:val="0"/>
        <w:spacing w:line="440" w:lineRule="exact"/>
        <w:ind w:firstLine="422" w:firstLineChars="200"/>
        <w:rPr>
          <w:rFonts w:ascii="宋体" w:hAnsi="宋体" w:cs="仿宋_GB2312"/>
          <w:b/>
          <w:color w:val="auto"/>
          <w:szCs w:val="21"/>
          <w:highlight w:val="none"/>
        </w:rPr>
      </w:pPr>
      <w:r>
        <w:rPr>
          <w:rFonts w:hint="eastAsia" w:ascii="宋体" w:hAnsi="宋体" w:cs="仿宋_GB2312"/>
          <w:b/>
          <w:color w:val="auto"/>
          <w:szCs w:val="21"/>
          <w:highlight w:val="none"/>
        </w:rPr>
        <w:t>十一、服务需求、商务条款要求提供的其他材料</w:t>
      </w:r>
    </w:p>
    <w:p w14:paraId="01555A13">
      <w:pPr>
        <w:shd w:val="clear" w:color="auto" w:fill="auto"/>
        <w:autoSpaceDE w:val="0"/>
        <w:autoSpaceDN w:val="0"/>
        <w:spacing w:line="440" w:lineRule="exact"/>
        <w:ind w:left="4305" w:leftChars="1950" w:hanging="210" w:hangingChars="100"/>
        <w:rPr>
          <w:rFonts w:ascii="宋体" w:hAnsi="宋体" w:cs="仿宋_GB2312"/>
          <w:color w:val="auto"/>
          <w:kern w:val="0"/>
          <w:szCs w:val="21"/>
          <w:highlight w:val="none"/>
        </w:rPr>
      </w:pPr>
    </w:p>
    <w:p w14:paraId="57A9AA0D">
      <w:pPr>
        <w:shd w:val="clear" w:color="auto" w:fill="auto"/>
        <w:autoSpaceDE w:val="0"/>
        <w:autoSpaceDN w:val="0"/>
        <w:spacing w:line="440" w:lineRule="exact"/>
        <w:ind w:left="4305" w:leftChars="1950" w:hanging="210" w:hangingChars="100"/>
        <w:rPr>
          <w:rFonts w:ascii="宋体" w:hAnsi="宋体" w:cs="仿宋_GB2312"/>
          <w:color w:val="auto"/>
          <w:kern w:val="0"/>
          <w:szCs w:val="21"/>
          <w:highlight w:val="none"/>
        </w:rPr>
      </w:pPr>
      <w:r>
        <w:rPr>
          <w:rFonts w:hint="eastAsia" w:ascii="宋体" w:hAnsi="宋体" w:cs="仿宋_GB2312"/>
          <w:color w:val="auto"/>
          <w:kern w:val="0"/>
          <w:szCs w:val="21"/>
          <w:highlight w:val="none"/>
        </w:rPr>
        <w:t>供应商名称（电子签章）：</w:t>
      </w:r>
    </w:p>
    <w:p w14:paraId="1E58000C">
      <w:pPr>
        <w:shd w:val="clear" w:color="auto" w:fill="auto"/>
        <w:autoSpaceDE w:val="0"/>
        <w:autoSpaceDN w:val="0"/>
        <w:spacing w:line="440" w:lineRule="exact"/>
        <w:ind w:firstLine="5670" w:firstLineChars="2700"/>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日期：  年  月   日</w:t>
      </w:r>
    </w:p>
    <w:p w14:paraId="4EDECF1C">
      <w:pPr>
        <w:shd w:val="clear" w:color="auto" w:fill="auto"/>
        <w:autoSpaceDE w:val="0"/>
        <w:autoSpaceDN w:val="0"/>
        <w:spacing w:line="440" w:lineRule="exact"/>
        <w:ind w:firstLine="5692" w:firstLineChars="2700"/>
        <w:rPr>
          <w:rFonts w:ascii="宋体" w:hAnsi="宋体" w:cs="仿宋_GB2312"/>
          <w:b/>
          <w:bCs/>
          <w:color w:val="auto"/>
          <w:szCs w:val="21"/>
          <w:highlight w:val="none"/>
        </w:rPr>
      </w:pPr>
    </w:p>
    <w:p w14:paraId="4A3A4A01">
      <w:pPr>
        <w:shd w:val="clear" w:color="auto" w:fill="auto"/>
        <w:autoSpaceDE w:val="0"/>
        <w:autoSpaceDN w:val="0"/>
        <w:spacing w:line="440" w:lineRule="exact"/>
        <w:ind w:firstLine="5692" w:firstLineChars="2700"/>
        <w:rPr>
          <w:rFonts w:ascii="宋体" w:hAnsi="宋体" w:cs="仿宋_GB2312"/>
          <w:b/>
          <w:bCs/>
          <w:color w:val="auto"/>
          <w:szCs w:val="21"/>
          <w:highlight w:val="none"/>
        </w:rPr>
        <w:sectPr>
          <w:type w:val="continuous"/>
          <w:pgSz w:w="11906" w:h="16838"/>
          <w:pgMar w:top="1440" w:right="1080" w:bottom="1440" w:left="1080" w:header="720" w:footer="720" w:gutter="0"/>
          <w:pgBorders>
            <w:top w:val="none" w:sz="0" w:space="0"/>
            <w:left w:val="none" w:sz="0" w:space="0"/>
            <w:bottom w:val="none" w:sz="0" w:space="0"/>
            <w:right w:val="none" w:sz="0" w:space="0"/>
          </w:pgBorders>
          <w:pgNumType w:fmt="decimal"/>
          <w:cols w:space="720" w:num="1"/>
        </w:sectPr>
      </w:pPr>
    </w:p>
    <w:p w14:paraId="3F79C506">
      <w:pPr>
        <w:pStyle w:val="2"/>
        <w:shd w:val="clear" w:color="auto" w:fill="auto"/>
        <w:rPr>
          <w:rFonts w:ascii="宋体" w:hAnsi="宋体"/>
          <w:color w:val="auto"/>
          <w:highlight w:val="none"/>
        </w:rPr>
      </w:pPr>
      <w:bookmarkStart w:id="92" w:name="_Toc19782"/>
      <w:bookmarkStart w:id="93" w:name="_Toc137476365"/>
      <w:bookmarkStart w:id="94" w:name="_Toc80205941"/>
      <w:r>
        <w:rPr>
          <w:rFonts w:hint="eastAsia" w:ascii="宋体" w:hAnsi="宋体"/>
          <w:color w:val="auto"/>
          <w:highlight w:val="none"/>
        </w:rPr>
        <w:t>第四节 报价文件格式</w:t>
      </w:r>
      <w:bookmarkEnd w:id="92"/>
      <w:bookmarkEnd w:id="93"/>
      <w:bookmarkEnd w:id="94"/>
    </w:p>
    <w:p w14:paraId="564F5948">
      <w:pPr>
        <w:shd w:val="clear" w:color="auto" w:fill="auto"/>
        <w:snapToGrid w:val="0"/>
        <w:spacing w:before="120" w:beforeLines="50" w:after="50"/>
        <w:rPr>
          <w:rFonts w:ascii="宋体" w:hAnsi="宋体"/>
          <w:color w:val="auto"/>
          <w:sz w:val="24"/>
          <w:highlight w:val="none"/>
        </w:rPr>
      </w:pPr>
      <w:r>
        <w:rPr>
          <w:rFonts w:hint="eastAsia" w:ascii="宋体" w:hAnsi="宋体"/>
          <w:color w:val="auto"/>
          <w:sz w:val="24"/>
          <w:highlight w:val="none"/>
        </w:rPr>
        <w:t xml:space="preserve">                                                </w:t>
      </w:r>
    </w:p>
    <w:p w14:paraId="74039033">
      <w:pPr>
        <w:shd w:val="clear" w:color="auto" w:fill="auto"/>
        <w:snapToGrid w:val="0"/>
        <w:spacing w:before="120" w:beforeLines="50" w:after="50"/>
        <w:jc w:val="right"/>
        <w:rPr>
          <w:rFonts w:ascii="宋体" w:hAnsi="宋体"/>
          <w:color w:val="auto"/>
          <w:sz w:val="24"/>
          <w:highlight w:val="none"/>
        </w:rPr>
      </w:pPr>
    </w:p>
    <w:p w14:paraId="1C35FD78">
      <w:pPr>
        <w:shd w:val="clear" w:color="auto" w:fill="auto"/>
        <w:snapToGrid w:val="0"/>
        <w:spacing w:before="120" w:beforeLines="50" w:after="50"/>
        <w:jc w:val="right"/>
        <w:rPr>
          <w:rFonts w:ascii="宋体" w:hAnsi="宋体"/>
          <w:color w:val="auto"/>
          <w:sz w:val="24"/>
          <w:highlight w:val="none"/>
        </w:rPr>
      </w:pPr>
    </w:p>
    <w:p w14:paraId="4598085B">
      <w:pPr>
        <w:shd w:val="clear" w:color="auto" w:fill="auto"/>
        <w:snapToGrid w:val="0"/>
        <w:spacing w:before="120" w:beforeLines="50" w:after="50"/>
        <w:jc w:val="right"/>
        <w:rPr>
          <w:rFonts w:ascii="宋体" w:hAnsi="宋体"/>
          <w:bCs/>
          <w:color w:val="auto"/>
          <w:sz w:val="24"/>
          <w:highlight w:val="none"/>
        </w:rPr>
      </w:pPr>
      <w:r>
        <w:rPr>
          <w:rFonts w:hint="eastAsia" w:ascii="宋体" w:hAnsi="宋体"/>
          <w:color w:val="auto"/>
          <w:sz w:val="24"/>
          <w:highlight w:val="none"/>
        </w:rPr>
        <w:t xml:space="preserve">   </w:t>
      </w:r>
      <w:r>
        <w:rPr>
          <w:rFonts w:hint="eastAsia" w:ascii="宋体" w:hAnsi="宋体"/>
          <w:bCs/>
          <w:color w:val="auto"/>
          <w:sz w:val="24"/>
          <w:highlight w:val="none"/>
        </w:rPr>
        <w:t>全流程电子文件</w:t>
      </w:r>
    </w:p>
    <w:p w14:paraId="1F952DA8">
      <w:pPr>
        <w:shd w:val="clear" w:color="auto" w:fill="auto"/>
        <w:snapToGrid w:val="0"/>
        <w:spacing w:before="120" w:beforeLines="50" w:after="50"/>
        <w:rPr>
          <w:rFonts w:ascii="宋体" w:hAnsi="宋体"/>
          <w:color w:val="auto"/>
          <w:sz w:val="24"/>
          <w:highlight w:val="none"/>
        </w:rPr>
      </w:pPr>
    </w:p>
    <w:p w14:paraId="6B713A1F">
      <w:pPr>
        <w:shd w:val="clear" w:color="auto" w:fill="auto"/>
        <w:snapToGrid w:val="0"/>
        <w:spacing w:before="120" w:beforeLines="50" w:after="50"/>
        <w:rPr>
          <w:rFonts w:ascii="宋体" w:hAnsi="宋体"/>
          <w:color w:val="auto"/>
          <w:sz w:val="24"/>
          <w:highlight w:val="none"/>
        </w:rPr>
      </w:pPr>
    </w:p>
    <w:p w14:paraId="222426CB">
      <w:pPr>
        <w:shd w:val="clear" w:color="auto" w:fill="auto"/>
        <w:snapToGrid w:val="0"/>
        <w:spacing w:before="120" w:beforeLines="50" w:after="50"/>
        <w:rPr>
          <w:rFonts w:ascii="宋体" w:hAnsi="宋体"/>
          <w:color w:val="auto"/>
          <w:sz w:val="24"/>
          <w:highlight w:val="none"/>
        </w:rPr>
      </w:pPr>
    </w:p>
    <w:p w14:paraId="7CF74398">
      <w:pPr>
        <w:shd w:val="clear" w:color="auto" w:fill="auto"/>
        <w:snapToGrid w:val="0"/>
        <w:spacing w:before="120" w:beforeLines="50" w:after="50"/>
        <w:jc w:val="center"/>
        <w:rPr>
          <w:rFonts w:ascii="宋体" w:hAnsi="宋体" w:cs="方正小标宋简体"/>
          <w:bCs/>
          <w:color w:val="auto"/>
          <w:sz w:val="24"/>
          <w:highlight w:val="none"/>
        </w:rPr>
      </w:pPr>
      <w:r>
        <w:rPr>
          <w:rFonts w:hint="eastAsia" w:ascii="宋体" w:hAnsi="宋体" w:cs="方正小标宋简体"/>
          <w:bCs/>
          <w:color w:val="auto"/>
          <w:sz w:val="24"/>
          <w:highlight w:val="none"/>
        </w:rPr>
        <w:t xml:space="preserve">报 </w:t>
      </w:r>
      <w:r>
        <w:rPr>
          <w:rFonts w:ascii="宋体" w:hAnsi="宋体" w:cs="方正小标宋简体"/>
          <w:bCs/>
          <w:color w:val="auto"/>
          <w:sz w:val="24"/>
          <w:highlight w:val="none"/>
        </w:rPr>
        <w:t xml:space="preserve"> </w:t>
      </w:r>
      <w:r>
        <w:rPr>
          <w:rFonts w:hint="eastAsia" w:ascii="宋体" w:hAnsi="宋体" w:cs="方正小标宋简体"/>
          <w:bCs/>
          <w:color w:val="auto"/>
          <w:sz w:val="24"/>
          <w:highlight w:val="none"/>
        </w:rPr>
        <w:t>价  文  件（封面）</w:t>
      </w:r>
    </w:p>
    <w:p w14:paraId="02317BBE">
      <w:pPr>
        <w:shd w:val="clear" w:color="auto" w:fill="auto"/>
        <w:snapToGrid w:val="0"/>
        <w:spacing w:before="120" w:beforeLines="50" w:after="50"/>
        <w:rPr>
          <w:rFonts w:ascii="宋体" w:hAnsi="宋体"/>
          <w:bCs/>
          <w:color w:val="auto"/>
          <w:sz w:val="24"/>
          <w:highlight w:val="none"/>
        </w:rPr>
      </w:pPr>
    </w:p>
    <w:p w14:paraId="7F9D0FCB">
      <w:pPr>
        <w:shd w:val="clear" w:color="auto" w:fill="auto"/>
        <w:snapToGrid w:val="0"/>
        <w:spacing w:before="120" w:beforeLines="50" w:after="50"/>
        <w:rPr>
          <w:rFonts w:ascii="宋体" w:hAnsi="宋体"/>
          <w:bCs/>
          <w:color w:val="auto"/>
          <w:sz w:val="24"/>
          <w:highlight w:val="none"/>
        </w:rPr>
      </w:pPr>
    </w:p>
    <w:p w14:paraId="2EDF4770">
      <w:pPr>
        <w:shd w:val="clear" w:color="auto" w:fill="auto"/>
        <w:snapToGrid w:val="0"/>
        <w:spacing w:before="120" w:beforeLines="50" w:after="50"/>
        <w:rPr>
          <w:rFonts w:ascii="宋体" w:hAnsi="宋体"/>
          <w:bCs/>
          <w:color w:val="auto"/>
          <w:sz w:val="24"/>
          <w:highlight w:val="none"/>
        </w:rPr>
      </w:pPr>
    </w:p>
    <w:p w14:paraId="006B02FA">
      <w:pPr>
        <w:shd w:val="clear" w:color="auto" w:fill="auto"/>
        <w:snapToGrid w:val="0"/>
        <w:spacing w:before="120" w:beforeLines="50" w:after="50"/>
        <w:rPr>
          <w:rFonts w:ascii="宋体" w:hAnsi="宋体"/>
          <w:bCs/>
          <w:color w:val="auto"/>
          <w:sz w:val="24"/>
          <w:highlight w:val="none"/>
        </w:rPr>
      </w:pPr>
    </w:p>
    <w:p w14:paraId="70828EF2">
      <w:pPr>
        <w:shd w:val="clear" w:color="auto" w:fill="auto"/>
        <w:snapToGrid w:val="0"/>
        <w:spacing w:before="120" w:beforeLines="50" w:after="50"/>
        <w:rPr>
          <w:rFonts w:ascii="宋体" w:hAnsi="宋体"/>
          <w:bCs/>
          <w:color w:val="auto"/>
          <w:sz w:val="24"/>
          <w:highlight w:val="none"/>
        </w:rPr>
      </w:pPr>
    </w:p>
    <w:p w14:paraId="54AC785F">
      <w:pPr>
        <w:shd w:val="clear" w:color="auto" w:fill="auto"/>
        <w:snapToGrid w:val="0"/>
        <w:spacing w:before="120" w:beforeLines="50" w:after="50"/>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项目名称：</w:t>
      </w:r>
    </w:p>
    <w:p w14:paraId="10514048">
      <w:pPr>
        <w:shd w:val="clear" w:color="auto" w:fill="auto"/>
        <w:snapToGrid w:val="0"/>
        <w:spacing w:before="120" w:beforeLines="50" w:after="50"/>
        <w:ind w:firstLine="540" w:firstLineChars="225"/>
        <w:rPr>
          <w:rFonts w:ascii="宋体" w:hAnsi="宋体" w:cs="仿宋_GB2312"/>
          <w:bCs/>
          <w:color w:val="auto"/>
          <w:sz w:val="24"/>
          <w:highlight w:val="none"/>
        </w:rPr>
      </w:pPr>
    </w:p>
    <w:p w14:paraId="53A27396">
      <w:pPr>
        <w:shd w:val="clear" w:color="auto" w:fill="auto"/>
        <w:snapToGrid w:val="0"/>
        <w:spacing w:before="120" w:beforeLines="50" w:after="50"/>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项目编号：</w:t>
      </w:r>
    </w:p>
    <w:p w14:paraId="5C4E35E1">
      <w:pPr>
        <w:shd w:val="clear" w:color="auto" w:fill="auto"/>
        <w:snapToGrid w:val="0"/>
        <w:spacing w:before="120" w:beforeLines="50" w:after="50"/>
        <w:ind w:firstLine="540" w:firstLineChars="225"/>
        <w:rPr>
          <w:rFonts w:ascii="宋体" w:hAnsi="宋体" w:cs="仿宋_GB2312"/>
          <w:bCs/>
          <w:color w:val="auto"/>
          <w:sz w:val="24"/>
          <w:highlight w:val="none"/>
        </w:rPr>
      </w:pPr>
      <w:r>
        <w:rPr>
          <w:rFonts w:hint="eastAsia" w:ascii="宋体" w:hAnsi="宋体" w:cs="仿宋_GB2312"/>
          <w:bCs/>
          <w:color w:val="auto"/>
          <w:sz w:val="24"/>
          <w:highlight w:val="none"/>
        </w:rPr>
        <w:t xml:space="preserve"> </w:t>
      </w:r>
    </w:p>
    <w:p w14:paraId="6CD6C853">
      <w:pPr>
        <w:shd w:val="clear" w:color="auto" w:fill="auto"/>
        <w:snapToGrid w:val="0"/>
        <w:spacing w:before="120" w:beforeLines="50" w:after="50"/>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所竞分标（如有则填写，无分标时填写“无”或者留空）：</w:t>
      </w:r>
    </w:p>
    <w:p w14:paraId="4376FBE8">
      <w:pPr>
        <w:shd w:val="clear" w:color="auto" w:fill="auto"/>
        <w:snapToGrid w:val="0"/>
        <w:spacing w:before="120" w:beforeLines="50" w:after="50"/>
        <w:ind w:firstLine="540" w:firstLineChars="225"/>
        <w:rPr>
          <w:rFonts w:ascii="宋体" w:hAnsi="宋体" w:cs="仿宋_GB2312"/>
          <w:bCs/>
          <w:color w:val="auto"/>
          <w:sz w:val="24"/>
          <w:highlight w:val="none"/>
        </w:rPr>
      </w:pPr>
    </w:p>
    <w:p w14:paraId="79455345">
      <w:pPr>
        <w:shd w:val="clear" w:color="auto" w:fill="auto"/>
        <w:snapToGrid w:val="0"/>
        <w:spacing w:before="50" w:after="50"/>
        <w:ind w:firstLine="480" w:firstLineChars="200"/>
        <w:rPr>
          <w:rFonts w:ascii="宋体" w:hAnsi="宋体" w:cs="仿宋_GB2312"/>
          <w:bCs/>
          <w:color w:val="auto"/>
          <w:sz w:val="24"/>
          <w:highlight w:val="none"/>
        </w:rPr>
      </w:pPr>
      <w:r>
        <w:rPr>
          <w:rFonts w:hint="eastAsia" w:ascii="宋体" w:hAnsi="宋体" w:cs="仿宋_GB2312"/>
          <w:bCs/>
          <w:color w:val="auto"/>
          <w:sz w:val="24"/>
          <w:highlight w:val="none"/>
        </w:rPr>
        <w:t>供应商名称：</w:t>
      </w:r>
    </w:p>
    <w:p w14:paraId="7CFFB537">
      <w:pPr>
        <w:shd w:val="clear" w:color="auto" w:fill="auto"/>
        <w:snapToGrid w:val="0"/>
        <w:spacing w:before="50" w:after="50"/>
        <w:ind w:firstLine="540" w:firstLineChars="225"/>
        <w:rPr>
          <w:rFonts w:ascii="宋体" w:hAnsi="宋体" w:cs="仿宋_GB2312"/>
          <w:bCs/>
          <w:color w:val="auto"/>
          <w:sz w:val="24"/>
          <w:highlight w:val="none"/>
        </w:rPr>
      </w:pPr>
    </w:p>
    <w:p w14:paraId="2A47AB96">
      <w:pPr>
        <w:shd w:val="clear" w:color="auto" w:fill="auto"/>
        <w:snapToGrid w:val="0"/>
        <w:spacing w:before="50" w:after="50"/>
        <w:ind w:firstLine="540" w:firstLineChars="225"/>
        <w:rPr>
          <w:rFonts w:ascii="宋体" w:hAnsi="宋体" w:cs="仿宋_GB2312"/>
          <w:bCs/>
          <w:color w:val="auto"/>
          <w:sz w:val="24"/>
          <w:highlight w:val="none"/>
        </w:rPr>
      </w:pPr>
    </w:p>
    <w:p w14:paraId="79CF5669">
      <w:pPr>
        <w:shd w:val="clear" w:color="auto" w:fill="auto"/>
        <w:snapToGrid w:val="0"/>
        <w:spacing w:before="50" w:after="50"/>
        <w:ind w:firstLine="960" w:firstLineChars="400"/>
        <w:rPr>
          <w:rFonts w:ascii="宋体" w:hAnsi="宋体" w:cs="仿宋_GB2312"/>
          <w:bCs/>
          <w:color w:val="auto"/>
          <w:sz w:val="24"/>
          <w:highlight w:val="none"/>
        </w:rPr>
      </w:pPr>
    </w:p>
    <w:p w14:paraId="5573579F">
      <w:pPr>
        <w:shd w:val="clear" w:color="auto" w:fill="auto"/>
        <w:snapToGrid w:val="0"/>
        <w:spacing w:before="120" w:beforeLines="50" w:after="50"/>
        <w:jc w:val="center"/>
        <w:rPr>
          <w:rFonts w:ascii="宋体" w:hAnsi="宋体" w:cs="仿宋_GB2312"/>
          <w:color w:val="auto"/>
          <w:sz w:val="24"/>
          <w:highlight w:val="none"/>
        </w:rPr>
      </w:pPr>
      <w:r>
        <w:rPr>
          <w:rFonts w:hint="eastAsia" w:ascii="宋体" w:hAnsi="宋体" w:cs="仿宋_GB2312"/>
          <w:color w:val="auto"/>
          <w:sz w:val="24"/>
          <w:highlight w:val="none"/>
        </w:rPr>
        <w:t>年    月    日</w:t>
      </w:r>
    </w:p>
    <w:p w14:paraId="188A27E4">
      <w:pPr>
        <w:shd w:val="clear" w:color="auto" w:fill="auto"/>
        <w:snapToGrid w:val="0"/>
        <w:spacing w:before="120" w:beforeLines="50" w:after="50" w:line="400" w:lineRule="exact"/>
        <w:jc w:val="center"/>
        <w:rPr>
          <w:rFonts w:ascii="宋体" w:hAnsi="宋体"/>
          <w:b/>
          <w:bCs/>
          <w:color w:val="auto"/>
          <w:szCs w:val="21"/>
          <w:highlight w:val="none"/>
        </w:rPr>
      </w:pPr>
      <w:r>
        <w:rPr>
          <w:rFonts w:ascii="宋体" w:hAnsi="宋体"/>
          <w:color w:val="auto"/>
          <w:sz w:val="24"/>
          <w:highlight w:val="none"/>
        </w:rPr>
        <w:br w:type="page"/>
      </w:r>
      <w:r>
        <w:rPr>
          <w:rFonts w:hint="eastAsia" w:ascii="宋体" w:hAnsi="宋体"/>
          <w:b/>
          <w:bCs/>
          <w:color w:val="auto"/>
          <w:szCs w:val="21"/>
          <w:highlight w:val="none"/>
        </w:rPr>
        <w:t>报价文件目录</w:t>
      </w:r>
    </w:p>
    <w:p w14:paraId="0C07B7FD">
      <w:pPr>
        <w:shd w:val="clear" w:color="auto" w:fill="auto"/>
        <w:jc w:val="center"/>
        <w:rPr>
          <w:rFonts w:ascii="宋体" w:hAnsi="宋体" w:cs="宋体"/>
          <w:color w:val="auto"/>
          <w:szCs w:val="21"/>
          <w:highlight w:val="none"/>
        </w:rPr>
      </w:pPr>
    </w:p>
    <w:p w14:paraId="0F22E7F3">
      <w:pPr>
        <w:shd w:val="clear" w:color="auto" w:fill="auto"/>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一、响应函………………………………………………………（页码）</w:t>
      </w:r>
    </w:p>
    <w:p w14:paraId="060872B8">
      <w:pPr>
        <w:shd w:val="clear" w:color="auto" w:fill="auto"/>
        <w:jc w:val="center"/>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二、响应报价表…………………………………………………（页码）</w:t>
      </w:r>
    </w:p>
    <w:p w14:paraId="41E7F0EB">
      <w:pPr>
        <w:shd w:val="clear" w:color="auto" w:fill="auto"/>
        <w:jc w:val="center"/>
        <w:rPr>
          <w:rFonts w:ascii="宋体" w:hAnsi="宋体" w:cs="仿宋_GB2312"/>
          <w:color w:val="auto"/>
          <w:kern w:val="0"/>
          <w:szCs w:val="21"/>
          <w:highlight w:val="none"/>
        </w:rPr>
      </w:pPr>
      <w:r>
        <w:rPr>
          <w:rFonts w:hint="eastAsia" w:ascii="宋体" w:hAnsi="宋体" w:cs="仿宋_GB2312"/>
          <w:color w:val="auto"/>
          <w:kern w:val="0"/>
          <w:szCs w:val="21"/>
          <w:highlight w:val="none"/>
          <w:lang w:val="en-US" w:eastAsia="zh-CN"/>
        </w:rPr>
        <w:t>三</w:t>
      </w:r>
      <w:r>
        <w:rPr>
          <w:rFonts w:hint="eastAsia" w:ascii="宋体" w:hAnsi="宋体" w:cs="仿宋_GB2312"/>
          <w:color w:val="auto"/>
          <w:kern w:val="0"/>
          <w:szCs w:val="21"/>
          <w:highlight w:val="none"/>
        </w:rPr>
        <w:t>、关于符合本国产品标准的声明函…………………………（页码）</w:t>
      </w:r>
    </w:p>
    <w:p w14:paraId="603403AA">
      <w:pPr>
        <w:shd w:val="clear" w:color="auto" w:fill="auto"/>
        <w:snapToGrid w:val="0"/>
        <w:spacing w:before="120" w:beforeLines="50" w:after="50" w:line="360" w:lineRule="auto"/>
        <w:ind w:left="142" w:firstLine="420" w:firstLineChars="200"/>
        <w:jc w:val="center"/>
        <w:rPr>
          <w:rFonts w:ascii="宋体" w:hAnsi="宋体" w:cs="仿宋_GB2312"/>
          <w:color w:val="auto"/>
          <w:szCs w:val="21"/>
          <w:highlight w:val="none"/>
        </w:rPr>
      </w:pPr>
    </w:p>
    <w:p w14:paraId="0F18249E">
      <w:pPr>
        <w:keepNext w:val="0"/>
        <w:keepLines w:val="0"/>
        <w:pageBreakBefore w:val="0"/>
        <w:widowControl w:val="0"/>
        <w:shd w:val="clear" w:color="auto" w:fill="auto"/>
        <w:kinsoku/>
        <w:wordWrap/>
        <w:overflowPunct/>
        <w:topLinePunct w:val="0"/>
        <w:autoSpaceDE/>
        <w:autoSpaceDN/>
        <w:bidi w:val="0"/>
        <w:adjustRightInd/>
        <w:snapToGrid w:val="0"/>
        <w:spacing w:before="120" w:beforeLines="50" w:after="50" w:line="360" w:lineRule="auto"/>
        <w:ind w:left="0" w:leftChars="0" w:firstLine="0" w:firstLineChars="0"/>
        <w:jc w:val="center"/>
        <w:textAlignment w:val="auto"/>
        <w:rPr>
          <w:rFonts w:ascii="宋体" w:hAnsi="宋体" w:cs="仿宋_GB2312"/>
          <w:color w:val="auto"/>
          <w:szCs w:val="21"/>
          <w:highlight w:val="none"/>
        </w:rPr>
      </w:pPr>
      <w:r>
        <w:rPr>
          <w:rFonts w:ascii="宋体" w:hAnsi="宋体" w:cs="仿宋_GB2312"/>
          <w:color w:val="auto"/>
          <w:szCs w:val="21"/>
          <w:highlight w:val="none"/>
        </w:rPr>
        <w:br w:type="page"/>
      </w:r>
      <w:r>
        <w:rPr>
          <w:rFonts w:hint="eastAsia" w:ascii="宋体" w:hAnsi="宋体"/>
          <w:b/>
          <w:bCs/>
          <w:color w:val="auto"/>
          <w:szCs w:val="21"/>
          <w:highlight w:val="none"/>
        </w:rPr>
        <w:t>一、响应函</w:t>
      </w:r>
    </w:p>
    <w:p w14:paraId="2D859861">
      <w:pPr>
        <w:shd w:val="clear" w:color="auto" w:fill="auto"/>
        <w:spacing w:line="500" w:lineRule="exact"/>
        <w:jc w:val="center"/>
        <w:rPr>
          <w:rFonts w:ascii="宋体" w:hAnsi="宋体"/>
          <w:b/>
          <w:bCs/>
          <w:color w:val="auto"/>
          <w:highlight w:val="none"/>
        </w:rPr>
      </w:pPr>
      <w:r>
        <w:rPr>
          <w:rFonts w:hint="eastAsia" w:ascii="宋体" w:hAnsi="宋体"/>
          <w:b/>
          <w:bCs/>
          <w:color w:val="auto"/>
          <w:highlight w:val="none"/>
        </w:rPr>
        <w:t>响应函</w:t>
      </w:r>
    </w:p>
    <w:p w14:paraId="44959191">
      <w:pPr>
        <w:shd w:val="clear" w:color="auto" w:fill="auto"/>
        <w:spacing w:line="500" w:lineRule="exact"/>
        <w:rPr>
          <w:rFonts w:ascii="宋体" w:hAnsi="宋体"/>
          <w:color w:val="auto"/>
          <w:highlight w:val="none"/>
        </w:rPr>
      </w:pPr>
    </w:p>
    <w:p w14:paraId="00FCC4E8">
      <w:pPr>
        <w:shd w:val="clear" w:color="auto" w:fill="auto"/>
        <w:spacing w:line="440" w:lineRule="exact"/>
        <w:rPr>
          <w:rFonts w:ascii="宋体" w:hAnsi="宋体"/>
          <w:color w:val="auto"/>
          <w:highlight w:val="none"/>
        </w:rPr>
      </w:pPr>
      <w:r>
        <w:rPr>
          <w:rFonts w:hint="eastAsia" w:ascii="宋体" w:hAnsi="宋体"/>
          <w:color w:val="auto"/>
          <w:highlight w:val="none"/>
        </w:rPr>
        <w:t>致：</w:t>
      </w:r>
      <w:r>
        <w:rPr>
          <w:rFonts w:ascii="宋体" w:hAnsi="宋体"/>
          <w:color w:val="auto"/>
          <w:highlight w:val="none"/>
          <w:u w:val="single"/>
        </w:rPr>
        <w:t xml:space="preserve">                      </w:t>
      </w:r>
      <w:r>
        <w:rPr>
          <w:rFonts w:hint="eastAsia" w:ascii="宋体" w:hAnsi="宋体"/>
          <w:color w:val="auto"/>
          <w:highlight w:val="none"/>
        </w:rPr>
        <w:t>（采购代理机构名称）</w:t>
      </w:r>
    </w:p>
    <w:p w14:paraId="725BE2A7">
      <w:pPr>
        <w:shd w:val="clear" w:color="auto" w:fill="auto"/>
        <w:spacing w:line="440" w:lineRule="exact"/>
        <w:ind w:firstLine="420" w:firstLineChars="200"/>
        <w:rPr>
          <w:rFonts w:ascii="宋体" w:hAnsi="宋体"/>
          <w:color w:val="auto"/>
          <w:highlight w:val="none"/>
        </w:rPr>
      </w:pPr>
    </w:p>
    <w:p w14:paraId="5D4DF466">
      <w:pPr>
        <w:shd w:val="clear" w:color="auto" w:fill="auto"/>
        <w:spacing w:line="440" w:lineRule="exact"/>
        <w:ind w:firstLine="420" w:firstLineChars="200"/>
        <w:rPr>
          <w:rFonts w:ascii="宋体" w:hAnsi="宋体"/>
          <w:color w:val="auto"/>
          <w:highlight w:val="none"/>
        </w:rPr>
      </w:pPr>
      <w:r>
        <w:rPr>
          <w:rFonts w:hint="eastAsia" w:ascii="宋体" w:hAnsi="宋体"/>
          <w:color w:val="auto"/>
          <w:highlight w:val="none"/>
        </w:rPr>
        <w:t>我方已仔细阅读了贵方组织的</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rPr>
        <w:t xml:space="preserve">             </w:t>
      </w:r>
      <w:r>
        <w:rPr>
          <w:rFonts w:hint="eastAsia" w:ascii="宋体" w:hAnsi="宋体"/>
          <w:color w:val="auto"/>
          <w:highlight w:val="none"/>
        </w:rPr>
        <w:t xml:space="preserve">）的竞争性磋商采购文件的全部内容，现正式递交下述文件参加贵方组织的本次政府采购活动： </w:t>
      </w:r>
    </w:p>
    <w:p w14:paraId="0C456F9F">
      <w:pPr>
        <w:shd w:val="clear" w:color="auto" w:fill="auto"/>
        <w:spacing w:line="440" w:lineRule="exact"/>
        <w:ind w:firstLine="420" w:firstLineChars="200"/>
        <w:rPr>
          <w:rFonts w:ascii="宋体" w:hAnsi="宋体"/>
          <w:color w:val="auto"/>
          <w:highlight w:val="none"/>
        </w:rPr>
      </w:pPr>
      <w:r>
        <w:rPr>
          <w:rFonts w:hint="eastAsia" w:ascii="宋体" w:hAnsi="宋体"/>
          <w:color w:val="auto"/>
          <w:highlight w:val="none"/>
        </w:rPr>
        <w:t>一、首次报价文件电子版</w:t>
      </w:r>
      <w:r>
        <w:rPr>
          <w:rFonts w:hint="eastAsia" w:ascii="宋体" w:hAnsi="宋体"/>
          <w:color w:val="auto"/>
          <w:highlight w:val="none"/>
          <w:u w:val="single"/>
        </w:rPr>
        <w:t xml:space="preserve">   </w:t>
      </w:r>
      <w:r>
        <w:rPr>
          <w:rFonts w:hint="eastAsia" w:ascii="宋体" w:hAnsi="宋体"/>
          <w:color w:val="auto"/>
          <w:highlight w:val="none"/>
        </w:rPr>
        <w:t>份（包含按“第三章 供应商须知”提交的全部文件）；</w:t>
      </w:r>
    </w:p>
    <w:p w14:paraId="6A43FD5B">
      <w:pPr>
        <w:shd w:val="clear" w:color="auto" w:fill="auto"/>
        <w:spacing w:line="440" w:lineRule="exact"/>
        <w:ind w:firstLine="420" w:firstLineChars="200"/>
        <w:rPr>
          <w:rFonts w:ascii="宋体" w:hAnsi="宋体"/>
          <w:color w:val="auto"/>
          <w:highlight w:val="none"/>
        </w:rPr>
      </w:pPr>
      <w:r>
        <w:rPr>
          <w:rFonts w:hint="eastAsia" w:ascii="宋体" w:hAnsi="宋体"/>
          <w:color w:val="auto"/>
          <w:highlight w:val="none"/>
        </w:rPr>
        <w:t>二、技术文件电子版</w:t>
      </w:r>
      <w:r>
        <w:rPr>
          <w:rFonts w:hint="eastAsia" w:ascii="宋体" w:hAnsi="宋体"/>
          <w:color w:val="auto"/>
          <w:highlight w:val="none"/>
          <w:u w:val="single"/>
        </w:rPr>
        <w:t xml:space="preserve">   </w:t>
      </w:r>
      <w:r>
        <w:rPr>
          <w:rFonts w:hint="eastAsia" w:ascii="宋体" w:hAnsi="宋体"/>
          <w:color w:val="auto"/>
          <w:highlight w:val="none"/>
        </w:rPr>
        <w:t>份（包含按“第三章 供应商须知”提交的全部文件）；商务文件电子版</w:t>
      </w:r>
      <w:r>
        <w:rPr>
          <w:rFonts w:hint="eastAsia" w:ascii="宋体" w:hAnsi="宋体"/>
          <w:color w:val="auto"/>
          <w:highlight w:val="none"/>
          <w:u w:val="single"/>
        </w:rPr>
        <w:t xml:space="preserve">   </w:t>
      </w:r>
      <w:r>
        <w:rPr>
          <w:rFonts w:hint="eastAsia" w:ascii="宋体" w:hAnsi="宋体"/>
          <w:color w:val="auto"/>
          <w:highlight w:val="none"/>
        </w:rPr>
        <w:t>份（包含按“第三章 供应商须知”提交的全部文件）；（商务技术文件已合并装订成册）</w:t>
      </w:r>
    </w:p>
    <w:p w14:paraId="0B895045">
      <w:pPr>
        <w:shd w:val="clear" w:color="auto" w:fill="auto"/>
        <w:spacing w:line="440" w:lineRule="exact"/>
        <w:ind w:firstLine="420" w:firstLineChars="200"/>
        <w:rPr>
          <w:rFonts w:ascii="宋体" w:hAnsi="宋体"/>
          <w:color w:val="auto"/>
          <w:highlight w:val="none"/>
        </w:rPr>
      </w:pPr>
      <w:r>
        <w:rPr>
          <w:rFonts w:hint="eastAsia" w:ascii="宋体" w:hAnsi="宋体"/>
          <w:color w:val="auto"/>
          <w:highlight w:val="none"/>
        </w:rPr>
        <w:t>据此函，签字人兹宣布：</w:t>
      </w:r>
    </w:p>
    <w:p w14:paraId="5A981932">
      <w:pPr>
        <w:shd w:val="clear" w:color="auto" w:fill="auto"/>
        <w:spacing w:line="440" w:lineRule="exact"/>
        <w:ind w:firstLine="482"/>
        <w:rPr>
          <w:rFonts w:ascii="宋体" w:hAnsi="宋体"/>
          <w:color w:val="auto"/>
          <w:highlight w:val="none"/>
        </w:rPr>
      </w:pPr>
      <w:r>
        <w:rPr>
          <w:rFonts w:hint="eastAsia" w:ascii="宋体" w:hAnsi="宋体"/>
          <w:color w:val="auto"/>
          <w:highlight w:val="none"/>
        </w:rPr>
        <w:t>1、我方愿意以（大写）人民币</w:t>
      </w:r>
      <w:r>
        <w:rPr>
          <w:rFonts w:hint="eastAsia" w:ascii="宋体" w:hAnsi="宋体"/>
          <w:color w:val="auto"/>
          <w:highlight w:val="none"/>
          <w:u w:val="single"/>
        </w:rPr>
        <w:t xml:space="preserve">              </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元)的竞标总报价，提供服务期（无分标时填写）：</w:t>
      </w:r>
      <w:r>
        <w:rPr>
          <w:rFonts w:hint="eastAsia" w:ascii="宋体" w:hAnsi="宋体"/>
          <w:color w:val="auto"/>
          <w:highlight w:val="none"/>
          <w:u w:val="single"/>
        </w:rPr>
        <w:t xml:space="preserve">            </w:t>
      </w:r>
      <w:r>
        <w:rPr>
          <w:rFonts w:hint="eastAsia" w:ascii="宋体" w:hAnsi="宋体"/>
          <w:color w:val="auto"/>
          <w:highlight w:val="none"/>
        </w:rPr>
        <w:t>，提供本项目竞争性磋商采购文件第二章“服务需求一览表”中相应的采购内容。</w:t>
      </w:r>
    </w:p>
    <w:p w14:paraId="6A356030">
      <w:pPr>
        <w:shd w:val="clear" w:color="auto" w:fill="auto"/>
        <w:spacing w:line="440" w:lineRule="exact"/>
        <w:ind w:firstLine="482"/>
        <w:rPr>
          <w:rFonts w:ascii="宋体" w:hAnsi="宋体"/>
          <w:color w:val="auto"/>
          <w:highlight w:val="none"/>
        </w:rPr>
      </w:pPr>
      <w:r>
        <w:rPr>
          <w:rFonts w:hint="eastAsia" w:ascii="宋体" w:hAnsi="宋体"/>
          <w:color w:val="auto"/>
          <w:highlight w:val="none"/>
        </w:rPr>
        <w:t>其中（有分标时填写）：</w:t>
      </w:r>
    </w:p>
    <w:p w14:paraId="79533442">
      <w:pPr>
        <w:shd w:val="clear" w:color="auto" w:fill="auto"/>
        <w:spacing w:line="440" w:lineRule="exact"/>
        <w:ind w:firstLine="482"/>
        <w:rPr>
          <w:rFonts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分标报价为（大写）人民币</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元)，服务期：</w:t>
      </w:r>
      <w:r>
        <w:rPr>
          <w:rFonts w:hint="eastAsia" w:ascii="宋体" w:hAnsi="宋体"/>
          <w:color w:val="auto"/>
          <w:highlight w:val="none"/>
          <w:u w:val="single"/>
        </w:rPr>
        <w:t xml:space="preserve">          </w:t>
      </w:r>
      <w:r>
        <w:rPr>
          <w:rFonts w:hint="eastAsia" w:ascii="宋体" w:hAnsi="宋体"/>
          <w:color w:val="auto"/>
          <w:highlight w:val="none"/>
        </w:rPr>
        <w:t>；</w:t>
      </w:r>
    </w:p>
    <w:p w14:paraId="71ABE255">
      <w:pPr>
        <w:shd w:val="clear" w:color="auto" w:fill="auto"/>
        <w:spacing w:line="440" w:lineRule="exact"/>
        <w:ind w:firstLine="482"/>
        <w:rPr>
          <w:rFonts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分标报价为（大写）人民币</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元)，服务期：</w:t>
      </w:r>
      <w:r>
        <w:rPr>
          <w:rFonts w:hint="eastAsia" w:ascii="宋体" w:hAnsi="宋体"/>
          <w:color w:val="auto"/>
          <w:highlight w:val="none"/>
          <w:u w:val="single"/>
        </w:rPr>
        <w:t xml:space="preserve">          </w:t>
      </w:r>
      <w:r>
        <w:rPr>
          <w:rFonts w:hint="eastAsia" w:ascii="宋体" w:hAnsi="宋体"/>
          <w:color w:val="auto"/>
          <w:highlight w:val="none"/>
        </w:rPr>
        <w:t>；</w:t>
      </w:r>
    </w:p>
    <w:p w14:paraId="0431E539">
      <w:pPr>
        <w:shd w:val="clear" w:color="auto" w:fill="auto"/>
        <w:spacing w:line="440" w:lineRule="exact"/>
        <w:ind w:firstLine="482"/>
        <w:rPr>
          <w:rFonts w:ascii="宋体" w:hAnsi="宋体"/>
          <w:color w:val="auto"/>
          <w:highlight w:val="none"/>
        </w:rPr>
      </w:pPr>
      <w:r>
        <w:rPr>
          <w:rFonts w:hint="eastAsia" w:ascii="宋体" w:hAnsi="宋体"/>
          <w:color w:val="auto"/>
          <w:highlight w:val="none"/>
        </w:rPr>
        <w:t>......</w:t>
      </w:r>
    </w:p>
    <w:p w14:paraId="64F458E2">
      <w:pPr>
        <w:shd w:val="clear" w:color="auto" w:fill="auto"/>
        <w:spacing w:line="440" w:lineRule="exact"/>
        <w:ind w:firstLine="482"/>
        <w:rPr>
          <w:rFonts w:ascii="宋体" w:hAnsi="宋体"/>
          <w:color w:val="auto"/>
          <w:highlight w:val="none"/>
        </w:rPr>
      </w:pPr>
      <w:r>
        <w:rPr>
          <w:rFonts w:hint="eastAsia" w:ascii="宋体" w:hAnsi="宋体"/>
          <w:color w:val="auto"/>
          <w:highlight w:val="none"/>
        </w:rPr>
        <w:t>2、我方同意自本项目竞争性磋商采购文件采购公告规定的递交响应文件截止时间起遵循本响应函，并承诺在“第三章 供应商须知”规定的响应有效期内不修改、撤销响应文件。</w:t>
      </w:r>
    </w:p>
    <w:p w14:paraId="2B9572D0">
      <w:pPr>
        <w:shd w:val="clear" w:color="auto" w:fill="auto"/>
        <w:spacing w:line="440" w:lineRule="exact"/>
        <w:ind w:firstLine="482"/>
        <w:rPr>
          <w:rFonts w:ascii="宋体" w:hAnsi="宋体"/>
          <w:color w:val="auto"/>
          <w:highlight w:val="none"/>
        </w:rPr>
      </w:pPr>
      <w:r>
        <w:rPr>
          <w:rFonts w:hint="eastAsia" w:ascii="宋体" w:hAnsi="宋体"/>
          <w:color w:val="auto"/>
          <w:highlight w:val="none"/>
        </w:rPr>
        <w:t>3、我方在此声明，所递交的响应文件及有关资料内容完整、真实和准确。</w:t>
      </w:r>
    </w:p>
    <w:p w14:paraId="1D2A8047">
      <w:pPr>
        <w:shd w:val="clear" w:color="auto" w:fill="auto"/>
        <w:spacing w:line="440" w:lineRule="exact"/>
        <w:ind w:firstLine="482"/>
        <w:rPr>
          <w:rFonts w:ascii="宋体" w:hAnsi="宋体"/>
          <w:color w:val="auto"/>
          <w:highlight w:val="none"/>
        </w:rPr>
      </w:pPr>
      <w:r>
        <w:rPr>
          <w:rFonts w:hint="eastAsia" w:ascii="宋体" w:hAnsi="宋体"/>
          <w:color w:val="auto"/>
          <w:highlight w:val="none"/>
        </w:rPr>
        <w:t>4、如本项目采购内容涉及须符合国家强制规定的，我方承诺我方本次竞标均符合国家有关强制规定。</w:t>
      </w:r>
    </w:p>
    <w:p w14:paraId="5A05C8DE">
      <w:pPr>
        <w:shd w:val="clear" w:color="auto" w:fill="auto"/>
        <w:spacing w:line="440" w:lineRule="exact"/>
        <w:ind w:firstLine="482"/>
        <w:rPr>
          <w:rFonts w:ascii="宋体" w:hAnsi="宋体"/>
          <w:color w:val="auto"/>
          <w:highlight w:val="none"/>
        </w:rPr>
      </w:pPr>
      <w:r>
        <w:rPr>
          <w:rFonts w:hint="eastAsia" w:ascii="宋体" w:hAnsi="宋体"/>
          <w:color w:val="auto"/>
          <w:highlight w:val="none"/>
        </w:rPr>
        <w:t>5、我方承诺未被列入失信被执行人、重大税收违法案件当事人名单、政府采购严重违法失信行为记录名单，并已经具备《中华人民共和国政府采购法》中规定的参加政府采购活动的供应商应当具备的条件：</w:t>
      </w:r>
    </w:p>
    <w:p w14:paraId="00ADB0CF">
      <w:pPr>
        <w:numPr>
          <w:ilvl w:val="0"/>
          <w:numId w:val="2"/>
        </w:numPr>
        <w:shd w:val="clear" w:color="auto" w:fill="auto"/>
        <w:tabs>
          <w:tab w:val="left" w:pos="945"/>
        </w:tabs>
        <w:spacing w:line="440" w:lineRule="exact"/>
        <w:rPr>
          <w:rFonts w:ascii="宋体" w:hAnsi="宋体"/>
          <w:color w:val="auto"/>
          <w:highlight w:val="none"/>
        </w:rPr>
      </w:pPr>
      <w:r>
        <w:rPr>
          <w:rFonts w:hint="eastAsia" w:ascii="宋体" w:hAnsi="宋体"/>
          <w:color w:val="auto"/>
          <w:highlight w:val="none"/>
        </w:rPr>
        <w:t>具有独立承担民事责任的能力；</w:t>
      </w:r>
    </w:p>
    <w:p w14:paraId="55FAC9CC">
      <w:pPr>
        <w:numPr>
          <w:ilvl w:val="0"/>
          <w:numId w:val="2"/>
        </w:numPr>
        <w:shd w:val="clear" w:color="auto" w:fill="auto"/>
        <w:tabs>
          <w:tab w:val="left" w:pos="945"/>
        </w:tabs>
        <w:spacing w:line="440" w:lineRule="exact"/>
        <w:rPr>
          <w:rFonts w:ascii="宋体" w:hAnsi="宋体"/>
          <w:color w:val="auto"/>
          <w:highlight w:val="none"/>
        </w:rPr>
      </w:pPr>
      <w:r>
        <w:rPr>
          <w:rFonts w:hint="eastAsia" w:ascii="宋体" w:hAnsi="宋体"/>
          <w:color w:val="auto"/>
          <w:highlight w:val="none"/>
        </w:rPr>
        <w:t>具有良好的商业信誉和健全的财务会计制度；</w:t>
      </w:r>
    </w:p>
    <w:p w14:paraId="30F7E7A0">
      <w:pPr>
        <w:numPr>
          <w:ilvl w:val="0"/>
          <w:numId w:val="2"/>
        </w:numPr>
        <w:shd w:val="clear" w:color="auto" w:fill="auto"/>
        <w:tabs>
          <w:tab w:val="left" w:pos="945"/>
        </w:tabs>
        <w:spacing w:line="440" w:lineRule="exact"/>
        <w:rPr>
          <w:rFonts w:ascii="宋体" w:hAnsi="宋体"/>
          <w:color w:val="auto"/>
          <w:highlight w:val="none"/>
        </w:rPr>
      </w:pPr>
      <w:r>
        <w:rPr>
          <w:rFonts w:hint="eastAsia" w:ascii="宋体" w:hAnsi="宋体"/>
          <w:color w:val="auto"/>
          <w:highlight w:val="none"/>
        </w:rPr>
        <w:t>具有履行合同所必需的设备和专业技术能力；</w:t>
      </w:r>
    </w:p>
    <w:p w14:paraId="0E3239BA">
      <w:pPr>
        <w:numPr>
          <w:ilvl w:val="0"/>
          <w:numId w:val="2"/>
        </w:numPr>
        <w:shd w:val="clear" w:color="auto" w:fill="auto"/>
        <w:tabs>
          <w:tab w:val="left" w:pos="945"/>
        </w:tabs>
        <w:spacing w:line="440" w:lineRule="exact"/>
        <w:rPr>
          <w:rFonts w:ascii="宋体" w:hAnsi="宋体"/>
          <w:color w:val="auto"/>
          <w:highlight w:val="none"/>
        </w:rPr>
      </w:pPr>
      <w:r>
        <w:rPr>
          <w:rFonts w:hint="eastAsia" w:ascii="宋体" w:hAnsi="宋体"/>
          <w:color w:val="auto"/>
          <w:highlight w:val="none"/>
        </w:rPr>
        <w:t>有依法缴纳税收和社会保障资金的良好记录；</w:t>
      </w:r>
    </w:p>
    <w:p w14:paraId="199DBECE">
      <w:pPr>
        <w:numPr>
          <w:ilvl w:val="0"/>
          <w:numId w:val="2"/>
        </w:numPr>
        <w:shd w:val="clear" w:color="auto" w:fill="auto"/>
        <w:tabs>
          <w:tab w:val="left" w:pos="945"/>
        </w:tabs>
        <w:spacing w:line="440" w:lineRule="exact"/>
        <w:rPr>
          <w:rFonts w:ascii="宋体" w:hAnsi="宋体"/>
          <w:color w:val="auto"/>
          <w:highlight w:val="none"/>
        </w:rPr>
      </w:pPr>
      <w:r>
        <w:rPr>
          <w:rFonts w:hint="eastAsia" w:ascii="宋体" w:hAnsi="宋体"/>
          <w:color w:val="auto"/>
          <w:highlight w:val="none"/>
        </w:rPr>
        <w:t>参加政府采购活动前三年内，在经营活动中没有重大违法记录；</w:t>
      </w:r>
    </w:p>
    <w:p w14:paraId="25DBFCC7">
      <w:pPr>
        <w:numPr>
          <w:ilvl w:val="0"/>
          <w:numId w:val="2"/>
        </w:numPr>
        <w:shd w:val="clear" w:color="auto" w:fill="auto"/>
        <w:tabs>
          <w:tab w:val="left" w:pos="945"/>
        </w:tabs>
        <w:spacing w:line="440" w:lineRule="exact"/>
        <w:rPr>
          <w:rFonts w:ascii="宋体" w:hAnsi="宋体"/>
          <w:color w:val="auto"/>
          <w:highlight w:val="none"/>
        </w:rPr>
      </w:pPr>
      <w:r>
        <w:rPr>
          <w:rFonts w:hint="eastAsia" w:ascii="宋体" w:hAnsi="宋体"/>
          <w:color w:val="auto"/>
          <w:highlight w:val="none"/>
        </w:rPr>
        <w:t>法律、行政法规规定的其他条件。</w:t>
      </w:r>
    </w:p>
    <w:p w14:paraId="24BC3081">
      <w:pPr>
        <w:shd w:val="clear" w:color="auto" w:fill="auto"/>
        <w:spacing w:line="440" w:lineRule="exact"/>
        <w:ind w:firstLine="482"/>
        <w:rPr>
          <w:rFonts w:ascii="宋体" w:hAnsi="宋体"/>
          <w:color w:val="auto"/>
          <w:highlight w:val="none"/>
        </w:rPr>
      </w:pPr>
      <w:r>
        <w:rPr>
          <w:rFonts w:hint="eastAsia" w:ascii="宋体" w:hAnsi="宋体"/>
          <w:color w:val="auto"/>
          <w:highlight w:val="none"/>
        </w:rPr>
        <w:t>6、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6BFD1022">
      <w:pPr>
        <w:shd w:val="clear" w:color="auto" w:fill="auto"/>
        <w:spacing w:line="440" w:lineRule="exact"/>
        <w:ind w:firstLine="482"/>
        <w:rPr>
          <w:rFonts w:ascii="宋体" w:hAnsi="宋体"/>
          <w:color w:val="auto"/>
          <w:highlight w:val="none"/>
        </w:rPr>
      </w:pPr>
      <w:r>
        <w:rPr>
          <w:rFonts w:hint="eastAsia" w:ascii="宋体" w:hAnsi="宋体"/>
          <w:color w:val="auto"/>
          <w:highlight w:val="none"/>
        </w:rPr>
        <w:t>7、我方已详细审核竞争性磋商采购文件，我方知道必须放弃提出含糊不清或误解问题的权利。</w:t>
      </w:r>
    </w:p>
    <w:p w14:paraId="707867F4">
      <w:pPr>
        <w:shd w:val="clear" w:color="auto" w:fill="auto"/>
        <w:spacing w:line="440" w:lineRule="exact"/>
        <w:ind w:firstLine="482"/>
        <w:rPr>
          <w:rFonts w:ascii="宋体" w:hAnsi="宋体"/>
          <w:color w:val="auto"/>
          <w:highlight w:val="none"/>
        </w:rPr>
      </w:pPr>
      <w:r>
        <w:rPr>
          <w:rFonts w:hint="eastAsia" w:ascii="宋体" w:hAnsi="宋体"/>
          <w:color w:val="auto"/>
          <w:highlight w:val="none"/>
        </w:rPr>
        <w:t>8、我方承诺满足竞争性磋商采购文件第六章“合同文本”的条款，承担完成合同的责任和义务。</w:t>
      </w:r>
    </w:p>
    <w:p w14:paraId="24B2E9C7">
      <w:pPr>
        <w:shd w:val="clear" w:color="auto" w:fill="auto"/>
        <w:spacing w:line="440" w:lineRule="exact"/>
        <w:ind w:firstLine="482"/>
        <w:rPr>
          <w:rFonts w:ascii="宋体" w:hAnsi="宋体"/>
          <w:color w:val="auto"/>
          <w:highlight w:val="none"/>
        </w:rPr>
      </w:pPr>
      <w:r>
        <w:rPr>
          <w:rFonts w:hint="eastAsia" w:ascii="宋体" w:hAnsi="宋体"/>
          <w:color w:val="auto"/>
          <w:highlight w:val="none"/>
        </w:rPr>
        <w:t>9、我方同意应贵方要求提供与本竞标有关的任何数据或资料。若贵方需要，我方愿意提供我方作出的一切承诺的证明材料。</w:t>
      </w:r>
    </w:p>
    <w:p w14:paraId="6319315E">
      <w:pPr>
        <w:shd w:val="clear" w:color="auto" w:fill="auto"/>
        <w:spacing w:line="440" w:lineRule="exact"/>
        <w:ind w:firstLine="482"/>
        <w:rPr>
          <w:rFonts w:ascii="宋体" w:hAnsi="宋体"/>
          <w:color w:val="auto"/>
          <w:highlight w:val="none"/>
        </w:rPr>
      </w:pPr>
      <w:r>
        <w:rPr>
          <w:rFonts w:hint="eastAsia" w:ascii="宋体" w:hAnsi="宋体"/>
          <w:color w:val="auto"/>
          <w:highlight w:val="none"/>
        </w:rPr>
        <w:t>10、我方完全理解贵方不一定接受响应报价最低的竞标人为成交供应商的行为。</w:t>
      </w:r>
    </w:p>
    <w:p w14:paraId="3B1C0DD3">
      <w:pPr>
        <w:shd w:val="clear" w:color="auto" w:fill="auto"/>
        <w:spacing w:line="440" w:lineRule="exact"/>
        <w:ind w:firstLine="482"/>
        <w:rPr>
          <w:rFonts w:ascii="宋体" w:hAnsi="宋体"/>
          <w:color w:val="auto"/>
          <w:highlight w:val="none"/>
        </w:rPr>
      </w:pPr>
      <w:r>
        <w:rPr>
          <w:rFonts w:hint="eastAsia" w:ascii="宋体" w:hAnsi="宋体"/>
          <w:color w:val="auto"/>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AE04D92">
      <w:pPr>
        <w:numPr>
          <w:ilvl w:val="0"/>
          <w:numId w:val="3"/>
        </w:numPr>
        <w:shd w:val="clear" w:color="auto" w:fill="auto"/>
        <w:tabs>
          <w:tab w:val="left" w:pos="945"/>
        </w:tabs>
        <w:spacing w:line="440" w:lineRule="exact"/>
        <w:rPr>
          <w:rFonts w:ascii="宋体" w:hAnsi="宋体"/>
          <w:color w:val="auto"/>
          <w:highlight w:val="none"/>
        </w:rPr>
      </w:pPr>
      <w:r>
        <w:rPr>
          <w:rFonts w:hint="eastAsia" w:ascii="宋体" w:hAnsi="宋体"/>
          <w:color w:val="auto"/>
          <w:highlight w:val="none"/>
        </w:rPr>
        <w:t>提供虚假材料谋取中标、成交的；</w:t>
      </w:r>
    </w:p>
    <w:p w14:paraId="1944908B">
      <w:pPr>
        <w:numPr>
          <w:ilvl w:val="0"/>
          <w:numId w:val="3"/>
        </w:numPr>
        <w:shd w:val="clear" w:color="auto" w:fill="auto"/>
        <w:tabs>
          <w:tab w:val="left" w:pos="945"/>
        </w:tabs>
        <w:spacing w:line="440" w:lineRule="exact"/>
        <w:rPr>
          <w:rFonts w:ascii="宋体" w:hAnsi="宋体"/>
          <w:color w:val="auto"/>
          <w:highlight w:val="none"/>
        </w:rPr>
      </w:pPr>
      <w:r>
        <w:rPr>
          <w:rFonts w:hint="eastAsia" w:ascii="宋体" w:hAnsi="宋体"/>
          <w:color w:val="auto"/>
          <w:highlight w:val="none"/>
        </w:rPr>
        <w:t>采取不正当手段诋毁、排挤其他供应商的；</w:t>
      </w:r>
    </w:p>
    <w:p w14:paraId="44DD2731">
      <w:pPr>
        <w:numPr>
          <w:ilvl w:val="0"/>
          <w:numId w:val="3"/>
        </w:numPr>
        <w:shd w:val="clear" w:color="auto" w:fill="auto"/>
        <w:tabs>
          <w:tab w:val="left" w:pos="945"/>
        </w:tabs>
        <w:spacing w:line="440" w:lineRule="exact"/>
        <w:rPr>
          <w:rFonts w:ascii="宋体" w:hAnsi="宋体"/>
          <w:color w:val="auto"/>
          <w:highlight w:val="none"/>
        </w:rPr>
      </w:pPr>
      <w:r>
        <w:rPr>
          <w:rFonts w:hint="eastAsia" w:ascii="宋体" w:hAnsi="宋体"/>
          <w:color w:val="auto"/>
          <w:highlight w:val="none"/>
        </w:rPr>
        <w:t>与采购人、其他供应商或者采购代理机构恶意串通的；</w:t>
      </w:r>
    </w:p>
    <w:p w14:paraId="7A5FB551">
      <w:pPr>
        <w:numPr>
          <w:ilvl w:val="0"/>
          <w:numId w:val="3"/>
        </w:numPr>
        <w:shd w:val="clear" w:color="auto" w:fill="auto"/>
        <w:tabs>
          <w:tab w:val="left" w:pos="945"/>
        </w:tabs>
        <w:spacing w:line="440" w:lineRule="exact"/>
        <w:rPr>
          <w:rFonts w:ascii="宋体" w:hAnsi="宋体"/>
          <w:color w:val="auto"/>
          <w:highlight w:val="none"/>
        </w:rPr>
      </w:pPr>
      <w:r>
        <w:rPr>
          <w:rFonts w:hint="eastAsia" w:ascii="宋体" w:hAnsi="宋体"/>
          <w:color w:val="auto"/>
          <w:highlight w:val="none"/>
        </w:rPr>
        <w:t>向采购人、采购代理机构行贿或者提供其他不正当利益的；</w:t>
      </w:r>
    </w:p>
    <w:p w14:paraId="0F51863E">
      <w:pPr>
        <w:numPr>
          <w:ilvl w:val="0"/>
          <w:numId w:val="3"/>
        </w:numPr>
        <w:shd w:val="clear" w:color="auto" w:fill="auto"/>
        <w:tabs>
          <w:tab w:val="left" w:pos="945"/>
        </w:tabs>
        <w:spacing w:line="440" w:lineRule="exact"/>
        <w:rPr>
          <w:rFonts w:ascii="宋体" w:hAnsi="宋体"/>
          <w:color w:val="auto"/>
          <w:highlight w:val="none"/>
        </w:rPr>
      </w:pPr>
      <w:r>
        <w:rPr>
          <w:rFonts w:hint="eastAsia" w:ascii="宋体" w:hAnsi="宋体"/>
          <w:color w:val="auto"/>
          <w:highlight w:val="none"/>
        </w:rPr>
        <w:t>在采购过程中与采购人进行协商</w:t>
      </w:r>
      <w:r>
        <w:rPr>
          <w:rFonts w:hint="eastAsia" w:ascii="宋体" w:hAnsi="宋体"/>
          <w:color w:val="auto"/>
          <w:highlight w:val="none"/>
          <w:lang w:eastAsia="zh-CN"/>
        </w:rPr>
        <w:t>磋商</w:t>
      </w:r>
      <w:r>
        <w:rPr>
          <w:rFonts w:hint="eastAsia" w:ascii="宋体" w:hAnsi="宋体"/>
          <w:color w:val="auto"/>
          <w:highlight w:val="none"/>
        </w:rPr>
        <w:t>的；</w:t>
      </w:r>
    </w:p>
    <w:p w14:paraId="15A98E07">
      <w:pPr>
        <w:numPr>
          <w:ilvl w:val="0"/>
          <w:numId w:val="3"/>
        </w:numPr>
        <w:shd w:val="clear" w:color="auto" w:fill="auto"/>
        <w:tabs>
          <w:tab w:val="left" w:pos="945"/>
        </w:tabs>
        <w:spacing w:line="440" w:lineRule="exact"/>
        <w:rPr>
          <w:rFonts w:ascii="宋体" w:hAnsi="宋体"/>
          <w:color w:val="auto"/>
          <w:highlight w:val="none"/>
        </w:rPr>
      </w:pPr>
      <w:r>
        <w:rPr>
          <w:rFonts w:hint="eastAsia" w:ascii="宋体" w:hAnsi="宋体"/>
          <w:color w:val="auto"/>
          <w:highlight w:val="none"/>
        </w:rPr>
        <w:t>拒绝有关部门监督检查或提供虚假情况的。</w:t>
      </w:r>
    </w:p>
    <w:p w14:paraId="0C729478">
      <w:pPr>
        <w:shd w:val="clear" w:color="auto" w:fill="auto"/>
        <w:spacing w:line="360" w:lineRule="auto"/>
        <w:ind w:firstLine="420"/>
        <w:rPr>
          <w:rFonts w:ascii="宋体" w:hAnsi="宋体"/>
          <w:color w:val="auto"/>
          <w:highlight w:val="none"/>
        </w:rPr>
      </w:pPr>
      <w:r>
        <w:rPr>
          <w:rFonts w:hint="eastAsia" w:ascii="宋体" w:hAnsi="宋体" w:cs="宋体"/>
          <w:color w:val="auto"/>
          <w:highlight w:val="none"/>
        </w:rPr>
        <w:t>12.与本磋商有关的一切正式往来信函请寄</w:t>
      </w:r>
      <w:r>
        <w:rPr>
          <w:rFonts w:hint="eastAsia" w:ascii="宋体" w:hAnsi="宋体"/>
          <w:color w:val="auto"/>
          <w:highlight w:val="none"/>
        </w:rPr>
        <w:t>：</w:t>
      </w:r>
      <w:r>
        <w:rPr>
          <w:rFonts w:hint="eastAsia" w:ascii="宋体" w:hAnsi="宋体"/>
          <w:color w:val="auto"/>
          <w:highlight w:val="none"/>
          <w:u w:val="single"/>
        </w:rPr>
        <w:t xml:space="preserve"> </w:t>
      </w:r>
    </w:p>
    <w:p w14:paraId="453D3A95">
      <w:pPr>
        <w:shd w:val="clear" w:color="auto" w:fill="auto"/>
        <w:spacing w:line="360" w:lineRule="auto"/>
        <w:ind w:firstLine="420"/>
        <w:rPr>
          <w:rFonts w:ascii="宋体" w:hAnsi="宋体"/>
          <w:color w:val="auto"/>
          <w:highlight w:val="none"/>
        </w:rPr>
      </w:pPr>
      <w:r>
        <w:rPr>
          <w:rFonts w:hint="eastAsia" w:ascii="宋体" w:hAnsi="宋体"/>
          <w:color w:val="auto"/>
          <w:highlight w:val="none"/>
        </w:rPr>
        <w:t>地址：</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08D47E74">
      <w:pPr>
        <w:shd w:val="clear" w:color="auto" w:fill="auto"/>
        <w:spacing w:line="360" w:lineRule="auto"/>
        <w:ind w:firstLine="420"/>
        <w:rPr>
          <w:rFonts w:ascii="宋体" w:hAnsi="宋体"/>
          <w:color w:val="auto"/>
          <w:highlight w:val="none"/>
          <w:u w:val="single"/>
        </w:rPr>
      </w:pPr>
      <w:r>
        <w:rPr>
          <w:rFonts w:hint="eastAsia" w:ascii="宋体" w:hAnsi="宋体"/>
          <w:color w:val="auto"/>
          <w:highlight w:val="none"/>
        </w:rPr>
        <w:t>电话：</w:t>
      </w:r>
      <w:r>
        <w:rPr>
          <w:rFonts w:hint="eastAsia" w:ascii="宋体" w:hAnsi="宋体"/>
          <w:color w:val="auto"/>
          <w:highlight w:val="none"/>
          <w:u w:val="single"/>
        </w:rPr>
        <w:t xml:space="preserve">                                      　　　　　　　　　</w:t>
      </w:r>
    </w:p>
    <w:p w14:paraId="4CDB7A0E">
      <w:pPr>
        <w:shd w:val="clear" w:color="auto" w:fill="auto"/>
        <w:spacing w:line="360" w:lineRule="auto"/>
        <w:ind w:firstLine="420"/>
        <w:rPr>
          <w:rFonts w:ascii="宋体" w:hAnsi="宋体"/>
          <w:color w:val="auto"/>
          <w:highlight w:val="none"/>
        </w:rPr>
      </w:pPr>
      <w:r>
        <w:rPr>
          <w:rFonts w:hint="eastAsia" w:ascii="宋体" w:hAnsi="宋体"/>
          <w:color w:val="auto"/>
          <w:highlight w:val="none"/>
        </w:rPr>
        <w:t>传真：</w:t>
      </w:r>
      <w:r>
        <w:rPr>
          <w:rFonts w:hint="eastAsia" w:ascii="宋体" w:hAnsi="宋体"/>
          <w:color w:val="auto"/>
          <w:highlight w:val="none"/>
          <w:u w:val="single"/>
        </w:rPr>
        <w:t>　　　　　　　　　　　　　　　　　　　　　　　　　　　　</w:t>
      </w:r>
    </w:p>
    <w:p w14:paraId="28400226">
      <w:pPr>
        <w:shd w:val="clear" w:color="auto" w:fill="auto"/>
        <w:spacing w:line="360" w:lineRule="auto"/>
        <w:ind w:firstLine="420"/>
        <w:rPr>
          <w:rFonts w:ascii="宋体" w:hAnsi="宋体"/>
          <w:color w:val="auto"/>
          <w:highlight w:val="none"/>
          <w:u w:val="single"/>
        </w:rPr>
      </w:pPr>
      <w:r>
        <w:rPr>
          <w:rFonts w:hint="eastAsia" w:ascii="宋体" w:hAnsi="宋体"/>
          <w:color w:val="auto"/>
          <w:highlight w:val="none"/>
        </w:rPr>
        <w:t>邮政编码：</w:t>
      </w:r>
      <w:r>
        <w:rPr>
          <w:rFonts w:hint="eastAsia" w:ascii="宋体" w:hAnsi="宋体"/>
          <w:color w:val="auto"/>
          <w:highlight w:val="none"/>
          <w:u w:val="single"/>
        </w:rPr>
        <w:t xml:space="preserve">                                                    </w:t>
      </w:r>
    </w:p>
    <w:p w14:paraId="6DC88AF0">
      <w:pPr>
        <w:shd w:val="clear" w:color="auto" w:fill="auto"/>
        <w:spacing w:line="360" w:lineRule="auto"/>
        <w:ind w:firstLine="420"/>
        <w:rPr>
          <w:rFonts w:ascii="宋体" w:hAnsi="宋体"/>
          <w:color w:val="auto"/>
          <w:highlight w:val="none"/>
          <w:u w:val="single"/>
        </w:rPr>
      </w:pPr>
      <w:r>
        <w:rPr>
          <w:rFonts w:hint="eastAsia" w:ascii="宋体" w:hAnsi="宋体"/>
          <w:color w:val="auto"/>
          <w:highlight w:val="none"/>
        </w:rPr>
        <w:t>开户名称：</w:t>
      </w:r>
      <w:r>
        <w:rPr>
          <w:rFonts w:hint="eastAsia" w:ascii="宋体" w:hAnsi="宋体"/>
          <w:color w:val="auto"/>
          <w:highlight w:val="none"/>
          <w:u w:val="single"/>
        </w:rPr>
        <w:t xml:space="preserve">                                                    </w:t>
      </w:r>
    </w:p>
    <w:p w14:paraId="4469332F">
      <w:pPr>
        <w:shd w:val="clear" w:color="auto" w:fill="auto"/>
        <w:spacing w:line="360" w:lineRule="auto"/>
        <w:ind w:firstLine="420"/>
        <w:rPr>
          <w:rFonts w:ascii="宋体" w:hAnsi="宋体"/>
          <w:color w:val="auto"/>
          <w:highlight w:val="none"/>
          <w:u w:val="single"/>
        </w:rPr>
      </w:pPr>
      <w:r>
        <w:rPr>
          <w:rFonts w:hint="eastAsia" w:ascii="宋体" w:hAnsi="宋体"/>
          <w:color w:val="auto"/>
          <w:highlight w:val="none"/>
        </w:rPr>
        <w:t>开户银行：</w:t>
      </w:r>
      <w:r>
        <w:rPr>
          <w:rFonts w:hint="eastAsia" w:ascii="宋体" w:hAnsi="宋体"/>
          <w:color w:val="auto"/>
          <w:highlight w:val="none"/>
          <w:u w:val="single"/>
        </w:rPr>
        <w:t xml:space="preserve">                                                    </w:t>
      </w:r>
    </w:p>
    <w:p w14:paraId="04D7A109">
      <w:pPr>
        <w:shd w:val="clear" w:color="auto" w:fill="auto"/>
        <w:spacing w:line="360" w:lineRule="auto"/>
        <w:ind w:firstLine="420"/>
        <w:rPr>
          <w:rFonts w:ascii="宋体" w:hAnsi="宋体"/>
          <w:color w:val="auto"/>
          <w:highlight w:val="none"/>
          <w:u w:val="single"/>
        </w:rPr>
      </w:pPr>
      <w:r>
        <w:rPr>
          <w:rFonts w:hint="eastAsia" w:ascii="宋体" w:hAnsi="宋体"/>
          <w:color w:val="auto"/>
          <w:highlight w:val="none"/>
        </w:rPr>
        <w:t>银行账号：</w:t>
      </w:r>
      <w:r>
        <w:rPr>
          <w:rFonts w:hint="eastAsia" w:ascii="宋体" w:hAnsi="宋体"/>
          <w:color w:val="auto"/>
          <w:highlight w:val="none"/>
          <w:u w:val="single"/>
        </w:rPr>
        <w:t xml:space="preserve">                                                    </w:t>
      </w:r>
    </w:p>
    <w:p w14:paraId="0063DDC5">
      <w:pPr>
        <w:pStyle w:val="4"/>
        <w:shd w:val="clear" w:color="auto" w:fill="auto"/>
        <w:tabs>
          <w:tab w:val="left" w:pos="454"/>
          <w:tab w:val="left" w:pos="720"/>
          <w:tab w:val="left" w:pos="840"/>
          <w:tab w:val="left" w:pos="939"/>
        </w:tabs>
        <w:spacing w:after="120" w:line="360" w:lineRule="auto"/>
        <w:ind w:left="141" w:leftChars="67" w:firstLine="315" w:firstLineChars="150"/>
        <w:rPr>
          <w:rFonts w:ascii="宋体" w:hAnsi="宋体" w:cs="宋体"/>
          <w:color w:val="auto"/>
          <w:szCs w:val="21"/>
          <w:highlight w:val="none"/>
        </w:rPr>
      </w:pPr>
      <w:r>
        <w:rPr>
          <w:rFonts w:hint="eastAsia" w:ascii="宋体" w:hAnsi="宋体" w:cs="宋体"/>
          <w:color w:val="auto"/>
          <w:szCs w:val="21"/>
          <w:highlight w:val="none"/>
        </w:rPr>
        <w:t>特此承诺。</w:t>
      </w:r>
    </w:p>
    <w:p w14:paraId="698E500B">
      <w:pPr>
        <w:shd w:val="clear" w:color="auto" w:fill="auto"/>
        <w:spacing w:line="360" w:lineRule="auto"/>
        <w:contextualSpacing/>
        <w:jc w:val="left"/>
        <w:rPr>
          <w:rFonts w:ascii="宋体" w:hAnsi="宋体" w:cs="宋体"/>
          <w:color w:val="auto"/>
          <w:szCs w:val="21"/>
          <w:highlight w:val="none"/>
        </w:rPr>
      </w:pPr>
    </w:p>
    <w:p w14:paraId="3BBC3728">
      <w:pPr>
        <w:shd w:val="clear" w:color="auto" w:fill="auto"/>
        <w:autoSpaceDE w:val="0"/>
        <w:autoSpaceDN w:val="0"/>
        <w:spacing w:line="360" w:lineRule="auto"/>
        <w:ind w:left="4305" w:leftChars="1950" w:hanging="210" w:hangingChars="100"/>
        <w:rPr>
          <w:rFonts w:ascii="宋体" w:hAnsi="宋体" w:cs="仿宋_GB2312"/>
          <w:color w:val="auto"/>
          <w:kern w:val="0"/>
          <w:szCs w:val="21"/>
          <w:highlight w:val="none"/>
        </w:rPr>
      </w:pPr>
      <w:r>
        <w:rPr>
          <w:rFonts w:hint="eastAsia" w:ascii="宋体" w:hAnsi="宋体" w:cs="仿宋_GB2312"/>
          <w:color w:val="auto"/>
          <w:kern w:val="0"/>
          <w:szCs w:val="21"/>
          <w:highlight w:val="none"/>
        </w:rPr>
        <w:t>供应商名称（电子签章）：</w:t>
      </w:r>
    </w:p>
    <w:p w14:paraId="1608E861">
      <w:pPr>
        <w:shd w:val="clear" w:color="auto" w:fill="auto"/>
        <w:autoSpaceDE w:val="0"/>
        <w:autoSpaceDN w:val="0"/>
        <w:spacing w:line="360" w:lineRule="auto"/>
        <w:ind w:firstLine="5670" w:firstLineChars="2700"/>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日期：  年  月   日</w:t>
      </w:r>
    </w:p>
    <w:p w14:paraId="5E52BF0E">
      <w:pPr>
        <w:shd w:val="clear" w:color="auto" w:fill="auto"/>
        <w:spacing w:line="520" w:lineRule="exact"/>
        <w:ind w:firstLine="420" w:firstLineChars="200"/>
        <w:rPr>
          <w:rFonts w:ascii="宋体" w:hAnsi="宋体"/>
          <w:color w:val="auto"/>
          <w:szCs w:val="21"/>
          <w:highlight w:val="none"/>
        </w:rPr>
      </w:pPr>
    </w:p>
    <w:p w14:paraId="6E0E46C6">
      <w:pPr>
        <w:shd w:val="clear" w:color="auto" w:fill="auto"/>
        <w:spacing w:line="520" w:lineRule="exact"/>
        <w:ind w:firstLine="420" w:firstLineChars="200"/>
        <w:rPr>
          <w:rFonts w:ascii="宋体" w:hAnsi="宋体"/>
          <w:color w:val="auto"/>
          <w:szCs w:val="21"/>
          <w:highlight w:val="none"/>
        </w:rPr>
      </w:pPr>
    </w:p>
    <w:p w14:paraId="34AAA1F8">
      <w:pPr>
        <w:shd w:val="clear" w:color="auto" w:fill="auto"/>
        <w:spacing w:line="520" w:lineRule="exact"/>
        <w:ind w:firstLine="420" w:firstLineChars="200"/>
        <w:rPr>
          <w:rFonts w:ascii="宋体" w:hAnsi="宋体"/>
          <w:color w:val="auto"/>
          <w:szCs w:val="21"/>
          <w:highlight w:val="none"/>
        </w:rPr>
      </w:pPr>
    </w:p>
    <w:p w14:paraId="3D0D3B1C">
      <w:pPr>
        <w:shd w:val="clear" w:color="auto" w:fill="auto"/>
        <w:snapToGrid w:val="0"/>
        <w:spacing w:before="120" w:beforeLines="50" w:after="50" w:line="360" w:lineRule="auto"/>
        <w:ind w:left="142" w:firstLine="422" w:firstLineChars="200"/>
        <w:jc w:val="left"/>
        <w:rPr>
          <w:rFonts w:ascii="宋体" w:hAnsi="宋体"/>
          <w:b/>
          <w:bCs/>
          <w:color w:val="auto"/>
          <w:szCs w:val="21"/>
          <w:highlight w:val="none"/>
        </w:rPr>
      </w:pPr>
      <w:r>
        <w:rPr>
          <w:rFonts w:hint="eastAsia" w:ascii="宋体" w:hAnsi="宋体"/>
          <w:b/>
          <w:bCs/>
          <w:color w:val="auto"/>
          <w:szCs w:val="21"/>
          <w:highlight w:val="none"/>
        </w:rPr>
        <w:t>二、响应报价表</w:t>
      </w:r>
    </w:p>
    <w:p w14:paraId="712AB8EE">
      <w:pPr>
        <w:shd w:val="clear" w:color="auto" w:fill="auto"/>
        <w:snapToGrid w:val="0"/>
        <w:spacing w:before="50" w:after="50" w:line="360" w:lineRule="auto"/>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分标：</w:t>
      </w:r>
      <w:r>
        <w:rPr>
          <w:rFonts w:hint="eastAsia" w:ascii="宋体" w:hAnsi="宋体"/>
          <w:color w:val="auto"/>
          <w:szCs w:val="21"/>
          <w:highlight w:val="none"/>
          <w:u w:val="single"/>
        </w:rPr>
        <w:t xml:space="preserve">           </w:t>
      </w:r>
    </w:p>
    <w:p w14:paraId="5B4CAC95">
      <w:pPr>
        <w:shd w:val="clear" w:color="auto" w:fill="auto"/>
        <w:snapToGrid w:val="0"/>
        <w:spacing w:before="50" w:after="50" w:line="360" w:lineRule="auto"/>
        <w:rPr>
          <w:rFonts w:ascii="宋体" w:hAnsi="宋体"/>
          <w:color w:val="auto"/>
          <w:szCs w:val="21"/>
          <w:highlight w:val="none"/>
          <w:u w:val="single"/>
        </w:rPr>
      </w:pPr>
      <w:r>
        <w:rPr>
          <w:rFonts w:hint="eastAsia" w:ascii="宋体" w:hAnsi="宋体"/>
          <w:color w:val="auto"/>
          <w:szCs w:val="21"/>
          <w:highlight w:val="none"/>
        </w:rPr>
        <w:t>供应商名称：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s="仿宋_GB2312"/>
          <w:color w:val="auto"/>
          <w:szCs w:val="21"/>
          <w:highlight w:val="none"/>
        </w:rPr>
        <w:t xml:space="preserve">                    </w:t>
      </w: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14:paraId="31AC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6D27A7A">
            <w:pPr>
              <w:shd w:val="clear" w:color="auto" w:fill="auto"/>
              <w:rPr>
                <w:rFonts w:ascii="宋体" w:hAnsi="宋体"/>
                <w:color w:val="auto"/>
                <w:szCs w:val="21"/>
                <w:highlight w:val="none"/>
              </w:rPr>
            </w:pPr>
            <w:r>
              <w:rPr>
                <w:rFonts w:hint="eastAsia" w:ascii="宋体" w:hAnsi="宋体"/>
                <w:color w:val="auto"/>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24C8D72">
            <w:pPr>
              <w:shd w:val="clear" w:color="auto" w:fill="auto"/>
              <w:rPr>
                <w:rFonts w:ascii="宋体" w:hAnsi="宋体"/>
                <w:color w:val="auto"/>
                <w:szCs w:val="21"/>
                <w:highlight w:val="none"/>
              </w:rPr>
            </w:pPr>
            <w:r>
              <w:rPr>
                <w:rFonts w:hint="eastAsia" w:ascii="宋体" w:hAnsi="宋体"/>
                <w:color w:val="auto"/>
                <w:szCs w:val="21"/>
                <w:highlight w:val="none"/>
              </w:rPr>
              <w:t>服务名称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B05C9C3">
            <w:pPr>
              <w:shd w:val="clear" w:color="auto" w:fill="auto"/>
              <w:jc w:val="center"/>
              <w:rPr>
                <w:rFonts w:ascii="宋体" w:hAnsi="宋体"/>
                <w:color w:val="auto"/>
                <w:szCs w:val="21"/>
                <w:highlight w:val="none"/>
              </w:rPr>
            </w:pPr>
            <w:r>
              <w:rPr>
                <w:rFonts w:hint="eastAsia" w:ascii="宋体" w:hAnsi="宋体"/>
                <w:color w:val="auto"/>
                <w:szCs w:val="21"/>
                <w:highlight w:val="none"/>
              </w:rPr>
              <w:t>具体服务内容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E99451B">
            <w:pPr>
              <w:shd w:val="clear" w:color="auto" w:fill="auto"/>
              <w:jc w:val="center"/>
              <w:rPr>
                <w:rFonts w:ascii="宋体" w:hAnsi="宋体"/>
                <w:color w:val="auto"/>
                <w:szCs w:val="21"/>
                <w:highlight w:val="none"/>
              </w:rPr>
            </w:pPr>
            <w:r>
              <w:rPr>
                <w:rFonts w:hint="eastAsia" w:ascii="宋体" w:hAnsi="宋体"/>
                <w:color w:val="auto"/>
                <w:szCs w:val="21"/>
                <w:highlight w:val="none"/>
              </w:rPr>
              <w:t>数量</w:t>
            </w:r>
            <w:r>
              <w:rPr>
                <w:rFonts w:ascii="宋体" w:hAnsi="宋体"/>
                <w:color w:val="auto"/>
                <w:szCs w:val="21"/>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1B91B11">
            <w:pPr>
              <w:shd w:val="clear" w:color="auto" w:fill="auto"/>
              <w:rPr>
                <w:rFonts w:ascii="宋体" w:hAnsi="宋体"/>
                <w:color w:val="auto"/>
                <w:szCs w:val="21"/>
                <w:highlight w:val="none"/>
              </w:rPr>
            </w:pPr>
            <w:r>
              <w:rPr>
                <w:rFonts w:hint="eastAsia" w:ascii="宋体" w:hAnsi="宋体"/>
                <w:color w:val="auto"/>
                <w:szCs w:val="21"/>
                <w:highlight w:val="none"/>
              </w:rPr>
              <w:t>单价</w:t>
            </w:r>
            <w:r>
              <w:rPr>
                <w:rFonts w:ascii="宋体" w:hAnsi="宋体"/>
                <w:color w:val="auto"/>
                <w:szCs w:val="21"/>
                <w:highlight w:val="none"/>
              </w:rPr>
              <w:t>(</w:t>
            </w:r>
            <w:r>
              <w:rPr>
                <w:rFonts w:hint="eastAsia" w:ascii="宋体" w:hAnsi="宋体"/>
                <w:color w:val="auto"/>
                <w:szCs w:val="21"/>
                <w:highlight w:val="none"/>
              </w:rPr>
              <w:t>元</w:t>
            </w:r>
            <w:r>
              <w:rPr>
                <w:rFonts w:ascii="宋体" w:hAnsi="宋体"/>
                <w:color w:val="auto"/>
                <w:szCs w:val="21"/>
                <w:highlight w:val="none"/>
              </w:rPr>
              <w:t>)②</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67E058D">
            <w:pPr>
              <w:shd w:val="clear" w:color="auto" w:fill="auto"/>
              <w:rPr>
                <w:rFonts w:ascii="宋体" w:hAnsi="宋体"/>
                <w:color w:val="auto"/>
                <w:szCs w:val="21"/>
                <w:highlight w:val="none"/>
              </w:rPr>
            </w:pPr>
            <w:r>
              <w:rPr>
                <w:rFonts w:hint="eastAsia" w:ascii="宋体" w:hAnsi="宋体"/>
                <w:color w:val="auto"/>
                <w:szCs w:val="21"/>
                <w:highlight w:val="none"/>
              </w:rPr>
              <w:t>单项合价（元）</w:t>
            </w:r>
          </w:p>
          <w:p w14:paraId="6D671366">
            <w:pPr>
              <w:shd w:val="clear" w:color="auto" w:fill="auto"/>
              <w:rPr>
                <w:rFonts w:ascii="宋体" w:hAnsi="宋体"/>
                <w:color w:val="auto"/>
                <w:szCs w:val="21"/>
                <w:highlight w:val="none"/>
              </w:rPr>
            </w:pPr>
            <w:r>
              <w:rPr>
                <w:rFonts w:ascii="宋体" w:hAnsi="宋体"/>
                <w:color w:val="auto"/>
                <w:szCs w:val="21"/>
                <w:highlight w:val="none"/>
              </w:rPr>
              <w:t>③</w:t>
            </w:r>
            <w:r>
              <w:rPr>
                <w:rFonts w:hint="eastAsia" w:ascii="宋体" w:hAnsi="宋体"/>
                <w:color w:val="auto"/>
                <w:szCs w:val="21"/>
                <w:highlight w:val="none"/>
              </w:rPr>
              <w:t>＝</w:t>
            </w:r>
            <w:r>
              <w:rPr>
                <w:rFonts w:ascii="宋体" w:hAnsi="宋体"/>
                <w:color w:val="auto"/>
                <w:szCs w:val="21"/>
                <w:highlight w:val="none"/>
              </w:rPr>
              <w:t>①×②</w:t>
            </w:r>
          </w:p>
        </w:tc>
        <w:tc>
          <w:tcPr>
            <w:tcW w:w="957" w:type="dxa"/>
            <w:tcBorders>
              <w:top w:val="single" w:color="auto" w:sz="4" w:space="0"/>
              <w:left w:val="single" w:color="auto" w:sz="4" w:space="0"/>
              <w:bottom w:val="single" w:color="auto" w:sz="4" w:space="0"/>
              <w:right w:val="single" w:color="auto" w:sz="4" w:space="0"/>
            </w:tcBorders>
            <w:noWrap w:val="0"/>
            <w:vAlign w:val="top"/>
          </w:tcPr>
          <w:p w14:paraId="78681F54">
            <w:pPr>
              <w:shd w:val="clear" w:color="auto" w:fill="auto"/>
              <w:spacing w:line="360" w:lineRule="auto"/>
              <w:jc w:val="center"/>
              <w:rPr>
                <w:rFonts w:ascii="宋体" w:hAnsi="宋体"/>
                <w:color w:val="auto"/>
                <w:szCs w:val="21"/>
                <w:highlight w:val="none"/>
              </w:rPr>
            </w:pPr>
            <w:r>
              <w:rPr>
                <w:rFonts w:hint="eastAsia" w:ascii="宋体" w:hAnsi="宋体"/>
                <w:color w:val="auto"/>
                <w:szCs w:val="21"/>
                <w:highlight w:val="none"/>
              </w:rPr>
              <w:t>服务要求（年限）</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511C442C">
            <w:pPr>
              <w:shd w:val="clear" w:color="auto" w:fill="auto"/>
              <w:rPr>
                <w:rFonts w:ascii="宋体" w:hAnsi="宋体"/>
                <w:color w:val="auto"/>
                <w:szCs w:val="21"/>
                <w:highlight w:val="none"/>
              </w:rPr>
            </w:pPr>
            <w:r>
              <w:rPr>
                <w:rFonts w:hint="eastAsia" w:ascii="宋体" w:hAnsi="宋体"/>
                <w:color w:val="auto"/>
                <w:szCs w:val="21"/>
                <w:highlight w:val="none"/>
              </w:rPr>
              <w:t>备注</w:t>
            </w:r>
          </w:p>
        </w:tc>
      </w:tr>
      <w:tr w14:paraId="0A14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63167A8">
            <w:pPr>
              <w:shd w:val="clear" w:color="auto" w:fill="auto"/>
              <w:rPr>
                <w:rFonts w:ascii="宋体" w:hAnsi="宋体"/>
                <w:color w:val="auto"/>
                <w:szCs w:val="21"/>
                <w:highlight w:val="none"/>
              </w:rPr>
            </w:pPr>
            <w:r>
              <w:rPr>
                <w:rFonts w:ascii="宋体" w:hAnsi="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EF96A05">
            <w:pPr>
              <w:shd w:val="clear" w:color="auto" w:fill="auto"/>
              <w:rPr>
                <w:rFonts w:ascii="宋体" w:hAnsi="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13A4B8A">
            <w:pPr>
              <w:shd w:val="clear" w:color="auto" w:fill="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9AB3B6E">
            <w:pPr>
              <w:shd w:val="clear" w:color="auto" w:fill="auto"/>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F46D39D">
            <w:pPr>
              <w:shd w:val="clear" w:color="auto" w:fill="auto"/>
              <w:rPr>
                <w:rFonts w:ascii="宋体" w:hAns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AB21BA0">
            <w:pPr>
              <w:shd w:val="clear" w:color="auto" w:fill="auto"/>
              <w:rPr>
                <w:rFonts w:ascii="宋体" w:hAnsi="宋体"/>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435601FE">
            <w:pPr>
              <w:shd w:val="clear" w:color="auto" w:fill="auto"/>
              <w:rPr>
                <w:rFonts w:ascii="宋体" w:hAnsi="宋体"/>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6A56C2D8">
            <w:pPr>
              <w:shd w:val="clear" w:color="auto" w:fill="auto"/>
              <w:rPr>
                <w:rFonts w:ascii="宋体" w:hAnsi="宋体"/>
                <w:color w:val="auto"/>
                <w:szCs w:val="21"/>
                <w:highlight w:val="none"/>
              </w:rPr>
            </w:pPr>
          </w:p>
        </w:tc>
      </w:tr>
      <w:tr w14:paraId="577C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88DBA8B">
            <w:pPr>
              <w:shd w:val="clear" w:color="auto" w:fill="auto"/>
              <w:rPr>
                <w:rFonts w:ascii="宋体" w:hAnsi="宋体"/>
                <w:color w:val="auto"/>
                <w:szCs w:val="21"/>
                <w:highlight w:val="none"/>
              </w:rPr>
            </w:pPr>
            <w:r>
              <w:rPr>
                <w:rFonts w:ascii="宋体" w:hAnsi="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914038C">
            <w:pPr>
              <w:shd w:val="clear" w:color="auto" w:fill="auto"/>
              <w:rPr>
                <w:rFonts w:ascii="宋体" w:hAnsi="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4FED7BF">
            <w:pPr>
              <w:shd w:val="clear" w:color="auto" w:fill="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4064ABA">
            <w:pPr>
              <w:shd w:val="clear" w:color="auto" w:fill="auto"/>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2DA0ABD">
            <w:pPr>
              <w:shd w:val="clear" w:color="auto" w:fill="auto"/>
              <w:rPr>
                <w:rFonts w:ascii="宋体" w:hAns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BE6683E">
            <w:pPr>
              <w:shd w:val="clear" w:color="auto" w:fill="auto"/>
              <w:rPr>
                <w:rFonts w:ascii="宋体" w:hAnsi="宋体"/>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7CD87A21">
            <w:pPr>
              <w:shd w:val="clear" w:color="auto" w:fill="auto"/>
              <w:rPr>
                <w:rFonts w:ascii="宋体" w:hAnsi="宋体"/>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5D09F704">
            <w:pPr>
              <w:shd w:val="clear" w:color="auto" w:fill="auto"/>
              <w:rPr>
                <w:rFonts w:ascii="宋体" w:hAnsi="宋体"/>
                <w:color w:val="auto"/>
                <w:szCs w:val="21"/>
                <w:highlight w:val="none"/>
              </w:rPr>
            </w:pPr>
          </w:p>
        </w:tc>
      </w:tr>
      <w:tr w14:paraId="75B4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BF5633A">
            <w:pPr>
              <w:shd w:val="clear" w:color="auto" w:fill="auto"/>
              <w:rPr>
                <w:rFonts w:ascii="宋体" w:hAnsi="宋体"/>
                <w:color w:val="auto"/>
                <w:szCs w:val="21"/>
                <w:highlight w:val="none"/>
              </w:rPr>
            </w:pPr>
            <w:r>
              <w:rPr>
                <w:rFonts w:ascii="宋体" w:hAnsi="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92827A2">
            <w:pPr>
              <w:shd w:val="clear" w:color="auto" w:fill="auto"/>
              <w:rPr>
                <w:rFonts w:ascii="宋体" w:hAnsi="宋体"/>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60936AB">
            <w:pPr>
              <w:shd w:val="clear" w:color="auto" w:fill="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95CA423">
            <w:pPr>
              <w:shd w:val="clear" w:color="auto" w:fill="auto"/>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C2EDEF7">
            <w:pPr>
              <w:shd w:val="clear" w:color="auto" w:fill="auto"/>
              <w:rPr>
                <w:rFonts w:ascii="宋体" w:hAns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2247840">
            <w:pPr>
              <w:shd w:val="clear" w:color="auto" w:fill="auto"/>
              <w:rPr>
                <w:rFonts w:ascii="宋体" w:hAnsi="宋体"/>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0B84F99F">
            <w:pPr>
              <w:shd w:val="clear" w:color="auto" w:fill="auto"/>
              <w:rPr>
                <w:rFonts w:ascii="宋体" w:hAnsi="宋体"/>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67A389DF">
            <w:pPr>
              <w:shd w:val="clear" w:color="auto" w:fill="auto"/>
              <w:rPr>
                <w:rFonts w:ascii="宋体" w:hAnsi="宋体"/>
                <w:color w:val="auto"/>
                <w:szCs w:val="21"/>
                <w:highlight w:val="none"/>
              </w:rPr>
            </w:pPr>
          </w:p>
        </w:tc>
      </w:tr>
      <w:tr w14:paraId="6C38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2032250E">
            <w:pPr>
              <w:shd w:val="clear" w:color="auto" w:fill="auto"/>
              <w:jc w:val="left"/>
              <w:rPr>
                <w:rFonts w:ascii="宋体" w:hAnsi="宋体"/>
                <w:color w:val="auto"/>
                <w:szCs w:val="21"/>
                <w:highlight w:val="none"/>
              </w:rPr>
            </w:pPr>
            <w:r>
              <w:rPr>
                <w:rFonts w:hint="eastAsia" w:ascii="宋体" w:hAnsi="宋体"/>
                <w:color w:val="auto"/>
                <w:szCs w:val="21"/>
                <w:highlight w:val="none"/>
              </w:rPr>
              <w:t>报价合计（包含税费等所有费用）：（大写）人民币</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元）</w:t>
            </w:r>
          </w:p>
        </w:tc>
      </w:tr>
      <w:tr w14:paraId="7512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1CD309BE">
            <w:pPr>
              <w:shd w:val="clear" w:color="auto" w:fill="auto"/>
              <w:jc w:val="left"/>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w:t>
            </w:r>
            <w:r>
              <w:rPr>
                <w:rFonts w:ascii="宋体" w:hAnsi="宋体"/>
                <w:color w:val="auto"/>
                <w:szCs w:val="21"/>
                <w:highlight w:val="none"/>
              </w:rPr>
              <w:t>“</w:t>
            </w:r>
            <w:r>
              <w:rPr>
                <w:rFonts w:hint="eastAsia" w:ascii="宋体" w:hAnsi="宋体"/>
                <w:color w:val="auto"/>
                <w:szCs w:val="21"/>
                <w:highlight w:val="none"/>
              </w:rPr>
              <w:t>无</w:t>
            </w:r>
            <w:r>
              <w:rPr>
                <w:rFonts w:ascii="宋体" w:hAnsi="宋体"/>
                <w:color w:val="auto"/>
                <w:szCs w:val="21"/>
                <w:highlight w:val="none"/>
              </w:rPr>
              <w:t>”</w:t>
            </w:r>
            <w:r>
              <w:rPr>
                <w:rFonts w:hint="eastAsia" w:ascii="宋体" w:hAnsi="宋体"/>
                <w:color w:val="auto"/>
                <w:szCs w:val="21"/>
                <w:highlight w:val="none"/>
              </w:rPr>
              <w:t>）</w:t>
            </w:r>
          </w:p>
        </w:tc>
      </w:tr>
      <w:tr w14:paraId="59C0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518C4CC8">
            <w:pPr>
              <w:shd w:val="clear" w:color="auto" w:fill="auto"/>
              <w:jc w:val="left"/>
              <w:rPr>
                <w:rFonts w:ascii="宋体" w:hAnsi="宋体"/>
                <w:color w:val="auto"/>
                <w:szCs w:val="21"/>
                <w:highlight w:val="none"/>
              </w:rPr>
            </w:pPr>
            <w:r>
              <w:rPr>
                <w:rFonts w:hint="eastAsia" w:ascii="宋体" w:hAnsi="宋体"/>
                <w:color w:val="auto"/>
                <w:szCs w:val="21"/>
                <w:highlight w:val="none"/>
              </w:rPr>
              <w:t>验收标准：</w:t>
            </w:r>
          </w:p>
        </w:tc>
      </w:tr>
      <w:tr w14:paraId="232E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3B600F5C">
            <w:pPr>
              <w:shd w:val="clear" w:color="auto" w:fill="auto"/>
              <w:jc w:val="left"/>
              <w:rPr>
                <w:rFonts w:ascii="宋体" w:hAnsi="宋体"/>
                <w:color w:val="auto"/>
                <w:szCs w:val="21"/>
                <w:highlight w:val="none"/>
              </w:rPr>
            </w:pPr>
            <w:r>
              <w:rPr>
                <w:rFonts w:hint="eastAsia" w:ascii="宋体" w:hAnsi="宋体"/>
                <w:color w:val="auto"/>
                <w:szCs w:val="21"/>
                <w:highlight w:val="none"/>
              </w:rPr>
              <w:t>优惠及其它：</w:t>
            </w:r>
          </w:p>
        </w:tc>
      </w:tr>
    </w:tbl>
    <w:p w14:paraId="2B0BAEE9">
      <w:pPr>
        <w:shd w:val="clear" w:color="auto" w:fill="auto"/>
        <w:snapToGrid w:val="0"/>
        <w:spacing w:before="50" w:after="50"/>
        <w:ind w:firstLine="420" w:firstLineChars="200"/>
        <w:jc w:val="left"/>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 xml:space="preserve">注： </w:t>
      </w:r>
    </w:p>
    <w:p w14:paraId="143FE516">
      <w:pPr>
        <w:shd w:val="clear" w:color="auto" w:fill="auto"/>
        <w:snapToGrid w:val="0"/>
        <w:spacing w:before="50" w:after="50"/>
        <w:ind w:firstLine="420" w:firstLineChars="200"/>
        <w:jc w:val="left"/>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 供应商需按本表格式填写，不得自行更改，也不得留空, 如有多分标，按分标分别提供响应报价表</w:t>
      </w:r>
      <w:r>
        <w:rPr>
          <w:rFonts w:hint="eastAsia" w:ascii="宋体" w:hAnsi="宋体" w:cs="仿宋_GB2312"/>
          <w:b/>
          <w:color w:val="auto"/>
          <w:kern w:val="0"/>
          <w:szCs w:val="21"/>
          <w:highlight w:val="none"/>
          <w:lang w:val="zh-CN"/>
        </w:rPr>
        <w:t>。</w:t>
      </w:r>
    </w:p>
    <w:p w14:paraId="0C75C899">
      <w:pPr>
        <w:shd w:val="clear" w:color="auto" w:fill="auto"/>
        <w:snapToGrid w:val="0"/>
        <w:spacing w:before="50" w:after="50"/>
        <w:ind w:firstLine="420" w:firstLineChars="200"/>
        <w:jc w:val="left"/>
        <w:rPr>
          <w:rFonts w:ascii="宋体" w:hAnsi="宋体" w:cs="仿宋_GB2312"/>
          <w:b/>
          <w:color w:val="auto"/>
          <w:kern w:val="0"/>
          <w:szCs w:val="21"/>
          <w:highlight w:val="none"/>
          <w:lang w:val="zh-CN"/>
        </w:rPr>
      </w:pPr>
      <w:r>
        <w:rPr>
          <w:rFonts w:hint="eastAsia" w:ascii="宋体" w:hAnsi="宋体" w:cs="仿宋_GB2312"/>
          <w:color w:val="auto"/>
          <w:kern w:val="0"/>
          <w:szCs w:val="21"/>
          <w:highlight w:val="none"/>
          <w:lang w:val="zh-CN"/>
        </w:rPr>
        <w:t>2、如为联合体响应的，“供应商名称”处必须列明联合体各方名称，并标注联合体牵头人名称，且盖章处须加盖联合体各方公章，</w:t>
      </w:r>
      <w:r>
        <w:rPr>
          <w:rFonts w:hint="eastAsia" w:ascii="宋体" w:hAnsi="宋体" w:cs="仿宋_GB2312"/>
          <w:b/>
          <w:color w:val="auto"/>
          <w:kern w:val="0"/>
          <w:szCs w:val="21"/>
          <w:highlight w:val="none"/>
          <w:lang w:val="zh-CN"/>
        </w:rPr>
        <w:t>否则其响应作无效响应处理。</w:t>
      </w:r>
    </w:p>
    <w:p w14:paraId="4000BCB6">
      <w:pPr>
        <w:shd w:val="clear" w:color="auto" w:fill="auto"/>
        <w:snapToGrid w:val="0"/>
        <w:spacing w:before="50" w:after="50"/>
        <w:ind w:firstLine="420" w:firstLineChars="200"/>
        <w:jc w:val="left"/>
        <w:rPr>
          <w:rFonts w:ascii="宋体" w:hAnsi="宋体" w:cs="仿宋_GB2312"/>
          <w:b/>
          <w:color w:val="auto"/>
          <w:kern w:val="0"/>
          <w:szCs w:val="21"/>
          <w:highlight w:val="none"/>
          <w:lang w:val="zh-CN"/>
        </w:rPr>
      </w:pPr>
      <w:r>
        <w:rPr>
          <w:rFonts w:hint="eastAsia" w:ascii="宋体" w:hAnsi="宋体" w:cs="仿宋_GB2312"/>
          <w:color w:val="auto"/>
          <w:kern w:val="0"/>
          <w:szCs w:val="21"/>
          <w:highlight w:val="none"/>
          <w:lang w:val="zh-CN"/>
        </w:rPr>
        <w:t>3、以上表格要求细分项目及报价，在“具体服务内容”一栏中，填写具体服务，，</w:t>
      </w:r>
      <w:r>
        <w:rPr>
          <w:rFonts w:hint="eastAsia" w:ascii="宋体" w:hAnsi="宋体" w:cs="仿宋_GB2312"/>
          <w:b/>
          <w:color w:val="auto"/>
          <w:kern w:val="0"/>
          <w:szCs w:val="21"/>
          <w:highlight w:val="none"/>
          <w:lang w:val="zh-CN"/>
        </w:rPr>
        <w:t>否则其响应作无效响应处理。</w:t>
      </w:r>
    </w:p>
    <w:p w14:paraId="4B13869A">
      <w:pPr>
        <w:shd w:val="clear" w:color="auto" w:fill="auto"/>
        <w:snapToGrid w:val="0"/>
        <w:ind w:firstLine="420" w:firstLineChars="200"/>
        <w:jc w:val="left"/>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4、特别提示：采购机构将对项目名称和项目编号，成交供应商名称、地址和成交金额，主要成交标的的名称、规格型号、数量、单价、服务要求等予以公示。</w:t>
      </w:r>
    </w:p>
    <w:p w14:paraId="5786FA95">
      <w:pPr>
        <w:shd w:val="clear" w:color="auto" w:fill="auto"/>
        <w:snapToGrid w:val="0"/>
        <w:ind w:firstLine="420" w:firstLineChars="200"/>
        <w:jc w:val="left"/>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5、符合采购文件中列明的可享受中小企业扶持政策的供应商，请填写中小企业声明函。注：供应商</w:t>
      </w:r>
      <w:r>
        <w:rPr>
          <w:rFonts w:ascii="宋体" w:hAnsi="宋体" w:cs="仿宋_GB2312"/>
          <w:color w:val="auto"/>
          <w:kern w:val="0"/>
          <w:szCs w:val="21"/>
          <w:highlight w:val="none"/>
          <w:lang w:val="zh-CN"/>
        </w:rPr>
        <w:t>提供</w:t>
      </w:r>
      <w:r>
        <w:rPr>
          <w:rFonts w:hint="eastAsia" w:ascii="宋体" w:hAnsi="宋体" w:cs="仿宋_GB2312"/>
          <w:color w:val="auto"/>
          <w:kern w:val="0"/>
          <w:szCs w:val="21"/>
          <w:highlight w:val="none"/>
          <w:lang w:val="zh-CN"/>
        </w:rPr>
        <w:t>的中小企业</w:t>
      </w:r>
      <w:r>
        <w:rPr>
          <w:rFonts w:ascii="宋体" w:hAnsi="宋体" w:cs="仿宋_GB2312"/>
          <w:color w:val="auto"/>
          <w:kern w:val="0"/>
          <w:szCs w:val="21"/>
          <w:highlight w:val="none"/>
          <w:lang w:val="zh-CN"/>
        </w:rPr>
        <w:t>声明函内容不实的，属于提供虚假材料谋取中标、成交，依照《中华人民共和国政府采购法》等国家有关规定追究相应责任。</w:t>
      </w:r>
    </w:p>
    <w:p w14:paraId="4F890FA8">
      <w:pPr>
        <w:shd w:val="clear" w:color="auto" w:fill="auto"/>
        <w:autoSpaceDE w:val="0"/>
        <w:autoSpaceDN w:val="0"/>
        <w:spacing w:line="360" w:lineRule="auto"/>
        <w:ind w:left="4305" w:leftChars="1950" w:hanging="210" w:hangingChars="100"/>
        <w:rPr>
          <w:rFonts w:ascii="宋体" w:hAnsi="宋体" w:cs="仿宋_GB2312"/>
          <w:color w:val="auto"/>
          <w:kern w:val="0"/>
          <w:szCs w:val="21"/>
          <w:highlight w:val="none"/>
        </w:rPr>
      </w:pPr>
      <w:r>
        <w:rPr>
          <w:rFonts w:hint="eastAsia" w:ascii="宋体" w:hAnsi="宋体" w:cs="仿宋_GB2312"/>
          <w:color w:val="auto"/>
          <w:kern w:val="0"/>
          <w:szCs w:val="21"/>
          <w:highlight w:val="none"/>
        </w:rPr>
        <w:t>供应商名称（电子签章）：</w:t>
      </w:r>
    </w:p>
    <w:p w14:paraId="7D6360F7">
      <w:pPr>
        <w:shd w:val="clear" w:color="auto" w:fill="auto"/>
        <w:spacing w:line="500" w:lineRule="exact"/>
        <w:ind w:firstLine="5565" w:firstLineChars="2650"/>
        <w:rPr>
          <w:rFonts w:ascii="宋体" w:hAnsi="宋体" w:cs="仿宋_GB2312"/>
          <w:color w:val="auto"/>
          <w:highlight w:val="none"/>
          <w:lang w:val="zh-CN"/>
        </w:rPr>
        <w:sectPr>
          <w:type w:val="continuous"/>
          <w:pgSz w:w="11906" w:h="16838"/>
          <w:pgMar w:top="1440" w:right="1080" w:bottom="1440" w:left="1080"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cs="仿宋_GB2312"/>
          <w:color w:val="auto"/>
          <w:highlight w:val="none"/>
          <w:lang w:val="zh-CN"/>
        </w:rPr>
        <w:t>日期：  年  月   日</w:t>
      </w:r>
    </w:p>
    <w:p w14:paraId="51D5463B">
      <w:pPr>
        <w:widowControl/>
        <w:spacing w:line="360" w:lineRule="auto"/>
        <w:jc w:val="left"/>
        <w:rPr>
          <w:rFonts w:hint="eastAsia" w:ascii="宋体" w:hAnsi="宋体" w:eastAsia="宋体" w:cs="Times New Roman"/>
          <w:b/>
          <w:bCs/>
          <w:color w:val="auto"/>
          <w:szCs w:val="21"/>
          <w:highlight w:val="none"/>
        </w:rPr>
      </w:pPr>
      <w:bookmarkStart w:id="95" w:name="_Toc80205942"/>
      <w:bookmarkStart w:id="96" w:name="_Toc137476366"/>
      <w:r>
        <w:rPr>
          <w:rFonts w:hint="eastAsia" w:ascii="宋体" w:hAnsi="宋体" w:eastAsia="宋体" w:cs="Times New Roman"/>
          <w:b/>
          <w:bCs/>
          <w:color w:val="auto"/>
          <w:szCs w:val="21"/>
          <w:highlight w:val="none"/>
          <w:lang w:val="en-US" w:eastAsia="zh-CN"/>
        </w:rPr>
        <w:t>三</w:t>
      </w:r>
      <w:r>
        <w:rPr>
          <w:rFonts w:hint="eastAsia" w:ascii="宋体" w:hAnsi="宋体" w:eastAsia="宋体" w:cs="Times New Roman"/>
          <w:b/>
          <w:bCs/>
          <w:color w:val="auto"/>
          <w:szCs w:val="21"/>
          <w:highlight w:val="none"/>
        </w:rPr>
        <w:t>、关于符合本国产品标准的声明函</w:t>
      </w:r>
    </w:p>
    <w:p w14:paraId="4DB45DDD">
      <w:pPr>
        <w:numPr>
          <w:ilvl w:val="0"/>
          <w:numId w:val="0"/>
        </w:numPr>
        <w:spacing w:line="72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关于符合本国产品标准的声明函</w:t>
      </w:r>
    </w:p>
    <w:p w14:paraId="588F7C0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4FA537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1.</w:t>
      </w:r>
      <w:r>
        <w:rPr>
          <w:rStyle w:val="16"/>
          <w:rFonts w:hint="eastAsia" w:ascii="宋体" w:hAnsi="宋体" w:eastAsia="宋体" w:cs="宋体"/>
          <w:i w:val="0"/>
          <w:iCs w:val="0"/>
          <w:caps w:val="0"/>
          <w:color w:val="auto"/>
          <w:spacing w:val="0"/>
          <w:sz w:val="21"/>
          <w:szCs w:val="21"/>
          <w:highlight w:val="none"/>
          <w:shd w:val="clear" w:color="auto" w:fill="FFFFFF"/>
        </w:rPr>
        <w:t>（产品名称1）</w:t>
      </w:r>
      <w:r>
        <w:rPr>
          <w:rStyle w:val="16"/>
          <w:rFonts w:hint="eastAsia" w:ascii="宋体" w:hAnsi="宋体" w:eastAsia="宋体" w:cs="宋体"/>
          <w:i w:val="0"/>
          <w:iCs w:val="0"/>
          <w:caps w:val="0"/>
          <w:color w:val="auto"/>
          <w:spacing w:val="0"/>
          <w:sz w:val="21"/>
          <w:szCs w:val="21"/>
          <w:highlight w:val="none"/>
          <w:shd w:val="clear" w:color="auto" w:fill="FFFFFF"/>
          <w:vertAlign w:val="superscript"/>
        </w:rPr>
        <w:t>1</w:t>
      </w:r>
      <w:r>
        <w:rPr>
          <w:rFonts w:hint="eastAsia" w:ascii="宋体" w:hAnsi="宋体" w:eastAsia="宋体" w:cs="宋体"/>
          <w:i w:val="0"/>
          <w:iCs w:val="0"/>
          <w:caps w:val="0"/>
          <w:color w:val="auto"/>
          <w:spacing w:val="0"/>
          <w:sz w:val="21"/>
          <w:szCs w:val="21"/>
          <w:highlight w:val="none"/>
          <w:shd w:val="clear" w:color="auto" w:fill="FFFFFF"/>
        </w:rPr>
        <w:t>，生产厂为</w:t>
      </w:r>
      <w:r>
        <w:rPr>
          <w:rStyle w:val="16"/>
          <w:rFonts w:hint="eastAsia" w:ascii="宋体" w:hAnsi="宋体" w:eastAsia="宋体" w:cs="宋体"/>
          <w:i w:val="0"/>
          <w:iCs w:val="0"/>
          <w:caps w:val="0"/>
          <w:color w:val="auto"/>
          <w:spacing w:val="0"/>
          <w:sz w:val="21"/>
          <w:szCs w:val="21"/>
          <w:highlight w:val="none"/>
          <w:shd w:val="clear" w:color="auto" w:fill="FFFFFF"/>
        </w:rPr>
        <w:t>（厂名）</w:t>
      </w:r>
      <w:r>
        <w:rPr>
          <w:rStyle w:val="16"/>
          <w:rFonts w:hint="eastAsia" w:ascii="宋体" w:hAnsi="宋体" w:eastAsia="宋体" w:cs="宋体"/>
          <w:i w:val="0"/>
          <w:iCs w:val="0"/>
          <w:caps w:val="0"/>
          <w:color w:val="auto"/>
          <w:spacing w:val="0"/>
          <w:sz w:val="21"/>
          <w:szCs w:val="21"/>
          <w:highlight w:val="none"/>
          <w:shd w:val="clear" w:color="auto" w:fill="FFFFFF"/>
          <w:vertAlign w:val="superscript"/>
        </w:rPr>
        <w:t>2</w:t>
      </w:r>
      <w:r>
        <w:rPr>
          <w:rFonts w:hint="eastAsia" w:ascii="宋体" w:hAnsi="宋体" w:eastAsia="宋体" w:cs="宋体"/>
          <w:i w:val="0"/>
          <w:iCs w:val="0"/>
          <w:caps w:val="0"/>
          <w:color w:val="auto"/>
          <w:spacing w:val="0"/>
          <w:sz w:val="21"/>
          <w:szCs w:val="21"/>
          <w:highlight w:val="none"/>
          <w:shd w:val="clear" w:color="auto" w:fill="FFFFFF"/>
        </w:rPr>
        <w:t>，厂址为</w:t>
      </w:r>
      <w:r>
        <w:rPr>
          <w:rStyle w:val="16"/>
          <w:rFonts w:hint="eastAsia" w:ascii="宋体" w:hAnsi="宋体" w:eastAsia="宋体" w:cs="宋体"/>
          <w:i w:val="0"/>
          <w:iCs w:val="0"/>
          <w:caps w:val="0"/>
          <w:color w:val="auto"/>
          <w:spacing w:val="0"/>
          <w:sz w:val="21"/>
          <w:szCs w:val="21"/>
          <w:highlight w:val="none"/>
          <w:shd w:val="clear" w:color="auto" w:fill="FFFFFF"/>
        </w:rPr>
        <w:t>（生产厂址）</w:t>
      </w:r>
      <w:r>
        <w:rPr>
          <w:rFonts w:hint="eastAsia" w:ascii="宋体" w:hAnsi="宋体" w:eastAsia="宋体" w:cs="宋体"/>
          <w:i w:val="0"/>
          <w:iCs w:val="0"/>
          <w:caps w:val="0"/>
          <w:color w:val="auto"/>
          <w:spacing w:val="0"/>
          <w:sz w:val="21"/>
          <w:szCs w:val="21"/>
          <w:highlight w:val="none"/>
          <w:shd w:val="clear" w:color="auto" w:fill="FFFFFF"/>
        </w:rPr>
        <w:t>。</w:t>
      </w:r>
      <w:r>
        <w:rPr>
          <w:rStyle w:val="16"/>
          <w:rFonts w:hint="eastAsia" w:ascii="宋体" w:hAnsi="宋体" w:eastAsia="宋体" w:cs="宋体"/>
          <w:i w:val="0"/>
          <w:iCs w:val="0"/>
          <w:caps w:val="0"/>
          <w:color w:val="auto"/>
          <w:spacing w:val="0"/>
          <w:sz w:val="21"/>
          <w:szCs w:val="21"/>
          <w:highlight w:val="none"/>
          <w:shd w:val="clear" w:color="auto" w:fill="FFFFFF"/>
        </w:rPr>
        <w:t>（产品名称1）</w:t>
      </w:r>
      <w:r>
        <w:rPr>
          <w:rFonts w:hint="eastAsia" w:ascii="宋体" w:hAnsi="宋体" w:eastAsia="宋体" w:cs="宋体"/>
          <w:i w:val="0"/>
          <w:iCs w:val="0"/>
          <w:caps w:val="0"/>
          <w:color w:val="auto"/>
          <w:spacing w:val="0"/>
          <w:sz w:val="21"/>
          <w:szCs w:val="21"/>
          <w:highlight w:val="none"/>
          <w:shd w:val="clear" w:color="auto" w:fill="FFFFFF"/>
        </w:rPr>
        <w:t>的中国境内生产的组件成本占比≥</w:t>
      </w:r>
      <w:r>
        <w:rPr>
          <w:rStyle w:val="16"/>
          <w:rFonts w:hint="eastAsia" w:ascii="宋体" w:hAnsi="宋体" w:eastAsia="宋体" w:cs="宋体"/>
          <w:i w:val="0"/>
          <w:iCs w:val="0"/>
          <w:caps w:val="0"/>
          <w:color w:val="auto"/>
          <w:spacing w:val="0"/>
          <w:sz w:val="21"/>
          <w:szCs w:val="21"/>
          <w:highlight w:val="none"/>
          <w:shd w:val="clear" w:color="auto" w:fill="FFFFFF"/>
        </w:rPr>
        <w:t>（规定比例）</w:t>
      </w:r>
      <w:r>
        <w:rPr>
          <w:rStyle w:val="16"/>
          <w:rFonts w:hint="eastAsia" w:ascii="宋体" w:hAnsi="宋体" w:eastAsia="宋体" w:cs="宋体"/>
          <w:i w:val="0"/>
          <w:iCs w:val="0"/>
          <w:caps w:val="0"/>
          <w:color w:val="auto"/>
          <w:spacing w:val="0"/>
          <w:sz w:val="21"/>
          <w:szCs w:val="21"/>
          <w:highlight w:val="none"/>
          <w:shd w:val="clear" w:color="auto" w:fill="FFFFFF"/>
          <w:vertAlign w:val="superscript"/>
        </w:rPr>
        <w:t>3</w:t>
      </w:r>
      <w:r>
        <w:rPr>
          <w:rFonts w:hint="eastAsia" w:ascii="宋体" w:hAnsi="宋体" w:eastAsia="宋体" w:cs="宋体"/>
          <w:i w:val="0"/>
          <w:iCs w:val="0"/>
          <w:caps w:val="0"/>
          <w:color w:val="auto"/>
          <w:spacing w:val="0"/>
          <w:sz w:val="21"/>
          <w:szCs w:val="21"/>
          <w:highlight w:val="none"/>
          <w:shd w:val="clear" w:color="auto" w:fill="FFFFFF"/>
        </w:rPr>
        <w:t>。</w:t>
      </w:r>
      <w:r>
        <w:rPr>
          <w:rStyle w:val="16"/>
          <w:rFonts w:hint="eastAsia" w:ascii="宋体" w:hAnsi="宋体" w:eastAsia="宋体" w:cs="宋体"/>
          <w:i w:val="0"/>
          <w:iCs w:val="0"/>
          <w:caps w:val="0"/>
          <w:color w:val="auto"/>
          <w:spacing w:val="0"/>
          <w:sz w:val="21"/>
          <w:szCs w:val="21"/>
          <w:highlight w:val="none"/>
          <w:shd w:val="clear" w:color="auto" w:fill="FFFFFF"/>
        </w:rPr>
        <w:t>（产品名称1）</w:t>
      </w:r>
      <w:r>
        <w:rPr>
          <w:rFonts w:hint="eastAsia" w:ascii="宋体" w:hAnsi="宋体" w:eastAsia="宋体" w:cs="宋体"/>
          <w:i w:val="0"/>
          <w:iCs w:val="0"/>
          <w:caps w:val="0"/>
          <w:color w:val="auto"/>
          <w:spacing w:val="0"/>
          <w:sz w:val="21"/>
          <w:szCs w:val="21"/>
          <w:highlight w:val="none"/>
          <w:shd w:val="clear" w:color="auto" w:fill="FFFFFF"/>
        </w:rPr>
        <w:t>的</w:t>
      </w:r>
      <w:r>
        <w:rPr>
          <w:rStyle w:val="16"/>
          <w:rFonts w:hint="eastAsia" w:ascii="宋体" w:hAnsi="宋体" w:eastAsia="宋体" w:cs="宋体"/>
          <w:i w:val="0"/>
          <w:iCs w:val="0"/>
          <w:caps w:val="0"/>
          <w:color w:val="auto"/>
          <w:spacing w:val="0"/>
          <w:sz w:val="21"/>
          <w:szCs w:val="21"/>
          <w:highlight w:val="none"/>
          <w:shd w:val="clear" w:color="auto" w:fill="FFFFFF"/>
        </w:rPr>
        <w:t>（关键组件）</w:t>
      </w:r>
      <w:r>
        <w:rPr>
          <w:rStyle w:val="16"/>
          <w:rFonts w:hint="eastAsia" w:ascii="宋体" w:hAnsi="宋体" w:eastAsia="宋体" w:cs="宋体"/>
          <w:i w:val="0"/>
          <w:iCs w:val="0"/>
          <w:caps w:val="0"/>
          <w:color w:val="auto"/>
          <w:spacing w:val="0"/>
          <w:sz w:val="21"/>
          <w:szCs w:val="21"/>
          <w:highlight w:val="none"/>
          <w:shd w:val="clear" w:color="auto" w:fill="FFFFFF"/>
          <w:vertAlign w:val="superscript"/>
        </w:rPr>
        <w:t>4</w:t>
      </w:r>
      <w:r>
        <w:rPr>
          <w:rFonts w:hint="eastAsia" w:ascii="宋体" w:hAnsi="宋体" w:eastAsia="宋体" w:cs="宋体"/>
          <w:i w:val="0"/>
          <w:iCs w:val="0"/>
          <w:caps w:val="0"/>
          <w:color w:val="auto"/>
          <w:spacing w:val="0"/>
          <w:sz w:val="21"/>
          <w:szCs w:val="21"/>
          <w:highlight w:val="none"/>
          <w:shd w:val="clear" w:color="auto" w:fill="FFFFFF"/>
        </w:rPr>
        <w:t>在中国境内生产。</w:t>
      </w:r>
      <w:r>
        <w:rPr>
          <w:rStyle w:val="16"/>
          <w:rFonts w:hint="eastAsia" w:ascii="宋体" w:hAnsi="宋体" w:eastAsia="宋体" w:cs="宋体"/>
          <w:i w:val="0"/>
          <w:iCs w:val="0"/>
          <w:caps w:val="0"/>
          <w:color w:val="auto"/>
          <w:spacing w:val="0"/>
          <w:sz w:val="21"/>
          <w:szCs w:val="21"/>
          <w:highlight w:val="none"/>
          <w:shd w:val="clear" w:color="auto" w:fill="FFFFFF"/>
        </w:rPr>
        <w:t>（产品名称1）</w:t>
      </w:r>
      <w:r>
        <w:rPr>
          <w:rFonts w:hint="eastAsia" w:ascii="宋体" w:hAnsi="宋体" w:eastAsia="宋体" w:cs="宋体"/>
          <w:i w:val="0"/>
          <w:iCs w:val="0"/>
          <w:caps w:val="0"/>
          <w:color w:val="auto"/>
          <w:spacing w:val="0"/>
          <w:sz w:val="21"/>
          <w:szCs w:val="21"/>
          <w:highlight w:val="none"/>
          <w:shd w:val="clear" w:color="auto" w:fill="FFFFFF"/>
        </w:rPr>
        <w:t>的</w:t>
      </w:r>
      <w:r>
        <w:rPr>
          <w:rStyle w:val="16"/>
          <w:rFonts w:hint="eastAsia" w:ascii="宋体" w:hAnsi="宋体" w:eastAsia="宋体" w:cs="宋体"/>
          <w:i w:val="0"/>
          <w:iCs w:val="0"/>
          <w:caps w:val="0"/>
          <w:color w:val="auto"/>
          <w:spacing w:val="0"/>
          <w:sz w:val="21"/>
          <w:szCs w:val="21"/>
          <w:highlight w:val="none"/>
          <w:shd w:val="clear" w:color="auto" w:fill="FFFFFF"/>
        </w:rPr>
        <w:t>（关键工序）</w:t>
      </w:r>
      <w:r>
        <w:rPr>
          <w:rStyle w:val="16"/>
          <w:rFonts w:hint="eastAsia" w:ascii="宋体" w:hAnsi="宋体" w:eastAsia="宋体" w:cs="宋体"/>
          <w:i w:val="0"/>
          <w:iCs w:val="0"/>
          <w:caps w:val="0"/>
          <w:color w:val="auto"/>
          <w:spacing w:val="0"/>
          <w:sz w:val="21"/>
          <w:szCs w:val="21"/>
          <w:highlight w:val="none"/>
          <w:shd w:val="clear" w:color="auto" w:fill="FFFFFF"/>
          <w:vertAlign w:val="superscript"/>
        </w:rPr>
        <w:t>5</w:t>
      </w:r>
      <w:r>
        <w:rPr>
          <w:rFonts w:hint="eastAsia" w:ascii="宋体" w:hAnsi="宋体" w:eastAsia="宋体" w:cs="宋体"/>
          <w:i w:val="0"/>
          <w:iCs w:val="0"/>
          <w:caps w:val="0"/>
          <w:color w:val="auto"/>
          <w:spacing w:val="0"/>
          <w:sz w:val="21"/>
          <w:szCs w:val="21"/>
          <w:highlight w:val="none"/>
          <w:shd w:val="clear" w:color="auto" w:fill="FFFFFF"/>
        </w:rPr>
        <w:t>在中国境内完成。</w:t>
      </w:r>
    </w:p>
    <w:p w14:paraId="2F7F9FF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2.</w:t>
      </w:r>
      <w:r>
        <w:rPr>
          <w:rStyle w:val="16"/>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，生产厂为</w:t>
      </w:r>
      <w:r>
        <w:rPr>
          <w:rStyle w:val="16"/>
          <w:rFonts w:hint="eastAsia" w:ascii="宋体" w:hAnsi="宋体" w:eastAsia="宋体" w:cs="宋体"/>
          <w:i w:val="0"/>
          <w:iCs w:val="0"/>
          <w:caps w:val="0"/>
          <w:color w:val="auto"/>
          <w:spacing w:val="0"/>
          <w:sz w:val="21"/>
          <w:szCs w:val="21"/>
          <w:highlight w:val="none"/>
          <w:shd w:val="clear" w:color="auto" w:fill="FFFFFF"/>
        </w:rPr>
        <w:t>（厂名）</w:t>
      </w:r>
      <w:r>
        <w:rPr>
          <w:rFonts w:hint="eastAsia" w:ascii="宋体" w:hAnsi="宋体" w:eastAsia="宋体" w:cs="宋体"/>
          <w:i w:val="0"/>
          <w:iCs w:val="0"/>
          <w:caps w:val="0"/>
          <w:color w:val="auto"/>
          <w:spacing w:val="0"/>
          <w:sz w:val="21"/>
          <w:szCs w:val="21"/>
          <w:highlight w:val="none"/>
          <w:shd w:val="clear" w:color="auto" w:fill="FFFFFF"/>
        </w:rPr>
        <w:t>，厂址为</w:t>
      </w:r>
      <w:r>
        <w:rPr>
          <w:rStyle w:val="16"/>
          <w:rFonts w:hint="eastAsia" w:ascii="宋体" w:hAnsi="宋体" w:eastAsia="宋体" w:cs="宋体"/>
          <w:i w:val="0"/>
          <w:iCs w:val="0"/>
          <w:caps w:val="0"/>
          <w:color w:val="auto"/>
          <w:spacing w:val="0"/>
          <w:sz w:val="21"/>
          <w:szCs w:val="21"/>
          <w:highlight w:val="none"/>
          <w:shd w:val="clear" w:color="auto" w:fill="FFFFFF"/>
        </w:rPr>
        <w:t>（生产厂址）</w:t>
      </w:r>
      <w:r>
        <w:rPr>
          <w:rFonts w:hint="eastAsia" w:ascii="宋体" w:hAnsi="宋体" w:eastAsia="宋体" w:cs="宋体"/>
          <w:i w:val="0"/>
          <w:iCs w:val="0"/>
          <w:caps w:val="0"/>
          <w:color w:val="auto"/>
          <w:spacing w:val="0"/>
          <w:sz w:val="21"/>
          <w:szCs w:val="21"/>
          <w:highlight w:val="none"/>
          <w:shd w:val="clear" w:color="auto" w:fill="FFFFFF"/>
        </w:rPr>
        <w:t>。</w:t>
      </w:r>
      <w:r>
        <w:rPr>
          <w:rStyle w:val="16"/>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的中国境内生产的组件成本占比≥</w:t>
      </w:r>
      <w:r>
        <w:rPr>
          <w:rStyle w:val="16"/>
          <w:rFonts w:hint="eastAsia" w:ascii="宋体" w:hAnsi="宋体" w:eastAsia="宋体" w:cs="宋体"/>
          <w:i w:val="0"/>
          <w:iCs w:val="0"/>
          <w:caps w:val="0"/>
          <w:color w:val="auto"/>
          <w:spacing w:val="0"/>
          <w:sz w:val="21"/>
          <w:szCs w:val="21"/>
          <w:highlight w:val="none"/>
          <w:shd w:val="clear" w:color="auto" w:fill="FFFFFF"/>
        </w:rPr>
        <w:t>（规定比例）</w:t>
      </w:r>
      <w:r>
        <w:rPr>
          <w:rFonts w:hint="eastAsia" w:ascii="宋体" w:hAnsi="宋体" w:eastAsia="宋体" w:cs="宋体"/>
          <w:i w:val="0"/>
          <w:iCs w:val="0"/>
          <w:caps w:val="0"/>
          <w:color w:val="auto"/>
          <w:spacing w:val="0"/>
          <w:sz w:val="21"/>
          <w:szCs w:val="21"/>
          <w:highlight w:val="none"/>
          <w:shd w:val="clear" w:color="auto" w:fill="FFFFFF"/>
        </w:rPr>
        <w:t>。</w:t>
      </w:r>
      <w:r>
        <w:rPr>
          <w:rStyle w:val="16"/>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的</w:t>
      </w:r>
      <w:r>
        <w:rPr>
          <w:rStyle w:val="16"/>
          <w:rFonts w:hint="eastAsia" w:ascii="宋体" w:hAnsi="宋体" w:eastAsia="宋体" w:cs="宋体"/>
          <w:i w:val="0"/>
          <w:iCs w:val="0"/>
          <w:caps w:val="0"/>
          <w:color w:val="auto"/>
          <w:spacing w:val="0"/>
          <w:sz w:val="21"/>
          <w:szCs w:val="21"/>
          <w:highlight w:val="none"/>
          <w:shd w:val="clear" w:color="auto" w:fill="FFFFFF"/>
        </w:rPr>
        <w:t>（关键组件）</w:t>
      </w:r>
      <w:r>
        <w:rPr>
          <w:rFonts w:hint="eastAsia" w:ascii="宋体" w:hAnsi="宋体" w:eastAsia="宋体" w:cs="宋体"/>
          <w:i w:val="0"/>
          <w:iCs w:val="0"/>
          <w:caps w:val="0"/>
          <w:color w:val="auto"/>
          <w:spacing w:val="0"/>
          <w:sz w:val="21"/>
          <w:szCs w:val="21"/>
          <w:highlight w:val="none"/>
          <w:shd w:val="clear" w:color="auto" w:fill="FFFFFF"/>
        </w:rPr>
        <w:t>在中国境内生产。</w:t>
      </w:r>
      <w:r>
        <w:rPr>
          <w:rStyle w:val="16"/>
          <w:rFonts w:hint="eastAsia" w:ascii="宋体" w:hAnsi="宋体" w:eastAsia="宋体" w:cs="宋体"/>
          <w:i w:val="0"/>
          <w:iCs w:val="0"/>
          <w:caps w:val="0"/>
          <w:color w:val="auto"/>
          <w:spacing w:val="0"/>
          <w:sz w:val="21"/>
          <w:szCs w:val="21"/>
          <w:highlight w:val="none"/>
          <w:shd w:val="clear" w:color="auto" w:fill="FFFFFF"/>
        </w:rPr>
        <w:t>（产品名称2）</w:t>
      </w:r>
      <w:r>
        <w:rPr>
          <w:rFonts w:hint="eastAsia" w:ascii="宋体" w:hAnsi="宋体" w:eastAsia="宋体" w:cs="宋体"/>
          <w:i w:val="0"/>
          <w:iCs w:val="0"/>
          <w:caps w:val="0"/>
          <w:color w:val="auto"/>
          <w:spacing w:val="0"/>
          <w:sz w:val="21"/>
          <w:szCs w:val="21"/>
          <w:highlight w:val="none"/>
          <w:shd w:val="clear" w:color="auto" w:fill="FFFFFF"/>
        </w:rPr>
        <w:t>的</w:t>
      </w:r>
      <w:r>
        <w:rPr>
          <w:rStyle w:val="16"/>
          <w:rFonts w:hint="eastAsia" w:ascii="宋体" w:hAnsi="宋体" w:eastAsia="宋体" w:cs="宋体"/>
          <w:i w:val="0"/>
          <w:iCs w:val="0"/>
          <w:caps w:val="0"/>
          <w:color w:val="auto"/>
          <w:spacing w:val="0"/>
          <w:sz w:val="21"/>
          <w:szCs w:val="21"/>
          <w:highlight w:val="none"/>
          <w:shd w:val="clear" w:color="auto" w:fill="FFFFFF"/>
        </w:rPr>
        <w:t>（关键工序）</w:t>
      </w:r>
      <w:r>
        <w:rPr>
          <w:rFonts w:hint="eastAsia" w:ascii="宋体" w:hAnsi="宋体" w:eastAsia="宋体" w:cs="宋体"/>
          <w:i w:val="0"/>
          <w:iCs w:val="0"/>
          <w:caps w:val="0"/>
          <w:color w:val="auto"/>
          <w:spacing w:val="0"/>
          <w:sz w:val="21"/>
          <w:szCs w:val="21"/>
          <w:highlight w:val="none"/>
          <w:shd w:val="clear" w:color="auto" w:fill="FFFFFF"/>
        </w:rPr>
        <w:t>在中国境内完成。</w:t>
      </w:r>
    </w:p>
    <w:p w14:paraId="567C710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w:t>
      </w:r>
    </w:p>
    <w:p w14:paraId="2E4EBB7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本公司（单位）对上述声明内容的真实性负责。如有虚假，愿承担相应法律责任。</w:t>
      </w:r>
    </w:p>
    <w:p w14:paraId="0F71933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jc w:val="left"/>
        <w:rPr>
          <w:rFonts w:hint="eastAsia" w:ascii="宋体" w:hAnsi="宋体" w:eastAsia="宋体" w:cs="宋体"/>
          <w:i w:val="0"/>
          <w:iCs w:val="0"/>
          <w:caps w:val="0"/>
          <w:color w:val="auto"/>
          <w:spacing w:val="0"/>
          <w:sz w:val="21"/>
          <w:szCs w:val="21"/>
          <w:highlight w:val="none"/>
          <w:shd w:val="clear" w:color="auto" w:fill="FFFFFF"/>
        </w:rPr>
      </w:pPr>
    </w:p>
    <w:p w14:paraId="2412972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公司（单位）名称（盖章）：      </w:t>
      </w:r>
    </w:p>
    <w:p w14:paraId="01F5951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420" w:firstLineChars="20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日期：　　　年　　月　日    </w:t>
      </w:r>
    </w:p>
    <w:p w14:paraId="5D0DD5B1">
      <w:pPr>
        <w:numPr>
          <w:ilvl w:val="0"/>
          <w:numId w:val="0"/>
        </w:numPr>
        <w:spacing w:line="400" w:lineRule="exact"/>
        <w:ind w:firstLine="420" w:firstLineChars="200"/>
        <w:jc w:val="left"/>
        <w:rPr>
          <w:rFonts w:hint="eastAsia" w:ascii="宋体" w:hAnsi="宋体" w:eastAsia="宋体" w:cs="宋体"/>
          <w:b w:val="0"/>
          <w:bCs w:val="0"/>
          <w:color w:val="auto"/>
          <w:sz w:val="21"/>
          <w:szCs w:val="21"/>
          <w:highlight w:val="none"/>
        </w:rPr>
      </w:pPr>
    </w:p>
    <w:p w14:paraId="1263851B">
      <w:pPr>
        <w:numPr>
          <w:ilvl w:val="0"/>
          <w:numId w:val="0"/>
        </w:numPr>
        <w:spacing w:line="400" w:lineRule="exact"/>
        <w:ind w:firstLine="420" w:firstLineChars="200"/>
        <w:jc w:val="left"/>
        <w:rPr>
          <w:rFonts w:hint="eastAsia" w:ascii="宋体" w:hAnsi="宋体" w:eastAsia="宋体" w:cs="宋体"/>
          <w:b w:val="0"/>
          <w:bCs w:val="0"/>
          <w:color w:val="auto"/>
          <w:sz w:val="21"/>
          <w:szCs w:val="21"/>
          <w:highlight w:val="none"/>
        </w:rPr>
      </w:pPr>
    </w:p>
    <w:p w14:paraId="5136003F">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关于符合本国产品标准的声明函说明： </w:t>
      </w:r>
    </w:p>
    <w:p w14:paraId="2DCC1B8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1.产品如有型号，请在“产品名称”栏一并填写。</w:t>
      </w:r>
    </w:p>
    <w:p w14:paraId="216403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2.生产厂名与厂址应与生产厂营业执照载明的相关信息保持一致。</w:t>
      </w:r>
    </w:p>
    <w:p w14:paraId="2FEEDBA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3.该产品的中国境内生产的组件成本占比相关要求实施前，“规定比例”栏可不填，下同。</w:t>
      </w:r>
    </w:p>
    <w:p w14:paraId="7F328F4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4.该产品的关键组件要求实施前，“关键组件”栏可不填，下同。</w:t>
      </w:r>
    </w:p>
    <w:p w14:paraId="1B9E8F9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5.该产品的关键工序要求实施前，“关键工序”栏可不填，下同。</w:t>
      </w:r>
    </w:p>
    <w:p w14:paraId="12450D8C">
      <w:pPr>
        <w:numPr>
          <w:ilvl w:val="0"/>
          <w:numId w:val="0"/>
        </w:numPr>
        <w:spacing w:line="720" w:lineRule="auto"/>
        <w:jc w:val="center"/>
        <w:rPr>
          <w:rFonts w:ascii="宋体" w:hAnsi="宋体" w:eastAsia="宋体" w:cs="宋体"/>
          <w:b/>
          <w:bCs/>
          <w:color w:val="auto"/>
          <w:sz w:val="28"/>
          <w:szCs w:val="28"/>
          <w:highlight w:val="none"/>
        </w:rPr>
      </w:pPr>
      <w:r>
        <w:rPr>
          <w:color w:val="auto"/>
          <w:highlight w:val="none"/>
        </w:rPr>
        <w:br w:type="page"/>
      </w:r>
      <w:r>
        <w:rPr>
          <w:rFonts w:hint="eastAsia" w:ascii="宋体" w:hAnsi="宋体" w:eastAsia="宋体" w:cs="宋体"/>
          <w:b/>
          <w:bCs/>
          <w:color w:val="auto"/>
          <w:sz w:val="28"/>
          <w:szCs w:val="28"/>
          <w:highlight w:val="none"/>
          <w:lang w:val="en-US" w:eastAsia="zh-CN"/>
        </w:rPr>
        <w:t>2）</w:t>
      </w:r>
      <w:r>
        <w:rPr>
          <w:rFonts w:ascii="宋体" w:hAnsi="宋体" w:eastAsia="宋体" w:cs="宋体"/>
          <w:b/>
          <w:bCs/>
          <w:color w:val="auto"/>
          <w:sz w:val="28"/>
          <w:szCs w:val="28"/>
          <w:highlight w:val="none"/>
        </w:rPr>
        <w:t>关于本国产品比例的承诺函（如适用）</w:t>
      </w:r>
    </w:p>
    <w:p w14:paraId="36CEE926">
      <w:pPr>
        <w:numPr>
          <w:ilvl w:val="0"/>
          <w:numId w:val="0"/>
        </w:numPr>
        <w:spacing w:line="400" w:lineRule="exact"/>
        <w:ind w:firstLine="420" w:firstLineChars="200"/>
        <w:jc w:val="lef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本公司(单位)郑重声明，根据《国务院办公厅关于在政府采购中实施本国产品标准及相关政策的通知》(国办发(2025)34号)的规定，本公司(单位)提供的符合本国产品标准的产品成本之和占提供的全部产品成本之和的比例达到 80%以上。</w:t>
      </w:r>
    </w:p>
    <w:p w14:paraId="67B74A3F">
      <w:pPr>
        <w:numPr>
          <w:ilvl w:val="0"/>
          <w:numId w:val="0"/>
        </w:numPr>
        <w:spacing w:line="400" w:lineRule="exact"/>
        <w:ind w:firstLine="420" w:firstLineChars="200"/>
        <w:jc w:val="left"/>
        <w:rPr>
          <w:rFonts w:hint="eastAsia" w:ascii="宋体" w:hAnsi="宋体" w:eastAsia="宋体" w:cs="宋体"/>
          <w:b w:val="0"/>
          <w:bCs w:val="0"/>
          <w:color w:val="auto"/>
          <w:kern w:val="0"/>
          <w:sz w:val="21"/>
          <w:szCs w:val="21"/>
          <w:highlight w:val="none"/>
          <w:shd w:val="clear" w:color="auto" w:fill="FFFFFF"/>
          <w:lang w:val="en-US" w:eastAsia="zh-CN"/>
        </w:rPr>
      </w:pPr>
      <w:r>
        <w:rPr>
          <w:rFonts w:hint="eastAsia" w:ascii="宋体" w:hAnsi="宋体" w:eastAsia="宋体" w:cs="宋体"/>
          <w:b w:val="0"/>
          <w:bCs w:val="0"/>
          <w:color w:val="auto"/>
          <w:kern w:val="0"/>
          <w:sz w:val="21"/>
          <w:szCs w:val="21"/>
          <w:highlight w:val="none"/>
          <w:shd w:val="clear" w:color="auto" w:fill="FFFFFF"/>
        </w:rPr>
        <w:t>本公司(单位)对上述承诺内容的真实性负责。如有虚假，愿承担相应法律</w:t>
      </w:r>
      <w:r>
        <w:rPr>
          <w:rFonts w:hint="eastAsia" w:ascii="宋体" w:hAnsi="宋体" w:eastAsia="宋体" w:cs="宋体"/>
          <w:b w:val="0"/>
          <w:bCs w:val="0"/>
          <w:color w:val="auto"/>
          <w:kern w:val="0"/>
          <w:sz w:val="21"/>
          <w:szCs w:val="21"/>
          <w:highlight w:val="none"/>
          <w:shd w:val="clear" w:color="auto" w:fill="FFFFFF"/>
          <w:lang w:val="en-US" w:eastAsia="zh-CN"/>
        </w:rPr>
        <w:t>责任。</w:t>
      </w:r>
    </w:p>
    <w:p w14:paraId="309D027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0" w:firstLineChars="0"/>
        <w:jc w:val="left"/>
        <w:rPr>
          <w:rFonts w:hint="eastAsia" w:ascii="宋体" w:hAnsi="宋体" w:eastAsia="宋体" w:cs="宋体"/>
          <w:i w:val="0"/>
          <w:iCs w:val="0"/>
          <w:caps w:val="0"/>
          <w:color w:val="auto"/>
          <w:spacing w:val="0"/>
          <w:sz w:val="21"/>
          <w:szCs w:val="21"/>
          <w:highlight w:val="none"/>
          <w:shd w:val="clear" w:color="auto" w:fill="FFFFFF"/>
        </w:rPr>
      </w:pPr>
    </w:p>
    <w:p w14:paraId="6D64019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exact"/>
        <w:ind w:left="0" w:right="0" w:firstLine="210" w:firstLineChars="100"/>
        <w:jc w:val="left"/>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公司（单位）名称（盖章）：      </w:t>
      </w:r>
    </w:p>
    <w:p w14:paraId="1DD01DE7">
      <w:pPr>
        <w:numPr>
          <w:ilvl w:val="0"/>
          <w:numId w:val="0"/>
        </w:numPr>
        <w:spacing w:line="720" w:lineRule="auto"/>
        <w:ind w:firstLine="210" w:firstLineChars="1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1"/>
          <w:szCs w:val="21"/>
          <w:highlight w:val="none"/>
          <w:shd w:val="clear" w:color="auto" w:fill="FFFFFF"/>
        </w:rPr>
        <w:t>日期：　　　年　　</w:t>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月</w:t>
      </w:r>
      <w:r>
        <w:rPr>
          <w:rFonts w:hint="eastAsia" w:ascii="宋体" w:hAnsi="宋体" w:eastAsia="宋体" w:cs="宋体"/>
          <w:i w:val="0"/>
          <w:iCs w:val="0"/>
          <w:caps w:val="0"/>
          <w:color w:val="auto"/>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auto"/>
          <w:spacing w:val="0"/>
          <w:sz w:val="21"/>
          <w:szCs w:val="21"/>
          <w:highlight w:val="none"/>
          <w:shd w:val="clear" w:color="auto" w:fill="FFFFFF"/>
        </w:rPr>
        <w:t>　日   </w:t>
      </w:r>
    </w:p>
    <w:p w14:paraId="7013A723">
      <w:pPr>
        <w:widowControl/>
        <w:spacing w:line="360" w:lineRule="auto"/>
        <w:jc w:val="center"/>
        <w:rPr>
          <w:rFonts w:hint="eastAsia" w:ascii="仿宋" w:hAnsi="仿宋" w:eastAsia="仿宋" w:cs="仿宋_GB2312"/>
          <w:b/>
          <w:color w:val="auto"/>
          <w:sz w:val="30"/>
          <w:szCs w:val="30"/>
          <w:highlight w:val="none"/>
        </w:rPr>
        <w:sectPr>
          <w:pgSz w:w="11910" w:h="16840"/>
          <w:pgMar w:top="1340" w:right="1500" w:bottom="280" w:left="1680" w:header="720" w:footer="720" w:gutter="0"/>
          <w:cols w:space="720" w:num="1"/>
        </w:sectPr>
      </w:pPr>
      <w:r>
        <w:rPr>
          <w:rFonts w:hint="eastAsia" w:ascii="宋体" w:hAnsi="宋体" w:eastAsia="宋体" w:cs="宋体"/>
          <w:b w:val="0"/>
          <w:bCs w:val="0"/>
          <w:color w:val="auto"/>
          <w:kern w:val="0"/>
          <w:sz w:val="21"/>
          <w:szCs w:val="21"/>
          <w:highlight w:val="none"/>
          <w:shd w:val="clear" w:color="auto" w:fill="FFFFFF"/>
        </w:rPr>
        <w:t>注：当采购项目或采购包中含有多种产品，符合有关政策的，供应商还应当提供本承诺函。</w:t>
      </w:r>
    </w:p>
    <w:p w14:paraId="49A1F8A0">
      <w:pPr>
        <w:shd w:val="clear" w:color="auto" w:fill="auto"/>
        <w:rPr>
          <w:rFonts w:hint="eastAsia" w:ascii="宋体" w:hAnsi="宋体"/>
          <w:color w:val="auto"/>
          <w:highlight w:val="none"/>
        </w:rPr>
      </w:pPr>
    </w:p>
    <w:p w14:paraId="6A4783CB">
      <w:pPr>
        <w:shd w:val="clear" w:color="auto" w:fill="auto"/>
        <w:rPr>
          <w:rFonts w:ascii="宋体" w:hAnsi="宋体"/>
          <w:color w:val="auto"/>
          <w:highlight w:val="none"/>
        </w:rPr>
      </w:pPr>
      <w:r>
        <w:rPr>
          <w:rFonts w:hint="eastAsia" w:ascii="宋体" w:hAnsi="宋体"/>
          <w:color w:val="auto"/>
          <w:highlight w:val="none"/>
        </w:rPr>
        <w:t>第五节 其他文书、文件格式</w:t>
      </w:r>
      <w:bookmarkEnd w:id="95"/>
      <w:bookmarkEnd w:id="96"/>
    </w:p>
    <w:p w14:paraId="6FA8ED3D">
      <w:pPr>
        <w:shd w:val="clear" w:color="auto" w:fill="auto"/>
        <w:spacing w:line="440" w:lineRule="exact"/>
        <w:jc w:val="center"/>
        <w:rPr>
          <w:rFonts w:ascii="宋体" w:hAnsi="宋体"/>
          <w:b/>
          <w:bCs/>
          <w:color w:val="auto"/>
          <w:szCs w:val="21"/>
          <w:highlight w:val="none"/>
        </w:rPr>
      </w:pPr>
    </w:p>
    <w:p w14:paraId="1096CC14">
      <w:pPr>
        <w:shd w:val="clear" w:color="auto" w:fill="auto"/>
        <w:spacing w:line="440" w:lineRule="exact"/>
        <w:jc w:val="center"/>
        <w:rPr>
          <w:rFonts w:ascii="宋体" w:hAnsi="宋体"/>
          <w:b/>
          <w:bCs/>
          <w:color w:val="auto"/>
          <w:szCs w:val="21"/>
          <w:highlight w:val="none"/>
        </w:rPr>
      </w:pPr>
      <w:r>
        <w:rPr>
          <w:rFonts w:hint="eastAsia" w:ascii="宋体" w:hAnsi="宋体"/>
          <w:b/>
          <w:bCs/>
          <w:color w:val="auto"/>
          <w:szCs w:val="21"/>
          <w:highlight w:val="none"/>
        </w:rPr>
        <w:t>知识产权合规性声明</w:t>
      </w:r>
    </w:p>
    <w:p w14:paraId="4EB4354A">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 xml:space="preserve">    </w:t>
      </w:r>
    </w:p>
    <w:p w14:paraId="00D85A1E">
      <w:pPr>
        <w:shd w:val="clear" w:color="auto" w:fill="auto"/>
        <w:spacing w:line="440" w:lineRule="exact"/>
        <w:rPr>
          <w:rFonts w:ascii="宋体" w:hAnsi="宋体" w:cs="仿宋_GB2312"/>
          <w:color w:val="auto"/>
          <w:szCs w:val="21"/>
          <w:highlight w:val="none"/>
        </w:rPr>
      </w:pPr>
      <w:r>
        <w:rPr>
          <w:rFonts w:hint="eastAsia" w:ascii="宋体" w:hAnsi="宋体" w:cs="仿宋_GB2312"/>
          <w:color w:val="auto"/>
          <w:szCs w:val="21"/>
          <w:highlight w:val="none"/>
        </w:rPr>
        <w:t xml:space="preserve">    本企业（单位）自愿参与政府投资政府采购的</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项目，</w:t>
      </w:r>
      <w:r>
        <w:rPr>
          <w:rFonts w:hint="eastAsia" w:ascii="宋体" w:hAnsi="宋体" w:cs="仿宋_GB2312"/>
          <w:b/>
          <w:bCs/>
          <w:color w:val="auto"/>
          <w:szCs w:val="21"/>
          <w:highlight w:val="none"/>
        </w:rPr>
        <w:t>在此郑重承诺：</w:t>
      </w:r>
      <w:r>
        <w:rPr>
          <w:rFonts w:hint="eastAsia" w:ascii="宋体" w:hAnsi="宋体" w:cs="仿宋_GB2312"/>
          <w:color w:val="auto"/>
          <w:szCs w:val="21"/>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4496B7CF">
      <w:pPr>
        <w:shd w:val="clear" w:color="auto" w:fill="auto"/>
        <w:snapToGrid w:val="0"/>
        <w:spacing w:line="440" w:lineRule="exact"/>
        <w:ind w:left="5385" w:leftChars="1736" w:hanging="1739" w:hangingChars="825"/>
        <w:rPr>
          <w:rFonts w:ascii="宋体" w:hAnsi="宋体"/>
          <w:b/>
          <w:color w:val="auto"/>
          <w:szCs w:val="21"/>
          <w:highlight w:val="none"/>
        </w:rPr>
      </w:pPr>
      <w:r>
        <w:rPr>
          <w:rFonts w:hint="eastAsia" w:ascii="宋体" w:hAnsi="宋体"/>
          <w:b/>
          <w:color w:val="auto"/>
          <w:szCs w:val="21"/>
          <w:highlight w:val="none"/>
        </w:rPr>
        <w:t xml:space="preserve">           </w:t>
      </w:r>
    </w:p>
    <w:p w14:paraId="3DA9AC20">
      <w:pPr>
        <w:shd w:val="clear" w:color="auto" w:fill="auto"/>
        <w:snapToGrid w:val="0"/>
        <w:spacing w:line="440" w:lineRule="exact"/>
        <w:ind w:left="5385" w:leftChars="1736" w:hanging="1739" w:hangingChars="825"/>
        <w:rPr>
          <w:rFonts w:ascii="宋体" w:hAnsi="宋体"/>
          <w:b/>
          <w:color w:val="auto"/>
          <w:szCs w:val="21"/>
          <w:highlight w:val="none"/>
        </w:rPr>
      </w:pPr>
      <w:r>
        <w:rPr>
          <w:rFonts w:hint="eastAsia" w:ascii="宋体" w:hAnsi="宋体"/>
          <w:b/>
          <w:color w:val="auto"/>
          <w:szCs w:val="21"/>
          <w:highlight w:val="none"/>
        </w:rPr>
        <w:t xml:space="preserve"> </w:t>
      </w:r>
    </w:p>
    <w:p w14:paraId="494148AC">
      <w:pPr>
        <w:shd w:val="clear" w:color="auto" w:fill="auto"/>
        <w:snapToGrid w:val="0"/>
        <w:spacing w:line="440" w:lineRule="exact"/>
        <w:ind w:left="5385" w:leftChars="1736" w:hanging="1739" w:hangingChars="825"/>
        <w:rPr>
          <w:rFonts w:ascii="宋体" w:hAnsi="宋体"/>
          <w:b/>
          <w:color w:val="auto"/>
          <w:szCs w:val="21"/>
          <w:highlight w:val="none"/>
        </w:rPr>
      </w:pPr>
      <w:r>
        <w:rPr>
          <w:rFonts w:hint="eastAsia" w:ascii="宋体" w:hAnsi="宋体"/>
          <w:b/>
          <w:color w:val="auto"/>
          <w:szCs w:val="21"/>
          <w:highlight w:val="none"/>
        </w:rPr>
        <w:t xml:space="preserve"> </w:t>
      </w:r>
    </w:p>
    <w:p w14:paraId="2CE4482F">
      <w:pPr>
        <w:shd w:val="clear" w:color="auto" w:fill="auto"/>
        <w:snapToGrid w:val="0"/>
        <w:spacing w:line="440" w:lineRule="exact"/>
        <w:ind w:left="5385" w:leftChars="1736" w:hanging="1739" w:hangingChars="825"/>
        <w:rPr>
          <w:rFonts w:ascii="宋体" w:hAnsi="宋体"/>
          <w:b/>
          <w:color w:val="auto"/>
          <w:szCs w:val="21"/>
          <w:highlight w:val="none"/>
        </w:rPr>
      </w:pPr>
      <w:r>
        <w:rPr>
          <w:rFonts w:hint="eastAsia" w:ascii="宋体" w:hAnsi="宋体"/>
          <w:b/>
          <w:color w:val="auto"/>
          <w:szCs w:val="21"/>
          <w:highlight w:val="none"/>
        </w:rPr>
        <w:t xml:space="preserve"> </w:t>
      </w:r>
    </w:p>
    <w:p w14:paraId="5AE6842F">
      <w:pPr>
        <w:shd w:val="clear" w:color="auto" w:fill="auto"/>
        <w:snapToGrid w:val="0"/>
        <w:spacing w:line="440" w:lineRule="exact"/>
        <w:ind w:firstLine="4533" w:firstLineChars="2150"/>
        <w:jc w:val="right"/>
        <w:rPr>
          <w:rFonts w:ascii="宋体" w:hAnsi="宋体" w:cs="仿宋_GB2312"/>
          <w:color w:val="auto"/>
          <w:kern w:val="0"/>
          <w:szCs w:val="21"/>
          <w:highlight w:val="none"/>
        </w:rPr>
      </w:pPr>
      <w:r>
        <w:rPr>
          <w:rFonts w:hint="eastAsia" w:ascii="宋体" w:hAnsi="宋体"/>
          <w:b/>
          <w:color w:val="auto"/>
          <w:szCs w:val="21"/>
          <w:highlight w:val="none"/>
        </w:rPr>
        <w:t xml:space="preserve">   </w:t>
      </w:r>
      <w:r>
        <w:rPr>
          <w:rFonts w:hint="eastAsia" w:ascii="宋体" w:hAnsi="宋体" w:cs="仿宋_GB2312"/>
          <w:color w:val="auto"/>
          <w:kern w:val="0"/>
          <w:szCs w:val="21"/>
          <w:highlight w:val="none"/>
        </w:rPr>
        <w:t xml:space="preserve"> 供应商名称（电子签章）：</w:t>
      </w:r>
    </w:p>
    <w:p w14:paraId="4D4ECEAA">
      <w:pPr>
        <w:shd w:val="clear" w:color="auto" w:fill="auto"/>
        <w:snapToGrid w:val="0"/>
        <w:spacing w:line="440" w:lineRule="exact"/>
        <w:ind w:firstLine="4515" w:firstLineChars="2150"/>
        <w:jc w:val="right"/>
        <w:rPr>
          <w:rFonts w:ascii="宋体" w:hAnsi="宋体" w:cs="仿宋_GB2312"/>
          <w:color w:val="auto"/>
          <w:kern w:val="0"/>
          <w:szCs w:val="21"/>
          <w:highlight w:val="none"/>
        </w:rPr>
      </w:pPr>
      <w:r>
        <w:rPr>
          <w:rFonts w:hint="eastAsia" w:ascii="宋体" w:hAnsi="宋体" w:cs="仿宋_GB2312"/>
          <w:color w:val="auto"/>
          <w:kern w:val="0"/>
          <w:szCs w:val="21"/>
          <w:highlight w:val="none"/>
        </w:rPr>
        <w:t>日期：  年  月   日</w:t>
      </w:r>
    </w:p>
    <w:p w14:paraId="5055542D">
      <w:pPr>
        <w:shd w:val="clear" w:color="auto" w:fill="auto"/>
        <w:spacing w:line="440" w:lineRule="exact"/>
        <w:rPr>
          <w:rFonts w:ascii="宋体" w:hAnsi="宋体" w:cs="仿宋_GB2312"/>
          <w:color w:val="auto"/>
          <w:szCs w:val="21"/>
          <w:highlight w:val="none"/>
        </w:rPr>
      </w:pPr>
    </w:p>
    <w:p w14:paraId="23B496E9">
      <w:pPr>
        <w:shd w:val="clear" w:color="auto" w:fill="auto"/>
        <w:jc w:val="center"/>
        <w:rPr>
          <w:rFonts w:ascii="宋体" w:hAnsi="宋体"/>
          <w:b/>
          <w:color w:val="auto"/>
          <w:szCs w:val="21"/>
          <w:highlight w:val="none"/>
        </w:rPr>
      </w:pPr>
      <w:r>
        <w:rPr>
          <w:rFonts w:ascii="宋体" w:hAnsi="宋体"/>
          <w:color w:val="auto"/>
          <w:highlight w:val="none"/>
        </w:rPr>
        <w:br w:type="page"/>
      </w:r>
      <w:r>
        <w:rPr>
          <w:rFonts w:hint="eastAsia" w:ascii="宋体" w:hAnsi="宋体"/>
          <w:b/>
          <w:color w:val="auto"/>
          <w:szCs w:val="21"/>
          <w:highlight w:val="none"/>
        </w:rPr>
        <w:t>残疾人福利性单位声明函</w:t>
      </w:r>
    </w:p>
    <w:p w14:paraId="233078E5">
      <w:pPr>
        <w:shd w:val="clear" w:color="auto" w:fill="auto"/>
        <w:spacing w:line="520" w:lineRule="exact"/>
        <w:rPr>
          <w:rFonts w:ascii="宋体" w:hAnsi="宋体" w:cs="仿宋_GB2312"/>
          <w:color w:val="auto"/>
          <w:szCs w:val="21"/>
          <w:highlight w:val="none"/>
        </w:rPr>
      </w:pPr>
    </w:p>
    <w:p w14:paraId="0B904A65">
      <w:pPr>
        <w:shd w:val="clear" w:color="auto" w:fill="auto"/>
        <w:spacing w:line="360" w:lineRule="auto"/>
        <w:ind w:firstLine="420" w:firstLineChars="200"/>
        <w:contextualSpacing/>
        <w:rPr>
          <w:rFonts w:ascii="宋体" w:hAnsi="宋体" w:cs="仿宋_GB2312"/>
          <w:color w:val="auto"/>
          <w:szCs w:val="21"/>
          <w:highlight w:val="none"/>
          <w:u w:val="single"/>
        </w:rPr>
      </w:pPr>
      <w:r>
        <w:rPr>
          <w:rFonts w:hint="eastAsia" w:ascii="宋体" w:hAnsi="宋体" w:cs="仿宋_GB2312"/>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单位的</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rPr>
        <w:t>项目采购活动由本单位提供服务。</w:t>
      </w:r>
    </w:p>
    <w:p w14:paraId="1297C58F">
      <w:pPr>
        <w:shd w:val="clear" w:color="auto" w:fill="auto"/>
        <w:spacing w:line="360" w:lineRule="auto"/>
        <w:ind w:firstLine="420" w:firstLineChars="200"/>
        <w:contextualSpacing/>
        <w:rPr>
          <w:rFonts w:ascii="宋体" w:hAnsi="宋体" w:cs="仿宋_GB2312"/>
          <w:color w:val="auto"/>
          <w:szCs w:val="21"/>
          <w:highlight w:val="none"/>
        </w:rPr>
      </w:pPr>
      <w:r>
        <w:rPr>
          <w:rFonts w:hint="eastAsia" w:ascii="宋体" w:hAnsi="宋体" w:cs="仿宋_GB2312"/>
          <w:color w:val="auto"/>
          <w:szCs w:val="21"/>
          <w:highlight w:val="none"/>
        </w:rPr>
        <w:t>本单位对上述声明的真实性负责。如有虚假，将依法承担相应责任。</w:t>
      </w:r>
    </w:p>
    <w:p w14:paraId="2CE0B2D6">
      <w:pPr>
        <w:shd w:val="clear" w:color="auto" w:fill="auto"/>
        <w:spacing w:line="360" w:lineRule="auto"/>
        <w:contextualSpacing/>
        <w:rPr>
          <w:rFonts w:ascii="宋体" w:hAnsi="宋体" w:cs="仿宋_GB2312"/>
          <w:color w:val="auto"/>
          <w:szCs w:val="21"/>
          <w:highlight w:val="none"/>
        </w:rPr>
      </w:pPr>
    </w:p>
    <w:p w14:paraId="17D5BE4F">
      <w:pPr>
        <w:shd w:val="clear" w:color="auto" w:fill="auto"/>
        <w:spacing w:line="360" w:lineRule="auto"/>
        <w:contextualSpacing/>
        <w:rPr>
          <w:rFonts w:ascii="宋体" w:hAnsi="宋体" w:cs="仿宋_GB2312"/>
          <w:color w:val="auto"/>
          <w:szCs w:val="21"/>
          <w:highlight w:val="none"/>
        </w:rPr>
      </w:pPr>
    </w:p>
    <w:p w14:paraId="6C032D90">
      <w:pPr>
        <w:shd w:val="clear" w:color="auto" w:fill="auto"/>
        <w:spacing w:line="360" w:lineRule="auto"/>
        <w:contextualSpacing/>
        <w:rPr>
          <w:rFonts w:ascii="宋体" w:hAnsi="宋体" w:cs="仿宋_GB2312"/>
          <w:color w:val="auto"/>
          <w:szCs w:val="21"/>
          <w:highlight w:val="none"/>
        </w:rPr>
      </w:pPr>
    </w:p>
    <w:p w14:paraId="08665D94">
      <w:pPr>
        <w:shd w:val="clear" w:color="auto" w:fill="auto"/>
        <w:spacing w:line="360" w:lineRule="auto"/>
        <w:ind w:firstLine="2100" w:firstLineChars="1000"/>
        <w:contextualSpacing/>
        <w:rPr>
          <w:rFonts w:ascii="宋体" w:hAnsi="宋体" w:cs="仿宋_GB2312"/>
          <w:color w:val="auto"/>
          <w:szCs w:val="21"/>
          <w:highlight w:val="none"/>
        </w:rPr>
      </w:pPr>
      <w:r>
        <w:rPr>
          <w:rFonts w:hint="eastAsia" w:ascii="宋体" w:hAnsi="宋体" w:cs="仿宋_GB2312"/>
          <w:color w:val="auto"/>
          <w:szCs w:val="21"/>
          <w:highlight w:val="none"/>
        </w:rPr>
        <w:t>供应商名称（电子签章）</w:t>
      </w:r>
    </w:p>
    <w:p w14:paraId="340B352A">
      <w:pPr>
        <w:shd w:val="clear" w:color="auto" w:fill="auto"/>
        <w:spacing w:line="360" w:lineRule="auto"/>
        <w:ind w:firstLine="3780" w:firstLineChars="1800"/>
        <w:contextualSpacing/>
        <w:rPr>
          <w:rFonts w:ascii="宋体" w:hAnsi="宋体" w:cs="仿宋_GB2312"/>
          <w:color w:val="auto"/>
          <w:szCs w:val="21"/>
          <w:highlight w:val="none"/>
        </w:rPr>
      </w:pPr>
      <w:r>
        <w:rPr>
          <w:rFonts w:hint="eastAsia" w:ascii="宋体" w:hAnsi="宋体" w:cs="仿宋_GB2312"/>
          <w:color w:val="auto"/>
          <w:szCs w:val="21"/>
          <w:highlight w:val="none"/>
        </w:rPr>
        <w:t>日  期：     年   月   日</w:t>
      </w:r>
    </w:p>
    <w:p w14:paraId="1650EDF1">
      <w:pPr>
        <w:shd w:val="clear" w:color="auto" w:fill="auto"/>
        <w:spacing w:line="360" w:lineRule="auto"/>
        <w:contextualSpacing/>
        <w:rPr>
          <w:rFonts w:ascii="宋体" w:hAnsi="宋体" w:cs="仿宋_GB2312"/>
          <w:color w:val="auto"/>
          <w:szCs w:val="21"/>
          <w:highlight w:val="none"/>
        </w:rPr>
      </w:pPr>
    </w:p>
    <w:p w14:paraId="2A85E821">
      <w:pPr>
        <w:shd w:val="clear" w:color="auto" w:fill="auto"/>
        <w:spacing w:line="360" w:lineRule="auto"/>
        <w:contextualSpacing/>
        <w:rPr>
          <w:rFonts w:ascii="宋体" w:hAnsi="宋体" w:cs="仿宋_GB2312"/>
          <w:color w:val="auto"/>
          <w:szCs w:val="21"/>
          <w:highlight w:val="none"/>
        </w:rPr>
      </w:pPr>
    </w:p>
    <w:p w14:paraId="4BBE76EA">
      <w:pPr>
        <w:shd w:val="clear" w:color="auto" w:fill="auto"/>
        <w:spacing w:line="360" w:lineRule="auto"/>
        <w:contextualSpacing/>
        <w:rPr>
          <w:rFonts w:ascii="宋体" w:hAnsi="宋体" w:cs="仿宋_GB2312"/>
          <w:color w:val="auto"/>
          <w:szCs w:val="21"/>
          <w:highlight w:val="none"/>
        </w:rPr>
      </w:pPr>
    </w:p>
    <w:p w14:paraId="47893686">
      <w:pPr>
        <w:shd w:val="clear" w:color="auto" w:fill="auto"/>
        <w:spacing w:line="360" w:lineRule="auto"/>
        <w:contextualSpacing/>
        <w:rPr>
          <w:rFonts w:ascii="宋体" w:hAnsi="宋体" w:cs="仿宋_GB2312"/>
          <w:color w:val="auto"/>
          <w:szCs w:val="21"/>
          <w:highlight w:val="none"/>
        </w:rPr>
      </w:pPr>
      <w:r>
        <w:rPr>
          <w:rFonts w:hint="eastAsia" w:ascii="宋体" w:hAnsi="宋体" w:cs="仿宋_GB2312"/>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38418FBC">
      <w:pPr>
        <w:shd w:val="clear" w:color="auto" w:fill="auto"/>
        <w:spacing w:line="520" w:lineRule="exact"/>
        <w:jc w:val="center"/>
        <w:rPr>
          <w:rFonts w:ascii="宋体" w:hAnsi="宋体"/>
          <w:color w:val="auto"/>
          <w:szCs w:val="21"/>
          <w:highlight w:val="none"/>
        </w:rPr>
      </w:pPr>
    </w:p>
    <w:p w14:paraId="58264305">
      <w:pPr>
        <w:shd w:val="clear" w:color="auto" w:fill="auto"/>
        <w:spacing w:line="520" w:lineRule="exact"/>
        <w:jc w:val="center"/>
        <w:rPr>
          <w:rFonts w:ascii="宋体" w:hAnsi="宋体"/>
          <w:color w:val="auto"/>
          <w:szCs w:val="21"/>
          <w:highlight w:val="none"/>
        </w:rPr>
      </w:pPr>
    </w:p>
    <w:p w14:paraId="23EB2995">
      <w:pPr>
        <w:shd w:val="clear" w:color="auto" w:fill="auto"/>
        <w:spacing w:line="520" w:lineRule="exact"/>
        <w:jc w:val="center"/>
        <w:rPr>
          <w:rFonts w:ascii="宋体" w:hAnsi="宋体"/>
          <w:color w:val="auto"/>
          <w:szCs w:val="21"/>
          <w:highlight w:val="none"/>
        </w:rPr>
      </w:pPr>
    </w:p>
    <w:p w14:paraId="625B7DAC">
      <w:pPr>
        <w:shd w:val="clear" w:color="auto" w:fill="auto"/>
        <w:spacing w:line="520" w:lineRule="exact"/>
        <w:jc w:val="center"/>
        <w:rPr>
          <w:rFonts w:ascii="宋体" w:hAnsi="宋体"/>
          <w:color w:val="auto"/>
          <w:szCs w:val="21"/>
          <w:highlight w:val="none"/>
        </w:rPr>
      </w:pPr>
    </w:p>
    <w:p w14:paraId="6E179B3E">
      <w:pPr>
        <w:shd w:val="clear" w:color="auto" w:fill="auto"/>
        <w:spacing w:line="520" w:lineRule="exact"/>
        <w:jc w:val="center"/>
        <w:rPr>
          <w:rFonts w:ascii="宋体" w:hAnsi="宋体"/>
          <w:color w:val="auto"/>
          <w:szCs w:val="21"/>
          <w:highlight w:val="none"/>
        </w:rPr>
      </w:pPr>
    </w:p>
    <w:p w14:paraId="57B0B46D">
      <w:pPr>
        <w:shd w:val="clear" w:color="auto" w:fill="auto"/>
        <w:spacing w:line="520" w:lineRule="exact"/>
        <w:jc w:val="center"/>
        <w:rPr>
          <w:rFonts w:ascii="宋体" w:hAnsi="宋体"/>
          <w:color w:val="auto"/>
          <w:szCs w:val="21"/>
          <w:highlight w:val="none"/>
        </w:rPr>
      </w:pPr>
    </w:p>
    <w:p w14:paraId="1F5DC107">
      <w:pPr>
        <w:shd w:val="clear" w:color="auto" w:fill="auto"/>
        <w:spacing w:line="520" w:lineRule="exact"/>
        <w:jc w:val="center"/>
        <w:rPr>
          <w:rFonts w:ascii="宋体" w:hAnsi="宋体"/>
          <w:color w:val="auto"/>
          <w:szCs w:val="21"/>
          <w:highlight w:val="none"/>
        </w:rPr>
      </w:pPr>
    </w:p>
    <w:p w14:paraId="56F41358">
      <w:pPr>
        <w:shd w:val="clear" w:color="auto" w:fill="auto"/>
        <w:spacing w:line="520" w:lineRule="exact"/>
        <w:jc w:val="center"/>
        <w:rPr>
          <w:rFonts w:ascii="宋体" w:hAnsi="宋体"/>
          <w:color w:val="auto"/>
          <w:szCs w:val="21"/>
          <w:highlight w:val="none"/>
        </w:rPr>
      </w:pPr>
    </w:p>
    <w:p w14:paraId="7A733DBE">
      <w:pPr>
        <w:shd w:val="clear" w:color="auto" w:fill="auto"/>
        <w:spacing w:line="520" w:lineRule="exact"/>
        <w:jc w:val="center"/>
        <w:rPr>
          <w:rFonts w:ascii="宋体" w:hAnsi="宋体"/>
          <w:color w:val="auto"/>
          <w:sz w:val="24"/>
          <w:highlight w:val="none"/>
        </w:rPr>
      </w:pPr>
    </w:p>
    <w:p w14:paraId="3ECEC857">
      <w:pPr>
        <w:pStyle w:val="2"/>
        <w:shd w:val="clear" w:color="auto" w:fill="auto"/>
        <w:rPr>
          <w:rFonts w:ascii="宋体" w:hAnsi="宋体"/>
          <w:color w:val="auto"/>
          <w:highlight w:val="none"/>
        </w:rPr>
      </w:pPr>
      <w:r>
        <w:rPr>
          <w:rFonts w:ascii="宋体" w:hAnsi="宋体"/>
          <w:color w:val="auto"/>
          <w:highlight w:val="none"/>
        </w:rPr>
        <w:br w:type="page"/>
      </w:r>
      <w:bookmarkStart w:id="97" w:name="_Toc4436"/>
      <w:bookmarkStart w:id="98" w:name="_Toc137476367"/>
      <w:r>
        <w:rPr>
          <w:rFonts w:hint="eastAsia" w:ascii="宋体" w:hAnsi="宋体"/>
          <w:color w:val="auto"/>
          <w:highlight w:val="none"/>
        </w:rPr>
        <w:t>第六章</w:t>
      </w:r>
      <w:r>
        <w:rPr>
          <w:rFonts w:ascii="宋体" w:hAnsi="宋体"/>
          <w:color w:val="auto"/>
          <w:highlight w:val="none"/>
        </w:rPr>
        <w:t xml:space="preserve">  </w:t>
      </w:r>
      <w:r>
        <w:rPr>
          <w:rFonts w:hint="eastAsia" w:ascii="宋体" w:hAnsi="宋体"/>
          <w:color w:val="auto"/>
          <w:highlight w:val="none"/>
        </w:rPr>
        <w:t>合同文本</w:t>
      </w:r>
      <w:bookmarkEnd w:id="97"/>
      <w:bookmarkEnd w:id="98"/>
    </w:p>
    <w:p w14:paraId="71F00E64">
      <w:pPr>
        <w:shd w:val="clear" w:color="auto" w:fill="auto"/>
        <w:rPr>
          <w:rFonts w:ascii="宋体" w:hAnsi="宋体"/>
          <w:color w:val="auto"/>
          <w:sz w:val="24"/>
          <w:highlight w:val="none"/>
        </w:rPr>
      </w:pPr>
    </w:p>
    <w:p w14:paraId="35E05CE0">
      <w:pPr>
        <w:shd w:val="clear" w:color="auto" w:fill="auto"/>
        <w:rPr>
          <w:rFonts w:hint="eastAsia" w:ascii="宋体" w:hAnsi="宋体" w:eastAsia="宋体" w:cs="Times New Roman"/>
          <w:b/>
          <w:bCs/>
          <w:color w:val="auto"/>
          <w:highlight w:val="none"/>
        </w:rPr>
      </w:pPr>
      <w:r>
        <w:rPr>
          <w:rFonts w:hint="eastAsia" w:ascii="仿宋_GB2312" w:hAnsi="楷体" w:eastAsia="仿宋_GB2312" w:cs="Times New Roman"/>
          <w:color w:val="auto"/>
          <w:sz w:val="24"/>
          <w:highlight w:val="none"/>
        </w:rPr>
        <w:t>广西政府采购云平台合同编号：</w:t>
      </w:r>
    </w:p>
    <w:p w14:paraId="04ACFF08">
      <w:pPr>
        <w:shd w:val="clear" w:color="auto" w:fill="auto"/>
        <w:spacing w:line="360" w:lineRule="auto"/>
        <w:jc w:val="center"/>
        <w:rPr>
          <w:rFonts w:hint="eastAsia" w:ascii="宋体" w:hAnsi="Times New Roman" w:eastAsia="宋体" w:cs="Times New Roman"/>
          <w:b/>
          <w:bCs/>
          <w:color w:val="auto"/>
          <w:sz w:val="52"/>
          <w:highlight w:val="none"/>
        </w:rPr>
      </w:pPr>
      <w:r>
        <w:rPr>
          <w:rFonts w:hint="eastAsia" w:ascii="宋体" w:hAnsi="Times New Roman" w:eastAsia="宋体" w:cs="Times New Roman"/>
          <w:b/>
          <w:bCs/>
          <w:color w:val="auto"/>
          <w:sz w:val="52"/>
          <w:highlight w:val="none"/>
        </w:rPr>
        <w:t>南 宁 市 政 府 采 购</w:t>
      </w:r>
    </w:p>
    <w:p w14:paraId="3F5035B3">
      <w:pPr>
        <w:shd w:val="clear" w:color="auto" w:fill="auto"/>
        <w:spacing w:line="360" w:lineRule="auto"/>
        <w:ind w:firstLine="420" w:firstLineChars="200"/>
        <w:rPr>
          <w:rFonts w:hint="eastAsia" w:ascii="宋体" w:hAnsi="Times New Roman" w:eastAsia="宋体" w:cs="Times New Roman"/>
          <w:color w:val="auto"/>
          <w:highlight w:val="none"/>
        </w:rPr>
      </w:pPr>
    </w:p>
    <w:p w14:paraId="7F4B9730">
      <w:pPr>
        <w:shd w:val="clear" w:color="auto" w:fill="auto"/>
        <w:spacing w:line="360" w:lineRule="auto"/>
        <w:ind w:firstLine="420" w:firstLineChars="200"/>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 xml:space="preserve">                                                 </w:t>
      </w:r>
    </w:p>
    <w:p w14:paraId="380E0895">
      <w:pPr>
        <w:shd w:val="clear" w:color="auto" w:fill="auto"/>
        <w:spacing w:line="360" w:lineRule="auto"/>
        <w:jc w:val="center"/>
        <w:rPr>
          <w:rFonts w:hint="eastAsia" w:ascii="宋体" w:hAnsi="Times New Roman" w:eastAsia="宋体" w:cs="Times New Roman"/>
          <w:b/>
          <w:bCs/>
          <w:color w:val="auto"/>
          <w:sz w:val="44"/>
          <w:highlight w:val="none"/>
        </w:rPr>
      </w:pPr>
      <w:r>
        <w:rPr>
          <w:rFonts w:hint="eastAsia" w:ascii="宋体" w:hAnsi="Times New Roman" w:eastAsia="宋体" w:cs="Times New Roman"/>
          <w:b/>
          <w:bCs/>
          <w:color w:val="auto"/>
          <w:sz w:val="44"/>
          <w:highlight w:val="none"/>
          <w:u w:val="single"/>
        </w:rPr>
        <w:t xml:space="preserve"> </w:t>
      </w:r>
      <w:r>
        <w:rPr>
          <w:rFonts w:hint="eastAsia" w:ascii="宋体" w:hAnsi="Times New Roman" w:eastAsia="宋体" w:cs="Times New Roman"/>
          <w:b/>
          <w:bCs/>
          <w:color w:val="auto"/>
          <w:sz w:val="44"/>
          <w:highlight w:val="none"/>
          <w:u w:val="single"/>
          <w:lang w:val="en-US" w:eastAsia="zh-CN"/>
        </w:rPr>
        <w:t xml:space="preserve">                       </w:t>
      </w:r>
      <w:r>
        <w:rPr>
          <w:rFonts w:hint="eastAsia" w:ascii="宋体" w:hAnsi="Times New Roman" w:eastAsia="宋体" w:cs="Times New Roman"/>
          <w:b/>
          <w:bCs/>
          <w:color w:val="auto"/>
          <w:sz w:val="44"/>
          <w:highlight w:val="none"/>
        </w:rPr>
        <w:t>合同</w:t>
      </w:r>
    </w:p>
    <w:p w14:paraId="368F2A7B">
      <w:pPr>
        <w:shd w:val="clear" w:color="auto" w:fill="auto"/>
        <w:spacing w:line="360" w:lineRule="auto"/>
        <w:jc w:val="center"/>
        <w:rPr>
          <w:rFonts w:hint="eastAsia" w:ascii="宋体" w:hAnsi="Times New Roman" w:eastAsia="宋体" w:cs="Times New Roman"/>
          <w:b/>
          <w:bCs/>
          <w:color w:val="auto"/>
          <w:sz w:val="44"/>
          <w:highlight w:val="none"/>
        </w:rPr>
      </w:pPr>
    </w:p>
    <w:p w14:paraId="765DF16C">
      <w:pPr>
        <w:shd w:val="clear" w:color="auto" w:fill="auto"/>
        <w:spacing w:line="360" w:lineRule="auto"/>
        <w:ind w:firstLine="3507" w:firstLineChars="794"/>
        <w:rPr>
          <w:rFonts w:hint="eastAsia" w:ascii="宋体" w:hAnsi="Times New Roman" w:eastAsia="宋体" w:cs="Times New Roman"/>
          <w:b/>
          <w:bCs/>
          <w:color w:val="auto"/>
          <w:sz w:val="44"/>
          <w:highlight w:val="none"/>
        </w:rPr>
      </w:pPr>
    </w:p>
    <w:p w14:paraId="6377B005">
      <w:pPr>
        <w:shd w:val="clear" w:color="auto" w:fill="auto"/>
        <w:spacing w:line="360" w:lineRule="auto"/>
        <w:ind w:firstLine="3507" w:firstLineChars="794"/>
        <w:rPr>
          <w:rFonts w:hint="eastAsia" w:ascii="宋体" w:hAnsi="Times New Roman" w:eastAsia="宋体" w:cs="Times New Roman"/>
          <w:b/>
          <w:bCs/>
          <w:color w:val="auto"/>
          <w:sz w:val="44"/>
          <w:highlight w:val="none"/>
        </w:rPr>
      </w:pPr>
    </w:p>
    <w:p w14:paraId="6D7840D6">
      <w:pPr>
        <w:shd w:val="clear" w:color="auto" w:fill="auto"/>
        <w:ind w:firstLine="1995" w:firstLineChars="552"/>
        <w:rPr>
          <w:rFonts w:hint="eastAsia" w:ascii="宋体" w:hAnsi="宋体" w:eastAsia="宋体" w:cs="Times New Roman"/>
          <w:b/>
          <w:color w:val="auto"/>
          <w:sz w:val="36"/>
          <w:szCs w:val="36"/>
          <w:highlight w:val="none"/>
        </w:rPr>
      </w:pPr>
      <w:r>
        <w:rPr>
          <w:rFonts w:hint="eastAsia" w:ascii="宋体" w:hAnsi="宋体" w:eastAsia="宋体" w:cs="Times New Roman"/>
          <w:b/>
          <w:color w:val="auto"/>
          <w:sz w:val="36"/>
          <w:szCs w:val="36"/>
          <w:highlight w:val="none"/>
        </w:rPr>
        <w:t>采购项目编号：</w:t>
      </w:r>
      <w:r>
        <w:rPr>
          <w:rFonts w:hint="eastAsia" w:ascii="宋体" w:hAnsi="宋体" w:cs="Times New Roman"/>
          <w:b/>
          <w:color w:val="auto"/>
          <w:sz w:val="36"/>
          <w:szCs w:val="36"/>
          <w:highlight w:val="none"/>
          <w:u w:val="single"/>
          <w:lang w:eastAsia="zh-CN"/>
        </w:rPr>
        <w:t>NNZC2026-C3-250070-GLZB</w:t>
      </w:r>
      <w:r>
        <w:rPr>
          <w:rFonts w:hint="eastAsia" w:ascii="宋体" w:hAnsi="宋体" w:eastAsia="宋体" w:cs="Times New Roman"/>
          <w:b/>
          <w:color w:val="auto"/>
          <w:sz w:val="36"/>
          <w:szCs w:val="36"/>
          <w:highlight w:val="none"/>
          <w:u w:val="single"/>
        </w:rPr>
        <w:t xml:space="preserve"> </w:t>
      </w:r>
      <w:r>
        <w:rPr>
          <w:rFonts w:hint="eastAsia" w:ascii="宋体" w:hAnsi="宋体" w:eastAsia="宋体" w:cs="Times New Roman"/>
          <w:b/>
          <w:color w:val="auto"/>
          <w:sz w:val="36"/>
          <w:szCs w:val="36"/>
          <w:highlight w:val="none"/>
          <w:u w:val="single"/>
          <w:lang w:val="en-US" w:eastAsia="zh-CN"/>
        </w:rPr>
        <w:t xml:space="preserve">   </w:t>
      </w:r>
      <w:r>
        <w:rPr>
          <w:rFonts w:hint="eastAsia" w:ascii="宋体" w:hAnsi="宋体" w:eastAsia="宋体" w:cs="Times New Roman"/>
          <w:b/>
          <w:color w:val="auto"/>
          <w:sz w:val="36"/>
          <w:szCs w:val="36"/>
          <w:highlight w:val="none"/>
          <w:u w:val="single"/>
        </w:rPr>
        <w:t xml:space="preserve"> </w:t>
      </w:r>
    </w:p>
    <w:p w14:paraId="25924372">
      <w:pPr>
        <w:shd w:val="clear" w:color="auto" w:fill="auto"/>
        <w:ind w:firstLine="1995" w:firstLineChars="552"/>
        <w:rPr>
          <w:rFonts w:hint="eastAsia" w:ascii="宋体" w:hAnsi="宋体" w:eastAsia="宋体" w:cs="Times New Roman"/>
          <w:b/>
          <w:color w:val="auto"/>
          <w:sz w:val="36"/>
          <w:szCs w:val="36"/>
          <w:highlight w:val="none"/>
        </w:rPr>
      </w:pPr>
      <w:r>
        <w:rPr>
          <w:rFonts w:hint="eastAsia" w:ascii="宋体" w:hAnsi="宋体" w:eastAsia="宋体" w:cs="Times New Roman"/>
          <w:b/>
          <w:color w:val="auto"/>
          <w:sz w:val="36"/>
          <w:szCs w:val="36"/>
          <w:highlight w:val="none"/>
        </w:rPr>
        <w:t>采购计划编号：</w:t>
      </w:r>
      <w:r>
        <w:rPr>
          <w:rFonts w:hint="eastAsia" w:ascii="宋体" w:hAnsi="宋体" w:eastAsia="宋体" w:cs="Times New Roman"/>
          <w:b/>
          <w:color w:val="auto"/>
          <w:sz w:val="36"/>
          <w:szCs w:val="36"/>
          <w:highlight w:val="none"/>
          <w:u w:val="single"/>
        </w:rPr>
        <w:t xml:space="preserve"> </w:t>
      </w:r>
      <w:r>
        <w:rPr>
          <w:rFonts w:hint="eastAsia" w:ascii="宋体" w:hAnsi="宋体" w:eastAsia="宋体" w:cs="Times New Roman"/>
          <w:b/>
          <w:color w:val="auto"/>
          <w:sz w:val="36"/>
          <w:szCs w:val="36"/>
          <w:highlight w:val="none"/>
          <w:u w:val="single"/>
          <w:lang w:val="en-US" w:eastAsia="zh-CN"/>
        </w:rPr>
        <w:t xml:space="preserve">                      </w:t>
      </w:r>
      <w:r>
        <w:rPr>
          <w:rFonts w:hint="eastAsia" w:ascii="宋体" w:hAnsi="宋体" w:eastAsia="宋体" w:cs="Times New Roman"/>
          <w:b/>
          <w:color w:val="auto"/>
          <w:sz w:val="36"/>
          <w:szCs w:val="36"/>
          <w:highlight w:val="none"/>
          <w:u w:val="single"/>
        </w:rPr>
        <w:t xml:space="preserve"> </w:t>
      </w:r>
    </w:p>
    <w:p w14:paraId="2131CDDD">
      <w:pPr>
        <w:shd w:val="clear" w:color="auto" w:fill="auto"/>
        <w:ind w:firstLine="1308" w:firstLineChars="545"/>
        <w:rPr>
          <w:rFonts w:hint="eastAsia" w:ascii="宋体" w:hAnsi="宋体" w:eastAsia="宋体" w:cs="宋体"/>
          <w:color w:val="auto"/>
          <w:sz w:val="24"/>
          <w:highlight w:val="none"/>
        </w:rPr>
      </w:pPr>
    </w:p>
    <w:p w14:paraId="0CA10400">
      <w:pPr>
        <w:shd w:val="clear" w:color="auto" w:fill="auto"/>
        <w:ind w:firstLine="1995" w:firstLineChars="552"/>
        <w:rPr>
          <w:rFonts w:hint="eastAsia" w:ascii="宋体" w:hAnsi="宋体" w:eastAsia="宋体" w:cs="Times New Roman"/>
          <w:b/>
          <w:color w:val="auto"/>
          <w:sz w:val="36"/>
          <w:szCs w:val="36"/>
          <w:highlight w:val="none"/>
          <w:u w:val="single"/>
        </w:rPr>
      </w:pPr>
    </w:p>
    <w:p w14:paraId="20C12870">
      <w:pPr>
        <w:shd w:val="clear" w:color="auto" w:fill="auto"/>
        <w:ind w:firstLine="1995" w:firstLineChars="552"/>
        <w:rPr>
          <w:rFonts w:hint="eastAsia" w:ascii="宋体" w:hAnsi="宋体" w:eastAsia="宋体" w:cs="Times New Roman"/>
          <w:b/>
          <w:color w:val="auto"/>
          <w:sz w:val="36"/>
          <w:szCs w:val="36"/>
          <w:highlight w:val="none"/>
          <w:u w:val="single"/>
        </w:rPr>
      </w:pPr>
    </w:p>
    <w:p w14:paraId="67507BD9">
      <w:pPr>
        <w:shd w:val="clear" w:color="auto" w:fill="auto"/>
        <w:tabs>
          <w:tab w:val="left" w:pos="7200"/>
        </w:tabs>
        <w:spacing w:line="360" w:lineRule="auto"/>
        <w:ind w:firstLine="1995" w:firstLineChars="552"/>
        <w:rPr>
          <w:rFonts w:hint="eastAsia" w:ascii="宋体" w:hAnsi="宋体" w:eastAsia="宋体" w:cs="Times New Roman"/>
          <w:b/>
          <w:color w:val="auto"/>
          <w:sz w:val="36"/>
          <w:szCs w:val="36"/>
          <w:highlight w:val="none"/>
          <w:u w:val="single"/>
        </w:rPr>
      </w:pPr>
      <w:r>
        <w:rPr>
          <w:rFonts w:hint="eastAsia" w:ascii="宋体" w:hAnsi="宋体" w:eastAsia="宋体" w:cs="Times New Roman"/>
          <w:b/>
          <w:color w:val="auto"/>
          <w:sz w:val="36"/>
          <w:szCs w:val="36"/>
          <w:highlight w:val="none"/>
        </w:rPr>
        <w:t>采购人：</w:t>
      </w:r>
      <w:r>
        <w:rPr>
          <w:rFonts w:hint="eastAsia" w:ascii="宋体" w:hAnsi="宋体" w:eastAsia="宋体" w:cs="Times New Roman"/>
          <w:b/>
          <w:color w:val="auto"/>
          <w:sz w:val="36"/>
          <w:szCs w:val="36"/>
          <w:highlight w:val="none"/>
          <w:u w:val="single"/>
        </w:rPr>
        <w:t xml:space="preserve"> </w:t>
      </w:r>
      <w:r>
        <w:rPr>
          <w:rFonts w:hint="eastAsia" w:ascii="宋体" w:hAnsi="宋体" w:cs="Times New Roman"/>
          <w:b/>
          <w:color w:val="auto"/>
          <w:sz w:val="36"/>
          <w:szCs w:val="36"/>
          <w:highlight w:val="none"/>
          <w:u w:val="single"/>
          <w:lang w:eastAsia="zh-CN"/>
        </w:rPr>
        <w:t>上林县政务服务局</w:t>
      </w:r>
      <w:r>
        <w:rPr>
          <w:rFonts w:hint="eastAsia" w:ascii="宋体" w:hAnsi="宋体" w:eastAsia="宋体" w:cs="Times New Roman"/>
          <w:b/>
          <w:color w:val="auto"/>
          <w:sz w:val="36"/>
          <w:szCs w:val="36"/>
          <w:highlight w:val="none"/>
          <w:u w:val="single"/>
        </w:rPr>
        <w:t xml:space="preserve">  </w:t>
      </w:r>
    </w:p>
    <w:p w14:paraId="2DBBE7B7">
      <w:pPr>
        <w:shd w:val="clear" w:color="auto" w:fill="auto"/>
        <w:tabs>
          <w:tab w:val="left" w:pos="7380"/>
        </w:tabs>
        <w:spacing w:line="360" w:lineRule="auto"/>
        <w:ind w:firstLine="1995" w:firstLineChars="552"/>
        <w:rPr>
          <w:rFonts w:hint="eastAsia" w:ascii="宋体" w:hAnsi="Times New Roman" w:eastAsia="宋体" w:cs="Times New Roman"/>
          <w:b/>
          <w:bCs/>
          <w:color w:val="auto"/>
          <w:sz w:val="44"/>
          <w:highlight w:val="none"/>
        </w:rPr>
      </w:pPr>
      <w:r>
        <w:rPr>
          <w:rFonts w:hint="eastAsia" w:ascii="宋体" w:hAnsi="宋体" w:eastAsia="宋体" w:cs="Times New Roman"/>
          <w:b/>
          <w:color w:val="auto"/>
          <w:sz w:val="36"/>
          <w:szCs w:val="36"/>
          <w:highlight w:val="none"/>
          <w:lang w:eastAsia="zh-CN"/>
        </w:rPr>
        <w:t>成交</w:t>
      </w:r>
      <w:r>
        <w:rPr>
          <w:rFonts w:hint="eastAsia" w:ascii="宋体" w:hAnsi="宋体" w:eastAsia="宋体" w:cs="Times New Roman"/>
          <w:b/>
          <w:color w:val="auto"/>
          <w:sz w:val="36"/>
          <w:szCs w:val="36"/>
          <w:highlight w:val="none"/>
        </w:rPr>
        <w:t>供应商：</w:t>
      </w:r>
      <w:r>
        <w:rPr>
          <w:rFonts w:hint="eastAsia" w:ascii="宋体" w:hAnsi="宋体" w:eastAsia="宋体" w:cs="Times New Roman"/>
          <w:b/>
          <w:color w:val="auto"/>
          <w:sz w:val="36"/>
          <w:szCs w:val="36"/>
          <w:highlight w:val="none"/>
          <w:u w:val="single"/>
        </w:rPr>
        <w:t xml:space="preserve">                   </w:t>
      </w:r>
    </w:p>
    <w:p w14:paraId="03CF6CFD">
      <w:pPr>
        <w:shd w:val="clear" w:color="auto" w:fill="auto"/>
        <w:tabs>
          <w:tab w:val="left" w:pos="7380"/>
        </w:tabs>
        <w:spacing w:line="360" w:lineRule="auto"/>
        <w:rPr>
          <w:rFonts w:hint="eastAsia" w:ascii="宋体" w:hAnsi="Times New Roman" w:eastAsia="宋体" w:cs="Times New Roman"/>
          <w:b/>
          <w:bCs/>
          <w:color w:val="auto"/>
          <w:sz w:val="44"/>
          <w:highlight w:val="none"/>
        </w:rPr>
      </w:pPr>
    </w:p>
    <w:p w14:paraId="26BE0630">
      <w:pPr>
        <w:shd w:val="clear" w:color="auto" w:fill="auto"/>
        <w:tabs>
          <w:tab w:val="left" w:pos="7380"/>
        </w:tabs>
        <w:spacing w:line="360" w:lineRule="auto"/>
        <w:rPr>
          <w:rFonts w:hint="eastAsia" w:ascii="宋体" w:hAnsi="Times New Roman" w:eastAsia="宋体" w:cs="Times New Roman"/>
          <w:b/>
          <w:bCs/>
          <w:color w:val="auto"/>
          <w:sz w:val="44"/>
          <w:highlight w:val="none"/>
        </w:rPr>
      </w:pPr>
    </w:p>
    <w:p w14:paraId="57B4B385">
      <w:pPr>
        <w:shd w:val="clear" w:color="auto" w:fill="auto"/>
        <w:tabs>
          <w:tab w:val="left" w:pos="7380"/>
        </w:tabs>
        <w:spacing w:line="360" w:lineRule="auto"/>
        <w:rPr>
          <w:rFonts w:hint="eastAsia" w:ascii="宋体" w:hAnsi="Times New Roman" w:eastAsia="宋体" w:cs="Times New Roman"/>
          <w:b/>
          <w:bCs/>
          <w:color w:val="auto"/>
          <w:sz w:val="44"/>
          <w:highlight w:val="none"/>
        </w:rPr>
      </w:pPr>
    </w:p>
    <w:p w14:paraId="04AAAF58">
      <w:pPr>
        <w:shd w:val="clear" w:color="auto" w:fill="auto"/>
        <w:tabs>
          <w:tab w:val="left" w:pos="7380"/>
        </w:tabs>
        <w:spacing w:line="360" w:lineRule="auto"/>
        <w:ind w:firstLine="3360" w:firstLineChars="1400"/>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签订时间：</w:t>
      </w:r>
      <w:r>
        <w:rPr>
          <w:rFonts w:hint="eastAsia" w:ascii="仿宋_GB2312" w:hAnsi="楷体" w:eastAsia="仿宋_GB2312" w:cs="Times New Roman"/>
          <w:color w:val="auto"/>
          <w:sz w:val="24"/>
          <w:highlight w:val="none"/>
          <w:u w:val="single"/>
          <w:lang w:val="zh-CN"/>
        </w:rPr>
        <w:t xml:space="preserve">     </w:t>
      </w:r>
      <w:r>
        <w:rPr>
          <w:rFonts w:hint="eastAsia" w:ascii="仿宋_GB2312" w:hAnsi="楷体" w:eastAsia="仿宋_GB2312" w:cs="Times New Roman"/>
          <w:color w:val="auto"/>
          <w:sz w:val="24"/>
          <w:highlight w:val="none"/>
          <w:lang w:val="zh-CN"/>
        </w:rPr>
        <w:t>年</w:t>
      </w:r>
      <w:r>
        <w:rPr>
          <w:rFonts w:hint="eastAsia" w:ascii="仿宋_GB2312" w:hAnsi="楷体" w:eastAsia="仿宋_GB2312" w:cs="Times New Roman"/>
          <w:color w:val="auto"/>
          <w:sz w:val="24"/>
          <w:highlight w:val="none"/>
          <w:u w:val="single"/>
          <w:lang w:val="zh-CN"/>
        </w:rPr>
        <w:t xml:space="preserve">    </w:t>
      </w:r>
      <w:r>
        <w:rPr>
          <w:rFonts w:hint="eastAsia" w:ascii="仿宋_GB2312" w:hAnsi="楷体" w:eastAsia="仿宋_GB2312" w:cs="Times New Roman"/>
          <w:color w:val="auto"/>
          <w:sz w:val="24"/>
          <w:highlight w:val="none"/>
          <w:lang w:val="zh-CN"/>
        </w:rPr>
        <w:t>月</w:t>
      </w:r>
      <w:r>
        <w:rPr>
          <w:rFonts w:hint="eastAsia" w:ascii="仿宋_GB2312" w:hAnsi="楷体" w:eastAsia="仿宋_GB2312" w:cs="Times New Roman"/>
          <w:color w:val="auto"/>
          <w:sz w:val="24"/>
          <w:highlight w:val="none"/>
          <w:u w:val="single"/>
          <w:lang w:val="zh-CN"/>
        </w:rPr>
        <w:t xml:space="preserve">    </w:t>
      </w:r>
      <w:r>
        <w:rPr>
          <w:rFonts w:hint="eastAsia" w:ascii="仿宋_GB2312" w:hAnsi="楷体" w:eastAsia="仿宋_GB2312" w:cs="Times New Roman"/>
          <w:color w:val="auto"/>
          <w:sz w:val="24"/>
          <w:highlight w:val="none"/>
          <w:lang w:val="zh-CN"/>
        </w:rPr>
        <w:t>日</w:t>
      </w:r>
    </w:p>
    <w:p w14:paraId="5C87B004">
      <w:pPr>
        <w:shd w:val="clear" w:color="auto" w:fill="auto"/>
        <w:snapToGrid w:val="0"/>
        <w:spacing w:line="360" w:lineRule="auto"/>
        <w:jc w:val="center"/>
        <w:rPr>
          <w:rFonts w:hint="eastAsia" w:ascii="仿宋_GB2312" w:hAnsi="楷体" w:eastAsia="仿宋_GB2312" w:cs="Times New Roman"/>
          <w:b/>
          <w:color w:val="auto"/>
          <w:sz w:val="24"/>
          <w:highlight w:val="none"/>
        </w:rPr>
      </w:pPr>
      <w:r>
        <w:rPr>
          <w:rFonts w:hint="eastAsia" w:ascii="宋体" w:hAnsi="Times New Roman" w:eastAsia="宋体" w:cs="Times New Roman"/>
          <w:b/>
          <w:bCs/>
          <w:color w:val="auto"/>
          <w:sz w:val="44"/>
          <w:highlight w:val="none"/>
        </w:rPr>
        <w:br w:type="page"/>
      </w:r>
      <w:r>
        <w:rPr>
          <w:rFonts w:hint="eastAsia" w:ascii="仿宋_GB2312" w:hAnsi="楷体" w:eastAsia="仿宋_GB2312" w:cs="Times New Roman"/>
          <w:b/>
          <w:color w:val="auto"/>
          <w:sz w:val="24"/>
          <w:highlight w:val="none"/>
        </w:rPr>
        <w:t>合同目录</w:t>
      </w:r>
    </w:p>
    <w:p w14:paraId="132AD23B">
      <w:pPr>
        <w:shd w:val="clear" w:color="auto" w:fill="auto"/>
        <w:snapToGrid w:val="0"/>
        <w:spacing w:line="360" w:lineRule="auto"/>
        <w:jc w:val="center"/>
        <w:rPr>
          <w:rFonts w:hint="eastAsia" w:ascii="宋体" w:hAnsi="Times New Roman" w:eastAsia="宋体" w:cs="Times New Roman"/>
          <w:b/>
          <w:bCs/>
          <w:color w:val="auto"/>
          <w:sz w:val="44"/>
          <w:highlight w:val="none"/>
        </w:rPr>
      </w:pPr>
    </w:p>
    <w:p w14:paraId="007401A3">
      <w:pPr>
        <w:shd w:val="clear" w:color="auto" w:fill="auto"/>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s="Times New Roman"/>
          <w:color w:val="auto"/>
          <w:sz w:val="24"/>
          <w:highlight w:val="none"/>
        </w:rPr>
        <w:t>第一部分 合同书</w:t>
      </w:r>
      <w:r>
        <w:rPr>
          <w:rFonts w:hint="eastAsia" w:ascii="仿宋_GB2312" w:hAnsi="仿宋" w:eastAsia="仿宋_GB2312" w:cs="仿宋_GB2312"/>
          <w:color w:val="auto"/>
          <w:kern w:val="0"/>
          <w:sz w:val="24"/>
          <w:highlight w:val="none"/>
        </w:rPr>
        <w:t>……………………………………………………………（页码）</w:t>
      </w:r>
    </w:p>
    <w:p w14:paraId="4E33F5D3">
      <w:pPr>
        <w:shd w:val="clear" w:color="auto" w:fill="auto"/>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二、第二部分 合同一般条款……………………………………………………（页码）</w:t>
      </w:r>
    </w:p>
    <w:p w14:paraId="0DA74D7F">
      <w:pPr>
        <w:shd w:val="clear" w:color="auto" w:fill="auto"/>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三、第三部分 合同专用条款……………………………………………………（页码）</w:t>
      </w:r>
    </w:p>
    <w:p w14:paraId="19C2FA92">
      <w:pPr>
        <w:shd w:val="clear" w:color="auto" w:fill="auto"/>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四、</w:t>
      </w:r>
      <w:r>
        <w:rPr>
          <w:rFonts w:hint="eastAsia" w:ascii="仿宋_GB2312" w:hAnsi="仿宋" w:eastAsia="仿宋_GB2312" w:cs="Times New Roman"/>
          <w:color w:val="auto"/>
          <w:sz w:val="24"/>
          <w:highlight w:val="none"/>
        </w:rPr>
        <w:t>第四部分 合同附件</w:t>
      </w:r>
      <w:r>
        <w:rPr>
          <w:rFonts w:hint="eastAsia" w:ascii="仿宋_GB2312" w:hAnsi="仿宋" w:eastAsia="仿宋_GB2312" w:cs="仿宋_GB2312"/>
          <w:color w:val="auto"/>
          <w:kern w:val="0"/>
          <w:sz w:val="24"/>
          <w:highlight w:val="none"/>
        </w:rPr>
        <w:t>…………………………………………………………（页码）</w:t>
      </w:r>
    </w:p>
    <w:p w14:paraId="37F153F7">
      <w:pPr>
        <w:shd w:val="clear" w:color="auto" w:fill="auto"/>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4.1成交通知书 …………………………………………………………………（页码）</w:t>
      </w:r>
    </w:p>
    <w:p w14:paraId="1DF22A66">
      <w:pPr>
        <w:shd w:val="clear" w:color="auto" w:fill="auto"/>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4.2采购文件服务需求一览表 …………………………………………………（页码）</w:t>
      </w:r>
    </w:p>
    <w:p w14:paraId="521C372D">
      <w:pPr>
        <w:shd w:val="clear" w:color="auto" w:fill="auto"/>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4.3采购文件的更改通知（如有） ……………………………………………（页码）</w:t>
      </w:r>
    </w:p>
    <w:p w14:paraId="5FC36BBD">
      <w:pPr>
        <w:shd w:val="clear" w:color="auto" w:fill="auto"/>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4.4响应函 ………………………………………………………………………（页码）</w:t>
      </w:r>
    </w:p>
    <w:p w14:paraId="63830461">
      <w:pPr>
        <w:shd w:val="clear" w:color="auto" w:fill="auto"/>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4.5响应报价表 …………………………………………………………………（页码）</w:t>
      </w:r>
    </w:p>
    <w:p w14:paraId="1928D273">
      <w:pPr>
        <w:shd w:val="clear" w:color="auto" w:fill="auto"/>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4.6响应服务技术资料表 ………………………………………………………（页码）</w:t>
      </w:r>
    </w:p>
    <w:p w14:paraId="1969C4A1">
      <w:pPr>
        <w:shd w:val="clear" w:color="auto" w:fill="auto"/>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4.7商务条款偏离表 ……………………………………………………………（页码）</w:t>
      </w:r>
    </w:p>
    <w:p w14:paraId="568230D3">
      <w:pPr>
        <w:shd w:val="clear" w:color="auto" w:fill="auto"/>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4.8成交供应商澄清函（如有请提供） ………………………………………（页码）</w:t>
      </w:r>
    </w:p>
    <w:p w14:paraId="5820804D">
      <w:pPr>
        <w:shd w:val="clear" w:color="auto" w:fill="auto"/>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4.9其他与本合同相关的资料（如有请提供） ………………………………（页码）</w:t>
      </w:r>
    </w:p>
    <w:p w14:paraId="1F1A3604">
      <w:pPr>
        <w:shd w:val="clear" w:color="auto" w:fill="auto"/>
        <w:snapToGrid w:val="0"/>
        <w:spacing w:line="360" w:lineRule="auto"/>
        <w:rPr>
          <w:rFonts w:hint="eastAsia" w:ascii="仿宋_GB2312" w:hAnsi="仿宋" w:eastAsia="仿宋_GB2312" w:cs="仿宋_GB2312"/>
          <w:color w:val="auto"/>
          <w:kern w:val="0"/>
          <w:sz w:val="24"/>
          <w:highlight w:val="none"/>
        </w:rPr>
      </w:pPr>
    </w:p>
    <w:p w14:paraId="47AFCB0E">
      <w:pPr>
        <w:widowControl/>
        <w:shd w:val="clear" w:color="auto" w:fill="auto"/>
        <w:jc w:val="left"/>
        <w:rPr>
          <w:rFonts w:ascii="仿宋_GB2312" w:eastAsia="仿宋_GB2312"/>
          <w:color w:val="auto"/>
          <w:kern w:val="0"/>
          <w:sz w:val="32"/>
          <w:szCs w:val="20"/>
          <w:highlight w:val="none"/>
        </w:rPr>
        <w:sectPr>
          <w:pgSz w:w="11906" w:h="16838"/>
          <w:pgMar w:top="1134" w:right="1134" w:bottom="1134" w:left="1134" w:header="720" w:footer="720" w:gutter="0"/>
          <w:pgBorders>
            <w:top w:val="none" w:sz="0" w:space="0"/>
            <w:left w:val="none" w:sz="0" w:space="0"/>
            <w:bottom w:val="none" w:sz="0" w:space="0"/>
            <w:right w:val="none" w:sz="0" w:space="0"/>
          </w:pgBorders>
          <w:pgNumType w:fmt="decimal"/>
          <w:cols w:space="720" w:num="1"/>
          <w:docGrid w:type="lines" w:linePitch="331" w:charSpace="0"/>
        </w:sectPr>
      </w:pPr>
    </w:p>
    <w:p w14:paraId="3A1B7E67">
      <w:pPr>
        <w:pStyle w:val="21"/>
        <w:shd w:val="clear" w:color="auto" w:fill="auto"/>
        <w:ind w:left="0" w:leftChars="0" w:firstLine="0" w:firstLineChars="0"/>
        <w:jc w:val="center"/>
        <w:outlineLvl w:val="0"/>
        <w:rPr>
          <w:rFonts w:hint="eastAsia" w:ascii="仿宋_GB2312" w:hAnsi="楷体" w:eastAsia="仿宋_GB2312" w:cs="Times New Roman"/>
          <w:b/>
          <w:color w:val="auto"/>
          <w:sz w:val="28"/>
          <w:szCs w:val="28"/>
          <w:highlight w:val="none"/>
        </w:rPr>
      </w:pPr>
      <w:bookmarkStart w:id="99" w:name="_Toc4565"/>
      <w:bookmarkStart w:id="100" w:name="_Toc80205944"/>
      <w:bookmarkStart w:id="101" w:name="_Toc25311"/>
      <w:r>
        <w:rPr>
          <w:rFonts w:hint="eastAsia" w:ascii="仿宋_GB2312" w:hAnsi="楷体" w:eastAsia="仿宋_GB2312" w:cs="Times New Roman"/>
          <w:b/>
          <w:color w:val="auto"/>
          <w:sz w:val="28"/>
          <w:szCs w:val="28"/>
          <w:highlight w:val="none"/>
        </w:rPr>
        <w:t>第一部分 合同书</w:t>
      </w:r>
      <w:bookmarkEnd w:id="99"/>
      <w:bookmarkEnd w:id="100"/>
      <w:bookmarkEnd w:id="101"/>
    </w:p>
    <w:p w14:paraId="21D19FB0">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u w:val="single"/>
          <w:lang w:val="zh-CN"/>
        </w:rPr>
        <w:t xml:space="preserve">     </w:t>
      </w:r>
      <w:r>
        <w:rPr>
          <w:rFonts w:hint="eastAsia" w:ascii="仿宋_GB2312" w:hAnsi="楷体" w:eastAsia="仿宋_GB2312" w:cs="Times New Roman"/>
          <w:color w:val="auto"/>
          <w:sz w:val="24"/>
          <w:highlight w:val="none"/>
          <w:lang w:val="zh-CN"/>
        </w:rPr>
        <w:t>年</w:t>
      </w:r>
      <w:r>
        <w:rPr>
          <w:rFonts w:hint="eastAsia" w:ascii="仿宋_GB2312" w:hAnsi="楷体" w:eastAsia="仿宋_GB2312" w:cs="Times New Roman"/>
          <w:color w:val="auto"/>
          <w:sz w:val="24"/>
          <w:highlight w:val="none"/>
          <w:u w:val="single"/>
          <w:lang w:val="zh-CN"/>
        </w:rPr>
        <w:t xml:space="preserve">    </w:t>
      </w:r>
      <w:r>
        <w:rPr>
          <w:rFonts w:hint="eastAsia" w:ascii="仿宋_GB2312" w:hAnsi="楷体" w:eastAsia="仿宋_GB2312" w:cs="Times New Roman"/>
          <w:color w:val="auto"/>
          <w:sz w:val="24"/>
          <w:highlight w:val="none"/>
          <w:lang w:val="zh-CN"/>
        </w:rPr>
        <w:t>月</w:t>
      </w:r>
      <w:r>
        <w:rPr>
          <w:rFonts w:hint="eastAsia" w:ascii="仿宋_GB2312" w:hAnsi="楷体" w:eastAsia="仿宋_GB2312" w:cs="Times New Roman"/>
          <w:color w:val="auto"/>
          <w:sz w:val="24"/>
          <w:highlight w:val="none"/>
          <w:u w:val="single"/>
          <w:lang w:val="zh-CN"/>
        </w:rPr>
        <w:t xml:space="preserve">    </w:t>
      </w:r>
      <w:r>
        <w:rPr>
          <w:rFonts w:hint="eastAsia" w:ascii="仿宋_GB2312" w:hAnsi="楷体" w:eastAsia="仿宋_GB2312" w:cs="Times New Roman"/>
          <w:color w:val="auto"/>
          <w:sz w:val="24"/>
          <w:highlight w:val="none"/>
          <w:lang w:val="zh-CN"/>
        </w:rPr>
        <w:t>日</w:t>
      </w:r>
      <w:r>
        <w:rPr>
          <w:rFonts w:hint="eastAsia" w:ascii="仿宋_GB2312" w:hAnsi="楷体" w:eastAsia="仿宋_GB2312" w:cs="Times New Roman"/>
          <w:color w:val="auto"/>
          <w:sz w:val="24"/>
          <w:highlight w:val="none"/>
        </w:rPr>
        <w:t>，</w:t>
      </w:r>
      <w:r>
        <w:rPr>
          <w:rFonts w:hint="eastAsia" w:ascii="仿宋_GB2312" w:hAnsi="仿宋" w:eastAsia="仿宋_GB2312" w:cs="Times New Roman"/>
          <w:color w:val="auto"/>
          <w:sz w:val="24"/>
          <w:highlight w:val="none"/>
          <w:u w:val="single"/>
        </w:rPr>
        <w:t xml:space="preserve">  </w:t>
      </w:r>
      <w:r>
        <w:rPr>
          <w:rFonts w:hint="eastAsia" w:ascii="仿宋_GB2312" w:hAnsi="仿宋" w:eastAsia="仿宋_GB2312" w:cs="Times New Roman"/>
          <w:color w:val="auto"/>
          <w:sz w:val="24"/>
          <w:highlight w:val="none"/>
          <w:u w:val="single"/>
          <w:lang w:eastAsia="zh-CN"/>
        </w:rPr>
        <w:t>上林县政务服务局</w:t>
      </w:r>
      <w:r>
        <w:rPr>
          <w:rFonts w:hint="eastAsia" w:ascii="仿宋_GB2312" w:hAnsi="仿宋" w:eastAsia="仿宋_GB2312" w:cs="Times New Roman"/>
          <w:color w:val="auto"/>
          <w:sz w:val="24"/>
          <w:highlight w:val="none"/>
          <w:u w:val="single"/>
        </w:rPr>
        <w:t xml:space="preserve">   </w:t>
      </w:r>
      <w:r>
        <w:rPr>
          <w:rFonts w:hint="eastAsia" w:ascii="仿宋_GB2312" w:hAnsi="仿宋" w:eastAsia="仿宋_GB2312" w:cs="Times New Roman"/>
          <w:color w:val="auto"/>
          <w:sz w:val="24"/>
          <w:highlight w:val="none"/>
        </w:rPr>
        <w:t>以</w:t>
      </w:r>
      <w:r>
        <w:rPr>
          <w:rFonts w:hint="eastAsia" w:ascii="仿宋_GB2312" w:hAnsi="仿宋" w:eastAsia="仿宋_GB2312" w:cs="Times New Roman"/>
          <w:color w:val="auto"/>
          <w:sz w:val="24"/>
          <w:highlight w:val="none"/>
          <w:u w:val="single"/>
        </w:rPr>
        <w:t xml:space="preserve">   竞争性磋商方式  </w:t>
      </w:r>
      <w:r>
        <w:rPr>
          <w:rFonts w:hint="eastAsia" w:ascii="仿宋_GB2312" w:hAnsi="仿宋" w:eastAsia="仿宋_GB2312" w:cs="Times New Roman"/>
          <w:color w:val="auto"/>
          <w:sz w:val="24"/>
          <w:highlight w:val="none"/>
        </w:rPr>
        <w:t>对</w:t>
      </w:r>
      <w:r>
        <w:rPr>
          <w:rFonts w:hint="eastAsia" w:ascii="仿宋_GB2312" w:hAnsi="仿宋"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rPr>
        <w:t>项目进行了采购。经</w:t>
      </w:r>
      <w:r>
        <w:rPr>
          <w:rFonts w:hint="eastAsia" w:ascii="仿宋_GB2312" w:hAnsi="楷体" w:eastAsia="仿宋_GB2312" w:cs="Times New Roman"/>
          <w:color w:val="auto"/>
          <w:sz w:val="24"/>
          <w:highlight w:val="none"/>
          <w:u w:val="single"/>
        </w:rPr>
        <w:t xml:space="preserve">   （相关评定主体名称）   </w:t>
      </w:r>
      <w:r>
        <w:rPr>
          <w:rFonts w:hint="eastAsia" w:ascii="仿宋_GB2312" w:hAnsi="楷体" w:eastAsia="仿宋_GB2312" w:cs="Times New Roman"/>
          <w:color w:val="auto"/>
          <w:sz w:val="24"/>
          <w:highlight w:val="none"/>
        </w:rPr>
        <w:t>评定，</w:t>
      </w:r>
      <w:r>
        <w:rPr>
          <w:rFonts w:hint="eastAsia" w:ascii="仿宋_GB2312" w:hAnsi="楷体" w:eastAsia="仿宋_GB2312" w:cs="Times New Roman"/>
          <w:color w:val="auto"/>
          <w:sz w:val="24"/>
          <w:highlight w:val="none"/>
          <w:u w:val="single"/>
        </w:rPr>
        <w:t xml:space="preserve">   （供应商名称）</w:t>
      </w:r>
      <w:r>
        <w:rPr>
          <w:rFonts w:hint="eastAsia" w:ascii="仿宋_GB2312" w:hAnsi="楷体" w:eastAsia="仿宋_GB2312" w:cs="Times New Roman"/>
          <w:color w:val="auto"/>
          <w:sz w:val="24"/>
          <w:highlight w:val="none"/>
        </w:rPr>
        <w:t>为该项目成交供应商。现于成交通知书发出之日起</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rPr>
        <w:t>日（时限根据项目情况而定，不得超过25日）内，按照采购文件确定的事项签订本合同。</w:t>
      </w:r>
    </w:p>
    <w:p w14:paraId="28D38A07">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u w:val="single"/>
          <w:lang w:eastAsia="zh-CN"/>
        </w:rPr>
        <w:t>上林县政务服务局</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lang w:val="zh-CN"/>
        </w:rPr>
        <w:t>(以下简称：甲方)和</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u w:val="single"/>
          <w:lang w:eastAsia="zh-CN"/>
        </w:rPr>
        <w:t>成交</w:t>
      </w:r>
      <w:r>
        <w:rPr>
          <w:rFonts w:hint="eastAsia" w:ascii="仿宋_GB2312" w:hAnsi="楷体" w:eastAsia="仿宋_GB2312" w:cs="Times New Roman"/>
          <w:color w:val="auto"/>
          <w:sz w:val="24"/>
          <w:highlight w:val="none"/>
          <w:u w:val="single"/>
        </w:rPr>
        <w:t xml:space="preserve">人名称）   </w:t>
      </w:r>
      <w:r>
        <w:rPr>
          <w:rFonts w:hint="eastAsia" w:ascii="仿宋_GB2312" w:hAnsi="楷体" w:eastAsia="仿宋_GB2312" w:cs="Times New Roman"/>
          <w:color w:val="auto"/>
          <w:sz w:val="24"/>
          <w:highlight w:val="none"/>
          <w:lang w:val="zh-CN"/>
        </w:rPr>
        <w:t>(以下简称：乙方)协商一致，约定以下合同</w:t>
      </w:r>
      <w:r>
        <w:rPr>
          <w:rFonts w:hint="eastAsia" w:ascii="仿宋_GB2312" w:hAnsi="楷体" w:eastAsia="仿宋_GB2312" w:cs="Times New Roman"/>
          <w:color w:val="auto"/>
          <w:sz w:val="24"/>
          <w:highlight w:val="none"/>
        </w:rPr>
        <w:t>条款，以兹共同遵守、全面履行。</w:t>
      </w:r>
    </w:p>
    <w:p w14:paraId="47AAB2C7">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102" w:name="_Toc2232"/>
      <w:bookmarkStart w:id="103" w:name="_Toc3029"/>
      <w:bookmarkStart w:id="104" w:name="_Toc24059"/>
      <w:r>
        <w:rPr>
          <w:rFonts w:hint="eastAsia" w:ascii="仿宋_GB2312" w:hAnsi="楷体" w:eastAsia="仿宋_GB2312" w:cs="Times New Roman"/>
          <w:b/>
          <w:color w:val="auto"/>
          <w:sz w:val="24"/>
          <w:highlight w:val="none"/>
        </w:rPr>
        <w:t>1.1 合同组成部分</w:t>
      </w:r>
      <w:bookmarkEnd w:id="102"/>
      <w:bookmarkEnd w:id="103"/>
      <w:bookmarkEnd w:id="104"/>
    </w:p>
    <w:p w14:paraId="1F1886FE">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3B5B668B">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1.1.1 本合同及其补充合同、变更协议；</w:t>
      </w:r>
    </w:p>
    <w:p w14:paraId="4C1DB4D0">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1.1.2 成交通知书；</w:t>
      </w:r>
    </w:p>
    <w:p w14:paraId="15849DBE">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1.1.3 采购文件及“响应报价”（含澄清或者说明文件）；</w:t>
      </w:r>
    </w:p>
    <w:p w14:paraId="7E2DAEC0">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1.1.4 采购文件（含澄清或者修改文件）；</w:t>
      </w:r>
    </w:p>
    <w:p w14:paraId="2C54C587">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1.1.5 其他相关采购文件。</w:t>
      </w:r>
    </w:p>
    <w:p w14:paraId="14D4D7C9">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105" w:name="_Toc24300"/>
      <w:bookmarkStart w:id="106" w:name="_Toc21295"/>
      <w:bookmarkStart w:id="107" w:name="_Toc27126"/>
      <w:r>
        <w:rPr>
          <w:rFonts w:hint="eastAsia" w:ascii="仿宋_GB2312" w:hAnsi="楷体" w:eastAsia="仿宋_GB2312" w:cs="Times New Roman"/>
          <w:b/>
          <w:color w:val="auto"/>
          <w:sz w:val="24"/>
          <w:highlight w:val="none"/>
        </w:rPr>
        <w:t>1.2 标的物</w:t>
      </w:r>
      <w:bookmarkEnd w:id="105"/>
      <w:bookmarkEnd w:id="106"/>
      <w:bookmarkEnd w:id="107"/>
    </w:p>
    <w:p w14:paraId="64E1131A">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1.2.1 标的物1信息</w:t>
      </w:r>
    </w:p>
    <w:p w14:paraId="310E70E2">
      <w:pPr>
        <w:shd w:val="clear" w:color="auto" w:fill="auto"/>
        <w:spacing w:line="360" w:lineRule="auto"/>
        <w:ind w:firstLine="480" w:firstLineChars="200"/>
        <w:rPr>
          <w:rFonts w:hint="eastAsia" w:ascii="仿宋_GB2312" w:hAnsi="楷体" w:eastAsia="仿宋_GB2312" w:cs="Times New Roman"/>
          <w:color w:val="auto"/>
          <w:sz w:val="24"/>
          <w:highlight w:val="none"/>
          <w:u w:val="single"/>
        </w:rPr>
      </w:pPr>
      <w:r>
        <w:rPr>
          <w:rFonts w:hint="eastAsia" w:ascii="仿宋_GB2312" w:hAnsi="楷体" w:eastAsia="仿宋_GB2312" w:cs="Times New Roman"/>
          <w:color w:val="auto"/>
          <w:sz w:val="24"/>
          <w:highlight w:val="none"/>
        </w:rPr>
        <w:t>1.2.1.1名称：</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rPr>
        <w:t>；</w:t>
      </w:r>
    </w:p>
    <w:p w14:paraId="3417946C">
      <w:pPr>
        <w:shd w:val="clear" w:color="auto" w:fill="auto"/>
        <w:spacing w:line="360" w:lineRule="auto"/>
        <w:ind w:firstLine="480" w:firstLineChars="200"/>
        <w:rPr>
          <w:rFonts w:hint="eastAsia" w:ascii="仿宋_GB2312" w:hAnsi="楷体" w:eastAsia="仿宋_GB2312" w:cs="Times New Roman"/>
          <w:color w:val="auto"/>
          <w:sz w:val="24"/>
          <w:highlight w:val="none"/>
          <w:u w:val="single"/>
        </w:rPr>
      </w:pPr>
      <w:r>
        <w:rPr>
          <w:rFonts w:hint="eastAsia" w:ascii="仿宋_GB2312" w:hAnsi="楷体" w:eastAsia="仿宋_GB2312" w:cs="Times New Roman"/>
          <w:color w:val="auto"/>
          <w:sz w:val="24"/>
          <w:highlight w:val="none"/>
        </w:rPr>
        <w:t>1.2.1.2数量：</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rPr>
        <w:t>；</w:t>
      </w:r>
    </w:p>
    <w:p w14:paraId="39F45647">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1.2.1.3质量：</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rPr>
        <w:t>。</w:t>
      </w:r>
    </w:p>
    <w:p w14:paraId="31CA9AE7">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w:t>
      </w:r>
    </w:p>
    <w:p w14:paraId="5CB67A01">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108" w:name="_Toc23292"/>
      <w:bookmarkStart w:id="109" w:name="_Toc21551"/>
      <w:bookmarkStart w:id="110" w:name="_Toc21631"/>
      <w:r>
        <w:rPr>
          <w:rFonts w:hint="eastAsia" w:ascii="仿宋_GB2312" w:hAnsi="楷体" w:eastAsia="仿宋_GB2312" w:cs="Times New Roman"/>
          <w:b/>
          <w:color w:val="auto"/>
          <w:sz w:val="24"/>
          <w:highlight w:val="none"/>
        </w:rPr>
        <w:t>1.3 价款</w:t>
      </w:r>
      <w:bookmarkEnd w:id="108"/>
      <w:bookmarkEnd w:id="109"/>
      <w:bookmarkEnd w:id="110"/>
    </w:p>
    <w:p w14:paraId="1B4D568E">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本合同总价为：人民币</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rPr>
        <w:t>元（大写：</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rPr>
        <w:t>元人民币，含税）。</w:t>
      </w:r>
    </w:p>
    <w:p w14:paraId="40816C9A">
      <w:pPr>
        <w:shd w:val="clear" w:color="auto" w:fill="auto"/>
        <w:spacing w:line="360" w:lineRule="auto"/>
        <w:ind w:firstLine="480" w:firstLineChars="200"/>
        <w:rPr>
          <w:rFonts w:hint="eastAsia" w:ascii="仿宋_GB2312" w:hAnsi="楷体" w:eastAsia="仿宋_GB2312" w:cs="Times New Roman"/>
          <w:color w:val="auto"/>
          <w:sz w:val="24"/>
          <w:highlight w:val="none"/>
          <w:u w:val="single"/>
        </w:rPr>
      </w:pPr>
      <w:r>
        <w:rPr>
          <w:rFonts w:hint="eastAsia" w:ascii="仿宋_GB2312" w:hAnsi="楷体" w:eastAsia="仿宋_GB2312" w:cs="Times New Roman"/>
          <w:color w:val="auto"/>
          <w:sz w:val="24"/>
          <w:highlight w:val="none"/>
        </w:rPr>
        <w:t>分项价格：</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BA8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3B6ADEE7">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1EB7382C">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E6D6C87">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分项价格</w:t>
            </w:r>
          </w:p>
        </w:tc>
      </w:tr>
      <w:tr w14:paraId="46593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2F010F77">
            <w:pPr>
              <w:shd w:val="clear" w:color="auto" w:fill="auto"/>
              <w:spacing w:line="360" w:lineRule="auto"/>
              <w:ind w:firstLine="480" w:firstLineChars="200"/>
              <w:rPr>
                <w:rFonts w:hint="eastAsia" w:ascii="仿宋_GB2312" w:hAnsi="楷体" w:eastAsia="仿宋_GB2312" w:cs="Times New Roman"/>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568D16DD">
            <w:pPr>
              <w:shd w:val="clear" w:color="auto" w:fill="auto"/>
              <w:spacing w:line="360" w:lineRule="auto"/>
              <w:ind w:firstLine="480" w:firstLineChars="200"/>
              <w:rPr>
                <w:rFonts w:hint="eastAsia" w:ascii="仿宋_GB2312" w:hAnsi="楷体" w:eastAsia="仿宋_GB2312" w:cs="Times New Roman"/>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0DB70E7">
            <w:pPr>
              <w:shd w:val="clear" w:color="auto" w:fill="auto"/>
              <w:spacing w:line="360" w:lineRule="auto"/>
              <w:ind w:firstLine="480" w:firstLineChars="200"/>
              <w:rPr>
                <w:rFonts w:hint="eastAsia" w:ascii="仿宋_GB2312" w:hAnsi="楷体" w:eastAsia="仿宋_GB2312" w:cs="Times New Roman"/>
                <w:color w:val="auto"/>
                <w:sz w:val="24"/>
                <w:highlight w:val="none"/>
              </w:rPr>
            </w:pPr>
          </w:p>
        </w:tc>
      </w:tr>
      <w:tr w14:paraId="77C9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320C8A21">
            <w:pPr>
              <w:shd w:val="clear" w:color="auto" w:fill="auto"/>
              <w:spacing w:line="360" w:lineRule="auto"/>
              <w:ind w:firstLine="480" w:firstLineChars="200"/>
              <w:rPr>
                <w:rFonts w:hint="eastAsia" w:ascii="仿宋_GB2312" w:hAnsi="楷体" w:eastAsia="仿宋_GB2312" w:cs="Times New Roman"/>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7C7F2BE2">
            <w:pPr>
              <w:shd w:val="clear" w:color="auto" w:fill="auto"/>
              <w:spacing w:line="360" w:lineRule="auto"/>
              <w:ind w:firstLine="480" w:firstLineChars="200"/>
              <w:rPr>
                <w:rFonts w:hint="eastAsia" w:ascii="仿宋_GB2312" w:hAnsi="楷体" w:eastAsia="仿宋_GB2312" w:cs="Times New Roman"/>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7F4251A">
            <w:pPr>
              <w:shd w:val="clear" w:color="auto" w:fill="auto"/>
              <w:spacing w:line="360" w:lineRule="auto"/>
              <w:ind w:firstLine="480" w:firstLineChars="200"/>
              <w:rPr>
                <w:rFonts w:hint="eastAsia" w:ascii="仿宋_GB2312" w:hAnsi="楷体" w:eastAsia="仿宋_GB2312" w:cs="Times New Roman"/>
                <w:color w:val="auto"/>
                <w:sz w:val="24"/>
                <w:highlight w:val="none"/>
              </w:rPr>
            </w:pPr>
          </w:p>
        </w:tc>
      </w:tr>
      <w:tr w14:paraId="5BB2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6567274F">
            <w:pPr>
              <w:shd w:val="clear" w:color="auto" w:fill="auto"/>
              <w:spacing w:line="360" w:lineRule="auto"/>
              <w:ind w:firstLine="480" w:firstLineChars="200"/>
              <w:rPr>
                <w:rFonts w:hint="eastAsia" w:ascii="仿宋_GB2312" w:hAnsi="楷体" w:eastAsia="仿宋_GB2312" w:cs="Times New Roman"/>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3F8B846">
            <w:pPr>
              <w:shd w:val="clear" w:color="auto" w:fill="auto"/>
              <w:spacing w:line="360" w:lineRule="auto"/>
              <w:ind w:firstLine="480" w:firstLineChars="200"/>
              <w:rPr>
                <w:rFonts w:hint="eastAsia" w:ascii="仿宋_GB2312" w:hAnsi="楷体" w:eastAsia="仿宋_GB2312" w:cs="Times New Roman"/>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EAFB216">
            <w:pPr>
              <w:shd w:val="clear" w:color="auto" w:fill="auto"/>
              <w:spacing w:line="360" w:lineRule="auto"/>
              <w:ind w:firstLine="480" w:firstLineChars="200"/>
              <w:rPr>
                <w:rFonts w:hint="eastAsia" w:ascii="仿宋_GB2312" w:hAnsi="楷体" w:eastAsia="仿宋_GB2312" w:cs="Times New Roman"/>
                <w:color w:val="auto"/>
                <w:sz w:val="24"/>
                <w:highlight w:val="none"/>
              </w:rPr>
            </w:pPr>
          </w:p>
        </w:tc>
      </w:tr>
      <w:tr w14:paraId="408F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14:paraId="12992E02">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5622CC8">
            <w:pPr>
              <w:shd w:val="clear" w:color="auto" w:fill="auto"/>
              <w:spacing w:line="360" w:lineRule="auto"/>
              <w:ind w:firstLine="480" w:firstLineChars="200"/>
              <w:rPr>
                <w:rFonts w:hint="eastAsia" w:ascii="仿宋_GB2312" w:hAnsi="楷体" w:eastAsia="仿宋_GB2312" w:cs="Times New Roman"/>
                <w:color w:val="auto"/>
                <w:sz w:val="24"/>
                <w:highlight w:val="none"/>
              </w:rPr>
            </w:pPr>
          </w:p>
        </w:tc>
      </w:tr>
    </w:tbl>
    <w:p w14:paraId="019A159C">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111" w:name="_Toc22618"/>
      <w:bookmarkStart w:id="112" w:name="_Toc10340"/>
      <w:bookmarkStart w:id="113" w:name="_Toc1814"/>
      <w:r>
        <w:rPr>
          <w:rFonts w:hint="eastAsia" w:ascii="仿宋_GB2312" w:hAnsi="楷体" w:eastAsia="仿宋_GB2312" w:cs="Times New Roman"/>
          <w:b/>
          <w:color w:val="auto"/>
          <w:sz w:val="24"/>
          <w:highlight w:val="none"/>
        </w:rPr>
        <w:t>1.4 付款方式和发票开具方式</w:t>
      </w:r>
      <w:bookmarkEnd w:id="111"/>
      <w:bookmarkEnd w:id="112"/>
      <w:bookmarkEnd w:id="113"/>
    </w:p>
    <w:p w14:paraId="40ED5A45">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1.4.1 付款方式：</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rPr>
        <w:t>；</w:t>
      </w:r>
    </w:p>
    <w:p w14:paraId="19869988">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1.4.2 发票开具方式：</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rPr>
        <w:t>。</w:t>
      </w:r>
    </w:p>
    <w:p w14:paraId="73CF7D05">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114" w:name="_Toc19304"/>
      <w:bookmarkStart w:id="115" w:name="_Toc32071"/>
      <w:bookmarkStart w:id="116" w:name="_Toc2846"/>
      <w:r>
        <w:rPr>
          <w:rFonts w:hint="eastAsia" w:ascii="仿宋_GB2312" w:hAnsi="楷体" w:eastAsia="仿宋_GB2312" w:cs="Times New Roman"/>
          <w:b/>
          <w:color w:val="auto"/>
          <w:sz w:val="24"/>
          <w:highlight w:val="none"/>
        </w:rPr>
        <w:t>1.5 标的物交付期限、地点、方式</w:t>
      </w:r>
      <w:bookmarkEnd w:id="114"/>
      <w:bookmarkEnd w:id="115"/>
      <w:bookmarkEnd w:id="116"/>
      <w:r>
        <w:rPr>
          <w:rFonts w:hint="eastAsia" w:ascii="仿宋_GB2312" w:hAnsi="楷体" w:eastAsia="仿宋_GB2312" w:cs="Times New Roman"/>
          <w:b/>
          <w:color w:val="auto"/>
          <w:sz w:val="24"/>
          <w:highlight w:val="none"/>
        </w:rPr>
        <w:t>和服务期限</w:t>
      </w:r>
    </w:p>
    <w:p w14:paraId="188E0E42">
      <w:pPr>
        <w:shd w:val="clear" w:color="auto" w:fill="auto"/>
        <w:spacing w:line="360" w:lineRule="auto"/>
        <w:ind w:firstLine="480" w:firstLineChars="200"/>
        <w:rPr>
          <w:rFonts w:hint="eastAsia" w:ascii="仿宋_GB2312" w:hAnsi="楷体" w:eastAsia="仿宋_GB2312" w:cs="Times New Roman"/>
          <w:color w:val="auto"/>
          <w:sz w:val="24"/>
          <w:highlight w:val="none"/>
          <w:u w:val="single"/>
        </w:rPr>
      </w:pPr>
      <w:r>
        <w:rPr>
          <w:rFonts w:hint="eastAsia" w:ascii="仿宋_GB2312" w:hAnsi="楷体" w:eastAsia="仿宋_GB2312" w:cs="Times New Roman"/>
          <w:color w:val="auto"/>
          <w:sz w:val="24"/>
          <w:highlight w:val="none"/>
        </w:rPr>
        <w:t>1.5.1 交付期限：</w:t>
      </w:r>
      <w:r>
        <w:rPr>
          <w:rFonts w:hint="eastAsia" w:ascii="仿宋_GB2312" w:hAnsi="楷体" w:eastAsia="仿宋_GB2312" w:cs="Times New Roman"/>
          <w:color w:val="auto"/>
          <w:sz w:val="24"/>
          <w:highlight w:val="none"/>
          <w:u w:val="single"/>
        </w:rPr>
        <w:t xml:space="preserve">                                                 ；</w:t>
      </w:r>
    </w:p>
    <w:p w14:paraId="7FE43E95">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1.5.2 交付地点：</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rPr>
        <w:t>；</w:t>
      </w:r>
    </w:p>
    <w:p w14:paraId="168CBEFA">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1.5.3 交付方式：</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rPr>
        <w:t>；</w:t>
      </w:r>
    </w:p>
    <w:p w14:paraId="1CD59E16">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1.5.4 服务及质保期限：</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rPr>
        <w:t>。</w:t>
      </w:r>
    </w:p>
    <w:p w14:paraId="2593EAA2">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117" w:name="_Toc27250"/>
      <w:bookmarkStart w:id="118" w:name="_Toc21423"/>
      <w:bookmarkStart w:id="119" w:name="_Toc19554"/>
      <w:r>
        <w:rPr>
          <w:rFonts w:hint="eastAsia" w:ascii="仿宋_GB2312" w:hAnsi="楷体" w:eastAsia="仿宋_GB2312" w:cs="Times New Roman"/>
          <w:b/>
          <w:color w:val="auto"/>
          <w:sz w:val="24"/>
          <w:highlight w:val="none"/>
        </w:rPr>
        <w:t>1.6 违约责任</w:t>
      </w:r>
      <w:bookmarkEnd w:id="117"/>
      <w:bookmarkEnd w:id="118"/>
      <w:bookmarkEnd w:id="119"/>
    </w:p>
    <w:p w14:paraId="1B94C34B">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s="Times New Roman"/>
          <w:color w:val="auto"/>
          <w:sz w:val="24"/>
          <w:highlight w:val="none"/>
          <w:u w:val="single"/>
        </w:rPr>
        <w:t>万分之五</w:t>
      </w:r>
      <w:r>
        <w:rPr>
          <w:rFonts w:hint="eastAsia" w:ascii="仿宋_GB2312" w:hAnsi="楷体" w:eastAsia="仿宋_GB2312" w:cs="Times New Roman"/>
          <w:color w:val="auto"/>
          <w:sz w:val="24"/>
          <w:highlight w:val="none"/>
        </w:rPr>
        <w:t>计算，最高限额为本合同总价的</w:t>
      </w:r>
      <w:r>
        <w:rPr>
          <w:rFonts w:hint="eastAsia" w:ascii="仿宋_GB2312" w:hAnsi="楷体" w:eastAsia="仿宋_GB2312" w:cs="Times New Roman"/>
          <w:color w:val="auto"/>
          <w:sz w:val="24"/>
          <w:highlight w:val="none"/>
          <w:u w:val="single"/>
          <w:lang w:val="en-US" w:eastAsia="zh-CN"/>
        </w:rPr>
        <w:t>20</w:t>
      </w:r>
      <w:r>
        <w:rPr>
          <w:rFonts w:hint="eastAsia" w:ascii="仿宋_GB2312" w:hAnsi="楷体" w:eastAsia="仿宋_GB2312" w:cs="Times New Roman"/>
          <w:color w:val="auto"/>
          <w:sz w:val="24"/>
          <w:highlight w:val="none"/>
        </w:rPr>
        <w:t xml:space="preserve">%；迟延超过【 </w:t>
      </w:r>
      <w:r>
        <w:rPr>
          <w:rFonts w:hint="eastAsia" w:ascii="仿宋_GB2312" w:hAnsi="楷体" w:eastAsia="仿宋_GB2312" w:cs="Times New Roman"/>
          <w:color w:val="auto"/>
          <w:sz w:val="24"/>
          <w:highlight w:val="none"/>
          <w:lang w:val="en-US" w:eastAsia="zh-CN"/>
        </w:rPr>
        <w:t>5</w:t>
      </w:r>
      <w:r>
        <w:rPr>
          <w:rFonts w:hint="eastAsia" w:ascii="仿宋_GB2312" w:hAnsi="楷体" w:eastAsia="仿宋_GB2312" w:cs="Times New Roman"/>
          <w:color w:val="auto"/>
          <w:sz w:val="24"/>
          <w:highlight w:val="none"/>
        </w:rPr>
        <w:t xml:space="preserve"> 】日的，甲方有权在要求乙方支付违约金的同时，书面通知乙方解除本合同，乙方应退回全部已收取的合同价款并按合同总金额的</w:t>
      </w:r>
      <w:r>
        <w:rPr>
          <w:rFonts w:hint="eastAsia" w:ascii="仿宋_GB2312" w:hAnsi="楷体" w:eastAsia="仿宋_GB2312" w:cs="Times New Roman"/>
          <w:color w:val="auto"/>
          <w:sz w:val="24"/>
          <w:highlight w:val="none"/>
          <w:u w:val="single"/>
          <w:lang w:val="en-US" w:eastAsia="zh-CN"/>
        </w:rPr>
        <w:t>20</w:t>
      </w:r>
      <w:r>
        <w:rPr>
          <w:rFonts w:hint="eastAsia" w:ascii="仿宋_GB2312" w:hAnsi="楷体" w:eastAsia="仿宋_GB2312" w:cs="Times New Roman"/>
          <w:color w:val="auto"/>
          <w:sz w:val="24"/>
          <w:highlight w:val="none"/>
        </w:rPr>
        <w:t>%向甲方支付违约金；</w:t>
      </w:r>
    </w:p>
    <w:p w14:paraId="0B52D7DE">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1.6.2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8A83BAA">
      <w:pPr>
        <w:shd w:val="clear" w:color="auto" w:fill="auto"/>
        <w:spacing w:line="360" w:lineRule="auto"/>
        <w:ind w:left="239" w:leftChars="114" w:firstLine="240" w:firstLineChars="100"/>
        <w:rPr>
          <w:rFonts w:hint="eastAsia" w:ascii="仿宋" w:hAnsi="仿宋" w:eastAsia="仿宋" w:cs="仿宋"/>
          <w:color w:val="auto"/>
          <w:sz w:val="24"/>
          <w:highlight w:val="none"/>
        </w:rPr>
      </w:pPr>
      <w:r>
        <w:rPr>
          <w:rFonts w:hint="eastAsia" w:ascii="仿宋_GB2312" w:hAnsi="楷体" w:eastAsia="仿宋_GB2312" w:cs="Times New Roman"/>
          <w:color w:val="auto"/>
          <w:sz w:val="24"/>
          <w:highlight w:val="none"/>
        </w:rPr>
        <w:t>1.6.</w:t>
      </w:r>
      <w:r>
        <w:rPr>
          <w:rFonts w:hint="eastAsia" w:ascii="仿宋_GB2312" w:hAnsi="楷体" w:eastAsia="仿宋_GB2312" w:cs="Times New Roman"/>
          <w:color w:val="auto"/>
          <w:sz w:val="24"/>
          <w:highlight w:val="none"/>
          <w:lang w:val="en-US" w:eastAsia="zh-CN"/>
        </w:rPr>
        <w:t xml:space="preserve">3 </w:t>
      </w:r>
      <w:r>
        <w:rPr>
          <w:rFonts w:hint="eastAsia" w:ascii="仿宋_GB2312" w:hAnsi="楷体" w:eastAsia="仿宋_GB2312" w:cs="Times New Roman"/>
          <w:color w:val="auto"/>
          <w:sz w:val="24"/>
          <w:highlight w:val="none"/>
        </w:rPr>
        <w:t>乙方在质保期内未按承诺提供售后等服务的，每发生一次向甲方支付</w:t>
      </w:r>
      <w:r>
        <w:rPr>
          <w:rFonts w:hint="eastAsia" w:ascii="仿宋" w:hAnsi="仿宋" w:eastAsia="仿宋" w:cs="仿宋"/>
          <w:color w:val="auto"/>
          <w:sz w:val="24"/>
          <w:highlight w:val="none"/>
          <w:u w:val="single"/>
          <w:lang w:val="en-US" w:eastAsia="zh-CN"/>
        </w:rPr>
        <w:t>2000</w:t>
      </w:r>
      <w:r>
        <w:rPr>
          <w:rFonts w:hint="eastAsia" w:ascii="仿宋_GB2312" w:hAnsi="楷体" w:eastAsia="仿宋_GB2312" w:cs="Times New Roman"/>
          <w:color w:val="auto"/>
          <w:sz w:val="24"/>
          <w:highlight w:val="none"/>
        </w:rPr>
        <w:t>元的违约金。</w:t>
      </w:r>
    </w:p>
    <w:p w14:paraId="0298DF19">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1.6.</w:t>
      </w:r>
      <w:r>
        <w:rPr>
          <w:rFonts w:hint="eastAsia" w:ascii="仿宋_GB2312" w:hAnsi="楷体" w:eastAsia="仿宋_GB2312" w:cs="Times New Roman"/>
          <w:color w:val="auto"/>
          <w:sz w:val="24"/>
          <w:highlight w:val="none"/>
          <w:lang w:val="en-US" w:eastAsia="zh-CN"/>
        </w:rPr>
        <w:t>4</w:t>
      </w:r>
      <w:r>
        <w:rPr>
          <w:rFonts w:hint="eastAsia" w:ascii="仿宋_GB2312" w:hAnsi="楷体" w:eastAsia="仿宋_GB2312" w:cs="Times New Roman"/>
          <w:color w:val="auto"/>
          <w:sz w:val="24"/>
          <w:highlight w:val="none"/>
        </w:rPr>
        <w:t xml:space="preserve">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AACA6C6">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1.6.</w:t>
      </w:r>
      <w:r>
        <w:rPr>
          <w:rFonts w:hint="eastAsia" w:ascii="仿宋_GB2312" w:hAnsi="楷体" w:eastAsia="仿宋_GB2312" w:cs="Times New Roman"/>
          <w:color w:val="auto"/>
          <w:sz w:val="24"/>
          <w:highlight w:val="none"/>
          <w:lang w:val="en-US" w:eastAsia="zh-CN"/>
        </w:rPr>
        <w:t>5</w:t>
      </w:r>
      <w:r>
        <w:rPr>
          <w:rFonts w:hint="eastAsia" w:ascii="仿宋_GB2312" w:hAnsi="楷体" w:eastAsia="仿宋_GB2312" w:cs="Times New Roman"/>
          <w:color w:val="auto"/>
          <w:sz w:val="24"/>
          <w:highlight w:val="none"/>
        </w:rPr>
        <w:t xml:space="preserve">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EC28F16">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1.6.</w:t>
      </w:r>
      <w:r>
        <w:rPr>
          <w:rFonts w:hint="eastAsia" w:ascii="仿宋_GB2312" w:hAnsi="楷体" w:eastAsia="仿宋_GB2312" w:cs="Times New Roman"/>
          <w:color w:val="auto"/>
          <w:sz w:val="24"/>
          <w:highlight w:val="none"/>
          <w:lang w:val="en-US" w:eastAsia="zh-CN"/>
        </w:rPr>
        <w:t>6</w:t>
      </w:r>
      <w:r>
        <w:rPr>
          <w:rFonts w:hint="eastAsia" w:ascii="仿宋_GB2312" w:hAnsi="楷体" w:eastAsia="仿宋_GB2312" w:cs="Times New Roman"/>
          <w:color w:val="auto"/>
          <w:sz w:val="24"/>
          <w:highlight w:val="none"/>
        </w:rPr>
        <w:t xml:space="preserve"> 如果出现政府采购监督管理部门在处理投诉事项期间，书面通知甲方暂停采购活动的情形，或者询问或质疑事项可能影响</w:t>
      </w:r>
      <w:r>
        <w:rPr>
          <w:rFonts w:hint="eastAsia" w:ascii="仿宋_GB2312" w:hAnsi="楷体" w:eastAsia="仿宋_GB2312" w:cs="Times New Roman"/>
          <w:color w:val="auto"/>
          <w:sz w:val="24"/>
          <w:highlight w:val="none"/>
          <w:lang w:eastAsia="zh-CN"/>
        </w:rPr>
        <w:t>成交</w:t>
      </w:r>
      <w:r>
        <w:rPr>
          <w:rFonts w:hint="eastAsia" w:ascii="仿宋_GB2312" w:hAnsi="楷体" w:eastAsia="仿宋_GB2312" w:cs="Times New Roman"/>
          <w:color w:val="auto"/>
          <w:sz w:val="24"/>
          <w:highlight w:val="none"/>
        </w:rPr>
        <w:t>结果的，导致甲方中止履行合同的情形，均不视为甲方违约。</w:t>
      </w:r>
    </w:p>
    <w:p w14:paraId="2CFC0455">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120" w:name="_Toc16021"/>
      <w:bookmarkStart w:id="121" w:name="_Toc28375"/>
      <w:bookmarkStart w:id="122" w:name="_Toc15583"/>
      <w:r>
        <w:rPr>
          <w:rFonts w:hint="eastAsia" w:ascii="仿宋_GB2312" w:hAnsi="楷体" w:eastAsia="仿宋_GB2312" w:cs="Times New Roman"/>
          <w:b/>
          <w:color w:val="auto"/>
          <w:sz w:val="24"/>
          <w:highlight w:val="none"/>
        </w:rPr>
        <w:t>1.7 合同争议的解决</w:t>
      </w:r>
      <w:bookmarkEnd w:id="120"/>
      <w:bookmarkEnd w:id="121"/>
      <w:bookmarkEnd w:id="122"/>
    </w:p>
    <w:p w14:paraId="325F3AF9">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本合同履行过程中发生的任何争议，双方当事人均可通过和解或者调解解决；不愿和解、调解或者和解、调解不成的，可以选择下列第</w:t>
      </w:r>
      <w:r>
        <w:rPr>
          <w:rFonts w:hint="eastAsia" w:ascii="仿宋_GB2312" w:hAnsi="楷体" w:eastAsia="仿宋_GB2312" w:cs="Times New Roman"/>
          <w:color w:val="auto"/>
          <w:sz w:val="24"/>
          <w:highlight w:val="none"/>
          <w:u w:val="single"/>
          <w:lang w:val="en-US" w:eastAsia="zh-CN"/>
        </w:rPr>
        <w:t>1.7.2</w:t>
      </w:r>
      <w:r>
        <w:rPr>
          <w:rFonts w:hint="eastAsia" w:ascii="仿宋_GB2312" w:hAnsi="楷体" w:eastAsia="仿宋_GB2312" w:cs="Times New Roman"/>
          <w:color w:val="auto"/>
          <w:sz w:val="24"/>
          <w:highlight w:val="none"/>
        </w:rPr>
        <w:t>种方式解决：</w:t>
      </w:r>
    </w:p>
    <w:p w14:paraId="28321CFB">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1.7.1 将争议提交</w:t>
      </w:r>
      <w:r>
        <w:rPr>
          <w:rFonts w:hint="eastAsia" w:ascii="仿宋_GB2312" w:hAnsi="楷体" w:eastAsia="仿宋_GB2312" w:cs="Times New Roman"/>
          <w:color w:val="auto"/>
          <w:sz w:val="24"/>
          <w:highlight w:val="none"/>
          <w:u w:val="single"/>
        </w:rPr>
        <w:t>南宁</w:t>
      </w:r>
      <w:r>
        <w:rPr>
          <w:rFonts w:hint="eastAsia" w:ascii="仿宋_GB2312" w:hAnsi="楷体" w:eastAsia="仿宋_GB2312" w:cs="Times New Roman"/>
          <w:color w:val="auto"/>
          <w:sz w:val="24"/>
          <w:highlight w:val="none"/>
        </w:rPr>
        <w:t>仲裁委员会依申请仲裁时其现行有效的仲裁规则裁决；</w:t>
      </w:r>
    </w:p>
    <w:p w14:paraId="39DCEA3B">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1.7.2 向</w:t>
      </w:r>
      <w:r>
        <w:rPr>
          <w:rFonts w:hint="eastAsia" w:ascii="仿宋_GB2312" w:hAnsi="楷体" w:eastAsia="仿宋_GB2312" w:cs="Times New Roman"/>
          <w:color w:val="auto"/>
          <w:sz w:val="24"/>
          <w:highlight w:val="none"/>
          <w:u w:val="single"/>
        </w:rPr>
        <w:t xml:space="preserve">   甲方所在地  </w:t>
      </w:r>
      <w:r>
        <w:rPr>
          <w:rFonts w:hint="eastAsia" w:ascii="仿宋_GB2312" w:hAnsi="楷体" w:eastAsia="仿宋_GB2312" w:cs="Times New Roman"/>
          <w:color w:val="auto"/>
          <w:sz w:val="24"/>
          <w:highlight w:val="none"/>
        </w:rPr>
        <w:t>人民法院起诉。</w:t>
      </w:r>
    </w:p>
    <w:p w14:paraId="17C4EF72">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123" w:name="_Toc15322"/>
      <w:bookmarkStart w:id="124" w:name="_Toc11173"/>
      <w:bookmarkStart w:id="125" w:name="_Toc7245"/>
      <w:r>
        <w:rPr>
          <w:rFonts w:hint="eastAsia" w:ascii="仿宋_GB2312" w:hAnsi="楷体" w:eastAsia="仿宋_GB2312" w:cs="Times New Roman"/>
          <w:b/>
          <w:color w:val="auto"/>
          <w:sz w:val="24"/>
          <w:highlight w:val="none"/>
        </w:rPr>
        <w:t>1.8 合同生效</w:t>
      </w:r>
      <w:bookmarkEnd w:id="123"/>
      <w:bookmarkEnd w:id="124"/>
      <w:bookmarkEnd w:id="125"/>
    </w:p>
    <w:p w14:paraId="5BB9F998">
      <w:pPr>
        <w:shd w:val="clear" w:color="auto" w:fill="auto"/>
        <w:spacing w:line="360" w:lineRule="auto"/>
        <w:ind w:firstLine="480"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color w:val="auto"/>
          <w:sz w:val="24"/>
          <w:highlight w:val="none"/>
        </w:rPr>
        <w:t>本合同自双方当事人加盖有效电子公章时生效。</w:t>
      </w:r>
    </w:p>
    <w:p w14:paraId="7ED8036A">
      <w:pPr>
        <w:shd w:val="clear" w:color="auto" w:fill="auto"/>
        <w:spacing w:line="360" w:lineRule="auto"/>
        <w:ind w:firstLine="200"/>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甲方：                                   乙方：</w:t>
      </w:r>
    </w:p>
    <w:p w14:paraId="3C2A4E55">
      <w:pPr>
        <w:shd w:val="clear" w:color="auto" w:fill="auto"/>
        <w:spacing w:line="360" w:lineRule="auto"/>
        <w:ind w:firstLine="200"/>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统一社会信用代码：                        统一社会信用代码或身份证号码：</w:t>
      </w:r>
    </w:p>
    <w:p w14:paraId="1E191E7D">
      <w:pPr>
        <w:shd w:val="clear" w:color="auto" w:fill="auto"/>
        <w:spacing w:line="360" w:lineRule="auto"/>
        <w:ind w:firstLine="200"/>
        <w:rPr>
          <w:rFonts w:hint="eastAsia" w:ascii="仿宋_GB2312" w:hAnsi="楷体" w:eastAsia="仿宋_GB2312" w:cs="Times New Roman"/>
          <w:color w:val="auto"/>
          <w:sz w:val="24"/>
          <w:highlight w:val="none"/>
          <w:lang w:val="zh-CN"/>
        </w:rPr>
      </w:pPr>
    </w:p>
    <w:p w14:paraId="3FCBFD28">
      <w:pPr>
        <w:shd w:val="clear" w:color="auto" w:fill="auto"/>
        <w:spacing w:line="360" w:lineRule="auto"/>
        <w:ind w:firstLine="200"/>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住所：                                   住所：</w:t>
      </w:r>
    </w:p>
    <w:p w14:paraId="34DCF488">
      <w:pPr>
        <w:shd w:val="clear" w:color="auto" w:fill="auto"/>
        <w:spacing w:line="360" w:lineRule="auto"/>
        <w:ind w:firstLine="200"/>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法定代表人或                             法定代表人</w:t>
      </w:r>
    </w:p>
    <w:p w14:paraId="67FF6952">
      <w:pPr>
        <w:shd w:val="clear" w:color="auto" w:fill="auto"/>
        <w:spacing w:line="360" w:lineRule="auto"/>
        <w:ind w:firstLine="200"/>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 xml:space="preserve">授权代表（签字或盖章）：                 或授权代表（签字或盖章）: </w:t>
      </w:r>
    </w:p>
    <w:p w14:paraId="4DF38995">
      <w:pPr>
        <w:shd w:val="clear" w:color="auto" w:fill="auto"/>
        <w:spacing w:line="360" w:lineRule="auto"/>
        <w:ind w:firstLine="200"/>
        <w:rPr>
          <w:rFonts w:hint="default" w:ascii="仿宋_GB2312" w:hAnsi="楷体" w:eastAsia="仿宋_GB2312" w:cs="Times New Roman"/>
          <w:color w:val="auto"/>
          <w:sz w:val="24"/>
          <w:highlight w:val="none"/>
          <w:lang w:val="en-US" w:eastAsia="zh-CN"/>
        </w:rPr>
      </w:pPr>
      <w:r>
        <w:rPr>
          <w:rFonts w:hint="eastAsia" w:ascii="仿宋_GB2312" w:hAnsi="楷体" w:eastAsia="仿宋_GB2312" w:cs="Times New Roman"/>
          <w:color w:val="auto"/>
          <w:sz w:val="24"/>
          <w:highlight w:val="none"/>
          <w:lang w:val="en-US" w:eastAsia="zh-CN"/>
        </w:rPr>
        <w:t xml:space="preserve">                                         企业拥有者姓名及性别：</w:t>
      </w:r>
    </w:p>
    <w:p w14:paraId="345E92BB">
      <w:pPr>
        <w:shd w:val="clear" w:color="auto" w:fill="auto"/>
        <w:spacing w:line="360" w:lineRule="auto"/>
        <w:ind w:firstLine="200"/>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联系人：                                 联系人：</w:t>
      </w:r>
    </w:p>
    <w:p w14:paraId="2111606B">
      <w:pPr>
        <w:shd w:val="clear" w:color="auto" w:fill="auto"/>
        <w:spacing w:line="360" w:lineRule="auto"/>
        <w:ind w:firstLine="200"/>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约定送达地址：                           约定送达地址：</w:t>
      </w:r>
    </w:p>
    <w:p w14:paraId="591A3FFF">
      <w:pPr>
        <w:shd w:val="clear" w:color="auto" w:fill="auto"/>
        <w:spacing w:line="360" w:lineRule="auto"/>
        <w:ind w:firstLine="200"/>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邮政编码：                               邮政编码：</w:t>
      </w:r>
    </w:p>
    <w:p w14:paraId="6C4A6EAB">
      <w:pPr>
        <w:shd w:val="clear" w:color="auto" w:fill="auto"/>
        <w:spacing w:line="360" w:lineRule="auto"/>
        <w:ind w:firstLine="200"/>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 xml:space="preserve">电话:                                    电话: </w:t>
      </w:r>
    </w:p>
    <w:p w14:paraId="214AA3A4">
      <w:pPr>
        <w:shd w:val="clear" w:color="auto" w:fill="auto"/>
        <w:spacing w:line="360" w:lineRule="auto"/>
        <w:ind w:firstLine="200"/>
        <w:rPr>
          <w:rFonts w:hint="eastAsia" w:ascii="仿宋_GB2312" w:hAnsi="楷体" w:eastAsia="仿宋_GB2312" w:cs="Times New Roman"/>
          <w:color w:val="auto"/>
          <w:sz w:val="24"/>
          <w:highlight w:val="none"/>
          <w:lang w:val="zh-CN"/>
        </w:rPr>
      </w:pPr>
      <w:r>
        <w:rPr>
          <w:rFonts w:hint="eastAsia" w:ascii="仿宋_GB2312" w:hAnsi="楷体" w:eastAsia="仿宋_GB2312" w:cs="Times New Roman"/>
          <w:color w:val="auto"/>
          <w:sz w:val="24"/>
          <w:highlight w:val="none"/>
          <w:lang w:val="zh-CN"/>
        </w:rPr>
        <w:t>传真:                                    传真:</w:t>
      </w:r>
    </w:p>
    <w:p w14:paraId="679904AF">
      <w:pPr>
        <w:shd w:val="clear" w:color="auto" w:fill="auto"/>
        <w:spacing w:line="360" w:lineRule="auto"/>
        <w:ind w:firstLine="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lang w:val="zh-CN"/>
        </w:rPr>
        <w:t>电子邮箱：                               电子邮箱：</w:t>
      </w:r>
    </w:p>
    <w:p w14:paraId="18B16BB7">
      <w:pPr>
        <w:shd w:val="clear" w:color="auto" w:fill="auto"/>
        <w:spacing w:line="360" w:lineRule="auto"/>
        <w:ind w:firstLine="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 xml:space="preserve">开户银行：                               开户银行： </w:t>
      </w:r>
    </w:p>
    <w:p w14:paraId="31636BE5">
      <w:pPr>
        <w:shd w:val="clear" w:color="auto" w:fill="auto"/>
        <w:spacing w:line="360" w:lineRule="auto"/>
        <w:ind w:firstLine="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 xml:space="preserve">开户名称：                               开户名称： </w:t>
      </w:r>
    </w:p>
    <w:p w14:paraId="4A88F812">
      <w:pPr>
        <w:shd w:val="clear" w:color="auto" w:fill="auto"/>
        <w:spacing w:line="360" w:lineRule="auto"/>
        <w:ind w:firstLine="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开户账号：</w:t>
      </w:r>
      <w:r>
        <w:rPr>
          <w:rFonts w:hint="eastAsia" w:ascii="仿宋_GB2312" w:hAnsi="楷体" w:eastAsia="仿宋_GB2312" w:cs="Times New Roman"/>
          <w:color w:val="auto"/>
          <w:sz w:val="24"/>
          <w:highlight w:val="none"/>
          <w:lang w:val="zh-CN"/>
        </w:rPr>
        <w:t xml:space="preserve">                               </w:t>
      </w:r>
      <w:r>
        <w:rPr>
          <w:rFonts w:hint="eastAsia" w:ascii="仿宋_GB2312" w:hAnsi="楷体" w:eastAsia="仿宋_GB2312" w:cs="Times New Roman"/>
          <w:color w:val="auto"/>
          <w:sz w:val="24"/>
          <w:highlight w:val="none"/>
        </w:rPr>
        <w:t>开户账号：</w:t>
      </w:r>
    </w:p>
    <w:p w14:paraId="338F84DC">
      <w:pPr>
        <w:pStyle w:val="21"/>
        <w:shd w:val="clear" w:color="auto" w:fill="auto"/>
        <w:ind w:left="0" w:leftChars="0" w:firstLine="0" w:firstLineChars="0"/>
        <w:jc w:val="center"/>
        <w:outlineLvl w:val="0"/>
        <w:rPr>
          <w:rFonts w:hint="eastAsia" w:ascii="仿宋_GB2312" w:hAnsi="楷体" w:eastAsia="仿宋_GB2312" w:cs="Times New Roman"/>
          <w:b/>
          <w:color w:val="auto"/>
          <w:sz w:val="28"/>
          <w:szCs w:val="28"/>
          <w:highlight w:val="none"/>
        </w:rPr>
      </w:pPr>
      <w:r>
        <w:rPr>
          <w:rFonts w:hint="eastAsia" w:ascii="仿宋_GB2312" w:hAnsi="楷体" w:eastAsia="仿宋_GB2312" w:cs="Times New Roman"/>
          <w:b/>
          <w:color w:val="auto"/>
          <w:highlight w:val="none"/>
        </w:rPr>
        <w:br w:type="page"/>
      </w:r>
      <w:bookmarkStart w:id="126" w:name="_Toc4455"/>
      <w:bookmarkStart w:id="127" w:name="_Toc331685783"/>
      <w:bookmarkStart w:id="128" w:name="_Toc29260"/>
      <w:bookmarkStart w:id="129" w:name="_Toc80205945"/>
      <w:r>
        <w:rPr>
          <w:rFonts w:hint="eastAsia" w:ascii="仿宋_GB2312" w:hAnsi="楷体" w:eastAsia="仿宋_GB2312" w:cs="Times New Roman"/>
          <w:b/>
          <w:color w:val="auto"/>
          <w:sz w:val="28"/>
          <w:szCs w:val="28"/>
          <w:highlight w:val="none"/>
        </w:rPr>
        <w:t>第二部分 合同一般条款</w:t>
      </w:r>
      <w:bookmarkEnd w:id="126"/>
      <w:bookmarkEnd w:id="127"/>
      <w:bookmarkEnd w:id="128"/>
      <w:bookmarkEnd w:id="129"/>
    </w:p>
    <w:p w14:paraId="5914F56C">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130" w:name="_Toc259093669"/>
      <w:bookmarkStart w:id="131" w:name="_Toc487900349"/>
      <w:bookmarkStart w:id="132" w:name="_Ref467378404"/>
      <w:bookmarkStart w:id="133" w:name="_Ref467378463"/>
      <w:bookmarkStart w:id="134" w:name="_Ref467379195"/>
      <w:bookmarkStart w:id="135" w:name="_Toc16917"/>
      <w:bookmarkStart w:id="136" w:name="_Toc279701240"/>
      <w:bookmarkStart w:id="137" w:name="_Ref467378499"/>
      <w:bookmarkStart w:id="138" w:name="_Ref467379205"/>
      <w:bookmarkStart w:id="139" w:name="_Ref467379225"/>
      <w:bookmarkStart w:id="140" w:name="_Toc28763"/>
      <w:bookmarkStart w:id="141" w:name="_Ref467379214"/>
      <w:bookmarkStart w:id="142" w:name="_Ref467379101"/>
      <w:bookmarkStart w:id="143" w:name="_Ref467379094"/>
      <w:bookmarkStart w:id="144" w:name="_Toc19614"/>
      <w:bookmarkStart w:id="145" w:name="_Ref467379109"/>
      <w:r>
        <w:rPr>
          <w:rFonts w:hint="eastAsia" w:ascii="仿宋_GB2312" w:hAnsi="楷体" w:eastAsia="仿宋_GB2312" w:cs="Times New Roman"/>
          <w:b/>
          <w:color w:val="auto"/>
          <w:sz w:val="24"/>
          <w:highlight w:val="none"/>
        </w:rPr>
        <w:t>2.1 定义</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1FA31E23">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本合同中的下列词语应按以下内容进行解释：</w:t>
      </w:r>
    </w:p>
    <w:p w14:paraId="45CAD0A2">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2.1.1 “合同”系指采购人和</w:t>
      </w:r>
      <w:r>
        <w:rPr>
          <w:rFonts w:hint="eastAsia" w:ascii="仿宋_GB2312" w:hAnsi="楷体" w:eastAsia="仿宋_GB2312" w:cs="Times New Roman"/>
          <w:color w:val="auto"/>
          <w:sz w:val="24"/>
          <w:highlight w:val="none"/>
          <w:lang w:eastAsia="zh-CN"/>
        </w:rPr>
        <w:t>成交</w:t>
      </w:r>
      <w:r>
        <w:rPr>
          <w:rFonts w:hint="eastAsia" w:ascii="仿宋_GB2312" w:hAnsi="楷体" w:eastAsia="仿宋_GB2312" w:cs="Times New Roman"/>
          <w:color w:val="auto"/>
          <w:sz w:val="24"/>
          <w:highlight w:val="none"/>
        </w:rPr>
        <w:t>人签订的载明双方当事人所达成的协议，并包括所有的附件、附录和构成合同的其他文件。</w:t>
      </w:r>
    </w:p>
    <w:p w14:paraId="42F8A435">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2.1.2 “合同价”系指根据合同约定，</w:t>
      </w:r>
      <w:r>
        <w:rPr>
          <w:rFonts w:hint="eastAsia" w:ascii="仿宋_GB2312" w:hAnsi="楷体" w:eastAsia="仿宋_GB2312" w:cs="Times New Roman"/>
          <w:color w:val="auto"/>
          <w:sz w:val="24"/>
          <w:highlight w:val="none"/>
          <w:lang w:eastAsia="zh-CN"/>
        </w:rPr>
        <w:t>成交</w:t>
      </w:r>
      <w:r>
        <w:rPr>
          <w:rFonts w:hint="eastAsia" w:ascii="仿宋_GB2312" w:hAnsi="楷体" w:eastAsia="仿宋_GB2312" w:cs="Times New Roman"/>
          <w:color w:val="auto"/>
          <w:sz w:val="24"/>
          <w:highlight w:val="none"/>
        </w:rPr>
        <w:t>人在完全履行合同义务后，采购人应支付给</w:t>
      </w:r>
      <w:r>
        <w:rPr>
          <w:rFonts w:hint="eastAsia" w:ascii="仿宋_GB2312" w:hAnsi="楷体" w:eastAsia="仿宋_GB2312" w:cs="Times New Roman"/>
          <w:color w:val="auto"/>
          <w:sz w:val="24"/>
          <w:highlight w:val="none"/>
          <w:lang w:eastAsia="zh-CN"/>
        </w:rPr>
        <w:t>成交</w:t>
      </w:r>
      <w:r>
        <w:rPr>
          <w:rFonts w:hint="eastAsia" w:ascii="仿宋_GB2312" w:hAnsi="楷体" w:eastAsia="仿宋_GB2312" w:cs="Times New Roman"/>
          <w:color w:val="auto"/>
          <w:sz w:val="24"/>
          <w:highlight w:val="none"/>
        </w:rPr>
        <w:t>人的价格。</w:t>
      </w:r>
    </w:p>
    <w:p w14:paraId="1376844C">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2.1.3 “标的物”系指</w:t>
      </w:r>
      <w:r>
        <w:rPr>
          <w:rFonts w:hint="eastAsia" w:ascii="仿宋_GB2312" w:hAnsi="楷体" w:eastAsia="仿宋_GB2312" w:cs="Times New Roman"/>
          <w:color w:val="auto"/>
          <w:sz w:val="24"/>
          <w:highlight w:val="none"/>
          <w:lang w:eastAsia="zh-CN"/>
        </w:rPr>
        <w:t>成交</w:t>
      </w:r>
      <w:r>
        <w:rPr>
          <w:rFonts w:hint="eastAsia" w:ascii="仿宋_GB2312" w:hAnsi="楷体" w:eastAsia="仿宋_GB2312" w:cs="Times New Roman"/>
          <w:color w:val="auto"/>
          <w:sz w:val="24"/>
          <w:highlight w:val="none"/>
        </w:rPr>
        <w:t>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15A90D9F">
      <w:pPr>
        <w:shd w:val="clear" w:color="auto" w:fill="auto"/>
        <w:spacing w:line="360" w:lineRule="auto"/>
        <w:ind w:firstLine="480" w:firstLineChars="200"/>
        <w:rPr>
          <w:rFonts w:hint="eastAsia" w:ascii="仿宋_GB2312" w:hAnsi="楷体" w:eastAsia="仿宋_GB2312" w:cs="Times New Roman"/>
          <w:color w:val="auto"/>
          <w:sz w:val="24"/>
          <w:highlight w:val="none"/>
        </w:rPr>
      </w:pPr>
      <w:bookmarkStart w:id="146" w:name="_Ref467378840"/>
      <w:r>
        <w:rPr>
          <w:rFonts w:hint="eastAsia" w:ascii="仿宋_GB2312" w:hAnsi="楷体" w:eastAsia="仿宋_GB2312" w:cs="Times New Roman"/>
          <w:color w:val="auto"/>
          <w:sz w:val="24"/>
          <w:highlight w:val="none"/>
        </w:rPr>
        <w:t>2.1.4 “甲方”系指与</w:t>
      </w:r>
      <w:r>
        <w:rPr>
          <w:rFonts w:hint="eastAsia" w:ascii="仿宋_GB2312" w:hAnsi="楷体" w:eastAsia="仿宋_GB2312" w:cs="Times New Roman"/>
          <w:color w:val="auto"/>
          <w:sz w:val="24"/>
          <w:highlight w:val="none"/>
          <w:lang w:eastAsia="zh-CN"/>
        </w:rPr>
        <w:t>成交</w:t>
      </w:r>
      <w:r>
        <w:rPr>
          <w:rFonts w:hint="eastAsia" w:ascii="仿宋_GB2312" w:hAnsi="楷体" w:eastAsia="仿宋_GB2312" w:cs="Times New Roman"/>
          <w:color w:val="auto"/>
          <w:sz w:val="24"/>
          <w:highlight w:val="none"/>
        </w:rPr>
        <w:t>人签署合同的采购人</w:t>
      </w:r>
      <w:bookmarkEnd w:id="146"/>
      <w:r>
        <w:rPr>
          <w:rFonts w:hint="eastAsia" w:ascii="仿宋_GB2312" w:hAnsi="楷体" w:eastAsia="仿宋_GB2312" w:cs="Times New Roman"/>
          <w:color w:val="auto"/>
          <w:sz w:val="24"/>
          <w:highlight w:val="none"/>
        </w:rPr>
        <w:t>；采购人委托采购机构代表其与乙方签订合同的，采购人的授权委托书作为合同附件。</w:t>
      </w:r>
    </w:p>
    <w:p w14:paraId="444ED19D">
      <w:pPr>
        <w:shd w:val="clear" w:color="auto" w:fill="auto"/>
        <w:spacing w:line="360" w:lineRule="auto"/>
        <w:ind w:firstLine="480" w:firstLineChars="200"/>
        <w:rPr>
          <w:rFonts w:hint="eastAsia" w:ascii="仿宋_GB2312" w:hAnsi="楷体" w:eastAsia="仿宋_GB2312" w:cs="Times New Roman"/>
          <w:color w:val="auto"/>
          <w:sz w:val="24"/>
          <w:highlight w:val="none"/>
        </w:rPr>
      </w:pPr>
      <w:bookmarkStart w:id="147" w:name="_Ref467379400"/>
      <w:r>
        <w:rPr>
          <w:rFonts w:hint="eastAsia" w:ascii="仿宋_GB2312" w:hAnsi="楷体" w:eastAsia="仿宋_GB2312" w:cs="Times New Roman"/>
          <w:color w:val="auto"/>
          <w:sz w:val="24"/>
          <w:highlight w:val="none"/>
        </w:rPr>
        <w:t>2.1.5 “乙方”系指根据合同约定交付标的物的</w:t>
      </w:r>
      <w:bookmarkEnd w:id="147"/>
      <w:r>
        <w:rPr>
          <w:rFonts w:hint="eastAsia" w:ascii="仿宋_GB2312" w:hAnsi="楷体" w:eastAsia="仿宋_GB2312" w:cs="Times New Roman"/>
          <w:color w:val="auto"/>
          <w:sz w:val="24"/>
          <w:highlight w:val="none"/>
          <w:lang w:eastAsia="zh-CN"/>
        </w:rPr>
        <w:t>成交</w:t>
      </w:r>
      <w:r>
        <w:rPr>
          <w:rFonts w:hint="eastAsia" w:ascii="仿宋_GB2312" w:hAnsi="楷体" w:eastAsia="仿宋_GB2312" w:cs="Times New Roman"/>
          <w:color w:val="auto"/>
          <w:sz w:val="24"/>
          <w:highlight w:val="none"/>
        </w:rPr>
        <w:t>人；两个以上的自然人、法人或者其他组织组成一个联合体，以一个供应商的身份共同参加政府采购的，联合体各方均应为乙方或者与乙方相同地位的合同当事人，并就合同约定的事项对甲方承担连带责任。</w:t>
      </w:r>
    </w:p>
    <w:p w14:paraId="7E48F9EB">
      <w:pPr>
        <w:shd w:val="clear" w:color="auto" w:fill="auto"/>
        <w:spacing w:line="360" w:lineRule="auto"/>
        <w:ind w:firstLine="480" w:firstLineChars="200"/>
        <w:rPr>
          <w:rFonts w:hint="eastAsia" w:ascii="仿宋_GB2312" w:hAnsi="楷体" w:eastAsia="仿宋_GB2312" w:cs="Times New Roman"/>
          <w:color w:val="auto"/>
          <w:sz w:val="24"/>
          <w:highlight w:val="none"/>
        </w:rPr>
      </w:pPr>
      <w:bookmarkStart w:id="148" w:name="_Ref467379436"/>
      <w:r>
        <w:rPr>
          <w:rFonts w:hint="eastAsia" w:ascii="仿宋_GB2312" w:hAnsi="楷体" w:eastAsia="仿宋_GB2312" w:cs="Times New Roman"/>
          <w:color w:val="auto"/>
          <w:sz w:val="24"/>
          <w:highlight w:val="none"/>
        </w:rPr>
        <w:t>2.1.6 “现场”系指合同约定标的物将要运至或者实施或者安装的地点。</w:t>
      </w:r>
      <w:bookmarkEnd w:id="148"/>
    </w:p>
    <w:p w14:paraId="28767058">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149" w:name="_Toc487900350"/>
      <w:bookmarkStart w:id="150" w:name="_Toc13336"/>
      <w:bookmarkStart w:id="151" w:name="_Toc279701241"/>
      <w:bookmarkStart w:id="152" w:name="_Toc27635"/>
      <w:bookmarkStart w:id="153" w:name="_Toc259093670"/>
      <w:bookmarkStart w:id="154" w:name="_Toc32504"/>
      <w:r>
        <w:rPr>
          <w:rFonts w:hint="eastAsia" w:ascii="仿宋_GB2312" w:hAnsi="楷体" w:eastAsia="仿宋_GB2312" w:cs="Times New Roman"/>
          <w:b/>
          <w:color w:val="auto"/>
          <w:sz w:val="24"/>
          <w:highlight w:val="none"/>
        </w:rPr>
        <w:t>2.2 技术规范</w:t>
      </w:r>
      <w:bookmarkEnd w:id="149"/>
      <w:bookmarkEnd w:id="150"/>
      <w:bookmarkEnd w:id="151"/>
      <w:bookmarkEnd w:id="152"/>
      <w:bookmarkEnd w:id="153"/>
      <w:bookmarkEnd w:id="154"/>
    </w:p>
    <w:p w14:paraId="1D724D74">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2CA2D4DC">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155" w:name="_Toc487900351"/>
      <w:bookmarkStart w:id="156" w:name="_Toc9829"/>
      <w:bookmarkStart w:id="157" w:name="_Toc31634"/>
      <w:bookmarkStart w:id="158" w:name="_Toc27853"/>
      <w:bookmarkStart w:id="159" w:name="_Toc279701242"/>
      <w:bookmarkStart w:id="160" w:name="_Toc259093671"/>
      <w:r>
        <w:rPr>
          <w:rFonts w:hint="eastAsia" w:ascii="仿宋_GB2312" w:hAnsi="楷体" w:eastAsia="仿宋_GB2312" w:cs="Times New Roman"/>
          <w:b/>
          <w:color w:val="auto"/>
          <w:sz w:val="24"/>
          <w:highlight w:val="none"/>
        </w:rPr>
        <w:t>2.3 知识产权</w:t>
      </w:r>
      <w:bookmarkEnd w:id="155"/>
      <w:bookmarkEnd w:id="156"/>
      <w:bookmarkEnd w:id="157"/>
      <w:bookmarkEnd w:id="158"/>
      <w:bookmarkEnd w:id="159"/>
      <w:bookmarkEnd w:id="160"/>
    </w:p>
    <w:p w14:paraId="5A0784A2">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E3A383E">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2.3.2具有知识产权的计算机软件等标的物的知识产权归属，详见</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color w:val="auto"/>
          <w:sz w:val="24"/>
          <w:highlight w:val="none"/>
        </w:rPr>
        <w:t>。</w:t>
      </w:r>
    </w:p>
    <w:p w14:paraId="5385D69D">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161" w:name="_Toc29149"/>
      <w:bookmarkStart w:id="162" w:name="_Toc4194"/>
      <w:bookmarkStart w:id="163" w:name="_Toc11932"/>
      <w:r>
        <w:rPr>
          <w:rFonts w:hint="eastAsia" w:ascii="仿宋_GB2312" w:hAnsi="楷体" w:eastAsia="仿宋_GB2312" w:cs="Times New Roman"/>
          <w:b/>
          <w:color w:val="auto"/>
          <w:sz w:val="24"/>
          <w:highlight w:val="none"/>
        </w:rPr>
        <w:t>2.4 包装和装运</w:t>
      </w:r>
      <w:bookmarkEnd w:id="161"/>
      <w:bookmarkEnd w:id="162"/>
      <w:bookmarkEnd w:id="163"/>
    </w:p>
    <w:p w14:paraId="4957D880">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2.4.1除</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4E80CEEC">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2.4.2 装运标的物的要求和通知，详见</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color w:val="auto"/>
          <w:sz w:val="24"/>
          <w:highlight w:val="none"/>
        </w:rPr>
        <w:t>。</w:t>
      </w:r>
    </w:p>
    <w:p w14:paraId="425E3805">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164" w:name="_Ref467379542"/>
      <w:bookmarkStart w:id="165" w:name="_Ref467379527"/>
      <w:bookmarkStart w:id="166" w:name="_Toc279701245"/>
      <w:bookmarkStart w:id="167" w:name="_Ref467378541"/>
      <w:bookmarkStart w:id="168" w:name="_Ref467378591"/>
      <w:bookmarkStart w:id="169" w:name="_Toc487900354"/>
      <w:bookmarkStart w:id="170" w:name="_Toc259093674"/>
      <w:bookmarkStart w:id="171" w:name="_Ref467379536"/>
      <w:bookmarkStart w:id="172" w:name="_Toc30272"/>
      <w:bookmarkStart w:id="173" w:name="_Toc26182"/>
      <w:bookmarkStart w:id="174" w:name="_Toc19074"/>
      <w:r>
        <w:rPr>
          <w:rFonts w:hint="eastAsia" w:ascii="仿宋_GB2312" w:hAnsi="楷体" w:eastAsia="仿宋_GB2312" w:cs="Times New Roman"/>
          <w:b/>
          <w:color w:val="auto"/>
          <w:sz w:val="24"/>
          <w:highlight w:val="none"/>
        </w:rPr>
        <w:t>2.</w:t>
      </w:r>
      <w:bookmarkEnd w:id="164"/>
      <w:bookmarkEnd w:id="165"/>
      <w:bookmarkEnd w:id="166"/>
      <w:bookmarkEnd w:id="167"/>
      <w:bookmarkEnd w:id="168"/>
      <w:bookmarkEnd w:id="169"/>
      <w:bookmarkEnd w:id="170"/>
      <w:bookmarkEnd w:id="171"/>
      <w:r>
        <w:rPr>
          <w:rFonts w:hint="eastAsia" w:ascii="仿宋_GB2312" w:hAnsi="楷体" w:eastAsia="仿宋_GB2312" w:cs="Times New Roman"/>
          <w:b/>
          <w:color w:val="auto"/>
          <w:sz w:val="24"/>
          <w:highlight w:val="none"/>
        </w:rPr>
        <w:t>5 履约检查和问题反馈</w:t>
      </w:r>
      <w:bookmarkEnd w:id="172"/>
      <w:bookmarkEnd w:id="173"/>
      <w:bookmarkEnd w:id="174"/>
    </w:p>
    <w:p w14:paraId="06BB5FB5">
      <w:pPr>
        <w:shd w:val="clear" w:color="auto" w:fill="auto"/>
        <w:spacing w:line="360" w:lineRule="auto"/>
        <w:ind w:firstLine="480" w:firstLineChars="200"/>
        <w:rPr>
          <w:rFonts w:hint="eastAsia" w:ascii="仿宋_GB2312" w:hAnsi="楷体" w:eastAsia="仿宋_GB2312" w:cs="Times New Roman"/>
          <w:color w:val="auto"/>
          <w:sz w:val="24"/>
          <w:highlight w:val="none"/>
        </w:rPr>
      </w:pPr>
      <w:bookmarkStart w:id="175" w:name="_Ref467379657"/>
      <w:r>
        <w:rPr>
          <w:rFonts w:hint="eastAsia" w:ascii="仿宋_GB2312" w:hAnsi="楷体" w:eastAsia="仿宋_GB2312" w:cs="Times New Roman"/>
          <w:color w:val="auto"/>
          <w:sz w:val="24"/>
          <w:highlight w:val="none"/>
        </w:rPr>
        <w:t>2.5.1</w:t>
      </w:r>
      <w:bookmarkEnd w:id="175"/>
      <w:bookmarkStart w:id="176" w:name="_Toc186431854"/>
      <w:bookmarkStart w:id="177" w:name="_Ref467379793"/>
      <w:bookmarkStart w:id="178" w:name="_Toc259093676"/>
      <w:bookmarkStart w:id="179" w:name="_Ref467379807"/>
      <w:bookmarkStart w:id="180" w:name="_Toc279701247"/>
      <w:bookmarkStart w:id="181" w:name="_Toc487900357"/>
      <w:r>
        <w:rPr>
          <w:rFonts w:hint="eastAsia" w:ascii="仿宋_GB2312" w:hAnsi="楷体" w:eastAsia="仿宋_GB2312" w:cs="Times New Roman"/>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8BC4937">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2.5.2 合同履行期间，甲方有权将履行过程中出现的问题反馈给乙方，双方当事人应以书面形式约定需要完善和改进的内容</w:t>
      </w:r>
      <w:bookmarkEnd w:id="176"/>
      <w:bookmarkStart w:id="182" w:name="_Toc186431855"/>
      <w:r>
        <w:rPr>
          <w:rFonts w:hint="eastAsia" w:ascii="仿宋_GB2312" w:hAnsi="楷体" w:eastAsia="仿宋_GB2312" w:cs="Times New Roman"/>
          <w:color w:val="auto"/>
          <w:sz w:val="24"/>
          <w:highlight w:val="none"/>
        </w:rPr>
        <w:t>。</w:t>
      </w:r>
    </w:p>
    <w:bookmarkEnd w:id="182"/>
    <w:p w14:paraId="5BF9AA96">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183" w:name="_Toc7836"/>
      <w:bookmarkStart w:id="184" w:name="_Toc19219"/>
      <w:bookmarkStart w:id="185" w:name="_Toc28451"/>
      <w:r>
        <w:rPr>
          <w:rFonts w:hint="eastAsia" w:ascii="仿宋_GB2312" w:hAnsi="楷体" w:eastAsia="仿宋_GB2312" w:cs="Times New Roman"/>
          <w:b/>
          <w:color w:val="auto"/>
          <w:sz w:val="24"/>
          <w:highlight w:val="none"/>
        </w:rPr>
        <w:t>2.6 结算方式和付款条件</w:t>
      </w:r>
      <w:bookmarkEnd w:id="177"/>
      <w:bookmarkEnd w:id="178"/>
      <w:bookmarkEnd w:id="179"/>
      <w:bookmarkEnd w:id="180"/>
      <w:bookmarkEnd w:id="181"/>
      <w:bookmarkEnd w:id="183"/>
      <w:bookmarkEnd w:id="184"/>
      <w:bookmarkEnd w:id="185"/>
    </w:p>
    <w:p w14:paraId="491DC0FB">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详见</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color w:val="auto"/>
          <w:sz w:val="24"/>
          <w:highlight w:val="none"/>
        </w:rPr>
        <w:t>。</w:t>
      </w:r>
    </w:p>
    <w:p w14:paraId="4E0E2F8B">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186" w:name="_Toc487900358"/>
      <w:bookmarkStart w:id="187" w:name="_Ref467379863"/>
      <w:bookmarkStart w:id="188" w:name="_Ref467379923"/>
      <w:bookmarkStart w:id="189" w:name="_Toc259093677"/>
      <w:bookmarkStart w:id="190" w:name="_Ref467379852"/>
      <w:bookmarkStart w:id="191" w:name="_Toc279701248"/>
      <w:bookmarkStart w:id="192" w:name="_Toc16110"/>
      <w:bookmarkStart w:id="193" w:name="_Toc3225"/>
      <w:bookmarkStart w:id="194" w:name="_Toc774"/>
      <w:r>
        <w:rPr>
          <w:rFonts w:hint="eastAsia" w:ascii="仿宋_GB2312" w:hAnsi="楷体" w:eastAsia="仿宋_GB2312" w:cs="Times New Roman"/>
          <w:b/>
          <w:color w:val="auto"/>
          <w:sz w:val="24"/>
          <w:highlight w:val="none"/>
        </w:rPr>
        <w:t>2.7 技术资料</w:t>
      </w:r>
      <w:bookmarkEnd w:id="186"/>
      <w:bookmarkEnd w:id="187"/>
      <w:bookmarkEnd w:id="188"/>
      <w:bookmarkEnd w:id="189"/>
      <w:bookmarkEnd w:id="190"/>
      <w:bookmarkEnd w:id="191"/>
      <w:r>
        <w:rPr>
          <w:rFonts w:hint="eastAsia" w:ascii="仿宋_GB2312" w:hAnsi="楷体" w:eastAsia="仿宋_GB2312" w:cs="Times New Roman"/>
          <w:b/>
          <w:color w:val="auto"/>
          <w:sz w:val="24"/>
          <w:highlight w:val="none"/>
        </w:rPr>
        <w:t>和保密义务</w:t>
      </w:r>
      <w:bookmarkEnd w:id="192"/>
      <w:bookmarkEnd w:id="193"/>
      <w:bookmarkEnd w:id="194"/>
    </w:p>
    <w:p w14:paraId="555A0535">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2.7.1 乙方有权依据合同约定和项目需要，向甲方了解有关情况，调阅有关资料等，甲方应予积极配合；</w:t>
      </w:r>
    </w:p>
    <w:p w14:paraId="5EB3C33D">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2.7.2 乙方有义务妥善保管和保护由甲方提供的前款信息和资料等；</w:t>
      </w:r>
    </w:p>
    <w:p w14:paraId="043AD7D9">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39C8757D">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195" w:name="_Toc7860"/>
      <w:r>
        <w:rPr>
          <w:rFonts w:hint="eastAsia" w:ascii="仿宋_GB2312" w:hAnsi="楷体" w:eastAsia="仿宋_GB2312" w:cs="Times New Roman"/>
          <w:b/>
          <w:color w:val="auto"/>
          <w:sz w:val="24"/>
          <w:highlight w:val="none"/>
        </w:rPr>
        <w:t>2.8 质量保证</w:t>
      </w:r>
      <w:bookmarkEnd w:id="195"/>
    </w:p>
    <w:p w14:paraId="20828E47">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2.8.1 乙方应建立和完善履行合同的内部质量保证体系，并提供相关内部规章制度给甲方，以便甲方进行监督检查；</w:t>
      </w:r>
    </w:p>
    <w:p w14:paraId="56B7965D">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2.8.2 乙方应保证履行合同的人员数量和素质、软件和硬件设备的配置、场地、环境和设施等满足全面履行合同的要求，并应接受甲方的监督检查。</w:t>
      </w:r>
    </w:p>
    <w:p w14:paraId="46C6E7BA">
      <w:pPr>
        <w:shd w:val="clear" w:color="auto" w:fill="auto"/>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s="Times New Roman"/>
          <w:color w:val="auto"/>
          <w:sz w:val="24"/>
          <w:highlight w:val="none"/>
        </w:rPr>
        <w:t>2.8.3乙方应确保项目技术人员的数量和水平与</w:t>
      </w:r>
      <w:r>
        <w:rPr>
          <w:rFonts w:hint="eastAsia" w:ascii="仿宋_GB2312" w:hAnsi="仿宋" w:eastAsia="仿宋_GB2312" w:cs="Times New Roman"/>
          <w:color w:val="auto"/>
          <w:sz w:val="24"/>
          <w:highlight w:val="none"/>
          <w:lang w:eastAsia="zh-CN"/>
        </w:rPr>
        <w:t>响应文件</w:t>
      </w:r>
      <w:r>
        <w:rPr>
          <w:rFonts w:hint="eastAsia" w:ascii="仿宋_GB2312" w:hAnsi="仿宋" w:eastAsia="仿宋_GB2312" w:cs="Times New Roman"/>
          <w:color w:val="auto"/>
          <w:sz w:val="24"/>
          <w:highlight w:val="none"/>
        </w:rPr>
        <w:t>一致。未经甲方书面同意，乙方不得擅自更换</w:t>
      </w:r>
      <w:r>
        <w:rPr>
          <w:rFonts w:hint="eastAsia" w:ascii="仿宋_GB2312" w:hAnsi="仿宋" w:eastAsia="仿宋_GB2312" w:cs="Times New Roman"/>
          <w:color w:val="auto"/>
          <w:sz w:val="24"/>
          <w:highlight w:val="none"/>
          <w:lang w:eastAsia="zh-CN"/>
        </w:rPr>
        <w:t>响应文件</w:t>
      </w:r>
      <w:r>
        <w:rPr>
          <w:rFonts w:hint="eastAsia" w:ascii="仿宋_GB2312" w:hAnsi="仿宋" w:eastAsia="仿宋_GB2312" w:cs="Times New Roman"/>
          <w:color w:val="auto"/>
          <w:sz w:val="24"/>
          <w:highlight w:val="none"/>
        </w:rPr>
        <w:t>中注明的项目经理和技术负责人。否则</w:t>
      </w:r>
      <w:r>
        <w:rPr>
          <w:rFonts w:hint="eastAsia" w:ascii="仿宋_GB2312" w:hAnsi="仿宋" w:eastAsia="仿宋_GB2312" w:cs="仿宋_GB2312"/>
          <w:color w:val="auto"/>
          <w:kern w:val="0"/>
          <w:sz w:val="24"/>
          <w:highlight w:val="none"/>
        </w:rPr>
        <w:t>甲方有权放弃或终止合同。</w:t>
      </w:r>
    </w:p>
    <w:p w14:paraId="17C40070">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仿宋" w:eastAsia="仿宋_GB2312" w:cs="Times New Roman"/>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s="Times New Roman"/>
          <w:color w:val="auto"/>
          <w:sz w:val="24"/>
          <w:highlight w:val="none"/>
          <w:u w:val="single"/>
        </w:rPr>
        <w:t>30%</w:t>
      </w:r>
      <w:r>
        <w:rPr>
          <w:rFonts w:hint="eastAsia" w:ascii="仿宋_GB2312" w:hAnsi="仿宋" w:eastAsia="仿宋_GB2312" w:cs="Times New Roman"/>
          <w:color w:val="auto"/>
          <w:sz w:val="24"/>
          <w:highlight w:val="none"/>
        </w:rPr>
        <w:t>。</w:t>
      </w:r>
    </w:p>
    <w:p w14:paraId="0F3BFBCC">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196" w:name="_Toc17244"/>
      <w:bookmarkStart w:id="197" w:name="_Toc259093681"/>
      <w:bookmarkStart w:id="198" w:name="_Toc487900362"/>
      <w:bookmarkStart w:id="199" w:name="_Toc279701252"/>
      <w:r>
        <w:rPr>
          <w:rFonts w:hint="eastAsia" w:ascii="仿宋_GB2312" w:hAnsi="楷体" w:eastAsia="仿宋_GB2312" w:cs="Times New Roman"/>
          <w:b/>
          <w:color w:val="auto"/>
          <w:sz w:val="24"/>
          <w:highlight w:val="none"/>
        </w:rPr>
        <w:t>2.9 标的物的风险负担</w:t>
      </w:r>
      <w:bookmarkEnd w:id="196"/>
    </w:p>
    <w:p w14:paraId="2E38413A">
      <w:pPr>
        <w:shd w:val="clear" w:color="auto" w:fill="auto"/>
        <w:spacing w:line="360" w:lineRule="auto"/>
        <w:ind w:firstLine="480"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color w:val="auto"/>
          <w:sz w:val="24"/>
          <w:highlight w:val="none"/>
        </w:rPr>
        <w:t>标的物或者在途标的物或者交付给第一承运人后的标的物毁损、灭失的风险负担详见</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color w:val="auto"/>
          <w:sz w:val="24"/>
          <w:highlight w:val="none"/>
        </w:rPr>
        <w:t>。</w:t>
      </w:r>
    </w:p>
    <w:p w14:paraId="327058F7">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200" w:name="_Toc14055"/>
      <w:r>
        <w:rPr>
          <w:rFonts w:hint="eastAsia" w:ascii="仿宋_GB2312" w:hAnsi="楷体" w:eastAsia="仿宋_GB2312" w:cs="Times New Roman"/>
          <w:b/>
          <w:color w:val="auto"/>
          <w:sz w:val="24"/>
          <w:highlight w:val="none"/>
        </w:rPr>
        <w:t>2.10 延迟交货</w:t>
      </w:r>
      <w:bookmarkEnd w:id="197"/>
      <w:bookmarkEnd w:id="198"/>
      <w:bookmarkEnd w:id="199"/>
      <w:bookmarkEnd w:id="200"/>
      <w:r>
        <w:rPr>
          <w:rFonts w:hint="eastAsia" w:ascii="仿宋_GB2312" w:hAnsi="楷体" w:eastAsia="仿宋_GB2312" w:cs="Times New Roman"/>
          <w:b/>
          <w:color w:val="auto"/>
          <w:sz w:val="24"/>
          <w:highlight w:val="none"/>
        </w:rPr>
        <w:t>/交付</w:t>
      </w:r>
    </w:p>
    <w:p w14:paraId="353A4139">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12C2E583">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201" w:name="_Toc7502"/>
      <w:bookmarkStart w:id="202" w:name="_Toc487900364"/>
      <w:bookmarkStart w:id="203" w:name="_Toc259093683"/>
      <w:bookmarkStart w:id="204" w:name="_Ref467378121"/>
      <w:bookmarkStart w:id="205" w:name="_Toc279701254"/>
      <w:r>
        <w:rPr>
          <w:rFonts w:hint="eastAsia" w:ascii="仿宋_GB2312" w:hAnsi="楷体" w:eastAsia="仿宋_GB2312" w:cs="Times New Roman"/>
          <w:b/>
          <w:color w:val="auto"/>
          <w:sz w:val="24"/>
          <w:highlight w:val="none"/>
        </w:rPr>
        <w:t>2.11 合同变更</w:t>
      </w:r>
      <w:bookmarkEnd w:id="201"/>
    </w:p>
    <w:p w14:paraId="655440D4">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01456A33">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06" w:name="_Toc279701259"/>
      <w:bookmarkStart w:id="207" w:name="_Toc487900369"/>
      <w:bookmarkStart w:id="208" w:name="_Toc259093688"/>
    </w:p>
    <w:p w14:paraId="7DF0B24E">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209" w:name="_Toc10366"/>
      <w:bookmarkStart w:id="210" w:name="_Toc22955"/>
      <w:bookmarkStart w:id="211" w:name="_Toc15237"/>
      <w:r>
        <w:rPr>
          <w:rFonts w:hint="eastAsia" w:ascii="仿宋_GB2312" w:hAnsi="楷体" w:eastAsia="仿宋_GB2312" w:cs="Times New Roman"/>
          <w:b/>
          <w:color w:val="auto"/>
          <w:sz w:val="24"/>
          <w:highlight w:val="none"/>
        </w:rPr>
        <w:t>2.12 合同转让</w:t>
      </w:r>
      <w:bookmarkEnd w:id="206"/>
      <w:bookmarkEnd w:id="207"/>
      <w:bookmarkEnd w:id="208"/>
      <w:r>
        <w:rPr>
          <w:rFonts w:hint="eastAsia" w:ascii="仿宋_GB2312" w:hAnsi="楷体" w:eastAsia="仿宋_GB2312" w:cs="Times New Roman"/>
          <w:b/>
          <w:color w:val="auto"/>
          <w:sz w:val="24"/>
          <w:highlight w:val="none"/>
        </w:rPr>
        <w:t>和分包</w:t>
      </w:r>
      <w:bookmarkEnd w:id="209"/>
      <w:bookmarkEnd w:id="210"/>
      <w:bookmarkEnd w:id="211"/>
    </w:p>
    <w:p w14:paraId="0CCB542C">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04E2F9E3">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212" w:name="_Toc14066"/>
      <w:bookmarkStart w:id="213" w:name="_Toc13566"/>
      <w:bookmarkStart w:id="214" w:name="_Toc16508"/>
      <w:r>
        <w:rPr>
          <w:rFonts w:hint="eastAsia" w:ascii="仿宋_GB2312" w:hAnsi="楷体" w:eastAsia="仿宋_GB2312" w:cs="Times New Roman"/>
          <w:b/>
          <w:color w:val="auto"/>
          <w:sz w:val="24"/>
          <w:highlight w:val="none"/>
        </w:rPr>
        <w:t>2.13 不可抗力</w:t>
      </w:r>
      <w:bookmarkEnd w:id="212"/>
      <w:bookmarkEnd w:id="213"/>
      <w:bookmarkEnd w:id="214"/>
    </w:p>
    <w:p w14:paraId="53D2960F">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2.13.1如果任何一方遭遇法律规定的不可抗力，致使合同履行受阻时，履行合同的期限应予延长，延长的期限应相当于不可抗力所影响的时间；</w:t>
      </w:r>
    </w:p>
    <w:p w14:paraId="02D76BE9">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2.13.2受不可抗力影响的一方在不可抗力发生后，应在</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color w:val="auto"/>
          <w:sz w:val="24"/>
          <w:highlight w:val="none"/>
        </w:rPr>
        <w:t>约定时间内以书面形式通知对方当事人，并在</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color w:val="auto"/>
          <w:sz w:val="24"/>
          <w:highlight w:val="none"/>
        </w:rPr>
        <w:t>约定时间内，将有关部门出具的证明文件送达对方当事人。</w:t>
      </w:r>
    </w:p>
    <w:p w14:paraId="50074235">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2.13.3 因不可抗力致使不能实现合同目的的，当事人可以解除合同；</w:t>
      </w:r>
    </w:p>
    <w:p w14:paraId="14DDD60E">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2.13.4 因不可抗力致使合同有变更必要的，双方当事人应在</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color w:val="auto"/>
          <w:sz w:val="24"/>
          <w:highlight w:val="none"/>
        </w:rPr>
        <w:t>约定时间内以书面形式变更合同；</w:t>
      </w:r>
    </w:p>
    <w:p w14:paraId="4B614B33">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215" w:name="_Toc689"/>
      <w:bookmarkStart w:id="216" w:name="_Toc6969"/>
      <w:bookmarkStart w:id="217" w:name="_Toc487900365"/>
      <w:bookmarkStart w:id="218" w:name="_Toc259093684"/>
      <w:bookmarkStart w:id="219" w:name="_Toc279701255"/>
      <w:bookmarkStart w:id="220" w:name="_Toc30676"/>
      <w:r>
        <w:rPr>
          <w:rFonts w:hint="eastAsia" w:ascii="仿宋_GB2312" w:hAnsi="楷体" w:eastAsia="仿宋_GB2312" w:cs="Times New Roman"/>
          <w:b/>
          <w:color w:val="auto"/>
          <w:sz w:val="24"/>
          <w:highlight w:val="none"/>
        </w:rPr>
        <w:t>2.14 税费</w:t>
      </w:r>
      <w:bookmarkEnd w:id="215"/>
      <w:bookmarkEnd w:id="216"/>
      <w:bookmarkEnd w:id="217"/>
      <w:bookmarkEnd w:id="218"/>
      <w:bookmarkEnd w:id="219"/>
      <w:bookmarkEnd w:id="220"/>
    </w:p>
    <w:p w14:paraId="056E7E45">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与合同有关的一切税费，均按照中华人民共和国法律的相关规定执行。</w:t>
      </w:r>
    </w:p>
    <w:p w14:paraId="21F71333">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221" w:name="_Toc16959"/>
      <w:bookmarkStart w:id="222" w:name="_Toc259093687"/>
      <w:bookmarkStart w:id="223" w:name="_Toc279701258"/>
      <w:bookmarkStart w:id="224" w:name="_Toc8298"/>
      <w:bookmarkStart w:id="225" w:name="_Toc487900368"/>
      <w:bookmarkStart w:id="226" w:name="_Toc7102"/>
      <w:r>
        <w:rPr>
          <w:rFonts w:hint="eastAsia" w:ascii="仿宋_GB2312" w:hAnsi="楷体" w:eastAsia="仿宋_GB2312" w:cs="Times New Roman"/>
          <w:b/>
          <w:color w:val="auto"/>
          <w:sz w:val="24"/>
          <w:highlight w:val="none"/>
        </w:rPr>
        <w:t>2.15 乙方破产</w:t>
      </w:r>
      <w:bookmarkEnd w:id="221"/>
      <w:bookmarkEnd w:id="222"/>
      <w:bookmarkEnd w:id="223"/>
      <w:bookmarkEnd w:id="224"/>
      <w:bookmarkEnd w:id="225"/>
      <w:bookmarkEnd w:id="226"/>
    </w:p>
    <w:p w14:paraId="076D3335">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840F6EF">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227" w:name="_Toc15387"/>
      <w:bookmarkStart w:id="228" w:name="_Toc6134"/>
      <w:bookmarkStart w:id="229" w:name="_Toc29333"/>
      <w:r>
        <w:rPr>
          <w:rFonts w:hint="eastAsia" w:ascii="仿宋_GB2312" w:hAnsi="楷体" w:eastAsia="仿宋_GB2312" w:cs="Times New Roman"/>
          <w:b/>
          <w:color w:val="auto"/>
          <w:sz w:val="24"/>
          <w:highlight w:val="none"/>
        </w:rPr>
        <w:t>2.16 合同中止、终止</w:t>
      </w:r>
      <w:bookmarkEnd w:id="227"/>
      <w:bookmarkEnd w:id="228"/>
      <w:bookmarkEnd w:id="229"/>
    </w:p>
    <w:p w14:paraId="196A32FA">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2.16.1 双方当事人不得擅自中止或者终止合同；</w:t>
      </w:r>
    </w:p>
    <w:p w14:paraId="115393D0">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44CF1F22">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230" w:name="_Toc14563"/>
      <w:bookmarkStart w:id="231" w:name="_Toc6596"/>
      <w:bookmarkStart w:id="232" w:name="_Toc1125"/>
      <w:r>
        <w:rPr>
          <w:rFonts w:hint="eastAsia" w:ascii="仿宋_GB2312" w:hAnsi="楷体" w:eastAsia="仿宋_GB2312" w:cs="Times New Roman"/>
          <w:b/>
          <w:color w:val="auto"/>
          <w:sz w:val="24"/>
          <w:highlight w:val="none"/>
        </w:rPr>
        <w:t>2.17 检验和验收</w:t>
      </w:r>
      <w:bookmarkEnd w:id="230"/>
      <w:bookmarkEnd w:id="231"/>
      <w:bookmarkEnd w:id="232"/>
    </w:p>
    <w:p w14:paraId="79526D06">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color w:val="auto"/>
          <w:sz w:val="24"/>
          <w:highlight w:val="none"/>
        </w:rPr>
        <w:t>约定时间内组织验收，并可依法邀请相关方参加，验收应出具验收书。</w:t>
      </w:r>
    </w:p>
    <w:p w14:paraId="119A0421">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4272594">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2.17.3 检验和验收标准、程序等具体内容以及前述验收书的效力详见</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i/>
          <w:color w:val="auto"/>
          <w:sz w:val="24"/>
          <w:highlight w:val="none"/>
        </w:rPr>
        <w:t>。</w:t>
      </w:r>
    </w:p>
    <w:bookmarkEnd w:id="202"/>
    <w:bookmarkEnd w:id="203"/>
    <w:bookmarkEnd w:id="204"/>
    <w:bookmarkEnd w:id="205"/>
    <w:p w14:paraId="148D5A68">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233" w:name="_Toc259093690"/>
      <w:bookmarkStart w:id="234" w:name="_Toc487900371"/>
      <w:bookmarkStart w:id="235" w:name="_Toc279701261"/>
      <w:bookmarkStart w:id="236" w:name="_Toc19604"/>
      <w:bookmarkStart w:id="237" w:name="_Toc25182"/>
      <w:bookmarkStart w:id="238" w:name="_Toc11284"/>
      <w:r>
        <w:rPr>
          <w:rFonts w:hint="eastAsia" w:ascii="仿宋_GB2312" w:hAnsi="楷体" w:eastAsia="仿宋_GB2312" w:cs="Times New Roman"/>
          <w:b/>
          <w:color w:val="auto"/>
          <w:sz w:val="24"/>
          <w:highlight w:val="none"/>
        </w:rPr>
        <w:t>2.18 通知</w:t>
      </w:r>
      <w:bookmarkEnd w:id="233"/>
      <w:bookmarkEnd w:id="234"/>
      <w:bookmarkEnd w:id="235"/>
      <w:r>
        <w:rPr>
          <w:rFonts w:hint="eastAsia" w:ascii="仿宋_GB2312" w:hAnsi="楷体" w:eastAsia="仿宋_GB2312" w:cs="Times New Roman"/>
          <w:b/>
          <w:color w:val="auto"/>
          <w:sz w:val="24"/>
          <w:highlight w:val="none"/>
        </w:rPr>
        <w:t>和送达</w:t>
      </w:r>
      <w:bookmarkEnd w:id="236"/>
      <w:bookmarkEnd w:id="237"/>
      <w:bookmarkEnd w:id="238"/>
    </w:p>
    <w:p w14:paraId="0823E8D4">
      <w:pPr>
        <w:shd w:val="clear" w:color="auto" w:fill="auto"/>
        <w:spacing w:line="360" w:lineRule="auto"/>
        <w:ind w:firstLine="480" w:firstLineChars="200"/>
        <w:rPr>
          <w:rFonts w:hint="eastAsia" w:ascii="仿宋_GB2312" w:hAnsi="楷体" w:eastAsia="仿宋_GB2312" w:cs="Times New Roman"/>
          <w:color w:val="auto"/>
          <w:sz w:val="24"/>
          <w:highlight w:val="none"/>
        </w:rPr>
      </w:pPr>
      <w:bookmarkStart w:id="239" w:name="_Toc6698"/>
      <w:bookmarkStart w:id="240" w:name="_Toc3135"/>
      <w:bookmarkStart w:id="241" w:name="_Toc487900372"/>
      <w:bookmarkStart w:id="242" w:name="_Toc259093691"/>
      <w:bookmarkStart w:id="243" w:name="_Toc279701262"/>
      <w:r>
        <w:rPr>
          <w:rFonts w:hint="eastAsia" w:ascii="仿宋_GB2312" w:hAnsi="楷体" w:eastAsia="仿宋_GB2312" w:cs="Times New Roman"/>
          <w:color w:val="auto"/>
          <w:sz w:val="24"/>
          <w:highlight w:val="none"/>
        </w:rPr>
        <w:t>2.18.1 任何一方因履行合同而以合同第一部分尾部所列明的</w:t>
      </w:r>
      <w:r>
        <w:rPr>
          <w:rFonts w:hint="eastAsia" w:ascii="仿宋_GB2312" w:hAnsi="楷体" w:eastAsia="仿宋_GB2312" w:cs="Times New Roman"/>
          <w:color w:val="auto"/>
          <w:sz w:val="24"/>
          <w:highlight w:val="none"/>
          <w:u w:val="single"/>
        </w:rPr>
        <w:t>“约定送达地址”</w:t>
      </w:r>
      <w:r>
        <w:rPr>
          <w:rFonts w:hint="eastAsia" w:ascii="仿宋_GB2312" w:hAnsi="楷体" w:eastAsia="仿宋_GB2312" w:cs="Times New Roman"/>
          <w:color w:val="auto"/>
          <w:sz w:val="24"/>
          <w:highlight w:val="none"/>
        </w:rPr>
        <w:t>为收件地址的所有通知、文件、材料，均视为已向对方当事人送达；任何一方变更上述送达方式或者地址的，应于</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u w:val="single"/>
          <w:lang w:val="en-US" w:eastAsia="zh-CN"/>
        </w:rPr>
        <w:t>2</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rPr>
        <w:t>个工作日内书面通知对方当事人，在对方当事人收到有关变更通知之前，变更前的约定送达方式或者地址仍视为有效。</w:t>
      </w:r>
      <w:bookmarkEnd w:id="239"/>
      <w:bookmarkEnd w:id="240"/>
    </w:p>
    <w:p w14:paraId="0B8033B4">
      <w:pPr>
        <w:shd w:val="clear" w:color="auto" w:fill="auto"/>
        <w:spacing w:line="360" w:lineRule="auto"/>
        <w:ind w:firstLine="480" w:firstLineChars="200"/>
        <w:rPr>
          <w:rFonts w:hint="eastAsia" w:ascii="仿宋_GB2312" w:hAnsi="楷体" w:eastAsia="仿宋_GB2312" w:cs="Times New Roman"/>
          <w:color w:val="auto"/>
          <w:sz w:val="24"/>
          <w:highlight w:val="none"/>
        </w:rPr>
      </w:pPr>
      <w:bookmarkStart w:id="244" w:name="_Toc23128"/>
      <w:bookmarkStart w:id="245" w:name="_Toc23294"/>
      <w:r>
        <w:rPr>
          <w:rFonts w:hint="eastAsia" w:ascii="仿宋_GB2312" w:hAnsi="楷体" w:eastAsia="仿宋_GB2312" w:cs="Times New Roman"/>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44"/>
      <w:bookmarkEnd w:id="245"/>
    </w:p>
    <w:p w14:paraId="3413DB2B">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246" w:name="_Toc18540"/>
      <w:bookmarkStart w:id="247" w:name="_Toc30599"/>
      <w:bookmarkStart w:id="248" w:name="_Toc4355"/>
      <w:r>
        <w:rPr>
          <w:rFonts w:hint="eastAsia" w:ascii="仿宋_GB2312" w:hAnsi="楷体" w:eastAsia="仿宋_GB2312" w:cs="Times New Roman"/>
          <w:b/>
          <w:color w:val="auto"/>
          <w:sz w:val="24"/>
          <w:highlight w:val="none"/>
        </w:rPr>
        <w:t>2.19 计量单位</w:t>
      </w:r>
      <w:bookmarkEnd w:id="241"/>
      <w:bookmarkEnd w:id="242"/>
      <w:bookmarkEnd w:id="243"/>
      <w:bookmarkEnd w:id="246"/>
      <w:bookmarkEnd w:id="247"/>
      <w:bookmarkEnd w:id="248"/>
    </w:p>
    <w:p w14:paraId="0694B2BC">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除技术规范中另有规定外,合同的计量单位均使用国家法定计量单位。</w:t>
      </w:r>
    </w:p>
    <w:p w14:paraId="243F1B59">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249" w:name="_Toc279701263"/>
      <w:bookmarkStart w:id="250" w:name="_Toc10330"/>
      <w:bookmarkStart w:id="251" w:name="_Toc259093692"/>
      <w:bookmarkStart w:id="252" w:name="_Toc487900373"/>
      <w:bookmarkStart w:id="253" w:name="_Toc12773"/>
      <w:bookmarkStart w:id="254" w:name="_Toc18567"/>
      <w:r>
        <w:rPr>
          <w:rFonts w:hint="eastAsia" w:ascii="仿宋_GB2312" w:hAnsi="楷体" w:eastAsia="仿宋_GB2312" w:cs="Times New Roman"/>
          <w:b/>
          <w:color w:val="auto"/>
          <w:sz w:val="24"/>
          <w:highlight w:val="none"/>
        </w:rPr>
        <w:t>2.20 合同使用的文字和适用的法律</w:t>
      </w:r>
      <w:bookmarkEnd w:id="249"/>
      <w:bookmarkEnd w:id="250"/>
      <w:bookmarkEnd w:id="251"/>
      <w:bookmarkEnd w:id="252"/>
      <w:bookmarkEnd w:id="253"/>
      <w:bookmarkEnd w:id="254"/>
    </w:p>
    <w:p w14:paraId="1E99BA76">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2.20.1 合同使用汉语书就、变更和解释；</w:t>
      </w:r>
    </w:p>
    <w:p w14:paraId="557F9451">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2.20.2 合同适用中华人民共和国法律。</w:t>
      </w:r>
    </w:p>
    <w:p w14:paraId="401D65BA">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255" w:name="_Toc279701264"/>
      <w:bookmarkStart w:id="256" w:name="_Toc3148"/>
      <w:bookmarkStart w:id="257" w:name="_Toc259093693"/>
      <w:bookmarkStart w:id="258" w:name="_Toc12004"/>
      <w:bookmarkStart w:id="259" w:name="_Toc16673"/>
      <w:bookmarkStart w:id="260" w:name="_Toc487900374"/>
      <w:r>
        <w:rPr>
          <w:rFonts w:hint="eastAsia" w:ascii="仿宋_GB2312" w:hAnsi="楷体" w:eastAsia="仿宋_GB2312" w:cs="Times New Roman"/>
          <w:b/>
          <w:color w:val="auto"/>
          <w:sz w:val="24"/>
          <w:highlight w:val="none"/>
        </w:rPr>
        <w:t>2.21 履约保证金</w:t>
      </w:r>
      <w:bookmarkEnd w:id="255"/>
      <w:bookmarkEnd w:id="256"/>
      <w:bookmarkEnd w:id="257"/>
      <w:bookmarkEnd w:id="258"/>
      <w:bookmarkEnd w:id="259"/>
    </w:p>
    <w:p w14:paraId="4991DE7B">
      <w:pPr>
        <w:shd w:val="clear" w:color="auto" w:fill="auto"/>
        <w:spacing w:line="360" w:lineRule="auto"/>
        <w:ind w:firstLine="480" w:firstLineChars="200"/>
        <w:rPr>
          <w:rFonts w:hint="eastAsia" w:ascii="仿宋_GB2312" w:hAnsi="仿宋" w:eastAsia="仿宋_GB2312" w:cs="Arial"/>
          <w:snapToGrid w:val="0"/>
          <w:color w:val="auto"/>
          <w:kern w:val="0"/>
          <w:sz w:val="24"/>
          <w:highlight w:val="none"/>
        </w:rPr>
      </w:pPr>
      <w:r>
        <w:rPr>
          <w:rFonts w:hint="eastAsia" w:ascii="仿宋_GB2312" w:hAnsi="楷体" w:eastAsia="仿宋_GB2312" w:cs="Times New Roman"/>
          <w:color w:val="auto"/>
          <w:sz w:val="24"/>
          <w:highlight w:val="none"/>
        </w:rPr>
        <w:t>本项目不收取履约保证金</w:t>
      </w:r>
    </w:p>
    <w:p w14:paraId="21F008F0">
      <w:pPr>
        <w:shd w:val="clear" w:color="auto" w:fill="auto"/>
        <w:spacing w:line="360" w:lineRule="auto"/>
        <w:ind w:firstLine="482" w:firstLineChars="200"/>
        <w:rPr>
          <w:rFonts w:hint="eastAsia" w:ascii="仿宋_GB2312" w:hAnsi="仿宋" w:eastAsia="仿宋_GB2312" w:cs="Times New Roman"/>
          <w:color w:val="auto"/>
          <w:kern w:val="0"/>
          <w:sz w:val="24"/>
          <w:highlight w:val="none"/>
          <w:lang w:val="zh-CN"/>
        </w:rPr>
      </w:pPr>
      <w:r>
        <w:rPr>
          <w:rFonts w:hint="eastAsia" w:ascii="仿宋_GB2312" w:hAnsi="楷体" w:eastAsia="仿宋_GB2312" w:cs="Times New Roman"/>
          <w:b/>
          <w:color w:val="auto"/>
          <w:sz w:val="24"/>
          <w:highlight w:val="none"/>
        </w:rPr>
        <w:t>2.22 中小企业政策</w:t>
      </w:r>
    </w:p>
    <w:p w14:paraId="03466FB4">
      <w:pPr>
        <w:shd w:val="clear" w:color="auto" w:fill="auto"/>
        <w:spacing w:line="360" w:lineRule="auto"/>
        <w:ind w:firstLine="480" w:firstLineChars="200"/>
        <w:rPr>
          <w:rFonts w:hint="eastAsia" w:ascii="仿宋_GB2312" w:hAnsi="仿宋" w:eastAsia="仿宋_GB2312" w:cs="Times New Roman"/>
          <w:color w:val="auto"/>
          <w:kern w:val="0"/>
          <w:sz w:val="24"/>
          <w:highlight w:val="none"/>
          <w:lang w:val="zh-CN"/>
        </w:rPr>
      </w:pPr>
      <w:r>
        <w:rPr>
          <w:rFonts w:hint="eastAsia" w:ascii="仿宋_GB2312" w:hAnsi="仿宋" w:eastAsia="仿宋_GB2312" w:cs="Times New Roman"/>
          <w:color w:val="auto"/>
          <w:kern w:val="0"/>
          <w:sz w:val="24"/>
          <w:highlight w:val="none"/>
          <w:lang w:val="zh-CN"/>
        </w:rPr>
        <w:t>2.22.1本合同（☑是  □否）为中小企业“政采贷”可融资合同，关于中小企业信用融资事项见采购文件“供应商须知正文”。</w:t>
      </w:r>
    </w:p>
    <w:p w14:paraId="7CB51A2D">
      <w:pPr>
        <w:shd w:val="clear" w:color="auto" w:fill="auto"/>
        <w:spacing w:line="360" w:lineRule="auto"/>
        <w:ind w:firstLine="480" w:firstLineChars="200"/>
        <w:rPr>
          <w:rFonts w:hint="eastAsia" w:ascii="仿宋_GB2312" w:hAnsi="仿宋" w:eastAsia="仿宋_GB2312" w:cs="Times New Roman"/>
          <w:color w:val="auto"/>
          <w:kern w:val="0"/>
          <w:sz w:val="24"/>
          <w:highlight w:val="none"/>
          <w:lang w:val="zh-CN"/>
        </w:rPr>
      </w:pPr>
      <w:r>
        <w:rPr>
          <w:rFonts w:hint="eastAsia" w:ascii="仿宋_GB2312" w:hAnsi="仿宋" w:eastAsia="仿宋_GB2312" w:cs="Times New Roman"/>
          <w:color w:val="auto"/>
          <w:kern w:val="0"/>
          <w:sz w:val="24"/>
          <w:highlight w:val="none"/>
          <w:lang w:val="zh-CN"/>
        </w:rPr>
        <w:t>2.22.2本合同（☑是  □否）为中小企业预留合同。</w:t>
      </w:r>
    </w:p>
    <w:bookmarkEnd w:id="260"/>
    <w:p w14:paraId="0F5EBE44">
      <w:pPr>
        <w:shd w:val="clear" w:color="auto" w:fill="auto"/>
        <w:spacing w:line="360" w:lineRule="auto"/>
        <w:ind w:firstLine="482" w:firstLineChars="200"/>
        <w:rPr>
          <w:rFonts w:hint="eastAsia" w:ascii="仿宋_GB2312" w:hAnsi="楷体" w:eastAsia="仿宋_GB2312" w:cs="Times New Roman"/>
          <w:b/>
          <w:color w:val="auto"/>
          <w:sz w:val="24"/>
          <w:highlight w:val="none"/>
        </w:rPr>
      </w:pPr>
      <w:bookmarkStart w:id="261" w:name="_Toc14001"/>
      <w:bookmarkStart w:id="262" w:name="_Toc6885"/>
      <w:bookmarkStart w:id="263" w:name="_Toc19890"/>
      <w:r>
        <w:rPr>
          <w:rFonts w:hint="eastAsia" w:ascii="仿宋_GB2312" w:hAnsi="楷体" w:eastAsia="仿宋_GB2312" w:cs="Times New Roman"/>
          <w:b/>
          <w:color w:val="auto"/>
          <w:sz w:val="24"/>
          <w:highlight w:val="none"/>
        </w:rPr>
        <w:t>2.23 合同份数</w:t>
      </w:r>
      <w:bookmarkEnd w:id="261"/>
      <w:bookmarkEnd w:id="262"/>
      <w:bookmarkEnd w:id="263"/>
    </w:p>
    <w:p w14:paraId="6F2BA8B7">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宋体" w:eastAsia="仿宋_GB2312" w:cs="Times New Roman"/>
          <w:color w:val="auto"/>
          <w:sz w:val="24"/>
          <w:highlight w:val="none"/>
        </w:rPr>
        <w:t>本合同壹式</w:t>
      </w:r>
      <w:r>
        <w:rPr>
          <w:rFonts w:hint="eastAsia" w:ascii="仿宋_GB2312" w:hAnsi="宋体" w:eastAsia="仿宋_GB2312" w:cs="Times New Roman"/>
          <w:color w:val="auto"/>
          <w:sz w:val="24"/>
          <w:highlight w:val="none"/>
          <w:u w:val="single"/>
          <w:lang w:val="en-US" w:eastAsia="zh-CN"/>
        </w:rPr>
        <w:t xml:space="preserve"> 陆 </w:t>
      </w:r>
      <w:r>
        <w:rPr>
          <w:rFonts w:hint="eastAsia" w:ascii="仿宋_GB2312" w:hAnsi="宋体" w:eastAsia="仿宋_GB2312" w:cs="Times New Roman"/>
          <w:color w:val="auto"/>
          <w:sz w:val="24"/>
          <w:highlight w:val="none"/>
        </w:rPr>
        <w:t>份，甲方执</w:t>
      </w:r>
      <w:r>
        <w:rPr>
          <w:rFonts w:hint="eastAsia" w:ascii="仿宋_GB2312" w:hAnsi="宋体" w:eastAsia="仿宋_GB2312" w:cs="Times New Roman"/>
          <w:color w:val="auto"/>
          <w:sz w:val="24"/>
          <w:highlight w:val="none"/>
          <w:u w:val="single"/>
          <w:lang w:val="en-US" w:eastAsia="zh-CN"/>
        </w:rPr>
        <w:t xml:space="preserve"> 叁 </w:t>
      </w:r>
      <w:r>
        <w:rPr>
          <w:rFonts w:hint="eastAsia" w:ascii="仿宋_GB2312" w:hAnsi="宋体" w:eastAsia="仿宋_GB2312" w:cs="Times New Roman"/>
          <w:color w:val="auto"/>
          <w:sz w:val="24"/>
          <w:highlight w:val="none"/>
        </w:rPr>
        <w:t>份，乙方执</w:t>
      </w:r>
      <w:r>
        <w:rPr>
          <w:rFonts w:hint="eastAsia" w:ascii="仿宋_GB2312" w:hAnsi="宋体" w:eastAsia="仿宋_GB2312" w:cs="Times New Roman"/>
          <w:color w:val="auto"/>
          <w:sz w:val="24"/>
          <w:highlight w:val="none"/>
          <w:u w:val="single"/>
          <w:lang w:val="en-US" w:eastAsia="zh-CN"/>
        </w:rPr>
        <w:t xml:space="preserve"> </w:t>
      </w:r>
      <w:r>
        <w:rPr>
          <w:rFonts w:hint="eastAsia" w:ascii="仿宋_GB2312" w:hAnsi="仿宋" w:eastAsia="仿宋_GB2312" w:cs="Times New Roman"/>
          <w:color w:val="auto"/>
          <w:sz w:val="24"/>
          <w:highlight w:val="none"/>
          <w:u w:val="single"/>
          <w:lang w:val="en-US" w:eastAsia="zh-CN"/>
        </w:rPr>
        <w:t xml:space="preserve">贰 </w:t>
      </w:r>
      <w:r>
        <w:rPr>
          <w:rFonts w:hint="eastAsia" w:ascii="仿宋_GB2312" w:hAnsi="宋体" w:eastAsia="仿宋_GB2312" w:cs="Times New Roman"/>
          <w:color w:val="auto"/>
          <w:sz w:val="24"/>
          <w:highlight w:val="none"/>
        </w:rPr>
        <w:t>份</w:t>
      </w:r>
      <w:r>
        <w:rPr>
          <w:rFonts w:hint="eastAsia" w:ascii="仿宋_GB2312" w:hAnsi="宋体" w:eastAsia="仿宋_GB2312" w:cs="Times New Roman"/>
          <w:color w:val="auto"/>
          <w:sz w:val="24"/>
          <w:highlight w:val="none"/>
          <w:lang w:eastAsia="zh-CN"/>
        </w:rPr>
        <w:t>，</w:t>
      </w:r>
      <w:r>
        <w:rPr>
          <w:rFonts w:hint="eastAsia" w:ascii="仿宋_GB2312" w:hAnsi="宋体" w:eastAsia="仿宋_GB2312"/>
          <w:color w:val="auto"/>
          <w:sz w:val="24"/>
          <w:highlight w:val="none"/>
        </w:rPr>
        <w:t>采购代理机构执</w:t>
      </w:r>
      <w:r>
        <w:rPr>
          <w:rFonts w:hint="eastAsia" w:ascii="仿宋_GB2312" w:hAnsi="宋体" w:eastAsia="仿宋_GB2312"/>
          <w:color w:val="auto"/>
          <w:sz w:val="24"/>
          <w:highlight w:val="none"/>
          <w:u w:val="single"/>
        </w:rPr>
        <w:t xml:space="preserve"> 壹 </w:t>
      </w:r>
      <w:r>
        <w:rPr>
          <w:rFonts w:hint="eastAsia" w:ascii="仿宋_GB2312" w:hAnsi="宋体" w:eastAsia="仿宋_GB2312"/>
          <w:color w:val="auto"/>
          <w:sz w:val="24"/>
          <w:highlight w:val="none"/>
        </w:rPr>
        <w:t>份</w:t>
      </w:r>
      <w:r>
        <w:rPr>
          <w:rFonts w:hint="eastAsia" w:ascii="仿宋_GB2312" w:hAnsi="宋体" w:eastAsia="仿宋_GB2312" w:cs="Times New Roman"/>
          <w:color w:val="auto"/>
          <w:sz w:val="24"/>
          <w:highlight w:val="none"/>
        </w:rPr>
        <w:t>。</w:t>
      </w:r>
      <w:r>
        <w:rPr>
          <w:rFonts w:hint="eastAsia" w:ascii="仿宋_GB2312" w:hAnsi="楷体" w:eastAsia="仿宋_GB2312" w:cs="Times New Roman"/>
          <w:color w:val="auto"/>
          <w:sz w:val="24"/>
          <w:highlight w:val="none"/>
        </w:rPr>
        <w:t>每份均具有同等法律效力。</w:t>
      </w:r>
    </w:p>
    <w:p w14:paraId="79E6D041">
      <w:pPr>
        <w:pStyle w:val="21"/>
        <w:shd w:val="clear" w:color="auto" w:fill="auto"/>
        <w:ind w:left="0" w:leftChars="0" w:firstLine="0" w:firstLineChars="0"/>
        <w:jc w:val="center"/>
        <w:outlineLvl w:val="0"/>
        <w:rPr>
          <w:rFonts w:hint="eastAsia" w:ascii="仿宋_GB2312" w:hAnsi="楷体" w:eastAsia="仿宋_GB2312" w:cs="Times New Roman"/>
          <w:b/>
          <w:color w:val="auto"/>
          <w:sz w:val="28"/>
          <w:szCs w:val="28"/>
          <w:highlight w:val="none"/>
        </w:rPr>
      </w:pPr>
      <w:r>
        <w:rPr>
          <w:rFonts w:hint="eastAsia" w:ascii="仿宋_GB2312" w:hAnsi="楷体" w:eastAsia="仿宋_GB2312" w:cs="Times New Roman"/>
          <w:color w:val="auto"/>
          <w:highlight w:val="none"/>
        </w:rPr>
        <w:br w:type="page"/>
      </w:r>
      <w:bookmarkStart w:id="264" w:name="_Toc331685784"/>
      <w:bookmarkStart w:id="265" w:name="_Toc11028"/>
      <w:bookmarkStart w:id="266" w:name="_Toc24648"/>
      <w:bookmarkStart w:id="267" w:name="_Toc80205946"/>
      <w:r>
        <w:rPr>
          <w:rFonts w:hint="eastAsia" w:ascii="仿宋_GB2312" w:hAnsi="楷体" w:eastAsia="仿宋_GB2312" w:cs="Times New Roman"/>
          <w:b/>
          <w:color w:val="auto"/>
          <w:sz w:val="28"/>
          <w:szCs w:val="28"/>
          <w:highlight w:val="none"/>
        </w:rPr>
        <w:t>第三部分  合同专用条款</w:t>
      </w:r>
      <w:bookmarkEnd w:id="264"/>
      <w:bookmarkEnd w:id="265"/>
      <w:bookmarkEnd w:id="266"/>
      <w:bookmarkEnd w:id="267"/>
    </w:p>
    <w:p w14:paraId="27C600E6">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7E2D99ED">
      <w:pPr>
        <w:shd w:val="clear" w:color="auto" w:fill="auto"/>
        <w:spacing w:line="360" w:lineRule="auto"/>
        <w:ind w:firstLine="480" w:firstLineChars="200"/>
        <w:rPr>
          <w:rFonts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3.1具有知识产权的标的物知识产权归属：</w:t>
      </w:r>
    </w:p>
    <w:p w14:paraId="023C088A">
      <w:pPr>
        <w:shd w:val="clear" w:color="auto" w:fill="auto"/>
        <w:spacing w:line="360" w:lineRule="auto"/>
        <w:ind w:firstLine="480" w:firstLineChars="200"/>
        <w:rPr>
          <w:rFonts w:ascii="仿宋_GB2312" w:hAnsi="楷体" w:eastAsia="仿宋_GB2312" w:cs="Times New Roman"/>
          <w:color w:val="auto"/>
          <w:sz w:val="24"/>
          <w:highlight w:val="none"/>
        </w:rPr>
      </w:pPr>
    </w:p>
    <w:p w14:paraId="6C7D8D00">
      <w:pPr>
        <w:shd w:val="clear" w:color="auto" w:fill="auto"/>
        <w:spacing w:line="360" w:lineRule="auto"/>
        <w:ind w:firstLine="480" w:firstLineChars="200"/>
        <w:rPr>
          <w:rFonts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3.2包装和装运专用条款（如果有）：</w:t>
      </w:r>
    </w:p>
    <w:p w14:paraId="651CC914">
      <w:pPr>
        <w:shd w:val="clear" w:color="auto" w:fill="auto"/>
        <w:spacing w:line="360" w:lineRule="auto"/>
        <w:ind w:firstLine="480" w:firstLineChars="200"/>
        <w:rPr>
          <w:rFonts w:ascii="仿宋_GB2312" w:hAnsi="楷体" w:eastAsia="仿宋_GB2312" w:cs="Times New Roman"/>
          <w:color w:val="auto"/>
          <w:sz w:val="24"/>
          <w:highlight w:val="none"/>
          <w:u w:val="single"/>
        </w:rPr>
      </w:pPr>
    </w:p>
    <w:p w14:paraId="627DFCB5">
      <w:pPr>
        <w:shd w:val="clear" w:color="auto" w:fill="auto"/>
        <w:spacing w:line="360" w:lineRule="auto"/>
        <w:ind w:firstLine="480" w:firstLineChars="200"/>
        <w:rPr>
          <w:rFonts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3.3装运标的物的要求和通知：</w:t>
      </w:r>
    </w:p>
    <w:p w14:paraId="5DA5A5DC">
      <w:pPr>
        <w:shd w:val="clear" w:color="auto" w:fill="auto"/>
        <w:spacing w:line="360" w:lineRule="auto"/>
        <w:ind w:firstLine="480" w:firstLineChars="200"/>
        <w:rPr>
          <w:rFonts w:ascii="仿宋_GB2312" w:hAnsi="楷体" w:eastAsia="仿宋_GB2312" w:cs="Times New Roman"/>
          <w:color w:val="auto"/>
          <w:sz w:val="24"/>
          <w:highlight w:val="none"/>
          <w:u w:val="single"/>
        </w:rPr>
      </w:pPr>
    </w:p>
    <w:p w14:paraId="155436CB">
      <w:pPr>
        <w:shd w:val="clear" w:color="auto" w:fill="auto"/>
        <w:spacing w:line="360" w:lineRule="auto"/>
        <w:ind w:firstLine="480"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color w:val="auto"/>
          <w:sz w:val="24"/>
          <w:highlight w:val="none"/>
        </w:rPr>
        <w:t>3.4</w:t>
      </w:r>
      <w:r>
        <w:rPr>
          <w:rFonts w:hint="eastAsia" w:ascii="仿宋_GB2312" w:hAnsi="楷体" w:eastAsia="仿宋_GB2312" w:cs="Times New Roman"/>
          <w:b/>
          <w:color w:val="auto"/>
          <w:sz w:val="24"/>
          <w:highlight w:val="none"/>
        </w:rPr>
        <w:t>结算方式和付款条件</w:t>
      </w:r>
    </w:p>
    <w:p w14:paraId="613D9296">
      <w:pPr>
        <w:shd w:val="clear" w:color="auto" w:fill="auto"/>
        <w:spacing w:line="360" w:lineRule="auto"/>
        <w:ind w:firstLine="480" w:firstLineChars="200"/>
        <w:rPr>
          <w:rFonts w:hint="eastAsia"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本次项目合同总价为大写人民币</w:t>
      </w:r>
      <w:r>
        <w:rPr>
          <w:rFonts w:hint="eastAsia" w:ascii="仿宋_GB2312" w:hAnsi="仿宋_GB2312" w:eastAsia="仿宋_GB2312" w:cs="仿宋_GB2312"/>
          <w:color w:val="auto"/>
          <w:kern w:val="0"/>
          <w:sz w:val="24"/>
          <w:highlight w:val="none"/>
          <w:u w:val="single"/>
          <w:lang w:val="zh-CN"/>
        </w:rPr>
        <w:t xml:space="preserve">            （</w:t>
      </w:r>
      <w:r>
        <w:rPr>
          <w:rFonts w:hint="eastAsia" w:ascii="仿宋_GB2312" w:hAnsi="仿宋_GB2312" w:eastAsia="仿宋_GB2312" w:cs="仿宋_GB2312"/>
          <w:color w:val="auto"/>
          <w:kern w:val="0"/>
          <w:sz w:val="24"/>
          <w:highlight w:val="none"/>
          <w:lang w:val="zh-CN"/>
        </w:rPr>
        <w:t>￥    ）。本项目采用以下勾选结算方式进行支付：</w:t>
      </w:r>
    </w:p>
    <w:p w14:paraId="204577C1">
      <w:pPr>
        <w:shd w:val="clear" w:color="auto" w:fill="auto"/>
        <w:spacing w:line="360" w:lineRule="auto"/>
        <w:ind w:firstLine="480" w:firstLineChars="200"/>
        <w:rPr>
          <w:rFonts w:hint="eastAsia" w:ascii="仿宋_GB2312" w:hAnsi="仿宋_GB2312" w:eastAsia="仿宋_GB2312" w:cs="仿宋_GB2312"/>
          <w:color w:val="auto"/>
          <w:kern w:val="0"/>
          <w:sz w:val="24"/>
          <w:highlight w:val="none"/>
          <w:lang w:val="zh-CN"/>
        </w:rPr>
      </w:pPr>
      <w:r>
        <w:rPr>
          <w:rFonts w:hint="eastAsia" w:ascii="仿宋_GB2312" w:hAnsi="仿宋_GB2312" w:eastAsia="仿宋_GB2312" w:cs="仿宋_GB2312"/>
          <w:color w:val="auto"/>
          <w:kern w:val="0"/>
          <w:sz w:val="24"/>
          <w:highlight w:val="none"/>
          <w:lang w:val="zh-CN"/>
        </w:rPr>
        <w:t>□采用一次性支付方式，付款条件为：</w:t>
      </w:r>
      <w:r>
        <w:rPr>
          <w:rFonts w:hint="eastAsia" w:ascii="仿宋_GB2312" w:hAnsi="仿宋_GB2312" w:eastAsia="仿宋_GB2312" w:cs="仿宋_GB2312"/>
          <w:color w:val="auto"/>
          <w:kern w:val="0"/>
          <w:sz w:val="24"/>
          <w:highlight w:val="none"/>
          <w:u w:val="single"/>
        </w:rPr>
        <w:t xml:space="preserve">           </w:t>
      </w:r>
    </w:p>
    <w:p w14:paraId="5D6DFE12">
      <w:pPr>
        <w:shd w:val="clear" w:color="auto" w:fill="auto"/>
        <w:spacing w:line="360" w:lineRule="auto"/>
        <w:ind w:firstLine="480" w:firstLineChars="20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zh-CN"/>
        </w:rPr>
        <w:t>□采用分期付款方式，付款条件为</w:t>
      </w:r>
      <w:r>
        <w:rPr>
          <w:rFonts w:hint="eastAsia" w:ascii="仿宋_GB2312" w:hAnsi="仿宋_GB2312" w:eastAsia="仿宋_GB2312" w:cs="仿宋_GB2312"/>
          <w:color w:val="auto"/>
          <w:kern w:val="0"/>
          <w:sz w:val="24"/>
          <w:highlight w:val="none"/>
        </w:rPr>
        <w:t>：</w:t>
      </w:r>
    </w:p>
    <w:p w14:paraId="46E0AC62">
      <w:pPr>
        <w:shd w:val="clear" w:color="auto" w:fill="auto"/>
        <w:spacing w:line="360" w:lineRule="auto"/>
        <w:ind w:firstLine="480" w:firstLineChars="20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lang w:val="zh-CN"/>
        </w:rPr>
        <w:t>第一期付款</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u w:val="single"/>
        </w:rPr>
        <w:t xml:space="preserve">                                        </w:t>
      </w:r>
    </w:p>
    <w:p w14:paraId="1F89B8F8">
      <w:pPr>
        <w:shd w:val="clear" w:color="auto" w:fill="auto"/>
        <w:spacing w:line="360" w:lineRule="auto"/>
        <w:ind w:firstLine="480" w:firstLineChars="200"/>
        <w:rPr>
          <w:rFonts w:hint="eastAsia" w:ascii="仿宋_GB2312" w:hAnsi="仿宋_GB2312" w:eastAsia="仿宋_GB2312" w:cs="仿宋_GB2312"/>
          <w:color w:val="auto"/>
          <w:kern w:val="0"/>
          <w:sz w:val="24"/>
          <w:highlight w:val="none"/>
          <w:u w:val="single"/>
        </w:rPr>
      </w:pPr>
      <w:r>
        <w:rPr>
          <w:rFonts w:hint="eastAsia" w:ascii="仿宋_GB2312" w:hAnsi="仿宋_GB2312" w:eastAsia="仿宋_GB2312" w:cs="仿宋_GB2312"/>
          <w:color w:val="auto"/>
          <w:kern w:val="0"/>
          <w:sz w:val="24"/>
          <w:highlight w:val="none"/>
          <w:lang w:val="zh-CN"/>
        </w:rPr>
        <w:t>第</w:t>
      </w:r>
      <w:r>
        <w:rPr>
          <w:rFonts w:hint="eastAsia" w:ascii="仿宋_GB2312" w:hAnsi="仿宋_GB2312" w:eastAsia="仿宋_GB2312" w:cs="仿宋_GB2312"/>
          <w:color w:val="auto"/>
          <w:kern w:val="0"/>
          <w:sz w:val="24"/>
          <w:highlight w:val="none"/>
        </w:rPr>
        <w:t>二</w:t>
      </w:r>
      <w:r>
        <w:rPr>
          <w:rFonts w:hint="eastAsia" w:ascii="仿宋_GB2312" w:hAnsi="仿宋_GB2312" w:eastAsia="仿宋_GB2312" w:cs="仿宋_GB2312"/>
          <w:color w:val="auto"/>
          <w:kern w:val="0"/>
          <w:sz w:val="24"/>
          <w:highlight w:val="none"/>
          <w:lang w:val="zh-CN"/>
        </w:rPr>
        <w:t>期付款</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u w:val="single"/>
        </w:rPr>
        <w:t xml:space="preserve">                                        </w:t>
      </w:r>
    </w:p>
    <w:p w14:paraId="25E57C14">
      <w:pPr>
        <w:shd w:val="clear" w:color="auto" w:fill="auto"/>
        <w:spacing w:line="360" w:lineRule="auto"/>
        <w:ind w:firstLine="480" w:firstLineChars="20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w:t>
      </w:r>
    </w:p>
    <w:p w14:paraId="01A7507A">
      <w:pPr>
        <w:shd w:val="clear" w:color="auto" w:fill="auto"/>
        <w:spacing w:line="360" w:lineRule="auto"/>
        <w:ind w:firstLine="480" w:firstLineChars="200"/>
        <w:rPr>
          <w:rFonts w:hint="eastAsia" w:ascii="仿宋_GB2312" w:hAnsi="仿宋" w:eastAsia="仿宋_GB2312" w:cs="Times New Roman"/>
          <w:color w:val="auto"/>
          <w:sz w:val="24"/>
          <w:highlight w:val="none"/>
          <w:lang w:val="zh-CN"/>
        </w:rPr>
      </w:pPr>
      <w:r>
        <w:rPr>
          <w:rFonts w:hint="eastAsia" w:ascii="仿宋_GB2312" w:hAnsi="仿宋" w:eastAsia="仿宋_GB2312" w:cs="Times New Roman"/>
          <w:color w:val="auto"/>
          <w:sz w:val="24"/>
          <w:highlight w:val="none"/>
        </w:rPr>
        <w:t>（温馨提示：根据《广西壮族自治区财政厅关于进一步发挥政府采购政策功能促进企业发展的通知》（桂财采〔2022〕30号）规定，政府采购货物和服务的采购人在政府采购合同中约定预付款比例的，对中小企业合同预付款比例原则上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14:paraId="2B453EE9">
      <w:pPr>
        <w:shd w:val="clear" w:color="auto" w:fill="auto"/>
        <w:spacing w:line="360" w:lineRule="auto"/>
        <w:ind w:firstLine="480"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color w:val="auto"/>
          <w:sz w:val="24"/>
          <w:highlight w:val="none"/>
        </w:rPr>
        <w:t>3.5</w:t>
      </w:r>
      <w:r>
        <w:rPr>
          <w:rFonts w:hint="eastAsia" w:ascii="仿宋_GB2312" w:hAnsi="楷体" w:eastAsia="仿宋_GB2312" w:cs="Times New Roman"/>
          <w:b/>
          <w:color w:val="auto"/>
          <w:sz w:val="24"/>
          <w:highlight w:val="none"/>
        </w:rPr>
        <w:t>标的物的风险负担</w:t>
      </w:r>
    </w:p>
    <w:p w14:paraId="3933530A">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标的物或者在途标的物或者交付给第一承运人后的标的物毁损、灭失的风险负担：</w:t>
      </w:r>
    </w:p>
    <w:p w14:paraId="44ED789B">
      <w:pPr>
        <w:shd w:val="clear" w:color="auto" w:fill="auto"/>
        <w:spacing w:line="360" w:lineRule="auto"/>
        <w:ind w:firstLine="480" w:firstLineChars="200"/>
        <w:rPr>
          <w:rFonts w:hint="eastAsia" w:ascii="仿宋_GB2312" w:hAnsi="楷体" w:eastAsia="仿宋_GB2312" w:cs="Times New Roman"/>
          <w:color w:val="auto"/>
          <w:sz w:val="24"/>
          <w:highlight w:val="none"/>
          <w:u w:val="single"/>
        </w:rPr>
      </w:pPr>
      <w:r>
        <w:rPr>
          <w:rFonts w:hint="eastAsia" w:ascii="仿宋_GB2312" w:hAnsi="楷体" w:eastAsia="仿宋_GB2312" w:cs="Times New Roman"/>
          <w:color w:val="auto"/>
          <w:sz w:val="24"/>
          <w:highlight w:val="none"/>
          <w:u w:val="single"/>
        </w:rPr>
        <w:t xml:space="preserve">乙方                                                                       </w:t>
      </w:r>
    </w:p>
    <w:p w14:paraId="50D0BE3F">
      <w:pPr>
        <w:shd w:val="clear" w:color="auto" w:fill="auto"/>
        <w:spacing w:line="360" w:lineRule="auto"/>
        <w:ind w:firstLine="480" w:firstLineChars="200"/>
        <w:rPr>
          <w:rFonts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3.5.1受不可抗力影响的一方在不可抗力发生后，应在日内（根据项目实际填写）以书面形式通知对方当事人，并在日内（根据项目实际填写），将有关部门出具的证明文件送达对方当事人。</w:t>
      </w:r>
    </w:p>
    <w:p w14:paraId="26FCFC17">
      <w:pPr>
        <w:shd w:val="clear" w:color="auto" w:fill="auto"/>
        <w:spacing w:line="360" w:lineRule="auto"/>
        <w:ind w:firstLine="480" w:firstLineChars="200"/>
        <w:rPr>
          <w:rFonts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3.5.2因不可抗力致使合同有变更必要的，双方当事人应在日内（根据项目实际填写）以书面形式变更合同；</w:t>
      </w:r>
    </w:p>
    <w:p w14:paraId="55BC91F0">
      <w:pPr>
        <w:shd w:val="clear" w:color="auto" w:fill="auto"/>
        <w:spacing w:line="360" w:lineRule="auto"/>
        <w:ind w:firstLine="480" w:firstLineChars="200"/>
        <w:rPr>
          <w:rFonts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3.5.3标的物交付前，乙方应对标的物的质量、数量等方面进行详细、全面的检验，并向甲方出具证明标的物符合合同约定的文件；标的物交付时，乙方在日内（根据项目实际填写）发起验收，并可依法邀请相关方参加，验收应出具验收书。</w:t>
      </w:r>
    </w:p>
    <w:p w14:paraId="18BA2BDF">
      <w:pPr>
        <w:shd w:val="clear" w:color="auto" w:fill="auto"/>
        <w:spacing w:line="360" w:lineRule="auto"/>
        <w:ind w:firstLine="480" w:firstLineChars="200"/>
        <w:rPr>
          <w:rFonts w:ascii="仿宋_GB2312" w:hAnsi="楷体" w:eastAsia="仿宋_GB2312" w:cs="Times New Roman"/>
          <w:color w:val="auto"/>
          <w:sz w:val="24"/>
          <w:highlight w:val="none"/>
          <w:u w:val="single"/>
        </w:rPr>
      </w:pPr>
      <w:r>
        <w:rPr>
          <w:rFonts w:hint="eastAsia" w:ascii="仿宋_GB2312" w:hAnsi="楷体" w:eastAsia="仿宋_GB2312" w:cs="Times New Roman"/>
          <w:color w:val="auto"/>
          <w:sz w:val="24"/>
          <w:highlight w:val="none"/>
        </w:rPr>
        <w:t>3.5.4检验和验收标准、程序等具体内容以及前述验收书的效力：</w:t>
      </w:r>
      <w:r>
        <w:rPr>
          <w:rFonts w:hint="eastAsia" w:ascii="仿宋_GB2312" w:hAnsi="楷体" w:eastAsia="仿宋_GB2312" w:cs="Times New Roman"/>
          <w:color w:val="auto"/>
          <w:sz w:val="24"/>
          <w:highlight w:val="none"/>
          <w:u w:val="single"/>
        </w:rPr>
        <w:t>乙方依据磋商采购文件要求，响应文件承诺，强制执行的国家、行业、地方标准履行合同；乙方提供的服务达不到验收标准的，不予验收，造成的一切不利后果由乙方自行承担。</w:t>
      </w:r>
    </w:p>
    <w:p w14:paraId="3BC92228">
      <w:pPr>
        <w:shd w:val="clear" w:color="auto" w:fill="auto"/>
        <w:spacing w:line="360" w:lineRule="auto"/>
        <w:ind w:firstLine="480" w:firstLineChars="200"/>
        <w:rPr>
          <w:rFonts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3.5.5 其他：</w:t>
      </w:r>
    </w:p>
    <w:p w14:paraId="65309FA6">
      <w:pPr>
        <w:shd w:val="clear" w:color="auto" w:fill="auto"/>
        <w:spacing w:line="360" w:lineRule="auto"/>
        <w:ind w:firstLine="482" w:firstLineChars="200"/>
        <w:rPr>
          <w:rFonts w:ascii="仿宋" w:hAnsi="仿宋" w:eastAsia="仿宋" w:cs="仿宋"/>
          <w:b/>
          <w:color w:val="auto"/>
          <w:sz w:val="24"/>
          <w:highlight w:val="none"/>
        </w:rPr>
      </w:pPr>
      <w:r>
        <w:rPr>
          <w:rFonts w:hint="eastAsia" w:ascii="仿宋" w:hAnsi="仿宋" w:eastAsia="仿宋" w:cs="仿宋"/>
          <w:b/>
          <w:color w:val="auto"/>
          <w:sz w:val="24"/>
          <w:highlight w:val="none"/>
        </w:rPr>
        <w:t>3.6项目验收：</w:t>
      </w:r>
    </w:p>
    <w:p w14:paraId="3F44039F">
      <w:pPr>
        <w:shd w:val="clear" w:color="auto" w:fill="auto"/>
        <w:spacing w:line="360" w:lineRule="auto"/>
        <w:ind w:firstLine="480" w:firstLineChars="200"/>
        <w:rPr>
          <w:rFonts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5E155BD">
      <w:pPr>
        <w:shd w:val="clear" w:color="auto" w:fill="auto"/>
        <w:spacing w:line="360" w:lineRule="auto"/>
        <w:ind w:firstLine="480" w:firstLineChars="200"/>
        <w:rPr>
          <w:rFonts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43A1CA76">
      <w:pPr>
        <w:shd w:val="clear" w:color="auto" w:fill="auto"/>
        <w:spacing w:line="360" w:lineRule="auto"/>
        <w:ind w:firstLine="480" w:firstLineChars="200"/>
        <w:rPr>
          <w:rFonts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024521BC">
      <w:pPr>
        <w:shd w:val="clear" w:color="auto" w:fill="auto"/>
        <w:spacing w:line="360" w:lineRule="auto"/>
        <w:ind w:firstLine="480" w:firstLineChars="200"/>
        <w:rPr>
          <w:rFonts w:hint="eastAsia" w:ascii="仿宋_GB2312" w:hAnsi="楷体" w:eastAsia="仿宋_GB2312" w:cs="Times New Roman"/>
          <w:color w:val="auto"/>
          <w:sz w:val="24"/>
          <w:highlight w:val="none"/>
          <w:lang w:eastAsia="zh-CN"/>
        </w:rPr>
      </w:pPr>
      <w:r>
        <w:rPr>
          <w:rFonts w:hint="eastAsia" w:ascii="仿宋_GB2312" w:hAnsi="楷体" w:eastAsia="仿宋_GB2312" w:cs="Times New Roman"/>
          <w:color w:val="auto"/>
          <w:sz w:val="24"/>
          <w:highlight w:val="none"/>
        </w:rPr>
        <w:t>3.6.4验收产生的费用</w:t>
      </w:r>
      <w:r>
        <w:rPr>
          <w:rFonts w:hint="eastAsia" w:ascii="仿宋_GB2312" w:hAnsi="楷体" w:eastAsia="仿宋_GB2312" w:cs="Times New Roman"/>
          <w:color w:val="auto"/>
          <w:sz w:val="24"/>
          <w:highlight w:val="none"/>
          <w:lang w:eastAsia="zh-CN"/>
        </w:rPr>
        <w:t>：</w:t>
      </w:r>
    </w:p>
    <w:p w14:paraId="1F21647F">
      <w:pPr>
        <w:shd w:val="clear" w:color="auto" w:fill="auto"/>
        <w:spacing w:line="360" w:lineRule="auto"/>
        <w:ind w:firstLine="480" w:firstLineChars="200"/>
        <w:rPr>
          <w:rFonts w:hint="eastAsia" w:ascii="仿宋_GB2312" w:hAnsi="楷体" w:eastAsia="仿宋_GB2312" w:cs="Times New Roman"/>
          <w:color w:val="auto"/>
          <w:sz w:val="24"/>
          <w:highlight w:val="none"/>
          <w:lang w:eastAsia="zh-CN"/>
        </w:rPr>
      </w:pPr>
      <w:r>
        <w:rPr>
          <w:rFonts w:hint="eastAsia" w:ascii="仿宋_GB2312" w:hAnsi="楷体" w:eastAsia="仿宋_GB2312" w:cs="Times New Roman"/>
          <w:color w:val="auto"/>
          <w:sz w:val="24"/>
          <w:highlight w:val="none"/>
          <w:u w:val="single"/>
        </w:rPr>
        <w:t>首次验收费用由乙方承担，如首次验收不合格，后续验收费用由乙方支付。</w:t>
      </w:r>
    </w:p>
    <w:p w14:paraId="7B7532B3">
      <w:pPr>
        <w:shd w:val="clear" w:color="auto" w:fill="auto"/>
        <w:spacing w:line="360" w:lineRule="auto"/>
        <w:ind w:firstLine="480" w:firstLineChars="200"/>
        <w:rPr>
          <w:rFonts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3.6.5验收内容及资料要求：</w:t>
      </w:r>
    </w:p>
    <w:p w14:paraId="02EB9589">
      <w:pPr>
        <w:shd w:val="clear" w:color="auto" w:fill="auto"/>
        <w:spacing w:line="360" w:lineRule="auto"/>
        <w:ind w:firstLine="480" w:firstLineChars="200"/>
        <w:rPr>
          <w:rFonts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根根据采购文件确定的技术指标或者服务要求确定验收指标和标准。未进行相应约定的，应当符合国家强制性规定、政策要求、安全标准、行业或企业有关标准等。</w:t>
      </w:r>
    </w:p>
    <w:p w14:paraId="561F25E0">
      <w:pPr>
        <w:shd w:val="clear" w:color="auto" w:fill="auto"/>
        <w:tabs>
          <w:tab w:val="left" w:pos="904"/>
        </w:tabs>
        <w:snapToGrid w:val="0"/>
        <w:spacing w:line="360" w:lineRule="auto"/>
        <w:ind w:firstLine="480" w:firstLineChars="200"/>
        <w:jc w:val="left"/>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3.6.4验收内容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4EC4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56CD5505">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序号</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3FB0F67C">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验收内容</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34BD83D4">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验收标准</w:t>
            </w:r>
          </w:p>
        </w:tc>
      </w:tr>
      <w:tr w14:paraId="3B53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19A78992">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568154A9">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交货产品数量</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375598D8">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按项目采购文件要求和投标（响应）文件执行</w:t>
            </w:r>
          </w:p>
        </w:tc>
      </w:tr>
      <w:tr w14:paraId="29A4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34A4F219">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3F0D1105">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交货产品的质量文件</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563F98F7">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按项目采购文件要求和投标（响应）文件执行</w:t>
            </w:r>
          </w:p>
        </w:tc>
      </w:tr>
      <w:tr w14:paraId="525A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37130F96">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4</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37D39764">
            <w:pPr>
              <w:keepNext w:val="0"/>
              <w:keepLines w:val="0"/>
              <w:pageBreakBefore w:val="0"/>
              <w:shd w:val="clear" w:color="auto" w:fill="auto"/>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交货产品技术、性能指标</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3B720CCC">
            <w:pPr>
              <w:pStyle w:val="7"/>
              <w:keepNext w:val="0"/>
              <w:keepLines w:val="0"/>
              <w:pageBreakBefore w:val="0"/>
              <w:shd w:val="clear" w:color="auto" w:fill="auto"/>
              <w:kinsoku/>
              <w:wordWrap/>
              <w:overflowPunct/>
              <w:topLinePunct w:val="0"/>
              <w:autoSpaceDE/>
              <w:autoSpaceDN/>
              <w:bidi w:val="0"/>
              <w:adjustRightInd/>
              <w:snapToGrid/>
              <w:spacing w:after="0" w:line="240" w:lineRule="auto"/>
              <w:ind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按项目采购文件要求和投标（响应）文件执行</w:t>
            </w:r>
          </w:p>
        </w:tc>
      </w:tr>
      <w:tr w14:paraId="3D77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0D90B430">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00520B9F">
            <w:pPr>
              <w:keepNext w:val="0"/>
              <w:keepLines w:val="0"/>
              <w:pageBreakBefore w:val="0"/>
              <w:shd w:val="clear" w:color="auto" w:fill="auto"/>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售后服务</w:t>
            </w:r>
          </w:p>
          <w:p w14:paraId="472305E9">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color w:val="auto"/>
                <w:sz w:val="24"/>
                <w:szCs w:val="24"/>
                <w:highlight w:val="none"/>
              </w:rPr>
              <w:t>承诺</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56759A56">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按项目采购文件要求和投标（响应）文件执行</w:t>
            </w:r>
          </w:p>
        </w:tc>
      </w:tr>
      <w:tr w14:paraId="5415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3DFDD05F">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6</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250281E4">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其他工作</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6A1215FB">
            <w:pPr>
              <w:keepNext w:val="0"/>
              <w:keepLines w:val="0"/>
              <w:pageBreakBefore w:val="0"/>
              <w:widowControl/>
              <w:shd w:val="clear" w:color="auto" w:fill="auto"/>
              <w:kinsoku/>
              <w:wordWrap/>
              <w:overflowPunct/>
              <w:topLinePunct w:val="0"/>
              <w:autoSpaceDE/>
              <w:autoSpaceDN/>
              <w:bidi w:val="0"/>
              <w:adjustRightInd/>
              <w:snapToGrid/>
              <w:spacing w:line="240" w:lineRule="auto"/>
              <w:ind w:firstLine="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按项目采购文件要求和投标（响应）文件执行</w:t>
            </w:r>
          </w:p>
        </w:tc>
      </w:tr>
    </w:tbl>
    <w:p w14:paraId="06029D82">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45671396">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 w:hAnsi="仿宋" w:eastAsia="仿宋" w:cs="仿宋"/>
          <w:color w:val="auto"/>
          <w:sz w:val="24"/>
          <w:highlight w:val="none"/>
        </w:rPr>
        <w:t>3.6.7</w:t>
      </w:r>
      <w:r>
        <w:rPr>
          <w:rFonts w:hint="eastAsia" w:ascii="仿宋_GB2312" w:hAnsi="楷体" w:eastAsia="仿宋_GB2312" w:cs="Times New Roman"/>
          <w:color w:val="auto"/>
          <w:sz w:val="24"/>
          <w:highlight w:val="none"/>
        </w:rPr>
        <w:t>验收资料要求</w:t>
      </w:r>
    </w:p>
    <w:p w14:paraId="0E9CF8AB">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验收资料要求包括（不限于）以下内容：</w:t>
      </w:r>
    </w:p>
    <w:p w14:paraId="436CA048">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（1）采购文件；</w:t>
      </w:r>
    </w:p>
    <w:p w14:paraId="1D8E11D2">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（2）响应文件；</w:t>
      </w:r>
    </w:p>
    <w:p w14:paraId="453A2007">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（3）采购合同；</w:t>
      </w:r>
    </w:p>
    <w:p w14:paraId="22F557DA">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（4）到货核验单（需采购核验人、复核人及乙方交货人三方签字盖章）、产品拍照图片、产品说明书、产品合格证、质量保证书原件、三包凭证、产品的检测报告、原厂质保承诺函等；</w:t>
      </w:r>
    </w:p>
    <w:p w14:paraId="60C8D944">
      <w:pPr>
        <w:shd w:val="clear" w:color="auto" w:fill="auto"/>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（5）其他需提供的相关材料。</w:t>
      </w:r>
    </w:p>
    <w:p w14:paraId="593857F2">
      <w:pPr>
        <w:pStyle w:val="2"/>
        <w:shd w:val="clear" w:color="auto" w:fill="auto"/>
        <w:rPr>
          <w:rFonts w:ascii="宋体" w:hAnsi="宋体"/>
          <w:color w:val="auto"/>
          <w:sz w:val="21"/>
          <w:szCs w:val="21"/>
          <w:highlight w:val="none"/>
        </w:rPr>
      </w:pPr>
      <w:bookmarkStart w:id="268" w:name="_Toc2109"/>
      <w:bookmarkStart w:id="269" w:name="_Toc137476371"/>
      <w:r>
        <w:rPr>
          <w:rFonts w:hint="eastAsia" w:ascii="宋体" w:hAnsi="宋体"/>
          <w:color w:val="auto"/>
          <w:sz w:val="21"/>
          <w:szCs w:val="21"/>
          <w:highlight w:val="none"/>
        </w:rPr>
        <w:br w:type="page"/>
      </w:r>
      <w:r>
        <w:rPr>
          <w:rFonts w:hint="eastAsia" w:ascii="宋体" w:hAnsi="宋体"/>
          <w:color w:val="auto"/>
          <w:sz w:val="21"/>
          <w:szCs w:val="21"/>
          <w:highlight w:val="none"/>
        </w:rPr>
        <w:t>第七章</w:t>
      </w:r>
      <w:r>
        <w:rPr>
          <w:rFonts w:ascii="宋体" w:hAnsi="宋体"/>
          <w:color w:val="auto"/>
          <w:sz w:val="21"/>
          <w:szCs w:val="21"/>
          <w:highlight w:val="none"/>
        </w:rPr>
        <w:t xml:space="preserve">  </w:t>
      </w:r>
      <w:r>
        <w:rPr>
          <w:rFonts w:hint="eastAsia" w:ascii="宋体" w:hAnsi="宋体"/>
          <w:color w:val="auto"/>
          <w:sz w:val="21"/>
          <w:szCs w:val="21"/>
          <w:highlight w:val="none"/>
        </w:rPr>
        <w:t>质疑、投诉材料格</w:t>
      </w:r>
      <w:bookmarkEnd w:id="268"/>
      <w:bookmarkEnd w:id="269"/>
    </w:p>
    <w:p w14:paraId="33F3CDA3">
      <w:pPr>
        <w:shd w:val="clear" w:color="auto" w:fill="auto"/>
        <w:spacing w:line="440" w:lineRule="exact"/>
        <w:jc w:val="center"/>
        <w:rPr>
          <w:rFonts w:ascii="宋体" w:hAnsi="宋体"/>
          <w:color w:val="auto"/>
          <w:szCs w:val="21"/>
          <w:highlight w:val="none"/>
        </w:rPr>
      </w:pPr>
    </w:p>
    <w:p w14:paraId="484B9253">
      <w:pPr>
        <w:shd w:val="clear" w:color="auto" w:fill="auto"/>
        <w:spacing w:line="440" w:lineRule="exact"/>
        <w:jc w:val="center"/>
        <w:rPr>
          <w:rFonts w:ascii="宋体" w:hAnsi="宋体"/>
          <w:color w:val="auto"/>
          <w:szCs w:val="21"/>
          <w:highlight w:val="none"/>
        </w:rPr>
      </w:pPr>
      <w:r>
        <w:rPr>
          <w:rFonts w:hint="eastAsia" w:ascii="宋体" w:hAnsi="宋体"/>
          <w:color w:val="auto"/>
          <w:szCs w:val="21"/>
          <w:highlight w:val="none"/>
        </w:rPr>
        <w:t>质疑函（格式）</w:t>
      </w:r>
    </w:p>
    <w:p w14:paraId="58E57A31">
      <w:pPr>
        <w:shd w:val="clear" w:color="auto" w:fill="auto"/>
        <w:spacing w:line="440" w:lineRule="exact"/>
        <w:ind w:firstLine="422" w:firstLineChars="200"/>
        <w:contextualSpacing/>
        <w:rPr>
          <w:rFonts w:ascii="宋体" w:hAnsi="宋体"/>
          <w:b/>
          <w:bCs/>
          <w:color w:val="auto"/>
          <w:highlight w:val="none"/>
        </w:rPr>
      </w:pPr>
      <w:r>
        <w:rPr>
          <w:rFonts w:hint="eastAsia" w:ascii="宋体" w:hAnsi="宋体"/>
          <w:b/>
          <w:bCs/>
          <w:color w:val="auto"/>
          <w:highlight w:val="none"/>
        </w:rPr>
        <w:t>一、质疑供应商基本信息：</w:t>
      </w:r>
    </w:p>
    <w:p w14:paraId="3B6D2D3A">
      <w:pPr>
        <w:shd w:val="clear" w:color="auto" w:fill="auto"/>
        <w:spacing w:line="440" w:lineRule="exact"/>
        <w:ind w:firstLine="420" w:firstLineChars="200"/>
        <w:contextualSpacing/>
        <w:rPr>
          <w:rFonts w:ascii="宋体" w:hAnsi="宋体"/>
          <w:bCs/>
          <w:color w:val="auto"/>
          <w:highlight w:val="none"/>
          <w:u w:val="single"/>
        </w:rPr>
      </w:pPr>
      <w:r>
        <w:rPr>
          <w:rFonts w:hint="eastAsia" w:ascii="宋体" w:hAnsi="宋体"/>
          <w:bCs/>
          <w:color w:val="auto"/>
          <w:highlight w:val="none"/>
        </w:rPr>
        <w:t>质疑供应商：</w:t>
      </w:r>
      <w:r>
        <w:rPr>
          <w:rFonts w:hint="eastAsia" w:ascii="宋体" w:hAnsi="宋体"/>
          <w:bCs/>
          <w:color w:val="auto"/>
          <w:highlight w:val="none"/>
          <w:u w:val="single"/>
        </w:rPr>
        <w:t xml:space="preserve">                                       </w:t>
      </w:r>
      <w:r>
        <w:rPr>
          <w:rFonts w:hint="eastAsia" w:ascii="宋体" w:hAnsi="宋体"/>
          <w:bCs/>
          <w:color w:val="auto"/>
          <w:highlight w:val="none"/>
        </w:rPr>
        <w:t xml:space="preserve">                 </w:t>
      </w:r>
    </w:p>
    <w:p w14:paraId="7D7889C2">
      <w:pPr>
        <w:shd w:val="clear" w:color="auto" w:fill="auto"/>
        <w:spacing w:line="440" w:lineRule="exact"/>
        <w:ind w:firstLine="420" w:firstLineChars="200"/>
        <w:contextualSpacing/>
        <w:rPr>
          <w:rFonts w:ascii="宋体" w:hAnsi="宋体"/>
          <w:bCs/>
          <w:color w:val="auto"/>
          <w:highlight w:val="none"/>
        </w:rPr>
      </w:pPr>
      <w:r>
        <w:rPr>
          <w:rFonts w:ascii="宋体" w:hAnsi="宋体"/>
          <w:bCs/>
          <w:color w:val="auto"/>
          <w:highlight w:val="none"/>
        </w:rPr>
        <w:t>地址</w:t>
      </w:r>
      <w:r>
        <w:rPr>
          <w:rFonts w:hint="eastAsia" w:ascii="宋体" w:hAnsi="宋体"/>
          <w:bCs/>
          <w:color w:val="auto"/>
          <w:highlight w:val="none"/>
        </w:rPr>
        <w:t>：</w:t>
      </w:r>
      <w:r>
        <w:rPr>
          <w:rFonts w:hint="eastAsia" w:ascii="宋体" w:hAnsi="宋体"/>
          <w:bCs/>
          <w:color w:val="auto"/>
          <w:highlight w:val="none"/>
          <w:u w:val="single"/>
        </w:rPr>
        <w:t xml:space="preserve">                                          </w:t>
      </w:r>
      <w:r>
        <w:rPr>
          <w:rFonts w:ascii="宋体" w:hAnsi="宋体"/>
          <w:bCs/>
          <w:color w:val="auto"/>
          <w:highlight w:val="none"/>
        </w:rPr>
        <w:t>邮编</w:t>
      </w:r>
      <w:r>
        <w:rPr>
          <w:rFonts w:hint="eastAsia" w:ascii="宋体" w:hAnsi="宋体"/>
          <w:bCs/>
          <w:color w:val="auto"/>
          <w:highlight w:val="none"/>
        </w:rPr>
        <w:t>：</w:t>
      </w:r>
      <w:r>
        <w:rPr>
          <w:rFonts w:hint="eastAsia" w:ascii="宋体" w:hAnsi="宋体"/>
          <w:bCs/>
          <w:color w:val="auto"/>
          <w:highlight w:val="none"/>
          <w:u w:val="single"/>
        </w:rPr>
        <w:t xml:space="preserve">                  </w:t>
      </w:r>
      <w:r>
        <w:rPr>
          <w:rFonts w:hint="eastAsia" w:ascii="宋体" w:hAnsi="宋体"/>
          <w:bCs/>
          <w:color w:val="auto"/>
          <w:highlight w:val="none"/>
        </w:rPr>
        <w:t xml:space="preserve">                 </w:t>
      </w:r>
    </w:p>
    <w:p w14:paraId="7720FB1F">
      <w:pPr>
        <w:shd w:val="clear" w:color="auto" w:fill="auto"/>
        <w:spacing w:line="440" w:lineRule="exact"/>
        <w:ind w:firstLine="420" w:firstLineChars="200"/>
        <w:contextualSpacing/>
        <w:rPr>
          <w:rFonts w:ascii="宋体" w:hAnsi="宋体"/>
          <w:bCs/>
          <w:color w:val="auto"/>
          <w:highlight w:val="none"/>
        </w:rPr>
      </w:pPr>
      <w:r>
        <w:rPr>
          <w:rFonts w:ascii="宋体" w:hAnsi="宋体"/>
          <w:bCs/>
          <w:color w:val="auto"/>
          <w:highlight w:val="none"/>
        </w:rPr>
        <w:t>联系人</w:t>
      </w:r>
      <w:r>
        <w:rPr>
          <w:rFonts w:hint="eastAsia" w:ascii="宋体" w:hAnsi="宋体"/>
          <w:bCs/>
          <w:color w:val="auto"/>
          <w:highlight w:val="none"/>
        </w:rPr>
        <w:t>：</w:t>
      </w:r>
      <w:r>
        <w:rPr>
          <w:rFonts w:hint="eastAsia" w:ascii="宋体" w:hAnsi="宋体"/>
          <w:bCs/>
          <w:color w:val="auto"/>
          <w:highlight w:val="none"/>
          <w:u w:val="single"/>
        </w:rPr>
        <w:t xml:space="preserve">                     </w:t>
      </w:r>
      <w:r>
        <w:rPr>
          <w:rFonts w:ascii="宋体" w:hAnsi="宋体"/>
          <w:bCs/>
          <w:color w:val="auto"/>
          <w:highlight w:val="none"/>
        </w:rPr>
        <w:t>联系电话</w:t>
      </w:r>
      <w:r>
        <w:rPr>
          <w:rFonts w:hint="eastAsia" w:ascii="宋体" w:hAnsi="宋体"/>
          <w:bCs/>
          <w:color w:val="auto"/>
          <w:highlight w:val="none"/>
        </w:rPr>
        <w:t>：</w:t>
      </w:r>
      <w:r>
        <w:rPr>
          <w:rFonts w:hint="eastAsia" w:ascii="宋体" w:hAnsi="宋体"/>
          <w:bCs/>
          <w:color w:val="auto"/>
          <w:highlight w:val="none"/>
          <w:u w:val="single"/>
        </w:rPr>
        <w:t xml:space="preserve">                 </w:t>
      </w:r>
    </w:p>
    <w:p w14:paraId="566A2DB8">
      <w:pPr>
        <w:shd w:val="clear" w:color="auto" w:fill="auto"/>
        <w:spacing w:line="440" w:lineRule="exact"/>
        <w:ind w:firstLine="420" w:firstLineChars="200"/>
        <w:contextualSpacing/>
        <w:rPr>
          <w:rFonts w:ascii="宋体" w:hAnsi="宋体"/>
          <w:bCs/>
          <w:color w:val="auto"/>
          <w:highlight w:val="none"/>
        </w:rPr>
      </w:pPr>
      <w:r>
        <w:rPr>
          <w:rFonts w:hint="eastAsia" w:ascii="宋体" w:hAnsi="宋体"/>
          <w:bCs/>
          <w:color w:val="auto"/>
          <w:highlight w:val="none"/>
        </w:rPr>
        <w:t>授权代表：</w:t>
      </w:r>
      <w:r>
        <w:rPr>
          <w:rFonts w:hint="eastAsia" w:ascii="宋体" w:hAnsi="宋体"/>
          <w:bCs/>
          <w:color w:val="auto"/>
          <w:highlight w:val="none"/>
          <w:u w:val="single"/>
        </w:rPr>
        <w:t xml:space="preserve">                      </w:t>
      </w:r>
    </w:p>
    <w:p w14:paraId="1C2D4689">
      <w:pPr>
        <w:shd w:val="clear" w:color="auto" w:fill="auto"/>
        <w:spacing w:line="440" w:lineRule="exact"/>
        <w:ind w:firstLine="420" w:firstLineChars="200"/>
        <w:contextualSpacing/>
        <w:rPr>
          <w:rFonts w:ascii="宋体" w:hAnsi="宋体"/>
          <w:bCs/>
          <w:color w:val="auto"/>
          <w:highlight w:val="none"/>
          <w:u w:val="single"/>
        </w:rPr>
      </w:pPr>
      <w:r>
        <w:rPr>
          <w:rFonts w:ascii="宋体" w:hAnsi="宋体"/>
          <w:bCs/>
          <w:color w:val="auto"/>
          <w:highlight w:val="none"/>
        </w:rPr>
        <w:t>联系</w:t>
      </w:r>
      <w:r>
        <w:rPr>
          <w:rFonts w:hint="eastAsia" w:ascii="宋体" w:hAnsi="宋体"/>
          <w:bCs/>
          <w:color w:val="auto"/>
          <w:highlight w:val="none"/>
        </w:rPr>
        <w:t>电话：</w:t>
      </w:r>
      <w:r>
        <w:rPr>
          <w:rFonts w:hint="eastAsia" w:ascii="宋体" w:hAnsi="宋体"/>
          <w:bCs/>
          <w:color w:val="auto"/>
          <w:highlight w:val="none"/>
          <w:u w:val="single"/>
        </w:rPr>
        <w:t xml:space="preserve">                      </w:t>
      </w:r>
    </w:p>
    <w:p w14:paraId="5F757679">
      <w:pPr>
        <w:shd w:val="clear" w:color="auto" w:fill="auto"/>
        <w:spacing w:line="440" w:lineRule="exact"/>
        <w:ind w:firstLine="420" w:firstLineChars="200"/>
        <w:contextualSpacing/>
        <w:rPr>
          <w:rFonts w:ascii="宋体" w:hAnsi="宋体"/>
          <w:bCs/>
          <w:color w:val="auto"/>
          <w:highlight w:val="none"/>
        </w:rPr>
      </w:pPr>
      <w:r>
        <w:rPr>
          <w:rFonts w:ascii="宋体" w:hAnsi="宋体"/>
          <w:bCs/>
          <w:color w:val="auto"/>
          <w:highlight w:val="none"/>
        </w:rPr>
        <w:t>地址</w:t>
      </w:r>
      <w:r>
        <w:rPr>
          <w:rFonts w:hint="eastAsia" w:ascii="宋体" w:hAnsi="宋体"/>
          <w:bCs/>
          <w:color w:val="auto"/>
          <w:highlight w:val="none"/>
        </w:rPr>
        <w:t>：</w:t>
      </w:r>
      <w:r>
        <w:rPr>
          <w:rFonts w:hint="eastAsia" w:ascii="宋体" w:hAnsi="宋体"/>
          <w:bCs/>
          <w:color w:val="auto"/>
          <w:highlight w:val="none"/>
          <w:u w:val="single"/>
        </w:rPr>
        <w:t xml:space="preserve">                 </w:t>
      </w:r>
      <w:r>
        <w:rPr>
          <w:rFonts w:ascii="宋体" w:hAnsi="宋体"/>
          <w:bCs/>
          <w:color w:val="auto"/>
          <w:highlight w:val="none"/>
        </w:rPr>
        <w:t>邮编</w:t>
      </w:r>
      <w:r>
        <w:rPr>
          <w:rFonts w:hint="eastAsia" w:ascii="宋体" w:hAnsi="宋体"/>
          <w:bCs/>
          <w:color w:val="auto"/>
          <w:highlight w:val="none"/>
        </w:rPr>
        <w:t>：</w:t>
      </w:r>
      <w:r>
        <w:rPr>
          <w:rFonts w:hint="eastAsia" w:ascii="宋体" w:hAnsi="宋体"/>
          <w:bCs/>
          <w:color w:val="auto"/>
          <w:highlight w:val="none"/>
          <w:u w:val="single"/>
        </w:rPr>
        <w:t xml:space="preserve">                  </w:t>
      </w:r>
      <w:r>
        <w:rPr>
          <w:rFonts w:hint="eastAsia" w:ascii="宋体" w:hAnsi="宋体"/>
          <w:bCs/>
          <w:color w:val="auto"/>
          <w:highlight w:val="none"/>
        </w:rPr>
        <w:t xml:space="preserve">     </w:t>
      </w:r>
    </w:p>
    <w:p w14:paraId="7BEB4B7D">
      <w:pPr>
        <w:shd w:val="clear" w:color="auto" w:fill="auto"/>
        <w:spacing w:line="440" w:lineRule="exact"/>
        <w:ind w:firstLine="422" w:firstLineChars="200"/>
        <w:contextualSpacing/>
        <w:rPr>
          <w:rFonts w:ascii="宋体" w:hAnsi="宋体"/>
          <w:b/>
          <w:bCs/>
          <w:color w:val="auto"/>
          <w:highlight w:val="none"/>
        </w:rPr>
      </w:pPr>
      <w:r>
        <w:rPr>
          <w:rFonts w:hint="eastAsia" w:ascii="宋体" w:hAnsi="宋体"/>
          <w:b/>
          <w:bCs/>
          <w:color w:val="auto"/>
          <w:highlight w:val="none"/>
        </w:rPr>
        <w:t>二、质疑项目基本情况：</w:t>
      </w:r>
    </w:p>
    <w:p w14:paraId="007293C9">
      <w:pPr>
        <w:shd w:val="clear" w:color="auto" w:fill="auto"/>
        <w:spacing w:line="440" w:lineRule="exact"/>
        <w:ind w:left="25" w:leftChars="12" w:firstLine="413" w:firstLineChars="197"/>
        <w:contextualSpacing/>
        <w:rPr>
          <w:rFonts w:ascii="宋体" w:hAnsi="宋体"/>
          <w:color w:val="auto"/>
          <w:highlight w:val="none"/>
        </w:rPr>
      </w:pPr>
      <w:r>
        <w:rPr>
          <w:rFonts w:hint="eastAsia" w:ascii="宋体" w:hAnsi="宋体"/>
          <w:bCs/>
          <w:color w:val="auto"/>
          <w:highlight w:val="none"/>
        </w:rPr>
        <w:t>质疑</w:t>
      </w:r>
      <w:r>
        <w:rPr>
          <w:rFonts w:hint="eastAsia" w:ascii="宋体" w:hAnsi="宋体"/>
          <w:color w:val="auto"/>
          <w:highlight w:val="none"/>
        </w:rPr>
        <w:t>项目的名称：</w:t>
      </w:r>
      <w:r>
        <w:rPr>
          <w:rFonts w:hint="eastAsia" w:ascii="宋体" w:hAnsi="宋体"/>
          <w:bCs/>
          <w:color w:val="auto"/>
          <w:highlight w:val="none"/>
          <w:u w:val="single"/>
        </w:rPr>
        <w:t xml:space="preserve">                                     </w:t>
      </w:r>
    </w:p>
    <w:p w14:paraId="5420BB43">
      <w:pPr>
        <w:shd w:val="clear" w:color="auto" w:fill="auto"/>
        <w:spacing w:line="440" w:lineRule="exact"/>
        <w:ind w:left="25" w:leftChars="12" w:firstLine="413" w:firstLineChars="197"/>
        <w:contextualSpacing/>
        <w:rPr>
          <w:rFonts w:ascii="宋体" w:hAnsi="宋体"/>
          <w:color w:val="auto"/>
          <w:highlight w:val="none"/>
        </w:rPr>
      </w:pPr>
      <w:r>
        <w:rPr>
          <w:rFonts w:hint="eastAsia" w:ascii="宋体" w:hAnsi="宋体"/>
          <w:bCs/>
          <w:color w:val="auto"/>
          <w:highlight w:val="none"/>
        </w:rPr>
        <w:t>质疑</w:t>
      </w:r>
      <w:r>
        <w:rPr>
          <w:rFonts w:hint="eastAsia" w:ascii="宋体" w:hAnsi="宋体"/>
          <w:color w:val="auto"/>
          <w:highlight w:val="none"/>
        </w:rPr>
        <w:t>项目的编号：</w:t>
      </w:r>
      <w:r>
        <w:rPr>
          <w:rFonts w:hint="eastAsia" w:ascii="宋体" w:hAnsi="宋体"/>
          <w:bCs/>
          <w:color w:val="auto"/>
          <w:highlight w:val="none"/>
          <w:u w:val="single"/>
        </w:rPr>
        <w:t xml:space="preserve">                                     </w:t>
      </w:r>
    </w:p>
    <w:p w14:paraId="14600B5D">
      <w:pPr>
        <w:shd w:val="clear" w:color="auto" w:fill="auto"/>
        <w:spacing w:line="440" w:lineRule="exact"/>
        <w:ind w:left="25" w:leftChars="12" w:firstLine="413" w:firstLineChars="197"/>
        <w:contextualSpacing/>
        <w:rPr>
          <w:rFonts w:ascii="宋体" w:hAnsi="宋体"/>
          <w:color w:val="auto"/>
          <w:highlight w:val="none"/>
        </w:rPr>
      </w:pPr>
      <w:r>
        <w:rPr>
          <w:rFonts w:hint="eastAsia" w:ascii="宋体" w:hAnsi="宋体"/>
          <w:color w:val="auto"/>
          <w:highlight w:val="none"/>
        </w:rPr>
        <w:t>采购人名称：</w:t>
      </w:r>
      <w:r>
        <w:rPr>
          <w:rFonts w:hint="eastAsia" w:ascii="宋体" w:hAnsi="宋体"/>
          <w:bCs/>
          <w:color w:val="auto"/>
          <w:highlight w:val="none"/>
          <w:u w:val="single"/>
        </w:rPr>
        <w:t xml:space="preserve">                                         </w:t>
      </w:r>
    </w:p>
    <w:p w14:paraId="04B42ADD">
      <w:pPr>
        <w:shd w:val="clear" w:color="auto" w:fill="auto"/>
        <w:spacing w:line="440" w:lineRule="exact"/>
        <w:ind w:left="25" w:leftChars="12" w:firstLine="413" w:firstLineChars="197"/>
        <w:contextualSpacing/>
        <w:rPr>
          <w:rFonts w:ascii="宋体" w:hAnsi="宋体"/>
          <w:color w:val="auto"/>
          <w:highlight w:val="none"/>
        </w:rPr>
      </w:pPr>
      <w:r>
        <w:rPr>
          <w:rFonts w:hint="eastAsia" w:ascii="宋体" w:hAnsi="宋体"/>
          <w:color w:val="auto"/>
          <w:highlight w:val="none"/>
        </w:rPr>
        <w:t>质疑事项：</w:t>
      </w:r>
    </w:p>
    <w:p w14:paraId="31943FE8">
      <w:pPr>
        <w:shd w:val="clear" w:color="auto" w:fill="auto"/>
        <w:spacing w:line="440" w:lineRule="exact"/>
        <w:ind w:left="25" w:leftChars="12" w:firstLine="308" w:firstLineChars="147"/>
        <w:contextualSpacing/>
        <w:rPr>
          <w:rFonts w:ascii="宋体" w:hAnsi="宋体"/>
          <w:color w:val="auto"/>
          <w:highlight w:val="none"/>
        </w:rPr>
      </w:pPr>
      <w:r>
        <w:rPr>
          <w:rFonts w:hint="eastAsia" w:ascii="宋体" w:hAnsi="宋体"/>
          <w:color w:val="auto"/>
          <w:highlight w:val="none"/>
        </w:rPr>
        <w:t>□采购文件   采购文件获取日期：</w:t>
      </w:r>
      <w:r>
        <w:rPr>
          <w:rFonts w:hint="eastAsia" w:ascii="宋体" w:hAnsi="宋体"/>
          <w:bCs/>
          <w:color w:val="auto"/>
          <w:highlight w:val="none"/>
          <w:u w:val="single"/>
        </w:rPr>
        <w:t xml:space="preserve">                                   </w:t>
      </w:r>
    </w:p>
    <w:p w14:paraId="16D029D4">
      <w:pPr>
        <w:shd w:val="clear" w:color="auto" w:fill="auto"/>
        <w:spacing w:line="440" w:lineRule="exact"/>
        <w:ind w:left="25" w:leftChars="12" w:firstLine="308" w:firstLineChars="147"/>
        <w:contextualSpacing/>
        <w:rPr>
          <w:rFonts w:ascii="宋体" w:hAnsi="宋体"/>
          <w:color w:val="auto"/>
          <w:highlight w:val="none"/>
        </w:rPr>
      </w:pPr>
      <w:r>
        <w:rPr>
          <w:rFonts w:hint="eastAsia" w:ascii="宋体" w:hAnsi="宋体"/>
          <w:color w:val="auto"/>
          <w:highlight w:val="none"/>
        </w:rPr>
        <w:t xml:space="preserve">□采购过程   </w:t>
      </w:r>
    </w:p>
    <w:p w14:paraId="344BC976">
      <w:pPr>
        <w:shd w:val="clear" w:color="auto" w:fill="auto"/>
        <w:spacing w:line="440" w:lineRule="exact"/>
        <w:ind w:left="25" w:leftChars="12" w:firstLine="308" w:firstLineChars="147"/>
        <w:contextualSpacing/>
        <w:rPr>
          <w:rFonts w:ascii="宋体" w:hAnsi="宋体"/>
          <w:bCs/>
          <w:color w:val="auto"/>
          <w:highlight w:val="none"/>
          <w:u w:val="single"/>
        </w:rPr>
      </w:pPr>
      <w:r>
        <w:rPr>
          <w:rFonts w:hint="eastAsia" w:ascii="宋体" w:hAnsi="宋体"/>
          <w:color w:val="auto"/>
          <w:highlight w:val="none"/>
        </w:rPr>
        <w:t xml:space="preserve">□成交结果   </w:t>
      </w:r>
    </w:p>
    <w:p w14:paraId="793EADB2">
      <w:pPr>
        <w:shd w:val="clear" w:color="auto" w:fill="auto"/>
        <w:spacing w:line="440" w:lineRule="exact"/>
        <w:ind w:left="25" w:leftChars="12" w:firstLine="413" w:firstLineChars="196"/>
        <w:contextualSpacing/>
        <w:rPr>
          <w:rFonts w:ascii="宋体" w:hAnsi="宋体"/>
          <w:b/>
          <w:color w:val="auto"/>
          <w:highlight w:val="none"/>
        </w:rPr>
      </w:pPr>
      <w:r>
        <w:rPr>
          <w:rFonts w:hint="eastAsia" w:ascii="宋体" w:hAnsi="宋体"/>
          <w:b/>
          <w:color w:val="auto"/>
          <w:highlight w:val="none"/>
        </w:rPr>
        <w:t>三、质疑事项具体内容</w:t>
      </w:r>
    </w:p>
    <w:p w14:paraId="7E031002">
      <w:pPr>
        <w:shd w:val="clear" w:color="auto" w:fill="auto"/>
        <w:spacing w:line="440" w:lineRule="exact"/>
        <w:ind w:left="25" w:leftChars="12" w:firstLine="413" w:firstLineChars="197"/>
        <w:contextualSpacing/>
        <w:rPr>
          <w:rFonts w:ascii="宋体" w:hAnsi="宋体"/>
          <w:color w:val="auto"/>
          <w:highlight w:val="none"/>
        </w:rPr>
      </w:pPr>
      <w:r>
        <w:rPr>
          <w:rFonts w:hint="eastAsia" w:ascii="宋体" w:hAnsi="宋体"/>
          <w:color w:val="auto"/>
          <w:highlight w:val="none"/>
        </w:rPr>
        <w:t>质疑事项1：</w:t>
      </w:r>
      <w:r>
        <w:rPr>
          <w:rFonts w:hint="eastAsia" w:ascii="宋体" w:hAnsi="宋体"/>
          <w:bCs/>
          <w:color w:val="auto"/>
          <w:highlight w:val="none"/>
          <w:u w:val="single"/>
        </w:rPr>
        <w:t xml:space="preserve">                                                                    </w:t>
      </w:r>
    </w:p>
    <w:p w14:paraId="4BAFB85F">
      <w:pPr>
        <w:shd w:val="clear" w:color="auto" w:fill="auto"/>
        <w:spacing w:line="440" w:lineRule="exact"/>
        <w:ind w:left="25" w:leftChars="12" w:firstLine="413" w:firstLineChars="197"/>
        <w:contextualSpacing/>
        <w:rPr>
          <w:rFonts w:ascii="宋体" w:hAnsi="宋体"/>
          <w:color w:val="auto"/>
          <w:highlight w:val="none"/>
        </w:rPr>
      </w:pPr>
      <w:r>
        <w:rPr>
          <w:rFonts w:hint="eastAsia" w:ascii="宋体" w:hAnsi="宋体"/>
          <w:color w:val="auto"/>
          <w:highlight w:val="none"/>
        </w:rPr>
        <w:t>事实依据：</w:t>
      </w:r>
      <w:r>
        <w:rPr>
          <w:rFonts w:hint="eastAsia" w:ascii="宋体" w:hAnsi="宋体"/>
          <w:bCs/>
          <w:color w:val="auto"/>
          <w:highlight w:val="none"/>
          <w:u w:val="single"/>
        </w:rPr>
        <w:t xml:space="preserve">                                                                      </w:t>
      </w:r>
    </w:p>
    <w:p w14:paraId="7E13F37D">
      <w:pPr>
        <w:shd w:val="clear" w:color="auto" w:fill="auto"/>
        <w:spacing w:line="440" w:lineRule="exact"/>
        <w:ind w:left="25" w:leftChars="12" w:firstLine="413" w:firstLineChars="197"/>
        <w:contextualSpacing/>
        <w:rPr>
          <w:rFonts w:ascii="宋体" w:hAnsi="宋体"/>
          <w:color w:val="auto"/>
          <w:highlight w:val="none"/>
        </w:rPr>
      </w:pPr>
      <w:r>
        <w:rPr>
          <w:rFonts w:hint="eastAsia" w:ascii="宋体" w:hAnsi="宋体"/>
          <w:color w:val="auto"/>
          <w:highlight w:val="none"/>
        </w:rPr>
        <w:t>法律依据：</w:t>
      </w:r>
      <w:r>
        <w:rPr>
          <w:rFonts w:hint="eastAsia" w:ascii="宋体" w:hAnsi="宋体"/>
          <w:color w:val="auto"/>
          <w:highlight w:val="none"/>
          <w:u w:val="single"/>
        </w:rPr>
        <w:t xml:space="preserve">                                                        </w:t>
      </w:r>
      <w:r>
        <w:rPr>
          <w:rFonts w:hint="eastAsia" w:ascii="宋体" w:hAnsi="宋体"/>
          <w:bCs/>
          <w:color w:val="auto"/>
          <w:highlight w:val="none"/>
          <w:u w:val="single"/>
        </w:rPr>
        <w:t xml:space="preserve">               </w:t>
      </w:r>
    </w:p>
    <w:p w14:paraId="5D23F9D2">
      <w:pPr>
        <w:shd w:val="clear" w:color="auto" w:fill="auto"/>
        <w:spacing w:line="440" w:lineRule="exact"/>
        <w:ind w:left="25" w:leftChars="12" w:firstLine="413" w:firstLineChars="197"/>
        <w:contextualSpacing/>
        <w:rPr>
          <w:rFonts w:ascii="宋体" w:hAnsi="宋体"/>
          <w:color w:val="auto"/>
          <w:highlight w:val="none"/>
        </w:rPr>
      </w:pPr>
      <w:r>
        <w:rPr>
          <w:rFonts w:hint="eastAsia" w:ascii="宋体" w:hAnsi="宋体"/>
          <w:color w:val="auto"/>
          <w:highlight w:val="none"/>
        </w:rPr>
        <w:t>质疑事项2</w:t>
      </w:r>
    </w:p>
    <w:p w14:paraId="01BFCD58">
      <w:pPr>
        <w:shd w:val="clear" w:color="auto" w:fill="auto"/>
        <w:spacing w:line="440" w:lineRule="exact"/>
        <w:ind w:left="25" w:leftChars="12" w:firstLine="413" w:firstLineChars="197"/>
        <w:contextualSpacing/>
        <w:rPr>
          <w:rFonts w:ascii="宋体" w:hAnsi="宋体"/>
          <w:color w:val="auto"/>
          <w:highlight w:val="none"/>
        </w:rPr>
      </w:pPr>
      <w:r>
        <w:rPr>
          <w:rFonts w:ascii="宋体" w:hAnsi="宋体"/>
          <w:color w:val="auto"/>
          <w:highlight w:val="none"/>
        </w:rPr>
        <w:t>……</w:t>
      </w:r>
    </w:p>
    <w:p w14:paraId="5116D673">
      <w:pPr>
        <w:shd w:val="clear" w:color="auto" w:fill="auto"/>
        <w:spacing w:line="440" w:lineRule="exact"/>
        <w:ind w:left="25" w:leftChars="12" w:firstLine="413" w:firstLineChars="197"/>
        <w:contextualSpacing/>
        <w:rPr>
          <w:rFonts w:ascii="宋体" w:hAnsi="宋体"/>
          <w:color w:val="auto"/>
          <w:highlight w:val="none"/>
        </w:rPr>
      </w:pPr>
      <w:r>
        <w:rPr>
          <w:rFonts w:hint="eastAsia" w:ascii="宋体" w:hAnsi="宋体"/>
          <w:color w:val="auto"/>
          <w:highlight w:val="none"/>
        </w:rPr>
        <w:t>四、与质疑事项相关的质疑请求：</w:t>
      </w:r>
    </w:p>
    <w:p w14:paraId="790C96D7">
      <w:pPr>
        <w:shd w:val="clear" w:color="auto" w:fill="auto"/>
        <w:spacing w:line="440" w:lineRule="exact"/>
        <w:ind w:left="25" w:leftChars="12" w:firstLine="413" w:firstLineChars="197"/>
        <w:contextualSpacing/>
        <w:rPr>
          <w:rFonts w:ascii="宋体" w:hAnsi="宋体"/>
          <w:color w:val="auto"/>
          <w:highlight w:val="none"/>
        </w:rPr>
      </w:pPr>
      <w:r>
        <w:rPr>
          <w:rFonts w:hint="eastAsia" w:ascii="宋体" w:hAnsi="宋体"/>
          <w:color w:val="auto"/>
          <w:highlight w:val="none"/>
        </w:rPr>
        <w:t>请求：</w:t>
      </w:r>
      <w:r>
        <w:rPr>
          <w:rFonts w:hint="eastAsia" w:ascii="宋体" w:hAnsi="宋体"/>
          <w:bCs/>
          <w:color w:val="auto"/>
          <w:highlight w:val="none"/>
          <w:u w:val="single"/>
        </w:rPr>
        <w:t xml:space="preserve">                                                                </w:t>
      </w:r>
    </w:p>
    <w:p w14:paraId="307CFA4C">
      <w:pPr>
        <w:shd w:val="clear" w:color="auto" w:fill="auto"/>
        <w:spacing w:line="440" w:lineRule="exact"/>
        <w:ind w:left="25" w:leftChars="12" w:firstLine="308" w:firstLineChars="147"/>
        <w:contextualSpacing/>
        <w:rPr>
          <w:rFonts w:ascii="宋体" w:hAnsi="宋体"/>
          <w:color w:val="auto"/>
          <w:highlight w:val="none"/>
        </w:rPr>
      </w:pPr>
    </w:p>
    <w:p w14:paraId="12F2BC8D">
      <w:pPr>
        <w:shd w:val="clear" w:color="auto" w:fill="auto"/>
        <w:spacing w:line="440" w:lineRule="exact"/>
        <w:ind w:left="25" w:leftChars="12" w:firstLine="413" w:firstLineChars="197"/>
        <w:contextualSpacing/>
        <w:rPr>
          <w:rFonts w:ascii="宋体" w:hAnsi="宋体"/>
          <w:color w:val="auto"/>
          <w:highlight w:val="none"/>
        </w:rPr>
      </w:pPr>
      <w:r>
        <w:rPr>
          <w:rFonts w:hint="eastAsia" w:ascii="宋体" w:hAnsi="宋体"/>
          <w:color w:val="auto"/>
          <w:highlight w:val="none"/>
        </w:rPr>
        <w:t>签字（签章）：                                       公章：</w:t>
      </w:r>
    </w:p>
    <w:p w14:paraId="796F5F47">
      <w:pPr>
        <w:shd w:val="clear" w:color="auto" w:fill="auto"/>
        <w:spacing w:line="440" w:lineRule="exact"/>
        <w:ind w:left="25" w:leftChars="12" w:firstLine="308" w:firstLineChars="147"/>
        <w:contextualSpacing/>
        <w:rPr>
          <w:rFonts w:ascii="宋体" w:hAnsi="宋体"/>
          <w:color w:val="auto"/>
          <w:highlight w:val="none"/>
        </w:rPr>
      </w:pPr>
    </w:p>
    <w:p w14:paraId="47BDC071">
      <w:pPr>
        <w:shd w:val="clear" w:color="auto" w:fill="auto"/>
        <w:spacing w:line="440" w:lineRule="exact"/>
        <w:ind w:left="25" w:leftChars="12" w:firstLine="413" w:firstLineChars="197"/>
        <w:contextualSpacing/>
        <w:rPr>
          <w:rFonts w:ascii="宋体" w:hAnsi="宋体"/>
          <w:color w:val="auto"/>
          <w:highlight w:val="none"/>
        </w:rPr>
      </w:pPr>
      <w:r>
        <w:rPr>
          <w:rFonts w:hint="eastAsia" w:ascii="宋体" w:hAnsi="宋体"/>
          <w:color w:val="auto"/>
          <w:highlight w:val="none"/>
        </w:rPr>
        <w:t>日期：</w:t>
      </w:r>
    </w:p>
    <w:p w14:paraId="13A2E1D7">
      <w:pPr>
        <w:shd w:val="clear" w:color="auto" w:fill="auto"/>
        <w:spacing w:line="440" w:lineRule="exact"/>
        <w:contextualSpacing/>
        <w:rPr>
          <w:rFonts w:ascii="宋体" w:hAnsi="宋体"/>
          <w:b/>
          <w:color w:val="auto"/>
          <w:highlight w:val="none"/>
        </w:rPr>
      </w:pPr>
    </w:p>
    <w:p w14:paraId="719AC294">
      <w:pPr>
        <w:shd w:val="clear" w:color="auto" w:fill="auto"/>
        <w:spacing w:line="440" w:lineRule="exact"/>
        <w:contextualSpacing/>
        <w:rPr>
          <w:rFonts w:ascii="宋体" w:hAnsi="宋体"/>
          <w:b/>
          <w:color w:val="auto"/>
          <w:highlight w:val="none"/>
        </w:rPr>
      </w:pPr>
      <w:r>
        <w:rPr>
          <w:rFonts w:hint="eastAsia" w:ascii="宋体" w:hAnsi="宋体"/>
          <w:b/>
          <w:color w:val="auto"/>
          <w:highlight w:val="none"/>
        </w:rPr>
        <w:t>说明：</w:t>
      </w:r>
    </w:p>
    <w:p w14:paraId="1CAC5529">
      <w:pPr>
        <w:shd w:val="clear" w:color="auto" w:fill="auto"/>
        <w:spacing w:line="440" w:lineRule="exact"/>
        <w:ind w:left="25" w:leftChars="12" w:firstLine="310" w:firstLineChars="147"/>
        <w:contextualSpacing/>
        <w:rPr>
          <w:rFonts w:ascii="宋体" w:hAnsi="宋体"/>
          <w:b/>
          <w:bCs/>
          <w:color w:val="auto"/>
          <w:highlight w:val="none"/>
        </w:rPr>
      </w:pPr>
      <w:r>
        <w:rPr>
          <w:rFonts w:hint="eastAsia" w:ascii="宋体" w:hAnsi="宋体"/>
          <w:b/>
          <w:color w:val="auto"/>
          <w:highlight w:val="none"/>
        </w:rPr>
        <w:t>1.供应商提出质疑时，应提交质疑函和必要的证明材料</w:t>
      </w:r>
      <w:r>
        <w:rPr>
          <w:rFonts w:hint="eastAsia" w:ascii="宋体" w:hAnsi="宋体"/>
          <w:b/>
          <w:bCs/>
          <w:color w:val="auto"/>
          <w:highlight w:val="none"/>
        </w:rPr>
        <w:t>。</w:t>
      </w:r>
    </w:p>
    <w:p w14:paraId="7B4B2F4A">
      <w:pPr>
        <w:shd w:val="clear" w:color="auto" w:fill="auto"/>
        <w:spacing w:line="440" w:lineRule="exact"/>
        <w:ind w:left="25" w:leftChars="12" w:firstLine="310" w:firstLineChars="147"/>
        <w:contextualSpacing/>
        <w:rPr>
          <w:rFonts w:ascii="宋体" w:hAnsi="宋体"/>
          <w:b/>
          <w:color w:val="auto"/>
          <w:highlight w:val="none"/>
        </w:rPr>
      </w:pPr>
      <w:r>
        <w:rPr>
          <w:rFonts w:hint="eastAsia" w:ascii="宋体" w:hAnsi="宋体"/>
          <w:b/>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9BC4219">
      <w:pPr>
        <w:shd w:val="clear" w:color="auto" w:fill="auto"/>
        <w:spacing w:line="440" w:lineRule="exact"/>
        <w:ind w:left="25" w:leftChars="12" w:firstLine="310" w:firstLineChars="147"/>
        <w:contextualSpacing/>
        <w:rPr>
          <w:rFonts w:ascii="宋体" w:hAnsi="宋体"/>
          <w:b/>
          <w:color w:val="auto"/>
          <w:highlight w:val="none"/>
        </w:rPr>
      </w:pPr>
      <w:r>
        <w:rPr>
          <w:rFonts w:hint="eastAsia" w:ascii="宋体" w:hAnsi="宋体"/>
          <w:b/>
          <w:color w:val="auto"/>
          <w:highlight w:val="none"/>
        </w:rPr>
        <w:t>3.质疑函的质疑事项应具体、明确，并有必要的事实依据和法律依据。</w:t>
      </w:r>
    </w:p>
    <w:p w14:paraId="0A0C1238">
      <w:pPr>
        <w:shd w:val="clear" w:color="auto" w:fill="auto"/>
        <w:spacing w:line="440" w:lineRule="exact"/>
        <w:ind w:left="25" w:leftChars="12" w:firstLine="310" w:firstLineChars="147"/>
        <w:contextualSpacing/>
        <w:rPr>
          <w:rFonts w:ascii="宋体" w:hAnsi="宋体"/>
          <w:b/>
          <w:color w:val="auto"/>
          <w:highlight w:val="none"/>
        </w:rPr>
      </w:pPr>
      <w:r>
        <w:rPr>
          <w:rFonts w:hint="eastAsia" w:ascii="宋体" w:hAnsi="宋体"/>
          <w:b/>
          <w:color w:val="auto"/>
          <w:highlight w:val="none"/>
        </w:rPr>
        <w:t>4.质疑函的质疑请求应与质疑事项相关。</w:t>
      </w:r>
    </w:p>
    <w:p w14:paraId="028EF630">
      <w:pPr>
        <w:shd w:val="clear" w:color="auto" w:fill="auto"/>
        <w:spacing w:line="440" w:lineRule="exact"/>
        <w:ind w:left="25" w:leftChars="12" w:firstLine="310" w:firstLineChars="147"/>
        <w:contextualSpacing/>
        <w:rPr>
          <w:rFonts w:ascii="宋体" w:hAnsi="宋体"/>
          <w:b/>
          <w:color w:val="auto"/>
          <w:highlight w:val="none"/>
        </w:rPr>
      </w:pPr>
      <w:r>
        <w:rPr>
          <w:rFonts w:hint="eastAsia" w:ascii="宋体" w:hAnsi="宋体"/>
          <w:b/>
          <w:color w:val="auto"/>
          <w:highlight w:val="none"/>
        </w:rPr>
        <w:t>5.质疑供应商为法人或者其他组织的，质疑函应由法定代表人、主要负责人，或者其授权代表签字或者盖章，并加盖公章。</w:t>
      </w:r>
    </w:p>
    <w:p w14:paraId="656154F6">
      <w:pPr>
        <w:shd w:val="clear" w:color="auto" w:fill="auto"/>
        <w:snapToGrid w:val="0"/>
        <w:spacing w:line="440" w:lineRule="exact"/>
        <w:rPr>
          <w:rFonts w:ascii="宋体" w:hAnsi="宋体"/>
          <w:b/>
          <w:color w:val="auto"/>
          <w:highlight w:val="none"/>
        </w:rPr>
      </w:pPr>
    </w:p>
    <w:p w14:paraId="057A7D7E">
      <w:pPr>
        <w:shd w:val="clear" w:color="auto" w:fill="auto"/>
        <w:spacing w:line="400" w:lineRule="exact"/>
        <w:jc w:val="center"/>
        <w:rPr>
          <w:rFonts w:ascii="宋体" w:hAnsi="宋体"/>
          <w:b/>
          <w:bCs/>
          <w:color w:val="auto"/>
          <w:szCs w:val="21"/>
          <w:highlight w:val="none"/>
        </w:rPr>
      </w:pPr>
      <w:r>
        <w:rPr>
          <w:rFonts w:ascii="宋体" w:hAnsi="宋体"/>
          <w:color w:val="auto"/>
          <w:szCs w:val="21"/>
          <w:highlight w:val="none"/>
        </w:rPr>
        <w:br w:type="page"/>
      </w:r>
      <w:r>
        <w:rPr>
          <w:rFonts w:hint="eastAsia" w:ascii="宋体" w:hAnsi="宋体"/>
          <w:b/>
          <w:bCs/>
          <w:color w:val="auto"/>
          <w:szCs w:val="21"/>
          <w:highlight w:val="none"/>
        </w:rPr>
        <w:t>投诉书（格式）</w:t>
      </w:r>
    </w:p>
    <w:p w14:paraId="26FFC710">
      <w:pPr>
        <w:shd w:val="clear" w:color="auto" w:fill="auto"/>
        <w:snapToGrid w:val="0"/>
        <w:spacing w:line="400" w:lineRule="exact"/>
        <w:ind w:firstLine="422" w:firstLineChars="200"/>
        <w:rPr>
          <w:rFonts w:ascii="宋体" w:hAnsi="宋体"/>
          <w:b/>
          <w:bCs/>
          <w:color w:val="auto"/>
          <w:highlight w:val="none"/>
        </w:rPr>
      </w:pPr>
      <w:r>
        <w:rPr>
          <w:rFonts w:hint="eastAsia" w:ascii="宋体" w:hAnsi="宋体"/>
          <w:b/>
          <w:bCs/>
          <w:color w:val="auto"/>
          <w:highlight w:val="none"/>
        </w:rPr>
        <w:t>一、投诉相关主体基本情况：</w:t>
      </w:r>
    </w:p>
    <w:p w14:paraId="445A4931">
      <w:pPr>
        <w:shd w:val="clear" w:color="auto" w:fill="auto"/>
        <w:snapToGrid w:val="0"/>
        <w:spacing w:line="400" w:lineRule="exact"/>
        <w:ind w:firstLine="420" w:firstLineChars="200"/>
        <w:rPr>
          <w:rFonts w:ascii="宋体" w:hAnsi="宋体"/>
          <w:bCs/>
          <w:color w:val="auto"/>
          <w:highlight w:val="none"/>
          <w:u w:val="single"/>
        </w:rPr>
      </w:pPr>
      <w:r>
        <w:rPr>
          <w:rFonts w:hint="eastAsia" w:ascii="宋体" w:hAnsi="宋体"/>
          <w:bCs/>
          <w:color w:val="auto"/>
          <w:highlight w:val="none"/>
        </w:rPr>
        <w:t>供应商：</w:t>
      </w:r>
      <w:r>
        <w:rPr>
          <w:rFonts w:hint="eastAsia" w:ascii="宋体" w:hAnsi="宋体"/>
          <w:bCs/>
          <w:color w:val="auto"/>
          <w:highlight w:val="none"/>
          <w:u w:val="single"/>
        </w:rPr>
        <w:t xml:space="preserve">                                                                        </w:t>
      </w:r>
      <w:r>
        <w:rPr>
          <w:rFonts w:hint="eastAsia" w:ascii="宋体" w:hAnsi="宋体"/>
          <w:bCs/>
          <w:color w:val="auto"/>
          <w:highlight w:val="none"/>
        </w:rPr>
        <w:t xml:space="preserve">                 </w:t>
      </w:r>
    </w:p>
    <w:p w14:paraId="57F1F375">
      <w:pPr>
        <w:shd w:val="clear" w:color="auto" w:fill="auto"/>
        <w:snapToGrid w:val="0"/>
        <w:spacing w:line="400" w:lineRule="exact"/>
        <w:ind w:firstLine="420" w:firstLineChars="200"/>
        <w:rPr>
          <w:rFonts w:ascii="宋体" w:hAnsi="宋体"/>
          <w:bCs/>
          <w:color w:val="auto"/>
          <w:highlight w:val="none"/>
        </w:rPr>
      </w:pPr>
      <w:r>
        <w:rPr>
          <w:rFonts w:ascii="宋体" w:hAnsi="宋体"/>
          <w:bCs/>
          <w:color w:val="auto"/>
          <w:highlight w:val="none"/>
        </w:rPr>
        <w:t>地址</w:t>
      </w:r>
      <w:r>
        <w:rPr>
          <w:rFonts w:hint="eastAsia" w:ascii="宋体" w:hAnsi="宋体"/>
          <w:bCs/>
          <w:color w:val="auto"/>
          <w:highlight w:val="none"/>
        </w:rPr>
        <w:t>：</w:t>
      </w:r>
      <w:r>
        <w:rPr>
          <w:rFonts w:hint="eastAsia" w:ascii="宋体" w:hAnsi="宋体"/>
          <w:bCs/>
          <w:color w:val="auto"/>
          <w:highlight w:val="none"/>
          <w:u w:val="single"/>
        </w:rPr>
        <w:t xml:space="preserve">                                          </w:t>
      </w:r>
      <w:r>
        <w:rPr>
          <w:rFonts w:ascii="宋体" w:hAnsi="宋体"/>
          <w:bCs/>
          <w:color w:val="auto"/>
          <w:highlight w:val="none"/>
        </w:rPr>
        <w:t>邮编</w:t>
      </w:r>
      <w:r>
        <w:rPr>
          <w:rFonts w:hint="eastAsia" w:ascii="宋体" w:hAnsi="宋体"/>
          <w:bCs/>
          <w:color w:val="auto"/>
          <w:highlight w:val="none"/>
        </w:rPr>
        <w:t>：</w:t>
      </w:r>
      <w:r>
        <w:rPr>
          <w:rFonts w:hint="eastAsia" w:ascii="宋体" w:hAnsi="宋体"/>
          <w:bCs/>
          <w:color w:val="auto"/>
          <w:highlight w:val="none"/>
          <w:u w:val="single"/>
        </w:rPr>
        <w:t xml:space="preserve">                          </w:t>
      </w:r>
      <w:r>
        <w:rPr>
          <w:rFonts w:hint="eastAsia" w:ascii="宋体" w:hAnsi="宋体"/>
          <w:bCs/>
          <w:color w:val="auto"/>
          <w:highlight w:val="none"/>
        </w:rPr>
        <w:t xml:space="preserve">                 </w:t>
      </w:r>
    </w:p>
    <w:p w14:paraId="185586D8">
      <w:pPr>
        <w:shd w:val="clear" w:color="auto" w:fill="auto"/>
        <w:snapToGrid w:val="0"/>
        <w:spacing w:line="400" w:lineRule="exact"/>
        <w:ind w:firstLine="420" w:firstLineChars="200"/>
        <w:rPr>
          <w:rFonts w:ascii="宋体" w:hAnsi="宋体"/>
          <w:bCs/>
          <w:color w:val="auto"/>
          <w:highlight w:val="none"/>
          <w:u w:val="single"/>
        </w:rPr>
      </w:pPr>
      <w:r>
        <w:rPr>
          <w:rFonts w:hint="eastAsia" w:ascii="宋体" w:hAnsi="宋体"/>
          <w:bCs/>
          <w:color w:val="auto"/>
          <w:highlight w:val="none"/>
        </w:rPr>
        <w:t>法定代表人/主要负责人：</w:t>
      </w:r>
      <w:r>
        <w:rPr>
          <w:rFonts w:hint="eastAsia" w:ascii="宋体" w:hAnsi="宋体"/>
          <w:bCs/>
          <w:color w:val="auto"/>
          <w:highlight w:val="none"/>
          <w:u w:val="single"/>
        </w:rPr>
        <w:t xml:space="preserve">                                                         </w:t>
      </w:r>
    </w:p>
    <w:p w14:paraId="17C8163D">
      <w:pPr>
        <w:shd w:val="clear" w:color="auto" w:fill="auto"/>
        <w:snapToGrid w:val="0"/>
        <w:spacing w:line="400" w:lineRule="exact"/>
        <w:ind w:firstLine="420" w:firstLineChars="200"/>
        <w:rPr>
          <w:rFonts w:ascii="宋体" w:hAnsi="宋体"/>
          <w:bCs/>
          <w:color w:val="auto"/>
          <w:highlight w:val="none"/>
        </w:rPr>
      </w:pPr>
      <w:r>
        <w:rPr>
          <w:rFonts w:ascii="宋体" w:hAnsi="宋体"/>
          <w:bCs/>
          <w:color w:val="auto"/>
          <w:highlight w:val="none"/>
        </w:rPr>
        <w:t>联系电话</w:t>
      </w:r>
      <w:r>
        <w:rPr>
          <w:rFonts w:hint="eastAsia" w:ascii="宋体" w:hAnsi="宋体"/>
          <w:bCs/>
          <w:color w:val="auto"/>
          <w:highlight w:val="none"/>
        </w:rPr>
        <w:t>：</w:t>
      </w:r>
      <w:r>
        <w:rPr>
          <w:rFonts w:hint="eastAsia" w:ascii="宋体" w:hAnsi="宋体"/>
          <w:bCs/>
          <w:color w:val="auto"/>
          <w:highlight w:val="none"/>
          <w:u w:val="single"/>
        </w:rPr>
        <w:t xml:space="preserve">                                         </w:t>
      </w:r>
    </w:p>
    <w:p w14:paraId="07980E13">
      <w:pPr>
        <w:shd w:val="clear" w:color="auto" w:fill="auto"/>
        <w:snapToGrid w:val="0"/>
        <w:spacing w:line="400" w:lineRule="exact"/>
        <w:ind w:firstLine="420" w:firstLineChars="200"/>
        <w:rPr>
          <w:rFonts w:ascii="宋体" w:hAnsi="宋体"/>
          <w:bCs/>
          <w:color w:val="auto"/>
          <w:highlight w:val="none"/>
          <w:u w:val="single"/>
        </w:rPr>
      </w:pPr>
      <w:r>
        <w:rPr>
          <w:rFonts w:hint="eastAsia" w:ascii="宋体" w:hAnsi="宋体"/>
          <w:bCs/>
          <w:color w:val="auto"/>
          <w:highlight w:val="none"/>
        </w:rPr>
        <w:t>授权代表：</w:t>
      </w:r>
      <w:r>
        <w:rPr>
          <w:rFonts w:hint="eastAsia" w:ascii="宋体" w:hAnsi="宋体"/>
          <w:bCs/>
          <w:color w:val="auto"/>
          <w:highlight w:val="none"/>
          <w:u w:val="single"/>
        </w:rPr>
        <w:t xml:space="preserve">                                         </w:t>
      </w:r>
      <w:r>
        <w:rPr>
          <w:rFonts w:ascii="宋体" w:hAnsi="宋体"/>
          <w:bCs/>
          <w:color w:val="auto"/>
          <w:highlight w:val="none"/>
        </w:rPr>
        <w:t>联系</w:t>
      </w:r>
      <w:r>
        <w:rPr>
          <w:rFonts w:hint="eastAsia" w:ascii="宋体" w:hAnsi="宋体"/>
          <w:bCs/>
          <w:color w:val="auto"/>
          <w:highlight w:val="none"/>
        </w:rPr>
        <w:t>电话：</w:t>
      </w:r>
      <w:r>
        <w:rPr>
          <w:rFonts w:hint="eastAsia" w:ascii="宋体" w:hAnsi="宋体"/>
          <w:bCs/>
          <w:color w:val="auto"/>
          <w:highlight w:val="none"/>
          <w:u w:val="single"/>
        </w:rPr>
        <w:t xml:space="preserve">                   </w:t>
      </w:r>
    </w:p>
    <w:p w14:paraId="373A7146">
      <w:pPr>
        <w:shd w:val="clear" w:color="auto" w:fill="auto"/>
        <w:snapToGrid w:val="0"/>
        <w:spacing w:line="400" w:lineRule="exact"/>
        <w:ind w:firstLine="420" w:firstLineChars="200"/>
        <w:rPr>
          <w:rFonts w:ascii="宋体" w:hAnsi="宋体"/>
          <w:bCs/>
          <w:color w:val="auto"/>
          <w:highlight w:val="none"/>
          <w:u w:val="single"/>
        </w:rPr>
      </w:pPr>
      <w:r>
        <w:rPr>
          <w:rFonts w:ascii="宋体" w:hAnsi="宋体"/>
          <w:bCs/>
          <w:color w:val="auto"/>
          <w:highlight w:val="none"/>
        </w:rPr>
        <w:t>地址</w:t>
      </w:r>
      <w:r>
        <w:rPr>
          <w:rFonts w:hint="eastAsia" w:ascii="宋体" w:hAnsi="宋体"/>
          <w:bCs/>
          <w:color w:val="auto"/>
          <w:highlight w:val="none"/>
        </w:rPr>
        <w:t>：</w:t>
      </w:r>
      <w:r>
        <w:rPr>
          <w:rFonts w:hint="eastAsia" w:ascii="宋体" w:hAnsi="宋体"/>
          <w:bCs/>
          <w:color w:val="auto"/>
          <w:highlight w:val="none"/>
          <w:u w:val="single"/>
        </w:rPr>
        <w:t xml:space="preserve">                                                            </w:t>
      </w:r>
    </w:p>
    <w:p w14:paraId="2F7248F9">
      <w:pPr>
        <w:shd w:val="clear" w:color="auto" w:fill="auto"/>
        <w:snapToGrid w:val="0"/>
        <w:spacing w:line="400" w:lineRule="exact"/>
        <w:ind w:firstLine="420" w:firstLineChars="200"/>
        <w:rPr>
          <w:rFonts w:ascii="宋体" w:hAnsi="宋体"/>
          <w:bCs/>
          <w:color w:val="auto"/>
          <w:highlight w:val="none"/>
        </w:rPr>
      </w:pPr>
      <w:r>
        <w:rPr>
          <w:rFonts w:ascii="宋体" w:hAnsi="宋体"/>
          <w:bCs/>
          <w:color w:val="auto"/>
          <w:highlight w:val="none"/>
        </w:rPr>
        <w:t>邮编</w:t>
      </w:r>
      <w:r>
        <w:rPr>
          <w:rFonts w:hint="eastAsia" w:ascii="宋体" w:hAnsi="宋体"/>
          <w:bCs/>
          <w:color w:val="auto"/>
          <w:highlight w:val="none"/>
        </w:rPr>
        <w:t>：</w:t>
      </w:r>
      <w:r>
        <w:rPr>
          <w:rFonts w:hint="eastAsia" w:ascii="宋体" w:hAnsi="宋体"/>
          <w:bCs/>
          <w:color w:val="auto"/>
          <w:highlight w:val="none"/>
          <w:u w:val="single"/>
        </w:rPr>
        <w:t xml:space="preserve">         </w:t>
      </w:r>
      <w:r>
        <w:rPr>
          <w:rFonts w:hint="eastAsia" w:ascii="宋体" w:hAnsi="宋体"/>
          <w:bCs/>
          <w:color w:val="auto"/>
          <w:highlight w:val="none"/>
        </w:rPr>
        <w:t xml:space="preserve">   </w:t>
      </w:r>
    </w:p>
    <w:p w14:paraId="2803378E">
      <w:pPr>
        <w:shd w:val="clear" w:color="auto" w:fill="auto"/>
        <w:snapToGrid w:val="0"/>
        <w:spacing w:line="400" w:lineRule="exact"/>
        <w:ind w:firstLine="420" w:firstLineChars="200"/>
        <w:rPr>
          <w:rFonts w:ascii="宋体" w:hAnsi="宋体"/>
          <w:bCs/>
          <w:color w:val="auto"/>
          <w:highlight w:val="none"/>
        </w:rPr>
      </w:pPr>
      <w:r>
        <w:rPr>
          <w:rFonts w:hint="eastAsia" w:ascii="宋体" w:hAnsi="宋体"/>
          <w:bCs/>
          <w:color w:val="auto"/>
          <w:highlight w:val="none"/>
        </w:rPr>
        <w:t>被投诉人1：</w:t>
      </w:r>
    </w:p>
    <w:p w14:paraId="254BAEFD">
      <w:pPr>
        <w:shd w:val="clear" w:color="auto" w:fill="auto"/>
        <w:snapToGrid w:val="0"/>
        <w:spacing w:line="400" w:lineRule="exact"/>
        <w:ind w:firstLine="420" w:firstLineChars="200"/>
        <w:rPr>
          <w:rFonts w:ascii="宋体" w:hAnsi="宋体"/>
          <w:bCs/>
          <w:color w:val="auto"/>
          <w:highlight w:val="none"/>
          <w:u w:val="single"/>
        </w:rPr>
      </w:pPr>
      <w:r>
        <w:rPr>
          <w:rFonts w:hint="eastAsia" w:ascii="宋体" w:hAnsi="宋体"/>
          <w:bCs/>
          <w:color w:val="auto"/>
          <w:highlight w:val="none"/>
        </w:rPr>
        <w:t>地址：</w:t>
      </w:r>
      <w:r>
        <w:rPr>
          <w:rFonts w:hint="eastAsia" w:ascii="宋体" w:hAnsi="宋体"/>
          <w:bCs/>
          <w:color w:val="auto"/>
          <w:highlight w:val="none"/>
          <w:u w:val="single"/>
        </w:rPr>
        <w:t xml:space="preserve">                                                            </w:t>
      </w:r>
    </w:p>
    <w:p w14:paraId="206214D8">
      <w:pPr>
        <w:shd w:val="clear" w:color="auto" w:fill="auto"/>
        <w:snapToGrid w:val="0"/>
        <w:spacing w:line="400" w:lineRule="exact"/>
        <w:ind w:firstLine="420" w:firstLineChars="200"/>
        <w:rPr>
          <w:rFonts w:ascii="宋体" w:hAnsi="宋体"/>
          <w:bCs/>
          <w:color w:val="auto"/>
          <w:highlight w:val="none"/>
        </w:rPr>
      </w:pPr>
      <w:r>
        <w:rPr>
          <w:rFonts w:ascii="宋体" w:hAnsi="宋体"/>
          <w:bCs/>
          <w:color w:val="auto"/>
          <w:highlight w:val="none"/>
        </w:rPr>
        <w:t>邮编</w:t>
      </w:r>
      <w:r>
        <w:rPr>
          <w:rFonts w:hint="eastAsia" w:ascii="宋体" w:hAnsi="宋体"/>
          <w:bCs/>
          <w:color w:val="auto"/>
          <w:highlight w:val="none"/>
        </w:rPr>
        <w:t>：</w:t>
      </w:r>
      <w:r>
        <w:rPr>
          <w:rFonts w:hint="eastAsia" w:ascii="宋体" w:hAnsi="宋体"/>
          <w:bCs/>
          <w:color w:val="auto"/>
          <w:highlight w:val="none"/>
          <w:u w:val="single"/>
        </w:rPr>
        <w:t xml:space="preserve">         </w:t>
      </w:r>
      <w:r>
        <w:rPr>
          <w:rFonts w:hint="eastAsia" w:ascii="宋体" w:hAnsi="宋体"/>
          <w:bCs/>
          <w:color w:val="auto"/>
          <w:highlight w:val="none"/>
        </w:rPr>
        <w:t xml:space="preserve">  </w:t>
      </w:r>
    </w:p>
    <w:p w14:paraId="765FFF0D">
      <w:pPr>
        <w:shd w:val="clear" w:color="auto" w:fill="auto"/>
        <w:snapToGrid w:val="0"/>
        <w:spacing w:line="400" w:lineRule="exact"/>
        <w:ind w:firstLine="420" w:firstLineChars="200"/>
        <w:rPr>
          <w:rFonts w:ascii="宋体" w:hAnsi="宋体"/>
          <w:bCs/>
          <w:color w:val="auto"/>
          <w:highlight w:val="none"/>
          <w:u w:val="single"/>
        </w:rPr>
      </w:pPr>
      <w:r>
        <w:rPr>
          <w:rFonts w:hint="eastAsia" w:ascii="宋体" w:hAnsi="宋体"/>
          <w:bCs/>
          <w:color w:val="auto"/>
          <w:highlight w:val="none"/>
        </w:rPr>
        <w:t>联系人：</w:t>
      </w:r>
      <w:r>
        <w:rPr>
          <w:rFonts w:hint="eastAsia" w:ascii="宋体" w:hAnsi="宋体"/>
          <w:bCs/>
          <w:color w:val="auto"/>
          <w:highlight w:val="none"/>
          <w:u w:val="single"/>
        </w:rPr>
        <w:t xml:space="preserve">                                                </w:t>
      </w:r>
      <w:r>
        <w:rPr>
          <w:rFonts w:ascii="宋体" w:hAnsi="宋体"/>
          <w:bCs/>
          <w:color w:val="auto"/>
          <w:highlight w:val="none"/>
        </w:rPr>
        <w:t>联系</w:t>
      </w:r>
      <w:r>
        <w:rPr>
          <w:rFonts w:hint="eastAsia" w:ascii="宋体" w:hAnsi="宋体"/>
          <w:bCs/>
          <w:color w:val="auto"/>
          <w:highlight w:val="none"/>
        </w:rPr>
        <w:t>电话：</w:t>
      </w:r>
      <w:r>
        <w:rPr>
          <w:rFonts w:hint="eastAsia" w:ascii="宋体" w:hAnsi="宋体"/>
          <w:bCs/>
          <w:color w:val="auto"/>
          <w:highlight w:val="none"/>
          <w:u w:val="single"/>
        </w:rPr>
        <w:t xml:space="preserve">                </w:t>
      </w:r>
    </w:p>
    <w:p w14:paraId="4BD79A3D">
      <w:pPr>
        <w:shd w:val="clear" w:color="auto" w:fill="auto"/>
        <w:snapToGrid w:val="0"/>
        <w:spacing w:line="400" w:lineRule="exact"/>
        <w:ind w:firstLine="420" w:firstLineChars="200"/>
        <w:rPr>
          <w:rFonts w:ascii="宋体" w:hAnsi="宋体"/>
          <w:bCs/>
          <w:color w:val="auto"/>
          <w:highlight w:val="none"/>
        </w:rPr>
      </w:pPr>
      <w:r>
        <w:rPr>
          <w:rFonts w:hint="eastAsia" w:ascii="宋体" w:hAnsi="宋体"/>
          <w:bCs/>
          <w:color w:val="auto"/>
          <w:highlight w:val="none"/>
        </w:rPr>
        <w:t>被投诉人2：</w:t>
      </w:r>
    </w:p>
    <w:p w14:paraId="52A46295">
      <w:pPr>
        <w:shd w:val="clear" w:color="auto" w:fill="auto"/>
        <w:snapToGrid w:val="0"/>
        <w:spacing w:line="400" w:lineRule="exact"/>
        <w:ind w:firstLine="420" w:firstLineChars="200"/>
        <w:rPr>
          <w:rFonts w:ascii="宋体" w:hAnsi="宋体"/>
          <w:bCs/>
          <w:color w:val="auto"/>
          <w:highlight w:val="none"/>
        </w:rPr>
      </w:pPr>
      <w:r>
        <w:rPr>
          <w:rFonts w:ascii="宋体" w:hAnsi="宋体"/>
          <w:bCs/>
          <w:color w:val="auto"/>
          <w:highlight w:val="none"/>
        </w:rPr>
        <w:t>……</w:t>
      </w:r>
    </w:p>
    <w:p w14:paraId="64959B5B">
      <w:pPr>
        <w:shd w:val="clear" w:color="auto" w:fill="auto"/>
        <w:snapToGrid w:val="0"/>
        <w:spacing w:line="400" w:lineRule="exact"/>
        <w:ind w:firstLine="420" w:firstLineChars="200"/>
        <w:rPr>
          <w:rFonts w:ascii="宋体" w:hAnsi="宋体"/>
          <w:bCs/>
          <w:color w:val="auto"/>
          <w:highlight w:val="none"/>
          <w:u w:val="single"/>
        </w:rPr>
      </w:pPr>
      <w:r>
        <w:rPr>
          <w:rFonts w:hint="eastAsia" w:ascii="宋体" w:hAnsi="宋体"/>
          <w:bCs/>
          <w:color w:val="auto"/>
          <w:highlight w:val="none"/>
        </w:rPr>
        <w:t>相关供应商：</w:t>
      </w:r>
      <w:r>
        <w:rPr>
          <w:rFonts w:hint="eastAsia" w:ascii="宋体" w:hAnsi="宋体"/>
          <w:bCs/>
          <w:color w:val="auto"/>
          <w:highlight w:val="none"/>
          <w:u w:val="single"/>
        </w:rPr>
        <w:t xml:space="preserve">                                                                       </w:t>
      </w:r>
    </w:p>
    <w:p w14:paraId="71DCC7A5">
      <w:pPr>
        <w:shd w:val="clear" w:color="auto" w:fill="auto"/>
        <w:snapToGrid w:val="0"/>
        <w:spacing w:line="400" w:lineRule="exact"/>
        <w:ind w:firstLine="420" w:firstLineChars="200"/>
        <w:rPr>
          <w:rFonts w:ascii="宋体" w:hAnsi="宋体"/>
          <w:bCs/>
          <w:color w:val="auto"/>
          <w:highlight w:val="none"/>
          <w:u w:val="single"/>
        </w:rPr>
      </w:pPr>
      <w:r>
        <w:rPr>
          <w:rFonts w:ascii="宋体" w:hAnsi="宋体"/>
          <w:bCs/>
          <w:color w:val="auto"/>
          <w:highlight w:val="none"/>
        </w:rPr>
        <w:t>地址</w:t>
      </w:r>
      <w:r>
        <w:rPr>
          <w:rFonts w:hint="eastAsia" w:ascii="宋体" w:hAnsi="宋体"/>
          <w:bCs/>
          <w:color w:val="auto"/>
          <w:highlight w:val="none"/>
        </w:rPr>
        <w:t>：</w:t>
      </w:r>
      <w:r>
        <w:rPr>
          <w:rFonts w:hint="eastAsia" w:ascii="宋体" w:hAnsi="宋体"/>
          <w:bCs/>
          <w:color w:val="auto"/>
          <w:highlight w:val="none"/>
          <w:u w:val="single"/>
        </w:rPr>
        <w:t xml:space="preserve">                                              </w:t>
      </w:r>
      <w:r>
        <w:rPr>
          <w:rFonts w:ascii="宋体" w:hAnsi="宋体"/>
          <w:bCs/>
          <w:color w:val="auto"/>
          <w:highlight w:val="none"/>
        </w:rPr>
        <w:t>邮编</w:t>
      </w:r>
      <w:r>
        <w:rPr>
          <w:rFonts w:hint="eastAsia" w:ascii="宋体" w:hAnsi="宋体"/>
          <w:bCs/>
          <w:color w:val="auto"/>
          <w:highlight w:val="none"/>
        </w:rPr>
        <w:t>：</w:t>
      </w:r>
      <w:r>
        <w:rPr>
          <w:rFonts w:hint="eastAsia" w:ascii="宋体" w:hAnsi="宋体"/>
          <w:bCs/>
          <w:color w:val="auto"/>
          <w:highlight w:val="none"/>
          <w:u w:val="single"/>
        </w:rPr>
        <w:t xml:space="preserve">                         </w:t>
      </w:r>
    </w:p>
    <w:p w14:paraId="511995AB">
      <w:pPr>
        <w:shd w:val="clear" w:color="auto" w:fill="auto"/>
        <w:snapToGrid w:val="0"/>
        <w:spacing w:line="400" w:lineRule="exact"/>
        <w:ind w:firstLine="420" w:firstLineChars="200"/>
        <w:rPr>
          <w:rFonts w:ascii="宋体" w:hAnsi="宋体"/>
          <w:bCs/>
          <w:color w:val="auto"/>
          <w:highlight w:val="none"/>
        </w:rPr>
      </w:pPr>
      <w:r>
        <w:rPr>
          <w:rFonts w:hint="eastAsia" w:ascii="宋体" w:hAnsi="宋体"/>
          <w:bCs/>
          <w:color w:val="auto"/>
          <w:highlight w:val="none"/>
        </w:rPr>
        <w:t>联系人：</w:t>
      </w:r>
      <w:r>
        <w:rPr>
          <w:rFonts w:hint="eastAsia" w:ascii="宋体" w:hAnsi="宋体"/>
          <w:bCs/>
          <w:color w:val="auto"/>
          <w:highlight w:val="none"/>
          <w:u w:val="single"/>
        </w:rPr>
        <w:t xml:space="preserve">                                            </w:t>
      </w:r>
      <w:r>
        <w:rPr>
          <w:rFonts w:ascii="宋体" w:hAnsi="宋体"/>
          <w:bCs/>
          <w:color w:val="auto"/>
          <w:highlight w:val="none"/>
        </w:rPr>
        <w:t>联系</w:t>
      </w:r>
      <w:r>
        <w:rPr>
          <w:rFonts w:hint="eastAsia" w:ascii="宋体" w:hAnsi="宋体"/>
          <w:bCs/>
          <w:color w:val="auto"/>
          <w:highlight w:val="none"/>
        </w:rPr>
        <w:t>电话：</w:t>
      </w:r>
      <w:r>
        <w:rPr>
          <w:rFonts w:hint="eastAsia" w:ascii="宋体" w:hAnsi="宋体"/>
          <w:bCs/>
          <w:color w:val="auto"/>
          <w:highlight w:val="none"/>
          <w:u w:val="single"/>
        </w:rPr>
        <w:t xml:space="preserve">                     </w:t>
      </w:r>
      <w:r>
        <w:rPr>
          <w:rFonts w:hint="eastAsia" w:ascii="宋体" w:hAnsi="宋体"/>
          <w:bCs/>
          <w:color w:val="auto"/>
          <w:highlight w:val="none"/>
        </w:rPr>
        <w:t xml:space="preserve">                </w:t>
      </w:r>
    </w:p>
    <w:p w14:paraId="40083875">
      <w:pPr>
        <w:shd w:val="clear" w:color="auto" w:fill="auto"/>
        <w:snapToGrid w:val="0"/>
        <w:spacing w:line="400" w:lineRule="exact"/>
        <w:ind w:firstLine="422" w:firstLineChars="200"/>
        <w:rPr>
          <w:rFonts w:ascii="宋体" w:hAnsi="宋体"/>
          <w:b/>
          <w:bCs/>
          <w:color w:val="auto"/>
          <w:highlight w:val="none"/>
        </w:rPr>
      </w:pPr>
      <w:r>
        <w:rPr>
          <w:rFonts w:hint="eastAsia" w:ascii="宋体" w:hAnsi="宋体"/>
          <w:b/>
          <w:bCs/>
          <w:color w:val="auto"/>
          <w:highlight w:val="none"/>
        </w:rPr>
        <w:t>二、投诉项目基本情况：</w:t>
      </w:r>
    </w:p>
    <w:p w14:paraId="7BDCBB0E">
      <w:pPr>
        <w:shd w:val="clear" w:color="auto" w:fill="auto"/>
        <w:spacing w:line="400" w:lineRule="exact"/>
        <w:ind w:left="25" w:leftChars="12" w:firstLine="413" w:firstLineChars="197"/>
        <w:rPr>
          <w:rFonts w:ascii="宋体" w:hAnsi="宋体"/>
          <w:color w:val="auto"/>
          <w:highlight w:val="none"/>
        </w:rPr>
      </w:pPr>
      <w:r>
        <w:rPr>
          <w:rFonts w:hint="eastAsia" w:ascii="宋体" w:hAnsi="宋体"/>
          <w:bCs/>
          <w:color w:val="auto"/>
          <w:highlight w:val="none"/>
        </w:rPr>
        <w:t>采购</w:t>
      </w:r>
      <w:r>
        <w:rPr>
          <w:rFonts w:hint="eastAsia" w:ascii="宋体" w:hAnsi="宋体"/>
          <w:color w:val="auto"/>
          <w:highlight w:val="none"/>
        </w:rPr>
        <w:t>项目的名称：</w:t>
      </w:r>
      <w:r>
        <w:rPr>
          <w:rFonts w:hint="eastAsia" w:ascii="宋体" w:hAnsi="宋体"/>
          <w:bCs/>
          <w:color w:val="auto"/>
          <w:highlight w:val="none"/>
          <w:u w:val="single"/>
        </w:rPr>
        <w:t xml:space="preserve">                                                                   </w:t>
      </w:r>
    </w:p>
    <w:p w14:paraId="7C28519C">
      <w:pPr>
        <w:shd w:val="clear" w:color="auto" w:fill="auto"/>
        <w:spacing w:line="400" w:lineRule="exact"/>
        <w:ind w:left="25" w:leftChars="12" w:firstLine="413" w:firstLineChars="197"/>
        <w:rPr>
          <w:rFonts w:ascii="宋体" w:hAnsi="宋体"/>
          <w:color w:val="auto"/>
          <w:highlight w:val="none"/>
        </w:rPr>
      </w:pPr>
      <w:r>
        <w:rPr>
          <w:rFonts w:hint="eastAsia" w:ascii="宋体" w:hAnsi="宋体"/>
          <w:bCs/>
          <w:color w:val="auto"/>
          <w:highlight w:val="none"/>
        </w:rPr>
        <w:t>采购</w:t>
      </w:r>
      <w:r>
        <w:rPr>
          <w:rFonts w:hint="eastAsia" w:ascii="宋体" w:hAnsi="宋体"/>
          <w:color w:val="auto"/>
          <w:highlight w:val="none"/>
        </w:rPr>
        <w:t>项目的编号：</w:t>
      </w:r>
      <w:r>
        <w:rPr>
          <w:rFonts w:hint="eastAsia" w:ascii="宋体" w:hAnsi="宋体"/>
          <w:bCs/>
          <w:color w:val="auto"/>
          <w:highlight w:val="none"/>
          <w:u w:val="single"/>
        </w:rPr>
        <w:t xml:space="preserve">                                          </w:t>
      </w:r>
    </w:p>
    <w:p w14:paraId="679FF514">
      <w:pPr>
        <w:shd w:val="clear" w:color="auto" w:fill="auto"/>
        <w:spacing w:line="400" w:lineRule="exact"/>
        <w:ind w:left="25" w:leftChars="12" w:firstLine="413" w:firstLineChars="197"/>
        <w:rPr>
          <w:rFonts w:ascii="宋体" w:hAnsi="宋体"/>
          <w:bCs/>
          <w:color w:val="auto"/>
          <w:highlight w:val="none"/>
          <w:u w:val="single"/>
        </w:rPr>
      </w:pPr>
      <w:r>
        <w:rPr>
          <w:rFonts w:hint="eastAsia" w:ascii="宋体" w:hAnsi="宋体"/>
          <w:color w:val="auto"/>
          <w:highlight w:val="none"/>
        </w:rPr>
        <w:t>采购人名称：</w:t>
      </w:r>
      <w:r>
        <w:rPr>
          <w:rFonts w:hint="eastAsia" w:ascii="宋体" w:hAnsi="宋体"/>
          <w:bCs/>
          <w:color w:val="auto"/>
          <w:highlight w:val="none"/>
          <w:u w:val="single"/>
        </w:rPr>
        <w:t xml:space="preserve">                                                                        </w:t>
      </w:r>
    </w:p>
    <w:p w14:paraId="790664EA">
      <w:pPr>
        <w:shd w:val="clear" w:color="auto" w:fill="auto"/>
        <w:spacing w:line="400" w:lineRule="exact"/>
        <w:ind w:left="25" w:leftChars="12" w:firstLine="413" w:firstLineChars="197"/>
        <w:rPr>
          <w:rFonts w:ascii="宋体" w:hAnsi="宋体"/>
          <w:bCs/>
          <w:color w:val="auto"/>
          <w:highlight w:val="none"/>
          <w:u w:val="single"/>
        </w:rPr>
      </w:pPr>
      <w:r>
        <w:rPr>
          <w:rFonts w:hint="eastAsia" w:ascii="宋体" w:hAnsi="宋体"/>
          <w:color w:val="auto"/>
          <w:highlight w:val="none"/>
        </w:rPr>
        <w:t>代理机构名称：</w:t>
      </w:r>
      <w:r>
        <w:rPr>
          <w:rFonts w:hint="eastAsia" w:ascii="宋体" w:hAnsi="宋体"/>
          <w:bCs/>
          <w:color w:val="auto"/>
          <w:highlight w:val="none"/>
          <w:u w:val="single"/>
        </w:rPr>
        <w:t xml:space="preserve">                                                                      </w:t>
      </w:r>
    </w:p>
    <w:p w14:paraId="047DA014">
      <w:pPr>
        <w:shd w:val="clear" w:color="auto" w:fill="auto"/>
        <w:spacing w:line="400" w:lineRule="exact"/>
        <w:ind w:left="25" w:leftChars="12" w:firstLine="413" w:firstLineChars="197"/>
        <w:rPr>
          <w:rFonts w:ascii="宋体" w:hAnsi="宋体"/>
          <w:bCs/>
          <w:color w:val="auto"/>
          <w:highlight w:val="none"/>
          <w:u w:val="single"/>
        </w:rPr>
      </w:pPr>
      <w:r>
        <w:rPr>
          <w:rFonts w:hint="eastAsia" w:ascii="宋体" w:hAnsi="宋体"/>
          <w:bCs/>
          <w:color w:val="auto"/>
          <w:highlight w:val="none"/>
          <w:lang w:eastAsia="zh-CN"/>
        </w:rPr>
        <w:t>采购文件</w:t>
      </w:r>
      <w:r>
        <w:rPr>
          <w:rFonts w:hint="eastAsia" w:ascii="宋体" w:hAnsi="宋体"/>
          <w:bCs/>
          <w:color w:val="auto"/>
          <w:highlight w:val="none"/>
        </w:rPr>
        <w:t>公告：</w:t>
      </w:r>
      <w:r>
        <w:rPr>
          <w:rFonts w:hint="eastAsia" w:ascii="宋体" w:hAnsi="宋体"/>
          <w:bCs/>
          <w:color w:val="auto"/>
          <w:highlight w:val="none"/>
          <w:u w:val="single"/>
        </w:rPr>
        <w:t>是/否</w:t>
      </w:r>
      <w:r>
        <w:rPr>
          <w:rFonts w:hint="eastAsia" w:ascii="宋体" w:hAnsi="宋体"/>
          <w:bCs/>
          <w:color w:val="auto"/>
          <w:highlight w:val="none"/>
        </w:rPr>
        <w:t>公告期限：</w:t>
      </w:r>
      <w:r>
        <w:rPr>
          <w:rFonts w:hint="eastAsia" w:ascii="宋体" w:hAnsi="宋体"/>
          <w:bCs/>
          <w:color w:val="auto"/>
          <w:highlight w:val="none"/>
          <w:u w:val="single"/>
        </w:rPr>
        <w:t xml:space="preserve">                                                       </w:t>
      </w:r>
    </w:p>
    <w:p w14:paraId="1AA635D0">
      <w:pPr>
        <w:shd w:val="clear" w:color="auto" w:fill="auto"/>
        <w:spacing w:line="400" w:lineRule="exact"/>
        <w:ind w:left="25" w:leftChars="12" w:firstLine="413" w:firstLineChars="197"/>
        <w:rPr>
          <w:rFonts w:ascii="宋体" w:hAnsi="宋体"/>
          <w:b/>
          <w:color w:val="auto"/>
          <w:highlight w:val="none"/>
        </w:rPr>
      </w:pPr>
      <w:r>
        <w:rPr>
          <w:rFonts w:hint="eastAsia" w:ascii="宋体" w:hAnsi="宋体"/>
          <w:bCs/>
          <w:color w:val="auto"/>
          <w:highlight w:val="none"/>
        </w:rPr>
        <w:t>采购结果公告：</w:t>
      </w:r>
      <w:r>
        <w:rPr>
          <w:rFonts w:hint="eastAsia" w:ascii="宋体" w:hAnsi="宋体"/>
          <w:bCs/>
          <w:color w:val="auto"/>
          <w:highlight w:val="none"/>
          <w:u w:val="single"/>
        </w:rPr>
        <w:t>是/否</w:t>
      </w:r>
      <w:r>
        <w:rPr>
          <w:rFonts w:hint="eastAsia" w:ascii="宋体" w:hAnsi="宋体"/>
          <w:bCs/>
          <w:color w:val="auto"/>
          <w:highlight w:val="none"/>
        </w:rPr>
        <w:t>公告期限：</w:t>
      </w:r>
      <w:r>
        <w:rPr>
          <w:rFonts w:hint="eastAsia" w:ascii="宋体" w:hAnsi="宋体"/>
          <w:bCs/>
          <w:color w:val="auto"/>
          <w:highlight w:val="none"/>
          <w:u w:val="single"/>
        </w:rPr>
        <w:t xml:space="preserve">                                                       </w:t>
      </w:r>
    </w:p>
    <w:p w14:paraId="7F896CC8">
      <w:pPr>
        <w:shd w:val="clear" w:color="auto" w:fill="auto"/>
        <w:spacing w:line="400" w:lineRule="exact"/>
        <w:ind w:left="25" w:leftChars="12" w:firstLine="413" w:firstLineChars="196"/>
        <w:rPr>
          <w:rFonts w:ascii="宋体" w:hAnsi="宋体"/>
          <w:b/>
          <w:color w:val="auto"/>
          <w:highlight w:val="none"/>
        </w:rPr>
      </w:pPr>
      <w:r>
        <w:rPr>
          <w:rFonts w:hint="eastAsia" w:ascii="宋体" w:hAnsi="宋体"/>
          <w:b/>
          <w:color w:val="auto"/>
          <w:highlight w:val="none"/>
        </w:rPr>
        <w:t>三、质疑基本情况</w:t>
      </w:r>
    </w:p>
    <w:p w14:paraId="4CDDE039">
      <w:pPr>
        <w:shd w:val="clear" w:color="auto" w:fill="auto"/>
        <w:spacing w:line="400" w:lineRule="exact"/>
        <w:ind w:firstLine="420" w:firstLineChars="200"/>
        <w:rPr>
          <w:rFonts w:ascii="宋体" w:hAnsi="宋体"/>
          <w:color w:val="auto"/>
          <w:highlight w:val="none"/>
        </w:rPr>
      </w:pPr>
      <w:r>
        <w:rPr>
          <w:rFonts w:hint="eastAsia" w:ascii="宋体" w:hAnsi="宋体"/>
          <w:color w:val="auto"/>
          <w:highlight w:val="none"/>
        </w:rPr>
        <w:t>投诉人于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日，向</w:t>
      </w:r>
      <w:r>
        <w:rPr>
          <w:rFonts w:hint="eastAsia" w:ascii="宋体" w:hAnsi="宋体"/>
          <w:color w:val="auto"/>
          <w:highlight w:val="none"/>
          <w:u w:val="single"/>
        </w:rPr>
        <w:t xml:space="preserve">                                </w:t>
      </w:r>
      <w:r>
        <w:rPr>
          <w:rFonts w:hint="eastAsia" w:ascii="宋体" w:hAnsi="宋体"/>
          <w:color w:val="auto"/>
          <w:highlight w:val="none"/>
        </w:rPr>
        <w:t>提出质疑，质疑事项为：</w:t>
      </w:r>
    </w:p>
    <w:p w14:paraId="052E70F8">
      <w:pPr>
        <w:shd w:val="clear" w:color="auto" w:fill="auto"/>
        <w:spacing w:line="400" w:lineRule="exact"/>
        <w:ind w:firstLine="241"/>
        <w:rPr>
          <w:rFonts w:ascii="宋体" w:hAnsi="宋体"/>
          <w:bCs/>
          <w:color w:val="auto"/>
          <w:highlight w:val="none"/>
          <w:u w:val="single"/>
        </w:rPr>
      </w:pPr>
      <w:r>
        <w:rPr>
          <w:rFonts w:hint="eastAsia" w:ascii="宋体" w:hAnsi="宋体"/>
          <w:color w:val="auto"/>
          <w:highlight w:val="none"/>
        </w:rPr>
        <w:t xml:space="preserve">    </w:t>
      </w:r>
      <w:r>
        <w:rPr>
          <w:rFonts w:hint="eastAsia" w:ascii="宋体" w:hAnsi="宋体"/>
          <w:bCs/>
          <w:color w:val="auto"/>
          <w:highlight w:val="none"/>
          <w:u w:val="single"/>
        </w:rPr>
        <w:t xml:space="preserve">                                                                                      </w:t>
      </w:r>
    </w:p>
    <w:p w14:paraId="21469EEC">
      <w:pPr>
        <w:shd w:val="clear" w:color="auto" w:fill="auto"/>
        <w:spacing w:line="400" w:lineRule="exact"/>
        <w:ind w:firstLine="241"/>
        <w:rPr>
          <w:rFonts w:ascii="宋体" w:hAnsi="宋体"/>
          <w:bCs/>
          <w:color w:val="auto"/>
          <w:highlight w:val="none"/>
          <w:u w:val="single"/>
        </w:rPr>
      </w:pPr>
      <w:r>
        <w:rPr>
          <w:rFonts w:hint="eastAsia" w:ascii="宋体" w:hAnsi="宋体"/>
          <w:bCs/>
          <w:color w:val="auto"/>
          <w:highlight w:val="none"/>
        </w:rPr>
        <w:t xml:space="preserve">    </w:t>
      </w:r>
      <w:r>
        <w:rPr>
          <w:rFonts w:hint="eastAsia" w:ascii="宋体" w:hAnsi="宋体"/>
          <w:bCs/>
          <w:color w:val="auto"/>
          <w:highlight w:val="none"/>
          <w:u w:val="single"/>
        </w:rPr>
        <w:t xml:space="preserve">                                                                                      </w:t>
      </w:r>
    </w:p>
    <w:p w14:paraId="7F0CD7F0">
      <w:pPr>
        <w:shd w:val="clear" w:color="auto" w:fill="auto"/>
        <w:spacing w:line="400" w:lineRule="exact"/>
        <w:ind w:firstLine="420" w:firstLineChars="200"/>
        <w:rPr>
          <w:rFonts w:ascii="宋体" w:hAnsi="宋体"/>
          <w:color w:val="auto"/>
          <w:highlight w:val="none"/>
        </w:rPr>
      </w:pPr>
      <w:r>
        <w:rPr>
          <w:rFonts w:hint="eastAsia" w:ascii="宋体" w:hAnsi="宋体"/>
          <w:bCs/>
          <w:color w:val="auto"/>
          <w:highlight w:val="none"/>
          <w:u w:val="single"/>
        </w:rPr>
        <w:t>采购人/代理机构</w:t>
      </w:r>
      <w:r>
        <w:rPr>
          <w:rFonts w:hint="eastAsia" w:ascii="宋体" w:hAnsi="宋体"/>
          <w:bCs/>
          <w:color w:val="auto"/>
          <w:highlight w:val="none"/>
        </w:rPr>
        <w:t>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ascii="宋体" w:hAnsi="宋体"/>
          <w:bCs/>
          <w:color w:val="auto"/>
          <w:highlight w:val="none"/>
        </w:rPr>
        <w:t xml:space="preserve">就质疑事项作出了答复/没有在法定期限内作出答复。                                                                                             </w:t>
      </w:r>
    </w:p>
    <w:p w14:paraId="42FF680B">
      <w:pPr>
        <w:shd w:val="clear" w:color="auto" w:fill="auto"/>
        <w:spacing w:line="400" w:lineRule="exact"/>
        <w:ind w:left="25" w:leftChars="12" w:firstLine="413" w:firstLineChars="196"/>
        <w:rPr>
          <w:rFonts w:ascii="宋体" w:hAnsi="宋体"/>
          <w:b/>
          <w:color w:val="auto"/>
          <w:highlight w:val="none"/>
        </w:rPr>
      </w:pPr>
      <w:r>
        <w:rPr>
          <w:rFonts w:hint="eastAsia" w:ascii="宋体" w:hAnsi="宋体"/>
          <w:b/>
          <w:color w:val="auto"/>
          <w:highlight w:val="none"/>
        </w:rPr>
        <w:t>四、投诉事项具体内容</w:t>
      </w:r>
    </w:p>
    <w:p w14:paraId="70AD82CC">
      <w:pPr>
        <w:shd w:val="clear" w:color="auto" w:fill="auto"/>
        <w:spacing w:line="400" w:lineRule="exact"/>
        <w:ind w:left="25" w:leftChars="12" w:firstLine="413" w:firstLineChars="197"/>
        <w:rPr>
          <w:rFonts w:ascii="宋体" w:hAnsi="宋体"/>
          <w:bCs/>
          <w:color w:val="auto"/>
          <w:highlight w:val="none"/>
          <w:u w:val="single"/>
        </w:rPr>
      </w:pPr>
      <w:r>
        <w:rPr>
          <w:rFonts w:hint="eastAsia" w:ascii="宋体" w:hAnsi="宋体"/>
          <w:color w:val="auto"/>
          <w:highlight w:val="none"/>
        </w:rPr>
        <w:t>投诉事项1：</w:t>
      </w:r>
      <w:r>
        <w:rPr>
          <w:rFonts w:hint="eastAsia" w:ascii="宋体" w:hAnsi="宋体"/>
          <w:bCs/>
          <w:color w:val="auto"/>
          <w:highlight w:val="none"/>
          <w:u w:val="single"/>
        </w:rPr>
        <w:t xml:space="preserve">                                                                           </w:t>
      </w:r>
    </w:p>
    <w:p w14:paraId="698D40B4">
      <w:pPr>
        <w:shd w:val="clear" w:color="auto" w:fill="auto"/>
        <w:spacing w:line="400" w:lineRule="exact"/>
        <w:ind w:firstLine="420" w:firstLineChars="200"/>
        <w:rPr>
          <w:rFonts w:ascii="宋体" w:hAnsi="宋体"/>
          <w:bCs/>
          <w:color w:val="auto"/>
          <w:highlight w:val="none"/>
          <w:u w:val="single"/>
        </w:rPr>
      </w:pPr>
      <w:r>
        <w:rPr>
          <w:rFonts w:hint="eastAsia" w:ascii="宋体" w:hAnsi="宋体"/>
          <w:bCs/>
          <w:color w:val="auto"/>
          <w:highlight w:val="none"/>
        </w:rPr>
        <w:t>事实依据：</w:t>
      </w:r>
      <w:r>
        <w:rPr>
          <w:rFonts w:hint="eastAsia" w:ascii="宋体" w:hAnsi="宋体"/>
          <w:color w:val="auto"/>
          <w:highlight w:val="none"/>
        </w:rPr>
        <w:t xml:space="preserve"> </w:t>
      </w:r>
      <w:r>
        <w:rPr>
          <w:rFonts w:hint="eastAsia" w:ascii="宋体" w:hAnsi="宋体"/>
          <w:bCs/>
          <w:color w:val="auto"/>
          <w:highlight w:val="none"/>
          <w:u w:val="single"/>
        </w:rPr>
        <w:t xml:space="preserve">                                                                                      </w:t>
      </w:r>
    </w:p>
    <w:p w14:paraId="7D76876E">
      <w:pPr>
        <w:shd w:val="clear" w:color="auto" w:fill="auto"/>
        <w:spacing w:line="400" w:lineRule="exact"/>
        <w:ind w:left="25" w:leftChars="12" w:firstLine="413" w:firstLineChars="197"/>
        <w:rPr>
          <w:rFonts w:ascii="宋体" w:hAnsi="宋体"/>
          <w:color w:val="auto"/>
          <w:highlight w:val="none"/>
        </w:rPr>
      </w:pPr>
      <w:r>
        <w:rPr>
          <w:rFonts w:hint="eastAsia" w:ascii="宋体" w:hAnsi="宋体"/>
          <w:bCs/>
          <w:color w:val="auto"/>
          <w:highlight w:val="none"/>
          <w:u w:val="single"/>
        </w:rPr>
        <w:t xml:space="preserve">                                                                                        </w:t>
      </w:r>
    </w:p>
    <w:p w14:paraId="29DAA46D">
      <w:pPr>
        <w:shd w:val="clear" w:color="auto" w:fill="auto"/>
        <w:spacing w:line="400" w:lineRule="exact"/>
        <w:ind w:firstLine="420" w:firstLineChars="200"/>
        <w:rPr>
          <w:rFonts w:ascii="宋体" w:hAnsi="宋体"/>
          <w:bCs/>
          <w:color w:val="auto"/>
          <w:highlight w:val="none"/>
          <w:u w:val="single"/>
        </w:rPr>
      </w:pPr>
      <w:r>
        <w:rPr>
          <w:rFonts w:hint="eastAsia" w:ascii="宋体" w:hAnsi="宋体"/>
          <w:bCs/>
          <w:color w:val="auto"/>
          <w:highlight w:val="none"/>
        </w:rPr>
        <w:t>法律依据：</w:t>
      </w:r>
      <w:r>
        <w:rPr>
          <w:rFonts w:hint="eastAsia" w:ascii="宋体" w:hAnsi="宋体"/>
          <w:color w:val="auto"/>
          <w:highlight w:val="none"/>
        </w:rPr>
        <w:t xml:space="preserve"> </w:t>
      </w:r>
      <w:r>
        <w:rPr>
          <w:rFonts w:hint="eastAsia" w:ascii="宋体" w:hAnsi="宋体"/>
          <w:bCs/>
          <w:color w:val="auto"/>
          <w:highlight w:val="none"/>
          <w:u w:val="single"/>
        </w:rPr>
        <w:t xml:space="preserve">                                                                                      </w:t>
      </w:r>
    </w:p>
    <w:p w14:paraId="7D3CF915">
      <w:pPr>
        <w:shd w:val="clear" w:color="auto" w:fill="auto"/>
        <w:spacing w:line="400" w:lineRule="exact"/>
        <w:ind w:left="25" w:leftChars="12" w:firstLine="308" w:firstLineChars="147"/>
        <w:rPr>
          <w:rFonts w:ascii="宋体" w:hAnsi="宋体"/>
          <w:bCs/>
          <w:color w:val="auto"/>
          <w:highlight w:val="none"/>
          <w:u w:val="single"/>
        </w:rPr>
      </w:pPr>
      <w:r>
        <w:rPr>
          <w:rFonts w:hint="eastAsia" w:ascii="宋体" w:hAnsi="宋体"/>
          <w:bCs/>
          <w:color w:val="auto"/>
          <w:highlight w:val="none"/>
        </w:rPr>
        <w:t xml:space="preserve"> </w:t>
      </w:r>
      <w:r>
        <w:rPr>
          <w:rFonts w:hint="eastAsia" w:ascii="宋体" w:hAnsi="宋体"/>
          <w:bCs/>
          <w:color w:val="auto"/>
          <w:highlight w:val="none"/>
          <w:u w:val="single"/>
        </w:rPr>
        <w:t xml:space="preserve">                                                                                        </w:t>
      </w:r>
    </w:p>
    <w:p w14:paraId="7063F9C0">
      <w:pPr>
        <w:shd w:val="clear" w:color="auto" w:fill="auto"/>
        <w:spacing w:line="400" w:lineRule="exact"/>
        <w:ind w:left="25" w:leftChars="12" w:firstLine="413" w:firstLineChars="197"/>
        <w:rPr>
          <w:rFonts w:ascii="宋体" w:hAnsi="宋体"/>
          <w:bCs/>
          <w:color w:val="auto"/>
          <w:highlight w:val="none"/>
        </w:rPr>
      </w:pPr>
      <w:r>
        <w:rPr>
          <w:rFonts w:hint="eastAsia" w:ascii="宋体" w:hAnsi="宋体"/>
          <w:color w:val="auto"/>
          <w:highlight w:val="none"/>
        </w:rPr>
        <w:t xml:space="preserve">投诉事项2  </w:t>
      </w:r>
      <w:r>
        <w:rPr>
          <w:rFonts w:hint="eastAsia" w:ascii="宋体" w:hAnsi="宋体"/>
          <w:bCs/>
          <w:color w:val="auto"/>
          <w:highlight w:val="none"/>
        </w:rPr>
        <w:t xml:space="preserve">   </w:t>
      </w:r>
    </w:p>
    <w:p w14:paraId="721B0369">
      <w:pPr>
        <w:shd w:val="clear" w:color="auto" w:fill="auto"/>
        <w:spacing w:line="400" w:lineRule="exact"/>
        <w:ind w:left="25" w:leftChars="12" w:firstLine="413" w:firstLineChars="197"/>
        <w:rPr>
          <w:rFonts w:ascii="宋体" w:hAnsi="宋体"/>
          <w:bCs/>
          <w:color w:val="auto"/>
          <w:highlight w:val="none"/>
        </w:rPr>
      </w:pPr>
      <w:r>
        <w:rPr>
          <w:rFonts w:ascii="宋体" w:hAnsi="宋体"/>
          <w:bCs/>
          <w:color w:val="auto"/>
          <w:highlight w:val="none"/>
        </w:rPr>
        <w:t>……</w:t>
      </w:r>
    </w:p>
    <w:p w14:paraId="0AE3C796">
      <w:pPr>
        <w:shd w:val="clear" w:color="auto" w:fill="auto"/>
        <w:spacing w:line="400" w:lineRule="exact"/>
        <w:ind w:left="25" w:leftChars="12" w:firstLine="413" w:firstLineChars="196"/>
        <w:rPr>
          <w:rFonts w:ascii="宋体" w:hAnsi="宋体"/>
          <w:b/>
          <w:color w:val="auto"/>
          <w:highlight w:val="none"/>
        </w:rPr>
      </w:pPr>
      <w:r>
        <w:rPr>
          <w:rFonts w:hint="eastAsia" w:ascii="宋体" w:hAnsi="宋体"/>
          <w:b/>
          <w:color w:val="auto"/>
          <w:highlight w:val="none"/>
        </w:rPr>
        <w:t>五、与投诉事项相关的投诉请求：</w:t>
      </w:r>
    </w:p>
    <w:p w14:paraId="0AFF6E93">
      <w:pPr>
        <w:shd w:val="clear" w:color="auto" w:fill="auto"/>
        <w:spacing w:line="400" w:lineRule="exact"/>
        <w:ind w:left="25" w:leftChars="12" w:firstLine="413" w:firstLineChars="197"/>
        <w:rPr>
          <w:rFonts w:ascii="宋体" w:hAnsi="宋体"/>
          <w:color w:val="auto"/>
          <w:highlight w:val="none"/>
        </w:rPr>
      </w:pPr>
      <w:r>
        <w:rPr>
          <w:rFonts w:hint="eastAsia" w:ascii="宋体" w:hAnsi="宋体"/>
          <w:color w:val="auto"/>
          <w:highlight w:val="none"/>
        </w:rPr>
        <w:t>请求：</w:t>
      </w:r>
      <w:r>
        <w:rPr>
          <w:rFonts w:hint="eastAsia" w:ascii="宋体" w:hAnsi="宋体"/>
          <w:bCs/>
          <w:color w:val="auto"/>
          <w:highlight w:val="none"/>
          <w:u w:val="single"/>
        </w:rPr>
        <w:t xml:space="preserve">                                                                                 </w:t>
      </w:r>
    </w:p>
    <w:p w14:paraId="41339D75">
      <w:pPr>
        <w:shd w:val="clear" w:color="auto" w:fill="auto"/>
        <w:spacing w:line="400" w:lineRule="exact"/>
        <w:ind w:left="25" w:leftChars="12" w:firstLine="308" w:firstLineChars="147"/>
        <w:rPr>
          <w:rFonts w:ascii="宋体" w:hAnsi="宋体"/>
          <w:color w:val="auto"/>
          <w:highlight w:val="none"/>
        </w:rPr>
      </w:pPr>
    </w:p>
    <w:p w14:paraId="780D5C30">
      <w:pPr>
        <w:shd w:val="clear" w:color="auto" w:fill="auto"/>
        <w:spacing w:line="400" w:lineRule="exact"/>
        <w:ind w:left="25" w:leftChars="12" w:firstLine="413" w:firstLineChars="197"/>
        <w:rPr>
          <w:rFonts w:ascii="宋体" w:hAnsi="宋体"/>
          <w:color w:val="auto"/>
          <w:highlight w:val="none"/>
        </w:rPr>
      </w:pPr>
      <w:r>
        <w:rPr>
          <w:rFonts w:hint="eastAsia" w:ascii="宋体" w:hAnsi="宋体"/>
          <w:color w:val="auto"/>
          <w:highlight w:val="none"/>
        </w:rPr>
        <w:t>签字（签章）：                                       公章：</w:t>
      </w:r>
    </w:p>
    <w:p w14:paraId="3FFDF6B3">
      <w:pPr>
        <w:shd w:val="clear" w:color="auto" w:fill="auto"/>
        <w:spacing w:line="400" w:lineRule="exact"/>
        <w:ind w:left="25" w:leftChars="12" w:firstLine="308" w:firstLineChars="147"/>
        <w:rPr>
          <w:rFonts w:ascii="宋体" w:hAnsi="宋体"/>
          <w:color w:val="auto"/>
          <w:highlight w:val="none"/>
        </w:rPr>
      </w:pPr>
    </w:p>
    <w:p w14:paraId="1640B305">
      <w:pPr>
        <w:shd w:val="clear" w:color="auto" w:fill="auto"/>
        <w:spacing w:line="400" w:lineRule="exact"/>
        <w:ind w:left="25" w:leftChars="12" w:firstLine="413" w:firstLineChars="197"/>
        <w:rPr>
          <w:rFonts w:ascii="宋体" w:hAnsi="宋体"/>
          <w:color w:val="auto"/>
          <w:highlight w:val="none"/>
        </w:rPr>
      </w:pPr>
      <w:r>
        <w:rPr>
          <w:rFonts w:hint="eastAsia" w:ascii="宋体" w:hAnsi="宋体"/>
          <w:color w:val="auto"/>
          <w:highlight w:val="none"/>
        </w:rPr>
        <w:t>日期：</w:t>
      </w:r>
    </w:p>
    <w:p w14:paraId="004D45A3">
      <w:pPr>
        <w:shd w:val="clear" w:color="auto" w:fill="auto"/>
        <w:snapToGrid w:val="0"/>
        <w:spacing w:line="400" w:lineRule="exact"/>
        <w:rPr>
          <w:rFonts w:ascii="宋体" w:hAnsi="宋体"/>
          <w:b/>
          <w:color w:val="auto"/>
          <w:highlight w:val="none"/>
        </w:rPr>
      </w:pPr>
    </w:p>
    <w:p w14:paraId="71E0A525">
      <w:pPr>
        <w:shd w:val="clear" w:color="auto" w:fill="auto"/>
        <w:snapToGrid w:val="0"/>
        <w:spacing w:line="400" w:lineRule="exact"/>
        <w:rPr>
          <w:rFonts w:ascii="宋体" w:hAnsi="宋体"/>
          <w:b/>
          <w:color w:val="auto"/>
          <w:highlight w:val="none"/>
        </w:rPr>
      </w:pPr>
      <w:r>
        <w:rPr>
          <w:rFonts w:hint="eastAsia" w:ascii="宋体" w:hAnsi="宋体"/>
          <w:b/>
          <w:color w:val="auto"/>
          <w:highlight w:val="none"/>
        </w:rPr>
        <w:t>说明：</w:t>
      </w:r>
    </w:p>
    <w:p w14:paraId="779B20FF">
      <w:pPr>
        <w:shd w:val="clear" w:color="auto" w:fill="auto"/>
        <w:spacing w:line="400" w:lineRule="exact"/>
        <w:ind w:left="25" w:leftChars="12" w:firstLine="310" w:firstLineChars="147"/>
        <w:rPr>
          <w:rFonts w:ascii="宋体" w:hAnsi="宋体"/>
          <w:b/>
          <w:bCs/>
          <w:color w:val="auto"/>
          <w:highlight w:val="none"/>
        </w:rPr>
      </w:pPr>
      <w:r>
        <w:rPr>
          <w:rFonts w:hint="eastAsia" w:ascii="宋体" w:hAnsi="宋体"/>
          <w:b/>
          <w:color w:val="auto"/>
          <w:highlight w:val="none"/>
        </w:rPr>
        <w:t>1.投诉人提起投诉时，应当提交投诉书和必要的证明材料，并按照被投诉人和与投诉事项有关的供应商数量提供投诉书副本</w:t>
      </w:r>
      <w:r>
        <w:rPr>
          <w:rFonts w:hint="eastAsia" w:ascii="宋体" w:hAnsi="宋体"/>
          <w:b/>
          <w:bCs/>
          <w:color w:val="auto"/>
          <w:highlight w:val="none"/>
        </w:rPr>
        <w:t>。</w:t>
      </w:r>
    </w:p>
    <w:p w14:paraId="10DCBBA8">
      <w:pPr>
        <w:shd w:val="clear" w:color="auto" w:fill="auto"/>
        <w:spacing w:line="400" w:lineRule="exact"/>
        <w:ind w:left="25" w:leftChars="12" w:firstLine="310" w:firstLineChars="147"/>
        <w:rPr>
          <w:rFonts w:ascii="宋体" w:hAnsi="宋体"/>
          <w:b/>
          <w:color w:val="auto"/>
          <w:highlight w:val="none"/>
        </w:rPr>
      </w:pPr>
      <w:r>
        <w:rPr>
          <w:rFonts w:hint="eastAsia" w:ascii="宋体" w:hAnsi="宋体"/>
          <w:b/>
          <w:color w:val="auto"/>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D921646">
      <w:pPr>
        <w:shd w:val="clear" w:color="auto" w:fill="auto"/>
        <w:spacing w:line="400" w:lineRule="exact"/>
        <w:ind w:left="25" w:leftChars="12" w:firstLine="310" w:firstLineChars="147"/>
        <w:rPr>
          <w:rFonts w:ascii="宋体" w:hAnsi="宋体"/>
          <w:b/>
          <w:color w:val="auto"/>
          <w:highlight w:val="none"/>
        </w:rPr>
      </w:pPr>
      <w:r>
        <w:rPr>
          <w:rFonts w:hint="eastAsia" w:ascii="宋体" w:hAnsi="宋体"/>
          <w:b/>
          <w:color w:val="auto"/>
          <w:highlight w:val="none"/>
        </w:rPr>
        <w:t>3.投诉书应简要列明质疑事项，质疑函、质疑答复等作为附件材料提供。</w:t>
      </w:r>
    </w:p>
    <w:p w14:paraId="67738F44">
      <w:pPr>
        <w:shd w:val="clear" w:color="auto" w:fill="auto"/>
        <w:spacing w:line="400" w:lineRule="exact"/>
        <w:ind w:left="25" w:leftChars="12" w:firstLine="310" w:firstLineChars="147"/>
        <w:rPr>
          <w:rFonts w:ascii="宋体" w:hAnsi="宋体"/>
          <w:b/>
          <w:color w:val="auto"/>
          <w:highlight w:val="none"/>
        </w:rPr>
      </w:pPr>
      <w:r>
        <w:rPr>
          <w:rFonts w:hint="eastAsia" w:ascii="宋体" w:hAnsi="宋体"/>
          <w:b/>
          <w:color w:val="auto"/>
          <w:highlight w:val="none"/>
        </w:rPr>
        <w:t>4.投诉书的投诉事项应具体、明确，并有必要的事实依据和法律依据。</w:t>
      </w:r>
    </w:p>
    <w:p w14:paraId="54B1B337">
      <w:pPr>
        <w:shd w:val="clear" w:color="auto" w:fill="auto"/>
        <w:spacing w:line="400" w:lineRule="exact"/>
        <w:ind w:left="25" w:leftChars="12" w:firstLine="310" w:firstLineChars="147"/>
        <w:rPr>
          <w:rFonts w:ascii="宋体" w:hAnsi="宋体"/>
          <w:b/>
          <w:color w:val="auto"/>
          <w:highlight w:val="none"/>
        </w:rPr>
      </w:pPr>
      <w:r>
        <w:rPr>
          <w:rFonts w:hint="eastAsia" w:ascii="宋体" w:hAnsi="宋体"/>
          <w:b/>
          <w:color w:val="auto"/>
          <w:highlight w:val="none"/>
        </w:rPr>
        <w:t>5.投诉书的投诉请求应与投诉事项相关。</w:t>
      </w:r>
    </w:p>
    <w:p w14:paraId="38732013">
      <w:pPr>
        <w:shd w:val="clear" w:color="auto" w:fill="auto"/>
        <w:spacing w:line="400" w:lineRule="exact"/>
        <w:ind w:left="25" w:leftChars="12" w:firstLine="310" w:firstLineChars="147"/>
        <w:rPr>
          <w:rFonts w:ascii="宋体" w:hAnsi="宋体"/>
          <w:b/>
          <w:color w:val="auto"/>
          <w:highlight w:val="none"/>
        </w:rPr>
      </w:pPr>
      <w:r>
        <w:rPr>
          <w:rFonts w:hint="eastAsia" w:ascii="宋体" w:hAnsi="宋体"/>
          <w:b/>
          <w:color w:val="auto"/>
          <w:highlight w:val="none"/>
        </w:rPr>
        <w:t>6.投诉人为法人或者其他组织的，投诉书应由法定代表人、主要负责人，或者其授权代表签字或者盖章，并加盖公章。</w:t>
      </w:r>
    </w:p>
    <w:p w14:paraId="7830AD84">
      <w:pPr>
        <w:shd w:val="clear" w:color="auto" w:fill="auto"/>
        <w:spacing w:line="400" w:lineRule="exact"/>
        <w:ind w:left="25" w:leftChars="12" w:firstLine="310" w:firstLineChars="147"/>
        <w:rPr>
          <w:rFonts w:ascii="宋体" w:hAnsi="宋体"/>
          <w:b/>
          <w:color w:val="auto"/>
          <w:highlight w:val="none"/>
        </w:rPr>
      </w:pPr>
    </w:p>
    <w:p w14:paraId="00B19D98">
      <w:pPr>
        <w:shd w:val="clear" w:color="auto" w:fill="auto"/>
        <w:rPr>
          <w:rFonts w:ascii="宋体" w:hAnsi="宋体"/>
          <w:color w:val="auto"/>
          <w:highlight w:val="none"/>
        </w:rPr>
      </w:pPr>
    </w:p>
    <w:p w14:paraId="65349441">
      <w:pPr>
        <w:shd w:val="clear" w:color="auto" w:fill="auto"/>
        <w:rPr>
          <w:rFonts w:ascii="宋体" w:hAnsi="宋体"/>
          <w:color w:val="auto"/>
          <w:highlight w:val="none"/>
        </w:rPr>
      </w:pPr>
    </w:p>
    <w:p w14:paraId="0C44575E">
      <w:pPr>
        <w:shd w:val="clear" w:color="auto" w:fill="auto"/>
        <w:rPr>
          <w:rFonts w:hint="eastAsia"/>
          <w:color w:val="auto"/>
          <w:highlight w:val="none"/>
        </w:rPr>
      </w:pPr>
    </w:p>
    <w:p w14:paraId="4F695A10">
      <w:pPr>
        <w:rPr>
          <w:color w:val="auto"/>
          <w:highlight w:val="none"/>
        </w:rPr>
      </w:pPr>
    </w:p>
    <w:p w14:paraId="714B5C0F">
      <w:pPr>
        <w:rPr>
          <w:rFonts w:hint="eastAsia"/>
          <w:color w:val="auto"/>
          <w:highlight w:val="none"/>
        </w:rPr>
      </w:pPr>
    </w:p>
    <w:p w14:paraId="0737A87F">
      <w:pPr>
        <w:rPr>
          <w:color w:val="auto"/>
          <w:highlight w:val="none"/>
        </w:rPr>
      </w:pPr>
    </w:p>
    <w:p w14:paraId="34E88444">
      <w:pPr>
        <w:rPr>
          <w:color w:val="auto"/>
          <w:highlight w:val="none"/>
        </w:rPr>
      </w:pPr>
    </w:p>
    <w:sectPr>
      <w:footerReference r:id="rId12" w:type="first"/>
      <w:headerReference r:id="rId10" w:type="default"/>
      <w:footerReference r:id="rId11"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Helvetica">
    <w:altName w:val="Calibri"/>
    <w:panose1 w:val="020B0604020202020204"/>
    <w:charset w:val="00"/>
    <w:family w:val="swiss"/>
    <w:pitch w:val="default"/>
    <w:sig w:usb0="00000000" w:usb1="00000000" w:usb2="00000009" w:usb3="00000000" w:csb0="000001FF" w:csb1="00000000"/>
  </w:font>
  <w:font w:name="新宋体">
    <w:panose1 w:val="02010609030101010101"/>
    <w:charset w:val="86"/>
    <w:family w:val="modern"/>
    <w:pitch w:val="default"/>
    <w:sig w:usb0="0000028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AF243">
    <w:pPr>
      <w:pStyle w:val="7"/>
      <w:tabs>
        <w:tab w:val="left" w:pos="638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702B2">
    <w:pPr>
      <w:pStyle w:val="7"/>
      <w:tabs>
        <w:tab w:val="center" w:pos="443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D83BA">
    <w:pPr>
      <w:pStyle w:val="9"/>
      <w:jc w:val="center"/>
    </w:pPr>
    <w:r>
      <w:fldChar w:fldCharType="begin"/>
    </w:r>
    <w:r>
      <w:instrText xml:space="preserve"> PAGE   \* MERGEFORMAT </w:instrText>
    </w:r>
    <w:r>
      <w:fldChar w:fldCharType="separate"/>
    </w:r>
    <w:r>
      <w:rPr>
        <w:lang w:val="zh-CN"/>
      </w:rPr>
      <w:t>3</w:t>
    </w:r>
    <w:r>
      <w:rPr>
        <w:lang w:val="zh-CN"/>
      </w:rPr>
      <w:fldChar w:fldCharType="end"/>
    </w:r>
  </w:p>
  <w:p w14:paraId="1C338C92">
    <w:pPr>
      <w:pStyle w:val="7"/>
      <w:tabs>
        <w:tab w:val="left" w:pos="6388"/>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42A2A">
    <w:pPr>
      <w:pStyle w:val="7"/>
      <w:tabs>
        <w:tab w:val="left" w:pos="6388"/>
      </w:tabs>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38D8D4">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zpioOUBAADPAwAA&#10;DgAAAAAAAAABACAAAAAeAQAAZHJzL2Uyb0RvYy54bWxQSwUGAAAAAAYABgBZAQAAdQUAAAAA&#10;">
              <v:fill on="f" focussize="0,0"/>
              <v:stroke on="f"/>
              <v:imagedata o:title=""/>
              <o:lock v:ext="edit" aspectratio="f"/>
              <v:textbox inset="0mm,0mm,0mm,0mm" style="mso-fit-shape-to-text:t;">
                <w:txbxContent>
                  <w:p w14:paraId="2538D8D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E7351">
    <w:pPr>
      <w:pStyle w:val="7"/>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42D2DDE">
                          <w:pPr>
                            <w:pStyle w:val="9"/>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7IH2iOUBAADPAwAA&#10;DgAAAAAAAAABACAAAAAeAQAAZHJzL2Uyb0RvYy54bWxQSwUGAAAAAAYABgBZAQAAdQUAAAAA&#10;">
              <v:fill on="f" focussize="0,0"/>
              <v:stroke on="f"/>
              <v:imagedata o:title=""/>
              <o:lock v:ext="edit" aspectratio="f"/>
              <v:textbox inset="0mm,0mm,0mm,0mm" style="mso-fit-shape-to-text:t;">
                <w:txbxContent>
                  <w:p w14:paraId="442D2DDE">
                    <w:pPr>
                      <w:pStyle w:val="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DFA42">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68954BE8">
                          <w:pPr>
                            <w:pStyle w:val="7"/>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BhCejgkCAAASBAAADgAAAAAAAAABACAAAAAeAQAAZHJz&#10;L2Uyb0RvYy54bWxQSwUGAAAAAAYABgBZAQAAmQUAAAAA&#10;">
              <v:fill on="f" focussize="0,0"/>
              <v:stroke on="f"/>
              <v:imagedata o:title=""/>
              <o:lock v:ext="edit" aspectratio="f"/>
              <v:textbox inset="0mm,0mm,0mm,0mm" style="mso-fit-shape-to-text:t;">
                <w:txbxContent>
                  <w:p w14:paraId="68954BE8">
                    <w:pPr>
                      <w:pStyle w:val="7"/>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76392">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401A00">
                          <w:pPr>
                            <w:pStyle w:val="9"/>
                            <w:jc w:val="center"/>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文本框 409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w4xQ3LAQAAnAMAAA4AAAAAAAAAAQAgAAAAHgEAAGRycy9lMm9E&#10;b2MueG1sUEsFBgAAAAAGAAYAWQEAAFsFAAAAAA==&#10;">
              <v:fill on="f" focussize="0,0"/>
              <v:stroke on="f"/>
              <v:imagedata o:title=""/>
              <o:lock v:ext="edit" aspectratio="f"/>
              <v:textbox inset="0mm,0mm,0mm,0mm" style="mso-fit-shape-to-text:t;">
                <w:txbxContent>
                  <w:p w14:paraId="2F401A00">
                    <w:pPr>
                      <w:pStyle w:val="9"/>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2AB4044B">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34FF6">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0D67D8">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409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fFM66zAEAAJwDAAAOAAAAAAAAAAEAIAAAAB4BAABkcnMvZTJv&#10;RG9jLnhtbFBLBQYAAAAABgAGAFkBAABcBQAAAAA=&#10;">
              <v:fill on="f" focussize="0,0"/>
              <v:stroke on="f"/>
              <v:imagedata o:title=""/>
              <o:lock v:ext="edit" aspectratio="f"/>
              <v:textbox inset="0mm,0mm,0mm,0mm" style="mso-fit-shape-to-text:t;">
                <w:txbxContent>
                  <w:p w14:paraId="610D67D8">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B32A6">
    <w:pPr>
      <w:pStyle w:val="10"/>
    </w:pPr>
    <w:r>
      <w:rPr>
        <w:rFonts w:hint="eastAsia"/>
      </w:rPr>
      <w:t>南宁市政府采购竞争性磋商采购文件（项目编号：</w:t>
    </w:r>
    <w:r>
      <w:rPr>
        <w:rFonts w:hint="eastAsia"/>
        <w:lang w:eastAsia="zh-CN"/>
      </w:rPr>
      <w:t>NNZC2026-C3-250070-GLZB</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5B3FA">
    <w:pPr>
      <w:pStyle w:val="10"/>
    </w:pPr>
    <w:r>
      <w:rPr>
        <w:rFonts w:hint="eastAsia"/>
      </w:rPr>
      <w:t>南宁市政府采购竞争性磋商采购文件（项目编号：</w:t>
    </w:r>
    <w:r>
      <w:rPr>
        <w:rFonts w:hint="eastAsia"/>
        <w:lang w:eastAsia="zh-CN"/>
      </w:rPr>
      <w:t>NNZC2026-C3-250070-GLZB</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A9B24"/>
    <w:multiLevelType w:val="singleLevel"/>
    <w:tmpl w:val="B77A9B24"/>
    <w:lvl w:ilvl="0" w:tentative="0">
      <w:start w:val="1"/>
      <w:numFmt w:val="decimal"/>
      <w:pStyle w:val="4"/>
      <w:lvlText w:val="%1."/>
      <w:lvlJc w:val="left"/>
      <w:pPr>
        <w:tabs>
          <w:tab w:val="left" w:pos="360"/>
        </w:tabs>
        <w:ind w:left="360" w:hanging="360"/>
      </w:pPr>
    </w:lvl>
  </w:abstractNum>
  <w:abstractNum w:abstractNumId="1">
    <w:nsid w:val="FFFFFF88"/>
    <w:multiLevelType w:val="singleLevel"/>
    <w:tmpl w:val="FFFFFF88"/>
    <w:lvl w:ilvl="0" w:tentative="0">
      <w:start w:val="1"/>
      <w:numFmt w:val="decimal"/>
      <w:lvlText w:val="%1."/>
      <w:lvlJc w:val="left"/>
      <w:pPr>
        <w:tabs>
          <w:tab w:val="left" w:pos="360"/>
        </w:tabs>
        <w:ind w:left="360" w:hanging="360"/>
      </w:pPr>
    </w:lvl>
  </w:abstractNum>
  <w:abstractNum w:abstractNumId="2">
    <w:nsid w:val="508D7A92"/>
    <w:multiLevelType w:val="singleLevel"/>
    <w:tmpl w:val="508D7A92"/>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E07ED"/>
    <w:rsid w:val="07E12AFC"/>
    <w:rsid w:val="0E6471B7"/>
    <w:rsid w:val="1E9B6843"/>
    <w:rsid w:val="28C3596E"/>
    <w:rsid w:val="29290B96"/>
    <w:rsid w:val="295D00EB"/>
    <w:rsid w:val="2CFC3A5A"/>
    <w:rsid w:val="2FEFFCA3"/>
    <w:rsid w:val="30661878"/>
    <w:rsid w:val="33843993"/>
    <w:rsid w:val="339F1FBF"/>
    <w:rsid w:val="364F4B74"/>
    <w:rsid w:val="37467381"/>
    <w:rsid w:val="3CF81D16"/>
    <w:rsid w:val="3EAB0813"/>
    <w:rsid w:val="3EBB58F7"/>
    <w:rsid w:val="401C5365"/>
    <w:rsid w:val="40980F08"/>
    <w:rsid w:val="429A1953"/>
    <w:rsid w:val="436854A3"/>
    <w:rsid w:val="44B6424B"/>
    <w:rsid w:val="47D56367"/>
    <w:rsid w:val="4B254837"/>
    <w:rsid w:val="507C2A18"/>
    <w:rsid w:val="5552550A"/>
    <w:rsid w:val="59FA5869"/>
    <w:rsid w:val="5FAF18FA"/>
    <w:rsid w:val="62F44780"/>
    <w:rsid w:val="63AF3D1A"/>
    <w:rsid w:val="68AE414D"/>
    <w:rsid w:val="699E5C54"/>
    <w:rsid w:val="6BD90297"/>
    <w:rsid w:val="6BFF8919"/>
    <w:rsid w:val="6C223454"/>
    <w:rsid w:val="6FFF28C9"/>
    <w:rsid w:val="717410B3"/>
    <w:rsid w:val="72037AA0"/>
    <w:rsid w:val="72776740"/>
    <w:rsid w:val="72EC4D78"/>
    <w:rsid w:val="77E500C2"/>
    <w:rsid w:val="7A7FF43F"/>
    <w:rsid w:val="7BAEA67A"/>
    <w:rsid w:val="EFF7E529"/>
    <w:rsid w:val="F4FFE8E1"/>
    <w:rsid w:val="F97141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440" w:lineRule="exact"/>
      <w:jc w:val="center"/>
      <w:outlineLvl w:val="0"/>
    </w:pPr>
    <w:rPr>
      <w:rFonts w:ascii="Times New Roman" w:hAnsi="Times New Roman" w:eastAsia="宋体"/>
      <w:b/>
      <w:bCs/>
      <w:kern w:val="44"/>
      <w:sz w:val="28"/>
      <w:szCs w:val="44"/>
    </w:rPr>
  </w:style>
  <w:style w:type="paragraph" w:styleId="3">
    <w:name w:val="heading 3"/>
    <w:basedOn w:val="1"/>
    <w:next w:val="1"/>
    <w:qFormat/>
    <w:uiPriority w:val="0"/>
    <w:pPr>
      <w:keepNext/>
      <w:keepLines/>
      <w:widowControl w:val="0"/>
      <w:adjustRightInd/>
      <w:snapToGrid/>
      <w:spacing w:after="0" w:line="380" w:lineRule="exact"/>
      <w:jc w:val="center"/>
      <w:outlineLvl w:val="2"/>
    </w:pPr>
    <w:rPr>
      <w:rFonts w:ascii="宋体" w:hAnsi="宋体" w:eastAsia="宋体"/>
      <w:bCs/>
      <w:sz w:val="30"/>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0"/>
    <w:pPr>
      <w:spacing w:after="120"/>
    </w:pPr>
  </w:style>
  <w:style w:type="paragraph" w:styleId="8">
    <w:name w:val="Body Text Indent"/>
    <w:basedOn w:val="1"/>
    <w:qFormat/>
    <w:uiPriority w:val="0"/>
    <w:pPr>
      <w:ind w:firstLine="830" w:firstLineChars="352"/>
    </w:pPr>
    <w:rPr>
      <w:rFonts w:ascii="仿宋_GB2312" w:eastAsia="仿宋_GB2312"/>
      <w:kern w:val="0"/>
      <w:sz w:val="32"/>
      <w:szCs w:val="20"/>
    </w:rPr>
  </w:style>
  <w:style w:type="paragraph" w:styleId="9">
    <w:name w:val="footer"/>
    <w:basedOn w:val="1"/>
    <w:qFormat/>
    <w:uiPriority w:val="0"/>
    <w:pPr>
      <w:tabs>
        <w:tab w:val="center" w:pos="4153"/>
        <w:tab w:val="right" w:pos="8306"/>
      </w:tabs>
      <w:snapToGrid w:val="0"/>
      <w:jc w:val="left"/>
    </w:pPr>
    <w:rPr>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0"/>
  </w:style>
  <w:style w:type="paragraph" w:styleId="12">
    <w:name w:val="Normal (Web)"/>
    <w:basedOn w:val="1"/>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character" w:styleId="15">
    <w:name w:val="Strong"/>
    <w:basedOn w:val="14"/>
    <w:qFormat/>
    <w:uiPriority w:val="0"/>
    <w:rPr>
      <w:b/>
    </w:rPr>
  </w:style>
  <w:style w:type="character" w:styleId="16">
    <w:name w:val="Emphasis"/>
    <w:qFormat/>
    <w:uiPriority w:val="0"/>
    <w:rPr>
      <w:i/>
    </w:rPr>
  </w:style>
  <w:style w:type="character" w:styleId="17">
    <w:name w:val="Hyperlink"/>
    <w:qFormat/>
    <w:uiPriority w:val="0"/>
    <w:rPr>
      <w:color w:val="0000FF"/>
      <w:u w:val="single"/>
    </w:rPr>
  </w:style>
  <w:style w:type="paragraph" w:customStyle="1" w:styleId="18">
    <w:name w:val="Table Paragraph"/>
    <w:basedOn w:val="1"/>
    <w:qFormat/>
    <w:uiPriority w:val="1"/>
    <w:pPr>
      <w:jc w:val="left"/>
    </w:pPr>
    <w:rPr>
      <w:rFonts w:ascii="Calibri" w:hAnsi="Calibri"/>
      <w:kern w:val="0"/>
      <w:sz w:val="22"/>
      <w:szCs w:val="22"/>
      <w:lang w:eastAsia="en-US"/>
    </w:rPr>
  </w:style>
  <w:style w:type="character" w:customStyle="1" w:styleId="19">
    <w:name w:val="15"/>
    <w:qFormat/>
    <w:uiPriority w:val="0"/>
    <w:rPr>
      <w:rFonts w:hint="default" w:ascii="Times New Roman" w:hAnsi="Times New Roman" w:cs="Times New Roman"/>
      <w:color w:val="0000FF"/>
      <w:u w:val="single"/>
    </w:rPr>
  </w:style>
  <w:style w:type="paragraph" w:customStyle="1" w:styleId="20">
    <w:name w:val="正文 首行缩进:  2 字符"/>
    <w:basedOn w:val="1"/>
    <w:qFormat/>
    <w:uiPriority w:val="99"/>
    <w:pPr>
      <w:ind w:firstLine="200" w:firstLineChars="200"/>
    </w:pPr>
    <w:rPr>
      <w:sz w:val="24"/>
    </w:rPr>
  </w:style>
  <w:style w:type="paragraph" w:customStyle="1" w:styleId="21">
    <w:name w:val="正文缩进1"/>
    <w:basedOn w:val="1"/>
    <w:next w:val="8"/>
    <w:qFormat/>
    <w:uiPriority w:val="99"/>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24590</Words>
  <Characters>27252</Characters>
  <Lines>0</Lines>
  <Paragraphs>0</Paragraphs>
  <TotalTime>27</TotalTime>
  <ScaleCrop>false</ScaleCrop>
  <LinksUpToDate>false</LinksUpToDate>
  <CharactersWithSpaces>28054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批注</cp:lastModifiedBy>
  <dcterms:modified xsi:type="dcterms:W3CDTF">2026-07-03T08:52:24Z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eyJoZGlkIjoiYWYxY2RlYjYxMjUyMjEwMDNlNmI0NDhiYzljMDUwNTIiLCJ1c2VySWQiOiIxMjkwMTM1MzkwIn0=</vt:lpwstr>
  </property>
  <property fmtid="{D5CDD505-2E9C-101B-9397-08002B2CF9AE}" pid="4" name="ICV">
    <vt:lpwstr>155965B9970A4D959183B7D6956D7B63_13</vt:lpwstr>
  </property>
</Properties>
</file>