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E8B51">
      <w:pPr>
        <w:spacing w:line="360" w:lineRule="auto"/>
        <w:jc w:val="center"/>
        <w:rPr>
          <w:rFonts w:hint="eastAsia" w:ascii="华文新魏" w:eastAsia="华文新魏"/>
          <w:color w:val="auto"/>
          <w:sz w:val="84"/>
          <w:szCs w:val="84"/>
        </w:rPr>
      </w:pPr>
      <w:r>
        <w:rPr>
          <w:rFonts w:hint="eastAsia" w:ascii="华文新魏" w:eastAsia="华文新魏"/>
          <w:color w:val="auto"/>
          <w:sz w:val="84"/>
          <w:szCs w:val="84"/>
        </w:rPr>
        <w:t>广西国力招标有限公司</w:t>
      </w:r>
    </w:p>
    <w:p w14:paraId="2D92463C">
      <w:pPr>
        <w:spacing w:before="156" w:beforeLines="50"/>
        <w:jc w:val="center"/>
        <w:rPr>
          <w:rFonts w:hint="eastAsia" w:ascii="楷体" w:eastAsia="楷体"/>
          <w:color w:val="auto"/>
          <w:sz w:val="48"/>
          <w:szCs w:val="48"/>
        </w:rPr>
      </w:pPr>
    </w:p>
    <w:p w14:paraId="58F50262">
      <w:pPr>
        <w:spacing w:before="156" w:beforeLines="50"/>
        <w:jc w:val="center"/>
        <w:rPr>
          <w:rFonts w:hint="eastAsia" w:ascii="楷体" w:eastAsia="楷体"/>
          <w:color w:val="auto"/>
          <w:sz w:val="72"/>
          <w:szCs w:val="72"/>
        </w:rPr>
      </w:pPr>
      <w:r>
        <w:rPr>
          <w:rFonts w:hint="eastAsia" w:ascii="楷体" w:eastAsia="楷体"/>
          <w:color w:val="auto"/>
          <w:sz w:val="72"/>
          <w:szCs w:val="72"/>
        </w:rPr>
        <w:t>公开招标采购文件</w:t>
      </w:r>
    </w:p>
    <w:p w14:paraId="58A8A4D2">
      <w:pPr>
        <w:pStyle w:val="27"/>
        <w:snapToGrid w:val="0"/>
        <w:spacing w:before="120" w:after="120" w:line="360" w:lineRule="auto"/>
        <w:rPr>
          <w:rFonts w:hint="eastAsia" w:ascii="仿宋_GB2312" w:eastAsia="仿宋_GB2312"/>
          <w:b/>
          <w:bCs/>
          <w:color w:val="auto"/>
          <w:sz w:val="30"/>
          <w:szCs w:val="30"/>
        </w:rPr>
      </w:pPr>
    </w:p>
    <w:p w14:paraId="567B7E02">
      <w:pPr>
        <w:pStyle w:val="27"/>
        <w:snapToGrid w:val="0"/>
        <w:spacing w:before="120" w:after="120" w:line="360" w:lineRule="auto"/>
        <w:jc w:val="center"/>
        <w:rPr>
          <w:rFonts w:hint="eastAsia" w:ascii="仿宋_GB2312" w:eastAsia="仿宋_GB2312"/>
          <w:b/>
          <w:bCs/>
          <w:color w:val="auto"/>
          <w:sz w:val="30"/>
          <w:szCs w:val="30"/>
        </w:rPr>
      </w:pPr>
      <w:r>
        <w:rPr>
          <w:rFonts w:ascii="仿宋_GB2312" w:eastAsia="仿宋_GB2312"/>
          <w:b/>
          <w:bCs/>
          <w:color w:val="auto"/>
          <w:sz w:val="30"/>
          <w:szCs w:val="30"/>
        </w:rPr>
        <w:drawing>
          <wp:inline distT="0" distB="0" distL="114300" distR="114300">
            <wp:extent cx="2284730" cy="1624965"/>
            <wp:effectExtent l="0" t="0" r="3810" b="5080"/>
            <wp:docPr id="1" name="图片 1" descr="947058041150345087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470580411503450878247"/>
                    <pic:cNvPicPr>
                      <a:picLocks noChangeAspect="1"/>
                    </pic:cNvPicPr>
                  </pic:nvPicPr>
                  <pic:blipFill>
                    <a:blip r:embed="rId9"/>
                    <a:stretch>
                      <a:fillRect/>
                    </a:stretch>
                  </pic:blipFill>
                  <pic:spPr>
                    <a:xfrm>
                      <a:off x="0" y="0"/>
                      <a:ext cx="2284730" cy="1624965"/>
                    </a:xfrm>
                    <a:prstGeom prst="rect">
                      <a:avLst/>
                    </a:prstGeom>
                    <a:noFill/>
                    <a:ln>
                      <a:noFill/>
                    </a:ln>
                  </pic:spPr>
                </pic:pic>
              </a:graphicData>
            </a:graphic>
          </wp:inline>
        </w:drawing>
      </w:r>
    </w:p>
    <w:p w14:paraId="53FAA6B0">
      <w:pPr>
        <w:pStyle w:val="27"/>
        <w:snapToGrid w:val="0"/>
        <w:spacing w:before="120" w:after="120" w:line="800" w:lineRule="exact"/>
        <w:ind w:firstLine="1785" w:firstLineChars="496"/>
        <w:rPr>
          <w:rFonts w:hint="eastAsia"/>
          <w:b/>
          <w:bCs/>
          <w:color w:val="auto"/>
          <w:sz w:val="36"/>
          <w:szCs w:val="36"/>
        </w:rPr>
      </w:pPr>
    </w:p>
    <w:p w14:paraId="319CF55B">
      <w:pPr>
        <w:pStyle w:val="27"/>
        <w:snapToGrid w:val="0"/>
        <w:spacing w:before="120" w:after="120" w:line="800" w:lineRule="exact"/>
        <w:ind w:firstLine="1785" w:firstLineChars="496"/>
        <w:rPr>
          <w:rFonts w:hint="eastAsia"/>
          <w:b/>
          <w:bCs/>
          <w:color w:val="auto"/>
          <w:sz w:val="36"/>
          <w:szCs w:val="36"/>
        </w:rPr>
      </w:pPr>
      <w:r>
        <w:rPr>
          <w:rFonts w:hint="eastAsia"/>
          <w:b/>
          <w:bCs/>
          <w:color w:val="auto"/>
          <w:sz w:val="36"/>
          <w:szCs w:val="36"/>
        </w:rPr>
        <w:t>采购项目编号：</w:t>
      </w:r>
      <w:r>
        <w:rPr>
          <w:rFonts w:hint="eastAsia"/>
          <w:b/>
          <w:bCs/>
          <w:color w:val="auto"/>
          <w:sz w:val="36"/>
          <w:szCs w:val="36"/>
          <w:lang w:eastAsia="zh-CN"/>
        </w:rPr>
        <w:t>GXZC2026-G3-002595-GLZB</w:t>
      </w:r>
    </w:p>
    <w:p w14:paraId="070EC2D1">
      <w:pPr>
        <w:pBdr>
          <w:bottom w:val="thickThinSmallGap" w:color="auto" w:sz="24" w:space="1"/>
        </w:pBdr>
        <w:snapToGrid w:val="0"/>
        <w:spacing w:before="156" w:beforeLines="50" w:line="800" w:lineRule="exact"/>
        <w:ind w:firstLine="360" w:firstLineChars="100"/>
        <w:jc w:val="center"/>
        <w:rPr>
          <w:rFonts w:hint="eastAsia" w:ascii="宋体" w:eastAsia="宋体"/>
          <w:b/>
          <w:color w:val="auto"/>
          <w:sz w:val="36"/>
          <w:szCs w:val="36"/>
          <w:lang w:eastAsia="zh-CN"/>
        </w:rPr>
      </w:pPr>
      <w:r>
        <w:rPr>
          <w:rFonts w:hint="eastAsia" w:ascii="宋体"/>
          <w:b/>
          <w:color w:val="auto"/>
          <w:sz w:val="36"/>
          <w:szCs w:val="36"/>
        </w:rPr>
        <w:t>采购项目名称：</w:t>
      </w:r>
      <w:r>
        <w:rPr>
          <w:rFonts w:hint="eastAsia" w:ascii="宋体"/>
          <w:b/>
          <w:color w:val="auto"/>
          <w:sz w:val="36"/>
          <w:szCs w:val="36"/>
          <w:lang w:eastAsia="zh-CN"/>
        </w:rPr>
        <w:t>广播电视基础设施一张网（2026年）-广播电视公共服务标准化建设项目</w:t>
      </w:r>
    </w:p>
    <w:p w14:paraId="0B2C1E9B">
      <w:pPr>
        <w:pBdr>
          <w:bottom w:val="thickThinSmallGap" w:color="auto" w:sz="24" w:space="1"/>
        </w:pBdr>
        <w:snapToGrid w:val="0"/>
        <w:spacing w:before="156" w:beforeLines="50" w:line="600" w:lineRule="exact"/>
        <w:ind w:firstLine="3041" w:firstLineChars="845"/>
        <w:rPr>
          <w:rFonts w:hint="eastAsia" w:ascii="宋体"/>
          <w:b/>
          <w:color w:val="auto"/>
          <w:sz w:val="36"/>
          <w:szCs w:val="36"/>
        </w:rPr>
      </w:pPr>
    </w:p>
    <w:p w14:paraId="00E6E5BA">
      <w:pPr>
        <w:pBdr>
          <w:bottom w:val="thickThinSmallGap" w:color="auto" w:sz="24" w:space="1"/>
        </w:pBdr>
        <w:snapToGrid w:val="0"/>
        <w:spacing w:before="156" w:beforeLines="50" w:line="600" w:lineRule="exact"/>
        <w:jc w:val="center"/>
        <w:rPr>
          <w:rFonts w:hint="eastAsia" w:ascii="宋体"/>
          <w:b/>
          <w:color w:val="auto"/>
          <w:sz w:val="36"/>
          <w:szCs w:val="36"/>
        </w:rPr>
      </w:pPr>
      <w:r>
        <w:rPr>
          <w:rFonts w:hint="eastAsia"/>
          <w:b/>
          <w:bCs/>
          <w:color w:val="auto"/>
          <w:sz w:val="36"/>
          <w:szCs w:val="36"/>
        </w:rPr>
        <w:t>（GXGL2026S-G392-Z）</w:t>
      </w:r>
    </w:p>
    <w:p w14:paraId="10FAE2AF">
      <w:pPr>
        <w:snapToGrid w:val="0"/>
        <w:spacing w:before="156" w:beforeLines="50" w:line="600" w:lineRule="exact"/>
        <w:ind w:firstLine="2100" w:firstLineChars="700"/>
        <w:rPr>
          <w:rFonts w:hint="eastAsia" w:ascii="宋体"/>
          <w:b/>
          <w:color w:val="auto"/>
          <w:sz w:val="30"/>
          <w:szCs w:val="72"/>
        </w:rPr>
      </w:pPr>
      <w:r>
        <w:rPr>
          <w:rFonts w:hint="eastAsia" w:ascii="宋体"/>
          <w:b/>
          <w:color w:val="auto"/>
          <w:sz w:val="30"/>
          <w:szCs w:val="72"/>
        </w:rPr>
        <w:t xml:space="preserve">采   购   人：广西壮族自治区广播电视局 </w:t>
      </w:r>
    </w:p>
    <w:p w14:paraId="4D1D7861">
      <w:pPr>
        <w:snapToGrid w:val="0"/>
        <w:spacing w:before="156" w:beforeLines="50" w:line="600" w:lineRule="exact"/>
        <w:ind w:firstLine="2100" w:firstLineChars="700"/>
        <w:jc w:val="left"/>
        <w:rPr>
          <w:rFonts w:hint="eastAsia" w:ascii="宋体"/>
          <w:b/>
          <w:color w:val="auto"/>
          <w:sz w:val="30"/>
          <w:szCs w:val="72"/>
        </w:rPr>
      </w:pPr>
      <w:r>
        <w:rPr>
          <w:rFonts w:hint="eastAsia" w:ascii="宋体"/>
          <w:b/>
          <w:color w:val="auto"/>
          <w:sz w:val="30"/>
          <w:szCs w:val="72"/>
        </w:rPr>
        <w:t>采购代理机构：广西国力招标有限公司</w:t>
      </w:r>
    </w:p>
    <w:p w14:paraId="3BD32D3A">
      <w:pPr>
        <w:snapToGrid w:val="0"/>
        <w:spacing w:before="156" w:beforeLines="50" w:line="600" w:lineRule="exact"/>
        <w:jc w:val="center"/>
        <w:rPr>
          <w:rFonts w:hint="eastAsia" w:ascii="宋体"/>
          <w:b/>
          <w:color w:val="auto"/>
          <w:sz w:val="30"/>
          <w:szCs w:val="72"/>
        </w:rPr>
        <w:sectPr>
          <w:footerReference r:id="rId5" w:type="first"/>
          <w:headerReference r:id="rId3" w:type="default"/>
          <w:footerReference r:id="rId4" w:type="even"/>
          <w:pgSz w:w="11906" w:h="16838"/>
          <w:pgMar w:top="1134" w:right="1134" w:bottom="1134" w:left="1134" w:header="851" w:footer="992" w:gutter="0"/>
          <w:cols w:space="720" w:num="1"/>
          <w:docGrid w:type="linesAndChars" w:linePitch="312" w:charSpace="0"/>
        </w:sectPr>
      </w:pPr>
      <w:r>
        <w:rPr>
          <w:rFonts w:hint="eastAsia" w:ascii="宋体"/>
          <w:b/>
          <w:color w:val="auto"/>
          <w:sz w:val="30"/>
          <w:szCs w:val="72"/>
          <w:lang w:eastAsia="zh-CN"/>
        </w:rPr>
        <w:t>2026</w:t>
      </w:r>
      <w:r>
        <w:rPr>
          <w:rFonts w:hint="eastAsia" w:ascii="宋体"/>
          <w:b/>
          <w:color w:val="auto"/>
          <w:sz w:val="30"/>
          <w:szCs w:val="72"/>
        </w:rPr>
        <w:t>年</w:t>
      </w:r>
      <w:r>
        <w:rPr>
          <w:rFonts w:hint="eastAsia" w:ascii="宋体"/>
          <w:b/>
          <w:color w:val="auto"/>
          <w:sz w:val="30"/>
          <w:szCs w:val="72"/>
          <w:lang w:val="en-US" w:eastAsia="zh-CN"/>
        </w:rPr>
        <w:t>8</w:t>
      </w:r>
      <w:r>
        <w:rPr>
          <w:rFonts w:hint="eastAsia" w:ascii="宋体"/>
          <w:b/>
          <w:color w:val="auto"/>
          <w:sz w:val="30"/>
          <w:szCs w:val="72"/>
        </w:rPr>
        <w:t>月</w:t>
      </w:r>
    </w:p>
    <w:p w14:paraId="7678D6D2">
      <w:pPr>
        <w:jc w:val="center"/>
        <w:rPr>
          <w:rFonts w:hint="eastAsia"/>
          <w:color w:val="auto"/>
          <w:sz w:val="44"/>
          <w:szCs w:val="44"/>
        </w:rPr>
      </w:pPr>
    </w:p>
    <w:p w14:paraId="1067136B">
      <w:pPr>
        <w:jc w:val="center"/>
        <w:rPr>
          <w:rFonts w:hint="eastAsia"/>
          <w:b/>
          <w:color w:val="auto"/>
          <w:sz w:val="30"/>
          <w:szCs w:val="30"/>
        </w:rPr>
      </w:pPr>
      <w:r>
        <w:rPr>
          <w:rFonts w:hint="eastAsia"/>
          <w:b/>
          <w:color w:val="auto"/>
          <w:sz w:val="30"/>
          <w:szCs w:val="30"/>
        </w:rPr>
        <w:t>目  录</w:t>
      </w:r>
    </w:p>
    <w:p w14:paraId="3F4DAD41">
      <w:pPr>
        <w:rPr>
          <w:rFonts w:hint="eastAsia"/>
          <w:color w:val="auto"/>
        </w:rPr>
      </w:pPr>
    </w:p>
    <w:p w14:paraId="7E64A789">
      <w:pPr>
        <w:pStyle w:val="35"/>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TOC \o "1-3" \h \z \u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fldChar w:fldCharType="begin"/>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instrText xml:space="preserve">HYPERLINK \l "_Toc476436431"</w:instrText>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第一章  公开招标公告</w:t>
      </w:r>
      <w:r>
        <w:rPr>
          <w:rFonts w:hint="eastAsia" w:ascii="宋体" w:hAnsi="宋体" w:eastAsia="宋体" w:cs="宋体"/>
          <w:color w:val="auto"/>
          <w:sz w:val="28"/>
          <w:szCs w:val="28"/>
        </w:rPr>
        <w:tab/>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PAGEREF _Toc476436431 \h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2</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fldChar w:fldCharType="end"/>
      </w:r>
    </w:p>
    <w:p w14:paraId="701A4972">
      <w:pPr>
        <w:pStyle w:val="35"/>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rPr>
      </w:pPr>
      <w:r>
        <w:rPr>
          <w:rFonts w:hint="eastAsia" w:ascii="宋体" w:hAnsi="宋体" w:eastAsia="宋体" w:cs="宋体"/>
          <w:color w:val="auto"/>
          <w:sz w:val="28"/>
          <w:szCs w:val="28"/>
        </w:rPr>
        <w:fldChar w:fldCharType="begin"/>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instrText xml:space="preserve">HYPERLINK \l "_Toc476436432"</w:instrText>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第二章  招标项目采购需求</w:t>
      </w:r>
      <w:r>
        <w:rPr>
          <w:rFonts w:hint="eastAsia" w:ascii="宋体" w:hAnsi="宋体" w:eastAsia="宋体" w:cs="宋体"/>
          <w:color w:val="auto"/>
          <w:sz w:val="28"/>
          <w:szCs w:val="28"/>
        </w:rPr>
        <w:tab/>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PAGEREF _Toc476436432 \h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6</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fldChar w:fldCharType="end"/>
      </w:r>
    </w:p>
    <w:p w14:paraId="2683A8CB">
      <w:pPr>
        <w:pStyle w:val="35"/>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rPr>
      </w:pPr>
      <w:r>
        <w:rPr>
          <w:rFonts w:hint="eastAsia" w:ascii="宋体" w:hAnsi="宋体" w:eastAsia="宋体" w:cs="宋体"/>
          <w:color w:val="auto"/>
          <w:sz w:val="28"/>
          <w:szCs w:val="28"/>
        </w:rPr>
        <w:fldChar w:fldCharType="begin"/>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instrText xml:space="preserve">HYPERLINK \l "_Toc476436433"</w:instrText>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第三章  投标</w:t>
      </w:r>
      <w:bookmarkStart w:id="0" w:name="_Hlt482277892"/>
      <w:bookmarkStart w:id="1" w:name="_Hlt489368815"/>
      <w:bookmarkStart w:id="2" w:name="_Hlt489368816"/>
      <w:r>
        <w:rPr>
          <w:rFonts w:hint="eastAsia" w:ascii="宋体" w:hAnsi="宋体" w:eastAsia="宋体" w:cs="宋体"/>
          <w:color w:val="auto"/>
          <w:sz w:val="28"/>
          <w:szCs w:val="28"/>
        </w:rPr>
        <w:t>人</w:t>
      </w:r>
      <w:bookmarkEnd w:id="0"/>
      <w:bookmarkEnd w:id="1"/>
      <w:bookmarkEnd w:id="2"/>
      <w:r>
        <w:rPr>
          <w:rFonts w:hint="eastAsia" w:ascii="宋体" w:hAnsi="宋体" w:eastAsia="宋体" w:cs="宋体"/>
          <w:color w:val="auto"/>
          <w:sz w:val="28"/>
          <w:szCs w:val="28"/>
        </w:rPr>
        <w:t>须知</w:t>
      </w:r>
      <w:bookmarkStart w:id="3" w:name="_Hlt16003906"/>
      <w:bookmarkStart w:id="4" w:name="_Hlt16003907"/>
      <w:r>
        <w:rPr>
          <w:rFonts w:hint="eastAsia" w:ascii="宋体" w:hAnsi="宋体" w:eastAsia="宋体" w:cs="宋体"/>
          <w:color w:val="auto"/>
          <w:sz w:val="28"/>
          <w:szCs w:val="28"/>
        </w:rPr>
        <w:tab/>
      </w:r>
      <w:bookmarkEnd w:id="3"/>
      <w:bookmarkEnd w:id="4"/>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PAGEREF _Toc476436433 \h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12</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fldChar w:fldCharType="end"/>
      </w:r>
    </w:p>
    <w:p w14:paraId="26485066">
      <w:pPr>
        <w:pStyle w:val="35"/>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rPr>
      </w:pPr>
      <w:r>
        <w:rPr>
          <w:rFonts w:hint="eastAsia" w:ascii="宋体" w:hAnsi="宋体" w:eastAsia="宋体" w:cs="宋体"/>
          <w:color w:val="auto"/>
          <w:sz w:val="28"/>
          <w:szCs w:val="28"/>
        </w:rPr>
        <w:fldChar w:fldCharType="begin"/>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instrText xml:space="preserve">HYPERLINK \l "_Toc476436434"</w:instrText>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第四章  评标方法及</w:t>
      </w:r>
      <w:bookmarkStart w:id="5" w:name="_Hlt476529840"/>
      <w:bookmarkStart w:id="6" w:name="_Hlt476529841"/>
      <w:r>
        <w:rPr>
          <w:rFonts w:hint="eastAsia" w:ascii="宋体" w:hAnsi="宋体" w:eastAsia="宋体" w:cs="宋体"/>
          <w:color w:val="auto"/>
          <w:sz w:val="28"/>
          <w:szCs w:val="28"/>
        </w:rPr>
        <w:t>评</w:t>
      </w:r>
      <w:bookmarkEnd w:id="5"/>
      <w:bookmarkEnd w:id="6"/>
      <w:r>
        <w:rPr>
          <w:rFonts w:hint="eastAsia" w:ascii="宋体" w:hAnsi="宋体" w:eastAsia="宋体" w:cs="宋体"/>
          <w:color w:val="auto"/>
          <w:sz w:val="28"/>
          <w:szCs w:val="28"/>
        </w:rPr>
        <w:t>分标准</w:t>
      </w:r>
      <w:r>
        <w:rPr>
          <w:rFonts w:hint="eastAsia" w:ascii="宋体" w:hAnsi="宋体" w:eastAsia="宋体" w:cs="宋体"/>
          <w:color w:val="auto"/>
          <w:sz w:val="28"/>
          <w:szCs w:val="28"/>
        </w:rPr>
        <w:tab/>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PAGEREF _Toc476436434 \h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33</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fldChar w:fldCharType="end"/>
      </w:r>
    </w:p>
    <w:p w14:paraId="52D43E8E">
      <w:pPr>
        <w:pStyle w:val="35"/>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rPr>
      </w:pPr>
      <w:r>
        <w:rPr>
          <w:rFonts w:hint="eastAsia" w:ascii="宋体" w:hAnsi="宋体" w:eastAsia="宋体" w:cs="宋体"/>
          <w:color w:val="auto"/>
          <w:sz w:val="28"/>
          <w:szCs w:val="28"/>
        </w:rPr>
        <w:fldChar w:fldCharType="begin"/>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instrText xml:space="preserve">HYPERLINK \l "_Toc476436435"</w:instrText>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第五章  政府采购合同主要条款</w:t>
      </w:r>
      <w:r>
        <w:rPr>
          <w:rFonts w:hint="eastAsia" w:ascii="宋体" w:hAnsi="宋体" w:eastAsia="宋体" w:cs="宋体"/>
          <w:color w:val="auto"/>
          <w:sz w:val="28"/>
          <w:szCs w:val="28"/>
        </w:rPr>
        <w:tab/>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PAGEREF _Toc476436435 \h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37</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fldChar w:fldCharType="end"/>
      </w:r>
    </w:p>
    <w:p w14:paraId="53639BC9">
      <w:pPr>
        <w:pStyle w:val="35"/>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rPr>
      </w:pPr>
      <w:r>
        <w:rPr>
          <w:rFonts w:hint="eastAsia" w:ascii="宋体" w:hAnsi="宋体" w:eastAsia="宋体" w:cs="宋体"/>
          <w:color w:val="auto"/>
          <w:sz w:val="28"/>
          <w:szCs w:val="28"/>
        </w:rPr>
        <w:fldChar w:fldCharType="begin"/>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instrText xml:space="preserve">HYPERLINK \l "_Toc476436436"</w:instrText>
      </w:r>
      <w:r>
        <w:rPr>
          <w:rStyle w:val="55"/>
          <w:rFonts w:hint="eastAsia" w:ascii="宋体" w:hAnsi="宋体" w:eastAsia="宋体" w:cs="宋体"/>
          <w:color w:val="auto"/>
          <w:sz w:val="28"/>
          <w:szCs w:val="28"/>
        </w:rPr>
        <w:instrText xml:space="preserve">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第六章　投标文件格式</w:t>
      </w:r>
      <w:r>
        <w:rPr>
          <w:rFonts w:hint="eastAsia" w:ascii="宋体" w:hAnsi="宋体" w:eastAsia="宋体" w:cs="宋体"/>
          <w:color w:val="auto"/>
          <w:sz w:val="28"/>
          <w:szCs w:val="28"/>
        </w:rPr>
        <w:tab/>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PAGEREF _Toc476436436 \h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41</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fldChar w:fldCharType="end"/>
      </w:r>
    </w:p>
    <w:p w14:paraId="2D1903EF">
      <w:pPr>
        <w:spacing w:line="600" w:lineRule="exact"/>
        <w:rPr>
          <w:rFonts w:hint="eastAsia"/>
          <w:color w:val="auto"/>
        </w:rPr>
      </w:pPr>
      <w:r>
        <w:rPr>
          <w:rFonts w:hint="eastAsia" w:ascii="宋体" w:hAnsi="宋体" w:eastAsia="宋体" w:cs="宋体"/>
          <w:color w:val="auto"/>
          <w:sz w:val="28"/>
          <w:szCs w:val="28"/>
        </w:rPr>
        <w:fldChar w:fldCharType="end"/>
      </w:r>
    </w:p>
    <w:p w14:paraId="39E8534B">
      <w:pPr>
        <w:rPr>
          <w:rFonts w:hint="eastAsia"/>
          <w:color w:val="auto"/>
        </w:rPr>
      </w:pPr>
    </w:p>
    <w:p w14:paraId="338C401A">
      <w:pPr>
        <w:rPr>
          <w:rFonts w:hint="eastAsia"/>
          <w:color w:val="auto"/>
        </w:rPr>
      </w:pPr>
    </w:p>
    <w:p w14:paraId="7A6D1500">
      <w:pPr>
        <w:spacing w:line="400" w:lineRule="exact"/>
        <w:jc w:val="center"/>
        <w:rPr>
          <w:rFonts w:hint="eastAsia" w:ascii="宋体"/>
          <w:color w:val="auto"/>
          <w:sz w:val="32"/>
          <w:szCs w:val="32"/>
        </w:rPr>
      </w:pPr>
      <w:r>
        <w:rPr>
          <w:rFonts w:hint="eastAsia" w:ascii="宋体"/>
          <w:color w:val="auto"/>
          <w:sz w:val="32"/>
          <w:szCs w:val="32"/>
        </w:rPr>
        <w:br w:type="page"/>
      </w:r>
    </w:p>
    <w:p w14:paraId="2E968FF7">
      <w:pPr>
        <w:spacing w:line="400" w:lineRule="exact"/>
        <w:jc w:val="center"/>
        <w:rPr>
          <w:rFonts w:hint="eastAsia" w:ascii="宋体"/>
          <w:color w:val="auto"/>
          <w:sz w:val="32"/>
          <w:szCs w:val="32"/>
        </w:rPr>
      </w:pPr>
    </w:p>
    <w:p w14:paraId="4900E753">
      <w:pPr>
        <w:spacing w:line="400" w:lineRule="exact"/>
        <w:jc w:val="center"/>
        <w:rPr>
          <w:rFonts w:hint="eastAsia" w:ascii="宋体"/>
          <w:color w:val="auto"/>
          <w:sz w:val="32"/>
          <w:szCs w:val="32"/>
        </w:rPr>
      </w:pPr>
    </w:p>
    <w:p w14:paraId="75023F9C">
      <w:pPr>
        <w:spacing w:line="400" w:lineRule="exact"/>
        <w:jc w:val="center"/>
        <w:rPr>
          <w:rFonts w:hint="eastAsia" w:ascii="宋体"/>
          <w:color w:val="auto"/>
          <w:sz w:val="32"/>
          <w:szCs w:val="32"/>
        </w:rPr>
      </w:pPr>
    </w:p>
    <w:p w14:paraId="31CC9EC6">
      <w:pPr>
        <w:spacing w:line="400" w:lineRule="exact"/>
        <w:jc w:val="center"/>
        <w:rPr>
          <w:rFonts w:hint="eastAsia" w:ascii="宋体"/>
          <w:color w:val="auto"/>
          <w:sz w:val="32"/>
          <w:szCs w:val="32"/>
        </w:rPr>
      </w:pPr>
    </w:p>
    <w:p w14:paraId="3889823E">
      <w:pPr>
        <w:spacing w:line="400" w:lineRule="exact"/>
        <w:jc w:val="center"/>
        <w:rPr>
          <w:rFonts w:hint="eastAsia" w:ascii="宋体"/>
          <w:color w:val="auto"/>
          <w:sz w:val="32"/>
          <w:szCs w:val="32"/>
        </w:rPr>
      </w:pPr>
    </w:p>
    <w:p w14:paraId="6DD50B25">
      <w:pPr>
        <w:spacing w:line="400" w:lineRule="exact"/>
        <w:jc w:val="center"/>
        <w:rPr>
          <w:rFonts w:hint="eastAsia" w:ascii="宋体"/>
          <w:color w:val="auto"/>
          <w:sz w:val="32"/>
          <w:szCs w:val="32"/>
        </w:rPr>
      </w:pPr>
    </w:p>
    <w:p w14:paraId="2F988354">
      <w:pPr>
        <w:spacing w:line="400" w:lineRule="exact"/>
        <w:jc w:val="center"/>
        <w:rPr>
          <w:rFonts w:hint="eastAsia" w:ascii="宋体"/>
          <w:color w:val="auto"/>
          <w:sz w:val="32"/>
          <w:szCs w:val="32"/>
        </w:rPr>
      </w:pPr>
    </w:p>
    <w:p w14:paraId="2429F208">
      <w:pPr>
        <w:spacing w:line="400" w:lineRule="exact"/>
        <w:jc w:val="center"/>
        <w:rPr>
          <w:rFonts w:hint="eastAsia" w:ascii="宋体"/>
          <w:color w:val="auto"/>
          <w:sz w:val="32"/>
          <w:szCs w:val="32"/>
        </w:rPr>
      </w:pPr>
    </w:p>
    <w:p w14:paraId="2E37E88A">
      <w:pPr>
        <w:spacing w:line="400" w:lineRule="exact"/>
        <w:jc w:val="center"/>
        <w:rPr>
          <w:rFonts w:hint="eastAsia" w:ascii="宋体"/>
          <w:color w:val="auto"/>
          <w:sz w:val="32"/>
          <w:szCs w:val="32"/>
        </w:rPr>
      </w:pPr>
    </w:p>
    <w:p w14:paraId="4AC2379C">
      <w:pPr>
        <w:spacing w:line="400" w:lineRule="exact"/>
        <w:jc w:val="center"/>
        <w:rPr>
          <w:rFonts w:hint="eastAsia" w:ascii="宋体"/>
          <w:color w:val="auto"/>
          <w:sz w:val="32"/>
          <w:szCs w:val="32"/>
        </w:rPr>
      </w:pPr>
    </w:p>
    <w:p w14:paraId="3764E29D">
      <w:pPr>
        <w:spacing w:line="400" w:lineRule="exact"/>
        <w:jc w:val="center"/>
        <w:rPr>
          <w:rFonts w:hint="eastAsia" w:ascii="宋体"/>
          <w:color w:val="auto"/>
          <w:sz w:val="32"/>
          <w:szCs w:val="32"/>
        </w:rPr>
      </w:pPr>
    </w:p>
    <w:p w14:paraId="6EAFDB80">
      <w:pPr>
        <w:spacing w:line="400" w:lineRule="exact"/>
        <w:jc w:val="center"/>
        <w:rPr>
          <w:rFonts w:hint="eastAsia" w:ascii="宋体"/>
          <w:color w:val="auto"/>
          <w:sz w:val="32"/>
          <w:szCs w:val="32"/>
        </w:rPr>
      </w:pPr>
    </w:p>
    <w:p w14:paraId="443FA419">
      <w:pPr>
        <w:spacing w:line="400" w:lineRule="exact"/>
        <w:jc w:val="center"/>
        <w:rPr>
          <w:rFonts w:hint="eastAsia" w:ascii="宋体"/>
          <w:color w:val="auto"/>
          <w:sz w:val="32"/>
          <w:szCs w:val="32"/>
        </w:rPr>
      </w:pPr>
    </w:p>
    <w:p w14:paraId="2D7C7773">
      <w:pPr>
        <w:spacing w:line="400" w:lineRule="exact"/>
        <w:jc w:val="center"/>
        <w:rPr>
          <w:rFonts w:hint="eastAsia" w:ascii="宋体"/>
          <w:color w:val="auto"/>
          <w:sz w:val="32"/>
          <w:szCs w:val="32"/>
        </w:rPr>
      </w:pPr>
    </w:p>
    <w:p w14:paraId="54020E92">
      <w:pPr>
        <w:pStyle w:val="20"/>
        <w:rPr>
          <w:rFonts w:hint="eastAsia"/>
          <w:color w:val="auto"/>
          <w:sz w:val="44"/>
          <w:szCs w:val="44"/>
        </w:rPr>
      </w:pPr>
      <w:bookmarkStart w:id="7" w:name="_Toc476436172"/>
      <w:bookmarkStart w:id="8" w:name="_Toc476436431"/>
      <w:r>
        <w:rPr>
          <w:rFonts w:hint="eastAsia"/>
          <w:color w:val="auto"/>
          <w:sz w:val="44"/>
          <w:szCs w:val="44"/>
        </w:rPr>
        <w:t>第一章  公开招标公告</w:t>
      </w:r>
      <w:bookmarkEnd w:id="7"/>
      <w:bookmarkEnd w:id="8"/>
    </w:p>
    <w:p w14:paraId="65C88FE4">
      <w:pPr>
        <w:rPr>
          <w:rFonts w:hint="eastAsia"/>
          <w:color w:val="auto"/>
        </w:rPr>
      </w:pPr>
    </w:p>
    <w:p w14:paraId="764D890B">
      <w:pPr>
        <w:rPr>
          <w:rFonts w:hint="eastAsia"/>
          <w:color w:val="auto"/>
        </w:rPr>
      </w:pPr>
    </w:p>
    <w:p w14:paraId="37E9F80E">
      <w:pPr>
        <w:jc w:val="center"/>
        <w:rPr>
          <w:rFonts w:hint="eastAsia"/>
          <w:color w:val="auto"/>
        </w:rPr>
      </w:pPr>
      <w:r>
        <w:rPr>
          <w:color w:val="auto"/>
        </w:rPr>
        <w:br w:type="page"/>
      </w:r>
    </w:p>
    <w:p w14:paraId="6F7CAE93">
      <w:pPr>
        <w:jc w:val="center"/>
        <w:rPr>
          <w:rFonts w:hint="eastAsia" w:ascii="宋体" w:hAnsi="宋体" w:eastAsia="宋体" w:cs="宋体"/>
          <w:color w:val="auto"/>
          <w:sz w:val="44"/>
          <w:szCs w:val="44"/>
        </w:rPr>
      </w:pPr>
      <w:r>
        <w:rPr>
          <w:rFonts w:hint="eastAsia" w:ascii="宋体" w:hAnsi="宋体" w:eastAsia="宋体" w:cs="宋体"/>
          <w:color w:val="auto"/>
          <w:sz w:val="44"/>
          <w:szCs w:val="44"/>
        </w:rPr>
        <w:t>广西国力招标有限公司</w:t>
      </w:r>
    </w:p>
    <w:p w14:paraId="2127EF82">
      <w:pPr>
        <w:jc w:val="center"/>
        <w:rPr>
          <w:rFonts w:hint="eastAsia" w:ascii="宋体" w:hAnsi="宋体" w:eastAsia="宋体" w:cs="宋体"/>
          <w:color w:val="auto"/>
          <w:sz w:val="44"/>
          <w:szCs w:val="44"/>
        </w:rPr>
      </w:pPr>
      <w:r>
        <w:rPr>
          <w:rFonts w:hint="eastAsia" w:ascii="宋体" w:hAnsi="宋体" w:eastAsia="宋体" w:cs="宋体"/>
          <w:color w:val="auto"/>
          <w:sz w:val="44"/>
          <w:szCs w:val="44"/>
        </w:rPr>
        <w:t>公开招标公告</w:t>
      </w:r>
    </w:p>
    <w:p w14:paraId="2F0E78DA">
      <w:pPr>
        <w:jc w:val="center"/>
        <w:rPr>
          <w:rFonts w:hint="eastAsia" w:ascii="华文新魏" w:eastAsia="华文新魏"/>
          <w:b/>
          <w:color w:val="auto"/>
          <w:sz w:val="22"/>
          <w:szCs w:val="44"/>
        </w:rPr>
      </w:pPr>
    </w:p>
    <w:p w14:paraId="4C9989F0">
      <w:pPr>
        <w:rPr>
          <w:rFonts w:ascii="宋体" w:hAnsi="宋体"/>
          <w:color w:val="auto"/>
        </w:rPr>
      </w:pPr>
    </w:p>
    <w:p w14:paraId="62E59569">
      <w:pPr>
        <w:pBdr>
          <w:top w:val="single" w:color="auto" w:sz="4" w:space="1"/>
          <w:left w:val="single" w:color="auto" w:sz="4" w:space="4"/>
          <w:bottom w:val="single" w:color="auto" w:sz="4" w:space="1"/>
          <w:right w:val="single" w:color="auto" w:sz="4" w:space="4"/>
        </w:pBdr>
        <w:spacing w:line="380" w:lineRule="exact"/>
        <w:ind w:firstLine="420" w:firstLineChars="200"/>
        <w:rPr>
          <w:rFonts w:ascii="宋体" w:hAnsi="宋体"/>
          <w:color w:val="auto"/>
          <w:szCs w:val="21"/>
        </w:rPr>
      </w:pPr>
      <w:r>
        <w:rPr>
          <w:rFonts w:hint="eastAsia" w:ascii="宋体" w:hAnsi="宋体"/>
          <w:color w:val="auto"/>
          <w:szCs w:val="21"/>
        </w:rPr>
        <w:t>项目概况</w:t>
      </w:r>
    </w:p>
    <w:p w14:paraId="517D713C">
      <w:pPr>
        <w:pBdr>
          <w:top w:val="single" w:color="auto" w:sz="4" w:space="1"/>
          <w:left w:val="single" w:color="auto" w:sz="4" w:space="4"/>
          <w:bottom w:val="single" w:color="auto" w:sz="4" w:space="1"/>
          <w:right w:val="single" w:color="auto" w:sz="4" w:space="4"/>
        </w:pBdr>
        <w:spacing w:line="380" w:lineRule="exact"/>
        <w:ind w:firstLine="420" w:firstLineChars="200"/>
        <w:rPr>
          <w:rFonts w:ascii="宋体" w:hAnsi="宋体"/>
          <w:color w:val="auto"/>
          <w:szCs w:val="21"/>
        </w:rPr>
      </w:pPr>
      <w:r>
        <w:rPr>
          <w:rFonts w:hint="eastAsia" w:ascii="宋体" w:hAnsi="宋体"/>
          <w:color w:val="auto"/>
          <w:szCs w:val="21"/>
          <w:u w:val="single"/>
          <w:lang w:eastAsia="zh-CN"/>
        </w:rPr>
        <w:t>广播电视基础设施一张网（2026年）-广播电视公共服务标准化建设项目</w:t>
      </w:r>
      <w:r>
        <w:rPr>
          <w:rFonts w:hint="eastAsia" w:ascii="宋体" w:hAnsi="宋体"/>
          <w:color w:val="auto"/>
          <w:szCs w:val="21"/>
        </w:rPr>
        <w:t>招标项目的潜在投标人应在</w:t>
      </w:r>
      <w:r>
        <w:rPr>
          <w:rFonts w:hint="eastAsia" w:ascii="宋体" w:hAnsi="宋体"/>
          <w:color w:val="auto"/>
          <w:szCs w:val="21"/>
          <w:u w:val="single"/>
        </w:rPr>
        <w:t>广西政府采购云平台（https://www.gcy.zfcg.gxzf.gov.cn/）</w:t>
      </w:r>
      <w:r>
        <w:rPr>
          <w:rFonts w:hint="eastAsia" w:ascii="宋体" w:hAnsi="宋体"/>
          <w:color w:val="auto"/>
          <w:szCs w:val="21"/>
        </w:rPr>
        <w:t>获取招标文件，并于</w:t>
      </w:r>
      <w:r>
        <w:rPr>
          <w:rFonts w:hint="eastAsia" w:ascii="宋体" w:hAnsi="宋体"/>
          <w:color w:val="auto"/>
          <w:szCs w:val="21"/>
          <w:u w:val="single"/>
          <w:lang w:eastAsia="zh-CN"/>
        </w:rPr>
        <w:t>2026</w:t>
      </w:r>
      <w:r>
        <w:rPr>
          <w:rFonts w:ascii="宋体" w:hAnsi="宋体"/>
          <w:color w:val="auto"/>
          <w:szCs w:val="21"/>
          <w:u w:val="single"/>
        </w:rPr>
        <w:t>年</w:t>
      </w:r>
      <w:r>
        <w:rPr>
          <w:rFonts w:hint="eastAsia" w:ascii="宋体" w:hAnsi="宋体"/>
          <w:bCs/>
          <w:color w:val="auto"/>
          <w:szCs w:val="21"/>
          <w:u w:val="single"/>
          <w:lang w:val="en-US" w:eastAsia="zh-CN"/>
        </w:rPr>
        <w:t>9</w:t>
      </w:r>
      <w:r>
        <w:rPr>
          <w:rFonts w:hint="eastAsia" w:ascii="宋体" w:hAnsi="宋体"/>
          <w:bCs/>
          <w:color w:val="auto"/>
          <w:szCs w:val="21"/>
          <w:u w:val="single"/>
        </w:rPr>
        <w:t>月</w:t>
      </w:r>
      <w:r>
        <w:rPr>
          <w:rFonts w:hint="eastAsia" w:ascii="宋体" w:hAnsi="宋体"/>
          <w:bCs/>
          <w:color w:val="auto"/>
          <w:szCs w:val="21"/>
          <w:u w:val="single"/>
          <w:lang w:val="en-US" w:eastAsia="zh-CN"/>
        </w:rPr>
        <w:t>1</w:t>
      </w:r>
      <w:r>
        <w:rPr>
          <w:rFonts w:hint="eastAsia" w:ascii="宋体" w:hAnsi="宋体"/>
          <w:bCs/>
          <w:color w:val="auto"/>
          <w:szCs w:val="21"/>
          <w:u w:val="single"/>
        </w:rPr>
        <w:t xml:space="preserve">日    </w:t>
      </w:r>
      <w:r>
        <w:rPr>
          <w:rFonts w:hint="eastAsia" w:ascii="宋体" w:hAnsi="宋体"/>
          <w:bCs/>
          <w:color w:val="auto"/>
          <w:szCs w:val="21"/>
          <w:u w:val="single"/>
          <w:lang w:val="en-US" w:eastAsia="zh-CN"/>
        </w:rPr>
        <w:t>9</w:t>
      </w:r>
      <w:r>
        <w:rPr>
          <w:rFonts w:hint="eastAsia" w:ascii="宋体" w:hAnsi="宋体"/>
          <w:bCs/>
          <w:color w:val="auto"/>
          <w:szCs w:val="21"/>
          <w:u w:val="single"/>
        </w:rPr>
        <w:t>点</w:t>
      </w:r>
      <w:r>
        <w:rPr>
          <w:rFonts w:hint="eastAsia" w:ascii="宋体" w:hAnsi="宋体"/>
          <w:bCs/>
          <w:color w:val="auto"/>
          <w:szCs w:val="21"/>
          <w:u w:val="single"/>
          <w:lang w:val="en-US" w:eastAsia="zh-CN"/>
        </w:rPr>
        <w:t>30</w:t>
      </w:r>
      <w:r>
        <w:rPr>
          <w:rFonts w:hint="eastAsia" w:ascii="宋体" w:hAnsi="宋体"/>
          <w:bCs/>
          <w:color w:val="auto"/>
          <w:szCs w:val="21"/>
          <w:u w:val="single"/>
        </w:rPr>
        <w:t>分（</w:t>
      </w:r>
      <w:r>
        <w:rPr>
          <w:rFonts w:hint="eastAsia" w:ascii="宋体" w:hAnsi="宋体"/>
          <w:bCs/>
          <w:color w:val="auto"/>
          <w:szCs w:val="21"/>
        </w:rPr>
        <w:t>北京时间）前递交投标</w:t>
      </w:r>
      <w:r>
        <w:rPr>
          <w:rFonts w:ascii="宋体" w:hAnsi="宋体"/>
          <w:bCs/>
          <w:color w:val="auto"/>
          <w:szCs w:val="21"/>
        </w:rPr>
        <w:t>文件</w:t>
      </w:r>
      <w:r>
        <w:rPr>
          <w:rFonts w:hint="eastAsia" w:ascii="宋体" w:hAnsi="宋体"/>
          <w:color w:val="auto"/>
          <w:szCs w:val="21"/>
        </w:rPr>
        <w:t>。</w:t>
      </w:r>
    </w:p>
    <w:p w14:paraId="4736AD1F">
      <w:pPr>
        <w:spacing w:line="380" w:lineRule="exact"/>
        <w:rPr>
          <w:rFonts w:ascii="宋体" w:hAnsi="宋体"/>
          <w:color w:val="auto"/>
          <w:szCs w:val="21"/>
        </w:rPr>
      </w:pPr>
    </w:p>
    <w:p w14:paraId="5C6B4D8B">
      <w:pPr>
        <w:spacing w:line="380" w:lineRule="exact"/>
        <w:rPr>
          <w:rFonts w:hint="default" w:ascii="宋体" w:hAnsi="宋体" w:eastAsia="宋体"/>
          <w:b/>
          <w:color w:val="auto"/>
          <w:lang w:val="en-US" w:eastAsia="zh-CN"/>
        </w:rPr>
      </w:pPr>
      <w:bookmarkStart w:id="9" w:name="_Toc35393621"/>
      <w:bookmarkStart w:id="10" w:name="_Toc35393790"/>
      <w:bookmarkStart w:id="11" w:name="_Toc28359079"/>
      <w:bookmarkStart w:id="12" w:name="_Toc28359002"/>
      <w:bookmarkStart w:id="13" w:name="_Hlk24379207"/>
      <w:r>
        <w:rPr>
          <w:rFonts w:hint="eastAsia" w:ascii="宋体" w:hAnsi="宋体"/>
          <w:b/>
          <w:color w:val="auto"/>
        </w:rPr>
        <w:t>一、项目基本情况</w:t>
      </w:r>
      <w:bookmarkEnd w:id="9"/>
      <w:bookmarkEnd w:id="10"/>
      <w:bookmarkEnd w:id="11"/>
      <w:bookmarkEnd w:id="12"/>
      <w:r>
        <w:rPr>
          <w:rFonts w:hint="eastAsia" w:ascii="宋体" w:hAnsi="宋体"/>
          <w:b/>
          <w:color w:val="auto"/>
          <w:lang w:val="en-US" w:eastAsia="zh-CN"/>
        </w:rPr>
        <w:t xml:space="preserve">   </w:t>
      </w:r>
    </w:p>
    <w:bookmarkEnd w:id="13"/>
    <w:p w14:paraId="6EFB21E3">
      <w:pPr>
        <w:widowControl/>
        <w:adjustRightInd w:val="0"/>
        <w:snapToGrid w:val="0"/>
        <w:spacing w:line="400" w:lineRule="exact"/>
        <w:jc w:val="left"/>
        <w:rPr>
          <w:rFonts w:hint="eastAsia" w:ascii="宋体" w:hAnsi="宋体" w:cs="宋体"/>
          <w:color w:val="auto"/>
          <w:kern w:val="0"/>
          <w:szCs w:val="21"/>
        </w:rPr>
      </w:pPr>
      <w:bookmarkStart w:id="14" w:name="_Toc28359004"/>
      <w:bookmarkStart w:id="15" w:name="_Toc28359081"/>
      <w:r>
        <w:rPr>
          <w:rFonts w:ascii="宋体" w:hAnsi="宋体" w:cs="宋体"/>
          <w:color w:val="auto"/>
          <w:kern w:val="0"/>
          <w:szCs w:val="21"/>
        </w:rPr>
        <w:t xml:space="preserve">  </w:t>
      </w:r>
      <w:r>
        <w:rPr>
          <w:rFonts w:hint="eastAsia" w:ascii="宋体" w:hAnsi="宋体" w:cs="宋体"/>
          <w:color w:val="auto"/>
          <w:kern w:val="0"/>
          <w:szCs w:val="21"/>
          <w:lang w:val="en-US" w:eastAsia="zh-CN"/>
        </w:rPr>
        <w:t xml:space="preserve"> </w:t>
      </w:r>
      <w:r>
        <w:rPr>
          <w:rFonts w:ascii="宋体" w:hAnsi="宋体" w:cs="宋体"/>
          <w:color w:val="auto"/>
          <w:kern w:val="0"/>
          <w:szCs w:val="21"/>
        </w:rPr>
        <w:t>项目编号：</w:t>
      </w:r>
      <w:r>
        <w:rPr>
          <w:rFonts w:hint="eastAsia" w:ascii="宋体" w:hAnsi="宋体" w:cs="宋体"/>
          <w:color w:val="auto"/>
          <w:kern w:val="0"/>
          <w:szCs w:val="21"/>
          <w:lang w:eastAsia="zh-CN"/>
        </w:rPr>
        <w:t>GXZC2026-G3-002595-GLZB</w:t>
      </w:r>
    </w:p>
    <w:p w14:paraId="11C789EE">
      <w:pPr>
        <w:widowControl/>
        <w:adjustRightInd w:val="0"/>
        <w:snapToGrid w:val="0"/>
        <w:spacing w:line="400" w:lineRule="exact"/>
        <w:jc w:val="left"/>
        <w:rPr>
          <w:rFonts w:hint="eastAsia" w:ascii="宋体" w:hAnsi="宋体" w:eastAsia="宋体" w:cs="宋体"/>
          <w:color w:val="auto"/>
          <w:kern w:val="0"/>
          <w:szCs w:val="21"/>
          <w:lang w:eastAsia="zh-CN"/>
        </w:rPr>
      </w:pPr>
      <w:r>
        <w:rPr>
          <w:rFonts w:ascii="宋体" w:hAnsi="宋体" w:cs="宋体"/>
          <w:color w:val="auto"/>
          <w:kern w:val="0"/>
          <w:szCs w:val="21"/>
        </w:rPr>
        <w:t xml:space="preserve">  </w:t>
      </w:r>
      <w:r>
        <w:rPr>
          <w:rFonts w:hint="eastAsia" w:ascii="宋体" w:hAnsi="宋体" w:cs="宋体"/>
          <w:color w:val="auto"/>
          <w:kern w:val="0"/>
          <w:szCs w:val="21"/>
          <w:lang w:val="en-US" w:eastAsia="zh-CN"/>
        </w:rPr>
        <w:t xml:space="preserve"> </w:t>
      </w:r>
      <w:r>
        <w:rPr>
          <w:rFonts w:ascii="宋体" w:hAnsi="宋体" w:cs="宋体"/>
          <w:color w:val="auto"/>
          <w:kern w:val="0"/>
          <w:szCs w:val="21"/>
        </w:rPr>
        <w:t>项目名称：</w:t>
      </w:r>
      <w:r>
        <w:rPr>
          <w:rFonts w:hint="eastAsia" w:ascii="宋体" w:hAnsi="宋体" w:cs="宋体"/>
          <w:color w:val="auto"/>
          <w:kern w:val="0"/>
          <w:szCs w:val="21"/>
          <w:lang w:eastAsia="zh-CN"/>
        </w:rPr>
        <w:t>广播电视基础设施一张网（2026年）-广播电视公共服务标准化建设项目</w:t>
      </w:r>
    </w:p>
    <w:p w14:paraId="5C20AEC5">
      <w:pPr>
        <w:widowControl/>
        <w:adjustRightInd w:val="0"/>
        <w:snapToGrid w:val="0"/>
        <w:spacing w:line="400" w:lineRule="exact"/>
        <w:jc w:val="left"/>
        <w:rPr>
          <w:rFonts w:hint="default" w:ascii="宋体" w:hAnsi="宋体" w:eastAsia="宋体" w:cs="宋体"/>
          <w:color w:val="auto"/>
          <w:kern w:val="0"/>
          <w:szCs w:val="21"/>
          <w:lang w:val="en-US" w:eastAsia="zh-CN"/>
        </w:rPr>
      </w:pPr>
      <w:r>
        <w:rPr>
          <w:rFonts w:ascii="宋体" w:hAnsi="宋体" w:cs="宋体"/>
          <w:color w:val="auto"/>
          <w:kern w:val="0"/>
          <w:szCs w:val="21"/>
        </w:rPr>
        <w:t xml:space="preserve">  </w:t>
      </w:r>
      <w:r>
        <w:rPr>
          <w:rFonts w:hint="eastAsia" w:ascii="宋体" w:hAnsi="宋体" w:cs="宋体"/>
          <w:color w:val="auto"/>
          <w:kern w:val="0"/>
          <w:szCs w:val="21"/>
          <w:lang w:val="en-US" w:eastAsia="zh-CN"/>
        </w:rPr>
        <w:t xml:space="preserve"> </w:t>
      </w:r>
      <w:r>
        <w:rPr>
          <w:rFonts w:ascii="宋体" w:hAnsi="宋体" w:cs="宋体"/>
          <w:color w:val="auto"/>
          <w:kern w:val="0"/>
          <w:szCs w:val="21"/>
        </w:rPr>
        <w:t>预算总金额（元）：</w:t>
      </w:r>
      <w:r>
        <w:rPr>
          <w:rFonts w:hint="eastAsia" w:ascii="宋体" w:hAnsi="宋体" w:cs="宋体"/>
          <w:color w:val="auto"/>
          <w:kern w:val="0"/>
          <w:szCs w:val="21"/>
          <w:lang w:val="en-US" w:eastAsia="zh-CN"/>
        </w:rPr>
        <w:t>2660000.00</w:t>
      </w:r>
    </w:p>
    <w:p w14:paraId="2869A754">
      <w:pPr>
        <w:widowControl/>
        <w:adjustRightInd w:val="0"/>
        <w:snapToGrid w:val="0"/>
        <w:spacing w:line="400" w:lineRule="exact"/>
        <w:ind w:firstLine="420" w:firstLineChars="200"/>
        <w:jc w:val="left"/>
        <w:rPr>
          <w:rFonts w:ascii="宋体" w:hAnsi="宋体" w:cs="宋体"/>
          <w:color w:val="auto"/>
          <w:kern w:val="0"/>
          <w:szCs w:val="21"/>
        </w:rPr>
      </w:pPr>
      <w:r>
        <w:rPr>
          <w:rFonts w:ascii="宋体" w:hAnsi="宋体" w:cs="宋体"/>
          <w:color w:val="auto"/>
          <w:kern w:val="0"/>
          <w:szCs w:val="21"/>
        </w:rPr>
        <w:t>采购需求：</w:t>
      </w:r>
    </w:p>
    <w:p w14:paraId="1AEC0F8B">
      <w:pPr>
        <w:spacing w:line="380" w:lineRule="exact"/>
        <w:ind w:left="420" w:leftChars="200"/>
        <w:rPr>
          <w:rFonts w:hint="eastAsia" w:ascii="宋体" w:hAnsi="宋体"/>
          <w:color w:val="auto"/>
        </w:rPr>
      </w:pPr>
      <w:r>
        <w:rPr>
          <w:rFonts w:hint="eastAsia" w:ascii="宋体" w:hAnsi="宋体"/>
          <w:color w:val="auto"/>
        </w:rPr>
        <w:t>标项名称：</w:t>
      </w:r>
      <w:r>
        <w:rPr>
          <w:rFonts w:hint="eastAsia" w:ascii="宋体" w:hAnsi="宋体" w:cs="宋体"/>
          <w:color w:val="auto"/>
          <w:kern w:val="0"/>
          <w:szCs w:val="21"/>
          <w:lang w:eastAsia="zh-CN"/>
        </w:rPr>
        <w:t>广播电视基础设施一张网（2026年）-广播电视公共服务标准化建设项目</w:t>
      </w:r>
    </w:p>
    <w:p w14:paraId="44BAE413">
      <w:pPr>
        <w:spacing w:line="380" w:lineRule="exact"/>
        <w:ind w:firstLine="420" w:firstLineChars="200"/>
        <w:rPr>
          <w:rFonts w:hint="eastAsia" w:ascii="宋体" w:hAnsi="宋体" w:eastAsia="宋体"/>
          <w:color w:val="auto"/>
          <w:lang w:val="en-US" w:eastAsia="zh-CN"/>
        </w:rPr>
      </w:pPr>
      <w:r>
        <w:rPr>
          <w:rFonts w:hint="eastAsia" w:ascii="宋体" w:hAnsi="宋体"/>
          <w:color w:val="auto"/>
        </w:rPr>
        <w:t>数量：</w:t>
      </w:r>
      <w:r>
        <w:rPr>
          <w:rFonts w:hint="eastAsia" w:ascii="宋体" w:hAnsi="宋体"/>
          <w:color w:val="auto"/>
          <w:lang w:val="en-US" w:eastAsia="zh-CN"/>
        </w:rPr>
        <w:t>1</w:t>
      </w:r>
    </w:p>
    <w:p w14:paraId="559E1C1C">
      <w:pPr>
        <w:spacing w:line="380" w:lineRule="exact"/>
        <w:ind w:firstLine="420" w:firstLineChars="200"/>
        <w:rPr>
          <w:rFonts w:hint="eastAsia" w:ascii="宋体" w:hAnsi="宋体"/>
          <w:color w:val="auto"/>
        </w:rPr>
      </w:pPr>
      <w:r>
        <w:rPr>
          <w:rFonts w:hint="eastAsia" w:ascii="宋体" w:hAnsi="宋体"/>
          <w:color w:val="auto"/>
        </w:rPr>
        <w:t>预算金额（元）：</w:t>
      </w:r>
      <w:r>
        <w:rPr>
          <w:rFonts w:hint="eastAsia" w:ascii="宋体" w:hAnsi="宋体" w:cs="宋体"/>
          <w:color w:val="auto"/>
          <w:kern w:val="0"/>
          <w:szCs w:val="21"/>
          <w:lang w:val="en-US" w:eastAsia="zh-CN"/>
        </w:rPr>
        <w:t>2660000.00</w:t>
      </w:r>
    </w:p>
    <w:p w14:paraId="330C5C49">
      <w:pPr>
        <w:spacing w:line="380" w:lineRule="exact"/>
        <w:ind w:firstLine="420" w:firstLineChars="200"/>
        <w:rPr>
          <w:rFonts w:hint="eastAsia" w:ascii="宋体" w:hAnsi="宋体"/>
          <w:color w:val="auto"/>
        </w:rPr>
      </w:pPr>
      <w:r>
        <w:rPr>
          <w:rFonts w:hint="eastAsia" w:ascii="宋体" w:hAnsi="宋体"/>
          <w:color w:val="auto"/>
        </w:rPr>
        <w:t>简要规格描述或项目基本概况介绍、用途：</w:t>
      </w:r>
      <w:r>
        <w:rPr>
          <w:rFonts w:hint="eastAsia" w:ascii="宋体" w:hAnsi="宋体"/>
          <w:color w:val="auto"/>
          <w:lang w:val="en-US" w:eastAsia="zh-CN"/>
        </w:rPr>
        <w:t>开展</w:t>
      </w:r>
      <w:r>
        <w:rPr>
          <w:rFonts w:hint="eastAsia" w:ascii="宋体" w:hAnsi="宋体"/>
          <w:color w:val="auto"/>
        </w:rPr>
        <w:t>三级服务网络建设服务</w:t>
      </w:r>
      <w:r>
        <w:rPr>
          <w:rFonts w:hint="eastAsia" w:ascii="宋体" w:hAnsi="宋体"/>
          <w:color w:val="auto"/>
          <w:highlight w:val="none"/>
          <w:lang w:val="en-US" w:eastAsia="zh-CN"/>
        </w:rPr>
        <w:t>1项（百色市、贺州市共7个县区）</w:t>
      </w:r>
      <w:r>
        <w:rPr>
          <w:rFonts w:hint="eastAsia" w:ascii="宋体" w:hAnsi="宋体"/>
          <w:color w:val="auto"/>
          <w:highlight w:val="none"/>
        </w:rPr>
        <w:t>。如需进一步了解详细内容，详见公开招标文件</w:t>
      </w:r>
      <w:r>
        <w:rPr>
          <w:rFonts w:hint="eastAsia" w:ascii="宋体" w:cs="Arial"/>
          <w:color w:val="auto"/>
          <w:szCs w:val="21"/>
        </w:rPr>
        <w:t>。</w:t>
      </w:r>
    </w:p>
    <w:p w14:paraId="1CBFBCF0">
      <w:pPr>
        <w:spacing w:line="380" w:lineRule="exact"/>
        <w:ind w:firstLine="420" w:firstLineChars="200"/>
        <w:rPr>
          <w:rFonts w:hint="eastAsia" w:ascii="宋体" w:hAnsi="宋体"/>
          <w:color w:val="auto"/>
        </w:rPr>
      </w:pPr>
      <w:r>
        <w:rPr>
          <w:rFonts w:hint="eastAsia" w:ascii="宋体" w:hAnsi="宋体"/>
          <w:color w:val="auto"/>
        </w:rPr>
        <w:t>最高限价（</w:t>
      </w:r>
      <w:r>
        <w:rPr>
          <w:rFonts w:hint="eastAsia" w:ascii="宋体" w:hAnsi="宋体"/>
          <w:color w:val="auto"/>
          <w:lang w:val="en-US" w:eastAsia="zh-CN"/>
        </w:rPr>
        <w:t>元</w:t>
      </w:r>
      <w:r>
        <w:rPr>
          <w:rFonts w:hint="eastAsia" w:ascii="宋体" w:hAnsi="宋体"/>
          <w:color w:val="auto"/>
        </w:rPr>
        <w:t>）：</w:t>
      </w:r>
      <w:r>
        <w:rPr>
          <w:rFonts w:hint="eastAsia" w:ascii="宋体" w:hAnsi="宋体" w:cs="宋体"/>
          <w:color w:val="auto"/>
          <w:kern w:val="0"/>
          <w:szCs w:val="21"/>
          <w:lang w:val="en-US" w:eastAsia="zh-CN"/>
        </w:rPr>
        <w:t>2660000.00</w:t>
      </w:r>
    </w:p>
    <w:p w14:paraId="1C85B356">
      <w:pPr>
        <w:spacing w:line="380" w:lineRule="exact"/>
        <w:ind w:firstLine="420" w:firstLineChars="200"/>
        <w:rPr>
          <w:rFonts w:hint="default" w:ascii="宋体" w:hAnsi="宋体" w:eastAsia="宋体"/>
          <w:color w:val="auto"/>
          <w:lang w:val="en-US" w:eastAsia="zh-CN"/>
        </w:rPr>
      </w:pPr>
      <w:r>
        <w:rPr>
          <w:rFonts w:hint="eastAsia" w:ascii="宋体" w:hAnsi="宋体"/>
          <w:color w:val="auto"/>
        </w:rPr>
        <w:t>合同履约期限：</w:t>
      </w:r>
      <w:r>
        <w:rPr>
          <w:rFonts w:hint="eastAsia" w:ascii="宋体" w:hAnsi="宋体"/>
          <w:color w:val="auto"/>
          <w:lang w:val="en-US" w:eastAsia="zh-CN"/>
        </w:rPr>
        <w:t>详见采购需求。</w:t>
      </w:r>
    </w:p>
    <w:p w14:paraId="7D3CE404">
      <w:pPr>
        <w:spacing w:line="380" w:lineRule="exact"/>
        <w:ind w:firstLine="420" w:firstLineChars="200"/>
        <w:rPr>
          <w:rFonts w:hint="eastAsia" w:ascii="宋体" w:hAnsi="宋体"/>
          <w:color w:val="auto"/>
        </w:rPr>
      </w:pPr>
      <w:r>
        <w:rPr>
          <w:rFonts w:hint="eastAsia" w:ascii="宋体" w:hAnsi="宋体"/>
          <w:color w:val="auto"/>
        </w:rPr>
        <w:t>本标项（否）接受联合体投标</w:t>
      </w:r>
    </w:p>
    <w:p w14:paraId="2D204582">
      <w:pPr>
        <w:spacing w:line="380" w:lineRule="exact"/>
        <w:ind w:firstLine="420" w:firstLineChars="200"/>
        <w:rPr>
          <w:rFonts w:hint="eastAsia" w:ascii="宋体" w:hAnsi="宋体"/>
          <w:color w:val="auto"/>
        </w:rPr>
      </w:pPr>
      <w:r>
        <w:rPr>
          <w:rFonts w:hint="eastAsia" w:ascii="宋体" w:hAnsi="宋体"/>
          <w:color w:val="auto"/>
        </w:rPr>
        <w:t>备注：本项目为线上电子招标项目，有意向参与本项目的供应商应当做好参与全流程电子招投标交易的充分准备。</w:t>
      </w:r>
    </w:p>
    <w:p w14:paraId="0E127F8D">
      <w:pPr>
        <w:spacing w:line="380" w:lineRule="exact"/>
        <w:rPr>
          <w:rFonts w:ascii="宋体" w:hAnsi="宋体"/>
          <w:b/>
          <w:color w:val="auto"/>
        </w:rPr>
      </w:pPr>
      <w:bookmarkStart w:id="16" w:name="_Toc28359003"/>
      <w:bookmarkStart w:id="17" w:name="_Toc28359080"/>
      <w:bookmarkStart w:id="18" w:name="_Toc35393622"/>
      <w:bookmarkStart w:id="19" w:name="_Toc35393791"/>
      <w:r>
        <w:rPr>
          <w:rFonts w:hint="eastAsia" w:ascii="宋体" w:hAnsi="宋体"/>
          <w:b/>
          <w:color w:val="auto"/>
        </w:rPr>
        <w:t>二、申请人的资格要求：</w:t>
      </w:r>
      <w:bookmarkEnd w:id="16"/>
      <w:bookmarkEnd w:id="17"/>
      <w:bookmarkEnd w:id="18"/>
      <w:bookmarkEnd w:id="19"/>
      <w:bookmarkStart w:id="98" w:name="_GoBack"/>
      <w:bookmarkEnd w:id="98"/>
    </w:p>
    <w:p w14:paraId="3C77BAE4">
      <w:pPr>
        <w:spacing w:line="380" w:lineRule="exact"/>
        <w:ind w:firstLine="420" w:firstLineChars="200"/>
        <w:rPr>
          <w:rFonts w:ascii="宋体" w:hAnsi="宋体"/>
          <w:color w:val="auto"/>
        </w:rPr>
      </w:pPr>
      <w:r>
        <w:rPr>
          <w:rFonts w:hint="eastAsia" w:ascii="宋体" w:hAnsi="宋体"/>
          <w:color w:val="auto"/>
        </w:rPr>
        <w:t>1.满足《中华人民共和国政府采购法》第二十二条规定；</w:t>
      </w:r>
    </w:p>
    <w:p w14:paraId="344FB316">
      <w:pPr>
        <w:spacing w:line="380" w:lineRule="exact"/>
        <w:ind w:firstLine="420" w:firstLineChars="200"/>
        <w:rPr>
          <w:rFonts w:ascii="宋体" w:hAnsi="宋体"/>
          <w:color w:val="auto"/>
        </w:rPr>
      </w:pPr>
      <w:r>
        <w:rPr>
          <w:rFonts w:ascii="宋体" w:hAnsi="宋体"/>
          <w:color w:val="auto"/>
        </w:rPr>
        <w:t>2</w:t>
      </w:r>
      <w:r>
        <w:rPr>
          <w:rFonts w:hint="eastAsia" w:ascii="宋体" w:hAnsi="宋体"/>
          <w:color w:val="auto"/>
        </w:rPr>
        <w:t>.落实政府采购政策需满足的资格要求：无；</w:t>
      </w:r>
    </w:p>
    <w:p w14:paraId="57061C6A">
      <w:pPr>
        <w:spacing w:line="380" w:lineRule="exact"/>
        <w:ind w:firstLine="420" w:firstLineChars="200"/>
        <w:rPr>
          <w:rFonts w:ascii="宋体" w:hAnsi="宋体"/>
          <w:i/>
          <w:iCs/>
          <w:color w:val="auto"/>
          <w:u w:val="single"/>
        </w:rPr>
      </w:pPr>
      <w:r>
        <w:rPr>
          <w:rFonts w:hint="eastAsia" w:ascii="宋体" w:hAnsi="宋体"/>
          <w:color w:val="auto"/>
        </w:rPr>
        <w:t>3.本项目的特定资格要求：无。</w:t>
      </w:r>
    </w:p>
    <w:p w14:paraId="4762ACCF">
      <w:pPr>
        <w:spacing w:line="380" w:lineRule="exact"/>
        <w:rPr>
          <w:rFonts w:ascii="宋体" w:hAnsi="宋体"/>
          <w:b/>
          <w:color w:val="auto"/>
        </w:rPr>
      </w:pPr>
      <w:bookmarkStart w:id="20" w:name="_Toc35393623"/>
      <w:bookmarkStart w:id="21" w:name="_Toc35393792"/>
      <w:r>
        <w:rPr>
          <w:rFonts w:hint="eastAsia" w:ascii="宋体" w:hAnsi="宋体"/>
          <w:b/>
          <w:color w:val="auto"/>
        </w:rPr>
        <w:t>三、获取招标文件</w:t>
      </w:r>
      <w:bookmarkEnd w:id="14"/>
      <w:bookmarkEnd w:id="15"/>
      <w:bookmarkEnd w:id="20"/>
      <w:bookmarkEnd w:id="21"/>
    </w:p>
    <w:p w14:paraId="70314DDD">
      <w:pPr>
        <w:spacing w:line="380" w:lineRule="exact"/>
        <w:ind w:firstLine="420" w:firstLineChars="200"/>
        <w:rPr>
          <w:rFonts w:ascii="宋体" w:hAnsi="宋体"/>
          <w:color w:val="auto"/>
        </w:rPr>
      </w:pPr>
      <w:r>
        <w:rPr>
          <w:rFonts w:hint="eastAsia" w:ascii="宋体" w:hAnsi="宋体"/>
          <w:color w:val="auto"/>
        </w:rPr>
        <w:t>时间：</w:t>
      </w:r>
      <w:r>
        <w:rPr>
          <w:rFonts w:hint="eastAsia" w:ascii="宋体" w:hAnsi="宋体"/>
          <w:color w:val="auto"/>
          <w:u w:val="single"/>
          <w:lang w:eastAsia="zh-CN"/>
        </w:rPr>
        <w:t>2026</w:t>
      </w:r>
      <w:r>
        <w:rPr>
          <w:rFonts w:hint="eastAsia" w:ascii="宋体" w:hAnsi="宋体"/>
          <w:color w:val="auto"/>
          <w:u w:val="single"/>
        </w:rPr>
        <w:t>年</w:t>
      </w:r>
      <w:r>
        <w:rPr>
          <w:rFonts w:hint="eastAsia" w:ascii="宋体" w:hAnsi="宋体"/>
          <w:color w:val="auto"/>
          <w:u w:val="single"/>
          <w:lang w:val="en-US" w:eastAsia="zh-CN"/>
        </w:rPr>
        <w:t>8</w:t>
      </w:r>
      <w:r>
        <w:rPr>
          <w:rFonts w:hint="eastAsia" w:ascii="宋体" w:hAnsi="宋体"/>
          <w:color w:val="auto"/>
          <w:u w:val="single"/>
        </w:rPr>
        <w:t>月</w:t>
      </w:r>
      <w:r>
        <w:rPr>
          <w:rFonts w:hint="eastAsia" w:ascii="宋体" w:hAnsi="宋体"/>
          <w:color w:val="auto"/>
          <w:u w:val="single"/>
          <w:lang w:val="en-US" w:eastAsia="zh-CN"/>
        </w:rPr>
        <w:t>11</w:t>
      </w:r>
      <w:r>
        <w:rPr>
          <w:rFonts w:hint="eastAsia" w:ascii="宋体" w:hAnsi="宋体"/>
          <w:color w:val="auto"/>
          <w:u w:val="single"/>
        </w:rPr>
        <w:t>日</w:t>
      </w:r>
      <w:r>
        <w:rPr>
          <w:rFonts w:hint="eastAsia" w:ascii="宋体" w:hAnsi="宋体"/>
          <w:color w:val="auto"/>
        </w:rPr>
        <w:t>至</w:t>
      </w:r>
      <w:r>
        <w:rPr>
          <w:rFonts w:hint="eastAsia" w:ascii="宋体" w:hAnsi="宋体"/>
          <w:color w:val="auto"/>
          <w:u w:val="single"/>
          <w:lang w:eastAsia="zh-CN"/>
        </w:rPr>
        <w:t>2026</w:t>
      </w:r>
      <w:r>
        <w:rPr>
          <w:rFonts w:hint="eastAsia" w:ascii="宋体" w:hAnsi="宋体"/>
          <w:color w:val="auto"/>
          <w:u w:val="single"/>
        </w:rPr>
        <w:t>年</w:t>
      </w:r>
      <w:r>
        <w:rPr>
          <w:rFonts w:hint="eastAsia" w:ascii="宋体" w:hAnsi="宋体"/>
          <w:color w:val="auto"/>
          <w:u w:val="single"/>
          <w:lang w:val="en-US" w:eastAsia="zh-CN"/>
        </w:rPr>
        <w:t>8</w:t>
      </w:r>
      <w:r>
        <w:rPr>
          <w:rFonts w:hint="eastAsia" w:ascii="宋体" w:hAnsi="宋体"/>
          <w:color w:val="auto"/>
          <w:u w:val="single"/>
        </w:rPr>
        <w:t>月</w:t>
      </w:r>
      <w:r>
        <w:rPr>
          <w:rFonts w:hint="eastAsia" w:ascii="宋体" w:hAnsi="宋体"/>
          <w:color w:val="auto"/>
          <w:u w:val="single"/>
          <w:lang w:val="en-US" w:eastAsia="zh-CN"/>
        </w:rPr>
        <w:t>18</w:t>
      </w:r>
      <w:r>
        <w:rPr>
          <w:rFonts w:hint="eastAsia" w:ascii="宋体" w:hAnsi="宋体"/>
          <w:color w:val="auto"/>
          <w:u w:val="single"/>
        </w:rPr>
        <w:t>日</w:t>
      </w:r>
      <w:r>
        <w:rPr>
          <w:rFonts w:hint="eastAsia" w:ascii="宋体" w:hAnsi="宋体"/>
          <w:color w:val="auto"/>
        </w:rPr>
        <w:t>，每天上午</w:t>
      </w:r>
      <w:r>
        <w:rPr>
          <w:rFonts w:hint="eastAsia" w:ascii="宋体" w:hAnsi="宋体"/>
          <w:color w:val="auto"/>
          <w:u w:val="single"/>
        </w:rPr>
        <w:t>8时30分</w:t>
      </w:r>
      <w:r>
        <w:rPr>
          <w:rFonts w:hint="eastAsia" w:ascii="宋体" w:hAnsi="宋体"/>
          <w:color w:val="auto"/>
        </w:rPr>
        <w:t>至</w:t>
      </w:r>
      <w:r>
        <w:rPr>
          <w:rFonts w:hint="eastAsia" w:ascii="宋体" w:hAnsi="宋体"/>
          <w:color w:val="auto"/>
          <w:u w:val="single"/>
        </w:rPr>
        <w:t>11时59分</w:t>
      </w:r>
      <w:r>
        <w:rPr>
          <w:rFonts w:hint="eastAsia" w:ascii="宋体" w:hAnsi="宋体"/>
          <w:color w:val="auto"/>
        </w:rPr>
        <w:t>，下午</w:t>
      </w:r>
      <w:r>
        <w:rPr>
          <w:rFonts w:hint="eastAsia" w:ascii="宋体" w:hAnsi="宋体"/>
          <w:color w:val="auto"/>
          <w:u w:val="single"/>
        </w:rPr>
        <w:t>12时00分</w:t>
      </w:r>
      <w:r>
        <w:rPr>
          <w:rFonts w:hint="eastAsia" w:ascii="宋体" w:hAnsi="宋体"/>
          <w:color w:val="auto"/>
        </w:rPr>
        <w:t>至</w:t>
      </w:r>
      <w:r>
        <w:rPr>
          <w:rFonts w:hint="eastAsia" w:ascii="宋体" w:hAnsi="宋体"/>
          <w:color w:val="auto"/>
          <w:u w:val="single"/>
        </w:rPr>
        <w:t>18时00分</w:t>
      </w:r>
      <w:r>
        <w:rPr>
          <w:rFonts w:hint="eastAsia" w:ascii="宋体" w:hAnsi="宋体"/>
          <w:color w:val="auto"/>
        </w:rPr>
        <w:t>（北京时间，</w:t>
      </w:r>
      <w:r>
        <w:rPr>
          <w:rFonts w:ascii="宋体" w:hAnsi="宋体"/>
          <w:color w:val="auto"/>
        </w:rPr>
        <w:t>法定节假日</w:t>
      </w:r>
      <w:r>
        <w:rPr>
          <w:rFonts w:hint="eastAsia" w:ascii="宋体" w:hAnsi="宋体"/>
          <w:color w:val="auto"/>
        </w:rPr>
        <w:t>除外）</w:t>
      </w:r>
    </w:p>
    <w:p w14:paraId="6A4962DD">
      <w:pPr>
        <w:spacing w:line="380" w:lineRule="exact"/>
        <w:ind w:firstLine="420" w:firstLineChars="200"/>
        <w:rPr>
          <w:rFonts w:hint="eastAsia" w:ascii="宋体" w:hAnsi="宋体"/>
          <w:color w:val="auto"/>
        </w:rPr>
      </w:pPr>
      <w:r>
        <w:rPr>
          <w:rFonts w:hint="eastAsia" w:ascii="宋体" w:hAnsi="宋体"/>
          <w:color w:val="auto"/>
        </w:rPr>
        <w:t>地点（网址）：广西政府采购云平台（https://www.gcy.zfcg.gxzf.gov.cn/）</w:t>
      </w:r>
    </w:p>
    <w:p w14:paraId="5AE75CD9">
      <w:pPr>
        <w:spacing w:line="380" w:lineRule="exact"/>
        <w:ind w:firstLine="420" w:firstLineChars="200"/>
        <w:rPr>
          <w:rFonts w:hint="eastAsia" w:ascii="宋体" w:hAnsi="宋体"/>
          <w:color w:val="auto"/>
        </w:rPr>
      </w:pPr>
      <w:r>
        <w:rPr>
          <w:rFonts w:hint="eastAsia" w:ascii="宋体" w:hAnsi="宋体"/>
          <w:color w:val="auto"/>
        </w:rPr>
        <w:t>方式：请登录广西政府采购云平台（https://www.gcy.zfcg.gxzf.gov.cn/）进行报名并获取采购文件；未注册的供应商可在广西政府采购云平台完成注册后再行报名。如在操作过程中遇到问题或需技术支持，请致电广西政府采购云平台客服热线：95763。提示：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21DEDDEE">
      <w:pPr>
        <w:spacing w:line="380" w:lineRule="exact"/>
        <w:ind w:firstLine="420" w:firstLineChars="200"/>
        <w:rPr>
          <w:rFonts w:hint="eastAsia" w:ascii="宋体" w:hAnsi="宋体"/>
          <w:color w:val="auto"/>
        </w:rPr>
      </w:pPr>
      <w:r>
        <w:rPr>
          <w:rFonts w:ascii="宋体" w:hAnsi="宋体" w:cs="宋体"/>
          <w:color w:val="auto"/>
          <w:kern w:val="0"/>
          <w:szCs w:val="21"/>
        </w:rPr>
        <w:t>售价（元）：</w:t>
      </w:r>
      <w:r>
        <w:rPr>
          <w:rFonts w:hint="eastAsia" w:ascii="宋体" w:hAnsi="宋体" w:cs="宋体"/>
          <w:color w:val="auto"/>
          <w:kern w:val="0"/>
          <w:szCs w:val="21"/>
        </w:rPr>
        <w:t>0</w:t>
      </w:r>
    </w:p>
    <w:p w14:paraId="72F5627A">
      <w:pPr>
        <w:spacing w:line="380" w:lineRule="exact"/>
        <w:rPr>
          <w:rFonts w:ascii="宋体" w:hAnsi="宋体"/>
          <w:b/>
          <w:color w:val="auto"/>
        </w:rPr>
      </w:pPr>
      <w:bookmarkStart w:id="22" w:name="_Toc28359005"/>
      <w:bookmarkStart w:id="23" w:name="_Toc28359082"/>
      <w:bookmarkStart w:id="24" w:name="_Toc35393624"/>
      <w:bookmarkStart w:id="25" w:name="_Toc35393793"/>
      <w:r>
        <w:rPr>
          <w:rFonts w:hint="eastAsia" w:ascii="宋体" w:hAnsi="宋体"/>
          <w:b/>
          <w:color w:val="auto"/>
        </w:rPr>
        <w:t>四、提交投标文件</w:t>
      </w:r>
      <w:bookmarkEnd w:id="22"/>
      <w:bookmarkEnd w:id="23"/>
      <w:r>
        <w:rPr>
          <w:rFonts w:hint="eastAsia" w:ascii="宋体" w:hAnsi="宋体"/>
          <w:b/>
          <w:color w:val="auto"/>
        </w:rPr>
        <w:t>截止时间、开标时间和地点</w:t>
      </w:r>
      <w:bookmarkEnd w:id="24"/>
      <w:bookmarkEnd w:id="25"/>
    </w:p>
    <w:p w14:paraId="00F2DB61">
      <w:pPr>
        <w:spacing w:line="380" w:lineRule="exact"/>
        <w:ind w:firstLine="420" w:firstLineChars="200"/>
        <w:rPr>
          <w:rFonts w:hint="eastAsia" w:ascii="宋体" w:hAnsi="宋体"/>
          <w:bCs/>
          <w:color w:val="auto"/>
        </w:rPr>
      </w:pPr>
      <w:r>
        <w:rPr>
          <w:rFonts w:hint="eastAsia" w:ascii="宋体" w:hAnsi="宋体"/>
          <w:bCs/>
          <w:color w:val="auto"/>
        </w:rPr>
        <w:t>提交投标文件截止时间：</w:t>
      </w:r>
      <w:r>
        <w:rPr>
          <w:rFonts w:hint="eastAsia" w:ascii="宋体" w:hAnsi="宋体"/>
          <w:bCs/>
          <w:color w:val="auto"/>
          <w:lang w:eastAsia="zh-CN"/>
        </w:rPr>
        <w:t>2026</w:t>
      </w:r>
      <w:r>
        <w:rPr>
          <w:rFonts w:hint="eastAsia" w:ascii="宋体" w:hAnsi="宋体"/>
          <w:bCs/>
          <w:color w:val="auto"/>
        </w:rPr>
        <w:t>年</w:t>
      </w:r>
      <w:r>
        <w:rPr>
          <w:rFonts w:hint="eastAsia" w:ascii="宋体" w:hAnsi="宋体"/>
          <w:bCs/>
          <w:color w:val="auto"/>
          <w:lang w:val="en-US" w:eastAsia="zh-CN"/>
        </w:rPr>
        <w:t>9</w:t>
      </w:r>
      <w:r>
        <w:rPr>
          <w:rFonts w:hint="eastAsia" w:ascii="宋体" w:hAnsi="宋体"/>
          <w:bCs/>
          <w:color w:val="auto"/>
        </w:rPr>
        <w:t>月</w:t>
      </w:r>
      <w:r>
        <w:rPr>
          <w:rFonts w:hint="eastAsia" w:ascii="宋体" w:hAnsi="宋体"/>
          <w:bCs/>
          <w:color w:val="auto"/>
          <w:lang w:val="en-US" w:eastAsia="zh-CN"/>
        </w:rPr>
        <w:t>1</w:t>
      </w:r>
      <w:r>
        <w:rPr>
          <w:rFonts w:hint="eastAsia" w:ascii="宋体" w:hAnsi="宋体"/>
          <w:bCs/>
          <w:color w:val="auto"/>
        </w:rPr>
        <w:t>日09:30（北京时间）</w:t>
      </w:r>
    </w:p>
    <w:p w14:paraId="44DFD90E">
      <w:pPr>
        <w:spacing w:line="380" w:lineRule="exact"/>
        <w:ind w:firstLine="420" w:firstLineChars="200"/>
        <w:rPr>
          <w:rFonts w:hint="eastAsia" w:ascii="宋体" w:hAnsi="宋体"/>
          <w:bCs/>
          <w:color w:val="auto"/>
        </w:rPr>
      </w:pPr>
      <w:r>
        <w:rPr>
          <w:rFonts w:hint="eastAsia" w:ascii="宋体" w:hAnsi="宋体"/>
          <w:bCs/>
          <w:color w:val="auto"/>
        </w:rPr>
        <w:t>投标地点（网址）：广西政府采购云平台（https://www.gcy.zfcg.gxzf.gov.cn/）（</w:t>
      </w:r>
      <w:r>
        <w:rPr>
          <w:rFonts w:hint="eastAsia" w:ascii="宋体" w:hAnsi="宋体"/>
          <w:color w:val="auto"/>
          <w:szCs w:val="21"/>
        </w:rPr>
        <w:t>本项目为全流程电子化项目，供应商应派法定代表人或委托代理人准时在线出席电子评审会议，随时关注评审进度，如在评审过程中有电子询标，应在规定的时间内对电子询标函进行澄清回复。</w:t>
      </w:r>
      <w:r>
        <w:rPr>
          <w:rFonts w:hint="eastAsia" w:ascii="宋体" w:hAnsi="宋体"/>
          <w:bCs/>
          <w:color w:val="auto"/>
        </w:rPr>
        <w:t>）</w:t>
      </w:r>
    </w:p>
    <w:p w14:paraId="1A5153BA">
      <w:pPr>
        <w:spacing w:line="380" w:lineRule="exact"/>
        <w:ind w:firstLine="420" w:firstLineChars="200"/>
        <w:rPr>
          <w:rFonts w:hint="eastAsia" w:ascii="宋体" w:hAnsi="宋体"/>
          <w:bCs/>
          <w:color w:val="auto"/>
        </w:rPr>
      </w:pPr>
      <w:r>
        <w:rPr>
          <w:rFonts w:hint="eastAsia" w:ascii="宋体" w:hAnsi="宋体"/>
          <w:bCs/>
          <w:color w:val="auto"/>
        </w:rPr>
        <w:t>开标时间：</w:t>
      </w:r>
      <w:r>
        <w:rPr>
          <w:rFonts w:hint="eastAsia" w:ascii="宋体" w:hAnsi="宋体"/>
          <w:bCs/>
          <w:color w:val="auto"/>
          <w:lang w:eastAsia="zh-CN"/>
        </w:rPr>
        <w:t>2026</w:t>
      </w:r>
      <w:r>
        <w:rPr>
          <w:rFonts w:hint="eastAsia" w:ascii="宋体" w:hAnsi="宋体"/>
          <w:bCs/>
          <w:color w:val="auto"/>
        </w:rPr>
        <w:t>年</w:t>
      </w:r>
      <w:r>
        <w:rPr>
          <w:rFonts w:hint="eastAsia" w:ascii="宋体" w:hAnsi="宋体"/>
          <w:bCs/>
          <w:color w:val="auto"/>
          <w:lang w:val="en-US" w:eastAsia="zh-CN"/>
        </w:rPr>
        <w:t>9</w:t>
      </w:r>
      <w:r>
        <w:rPr>
          <w:rFonts w:hint="eastAsia" w:ascii="宋体" w:hAnsi="宋体"/>
          <w:bCs/>
          <w:color w:val="auto"/>
        </w:rPr>
        <w:t>月</w:t>
      </w:r>
      <w:r>
        <w:rPr>
          <w:rFonts w:hint="eastAsia" w:ascii="宋体" w:hAnsi="宋体"/>
          <w:bCs/>
          <w:color w:val="auto"/>
          <w:lang w:val="en-US" w:eastAsia="zh-CN"/>
        </w:rPr>
        <w:t>1</w:t>
      </w:r>
      <w:r>
        <w:rPr>
          <w:rFonts w:hint="eastAsia" w:ascii="宋体" w:hAnsi="宋体"/>
          <w:bCs/>
          <w:color w:val="auto"/>
        </w:rPr>
        <w:t>日 09:30（北京时间）</w:t>
      </w:r>
    </w:p>
    <w:p w14:paraId="5557FEE9">
      <w:pPr>
        <w:spacing w:line="380" w:lineRule="exact"/>
        <w:ind w:firstLine="420" w:firstLineChars="200"/>
        <w:rPr>
          <w:rFonts w:hint="eastAsia" w:ascii="宋体" w:hAnsi="宋体"/>
          <w:color w:val="auto"/>
        </w:rPr>
      </w:pPr>
      <w:r>
        <w:rPr>
          <w:rFonts w:hint="eastAsia" w:ascii="宋体" w:hAnsi="宋体"/>
          <w:bCs/>
          <w:color w:val="auto"/>
        </w:rPr>
        <w:t>开标地点：广西政府采购云平台电子开标大厅</w:t>
      </w:r>
    </w:p>
    <w:p w14:paraId="08ACA781">
      <w:pPr>
        <w:spacing w:line="380" w:lineRule="exact"/>
        <w:rPr>
          <w:rFonts w:ascii="宋体" w:hAnsi="宋体"/>
          <w:b/>
          <w:color w:val="auto"/>
        </w:rPr>
      </w:pPr>
      <w:bookmarkStart w:id="26" w:name="_Toc28359084"/>
      <w:bookmarkStart w:id="27" w:name="_Toc35393794"/>
      <w:bookmarkStart w:id="28" w:name="_Toc35393625"/>
      <w:bookmarkStart w:id="29" w:name="_Toc28359007"/>
      <w:r>
        <w:rPr>
          <w:rFonts w:hint="eastAsia" w:ascii="宋体" w:hAnsi="宋体"/>
          <w:b/>
          <w:color w:val="auto"/>
        </w:rPr>
        <w:t>五、公告期限</w:t>
      </w:r>
      <w:bookmarkEnd w:id="26"/>
      <w:bookmarkEnd w:id="27"/>
      <w:bookmarkEnd w:id="28"/>
      <w:bookmarkEnd w:id="29"/>
    </w:p>
    <w:p w14:paraId="11B64F24">
      <w:pPr>
        <w:spacing w:line="380" w:lineRule="exact"/>
        <w:ind w:firstLine="420" w:firstLineChars="200"/>
        <w:rPr>
          <w:rFonts w:ascii="宋体" w:hAnsi="宋体"/>
          <w:color w:val="auto"/>
          <w:kern w:val="0"/>
        </w:rPr>
      </w:pPr>
      <w:r>
        <w:rPr>
          <w:rFonts w:hint="eastAsia" w:ascii="宋体" w:hAnsi="宋体"/>
          <w:color w:val="auto"/>
          <w:kern w:val="0"/>
        </w:rPr>
        <w:t>自本公告发布之日起5个工作日。</w:t>
      </w:r>
    </w:p>
    <w:p w14:paraId="7E726254">
      <w:pPr>
        <w:spacing w:line="380" w:lineRule="exact"/>
        <w:rPr>
          <w:rFonts w:ascii="宋体" w:hAnsi="宋体"/>
          <w:b/>
          <w:color w:val="auto"/>
        </w:rPr>
      </w:pPr>
      <w:bookmarkStart w:id="30" w:name="_Toc35393795"/>
      <w:bookmarkStart w:id="31" w:name="_Toc35393626"/>
      <w:r>
        <w:rPr>
          <w:rFonts w:hint="eastAsia" w:ascii="宋体" w:hAnsi="宋体"/>
          <w:b/>
          <w:color w:val="auto"/>
        </w:rPr>
        <w:t>六、其他补充事宜</w:t>
      </w:r>
      <w:bookmarkEnd w:id="30"/>
      <w:bookmarkEnd w:id="31"/>
    </w:p>
    <w:p w14:paraId="7F790878">
      <w:pPr>
        <w:spacing w:line="380" w:lineRule="exact"/>
        <w:ind w:firstLine="420" w:firstLineChars="200"/>
        <w:rPr>
          <w:rFonts w:hint="eastAsia" w:ascii="宋体" w:hAnsi="宋体"/>
          <w:color w:val="auto"/>
        </w:rPr>
      </w:pPr>
      <w:r>
        <w:rPr>
          <w:rFonts w:hint="eastAsia" w:ascii="宋体" w:hAnsi="宋体"/>
          <w:color w:val="auto"/>
        </w:rPr>
        <w:t>1.</w:t>
      </w:r>
      <w:r>
        <w:rPr>
          <w:rFonts w:hint="eastAsia" w:ascii="宋体" w:hAnsi="宋体"/>
          <w:bCs/>
          <w:color w:val="auto"/>
        </w:rPr>
        <w:t xml:space="preserve"> 投标保证金</w:t>
      </w:r>
      <w:r>
        <w:rPr>
          <w:rFonts w:hint="eastAsia" w:ascii="宋体" w:hAnsi="宋体"/>
          <w:color w:val="auto"/>
        </w:rPr>
        <w:t>（人民币）：</w:t>
      </w:r>
      <w:r>
        <w:rPr>
          <w:rFonts w:hint="eastAsia" w:ascii="宋体" w:hAnsi="宋体"/>
          <w:b/>
          <w:color w:val="auto"/>
          <w:highlight w:val="none"/>
          <w:lang w:val="en-US" w:eastAsia="zh-CN"/>
        </w:rPr>
        <w:t>26000.00</w:t>
      </w:r>
      <w:r>
        <w:rPr>
          <w:rFonts w:hint="eastAsia" w:ascii="宋体" w:hAnsi="宋体"/>
          <w:bCs/>
          <w:color w:val="auto"/>
        </w:rPr>
        <w:t>元</w:t>
      </w:r>
      <w:r>
        <w:rPr>
          <w:rFonts w:hint="eastAsia" w:ascii="宋体" w:hAnsi="宋体"/>
          <w:color w:val="auto"/>
        </w:rPr>
        <w:t>。（必须足额交纳）</w:t>
      </w:r>
    </w:p>
    <w:p w14:paraId="0B3FB219">
      <w:pPr>
        <w:spacing w:line="380" w:lineRule="exact"/>
        <w:ind w:firstLine="420" w:firstLineChars="200"/>
        <w:rPr>
          <w:rFonts w:hint="eastAsia" w:ascii="宋体" w:hAnsi="宋体"/>
          <w:color w:val="auto"/>
        </w:rPr>
      </w:pPr>
      <w:r>
        <w:rPr>
          <w:rFonts w:hint="eastAsia" w:ascii="宋体" w:hAnsi="宋体"/>
          <w:color w:val="auto"/>
        </w:rPr>
        <w:t>（1）投标保证金的交纳方式：支票、汇票、本票、网上银行或者银行、保险机构出具的保函等非现金形式。</w:t>
      </w:r>
    </w:p>
    <w:p w14:paraId="627B1F6B">
      <w:pPr>
        <w:spacing w:line="380" w:lineRule="exact"/>
        <w:ind w:firstLine="420" w:firstLineChars="200"/>
        <w:rPr>
          <w:rFonts w:hint="eastAsia" w:ascii="宋体" w:hAnsi="宋体"/>
          <w:color w:val="auto"/>
        </w:rPr>
      </w:pPr>
      <w:r>
        <w:rPr>
          <w:rFonts w:hint="eastAsia" w:ascii="宋体" w:hAnsi="宋体"/>
          <w:color w:val="auto"/>
        </w:rPr>
        <w:t>（2）采用银行转账方式的，投标人应于提交投标文件截止时间前将投标保证金交至以下账户：</w:t>
      </w:r>
    </w:p>
    <w:p w14:paraId="0BB49AFB">
      <w:pPr>
        <w:spacing w:line="380" w:lineRule="exact"/>
        <w:ind w:firstLine="420" w:firstLineChars="200"/>
        <w:rPr>
          <w:rFonts w:hint="eastAsia" w:ascii="宋体" w:hAnsi="宋体"/>
          <w:color w:val="auto"/>
        </w:rPr>
      </w:pPr>
      <w:r>
        <w:rPr>
          <w:rFonts w:hint="eastAsia" w:ascii="宋体" w:hAnsi="宋体"/>
          <w:color w:val="auto"/>
        </w:rPr>
        <w:t>开户名称：广西国力招标有限公司</w:t>
      </w:r>
    </w:p>
    <w:p w14:paraId="09E82C29">
      <w:pPr>
        <w:spacing w:line="380" w:lineRule="exact"/>
        <w:ind w:firstLine="420" w:firstLineChars="200"/>
        <w:rPr>
          <w:rFonts w:hint="eastAsia" w:ascii="宋体" w:hAnsi="宋体"/>
          <w:color w:val="auto"/>
        </w:rPr>
      </w:pPr>
      <w:r>
        <w:rPr>
          <w:rFonts w:hint="eastAsia" w:ascii="宋体" w:hAnsi="宋体"/>
          <w:color w:val="auto"/>
        </w:rPr>
        <w:t>开户银行：广西北部湾银行金凯支行（网银支付可选广西北部湾银行江南支行）</w:t>
      </w:r>
    </w:p>
    <w:p w14:paraId="2A2B7F35">
      <w:pPr>
        <w:spacing w:line="380" w:lineRule="exact"/>
        <w:ind w:firstLine="420" w:firstLineChars="200"/>
        <w:rPr>
          <w:rFonts w:hint="eastAsia" w:ascii="宋体" w:hAnsi="宋体"/>
          <w:color w:val="auto"/>
        </w:rPr>
      </w:pPr>
      <w:r>
        <w:rPr>
          <w:rFonts w:hint="eastAsia" w:ascii="宋体" w:hAnsi="宋体"/>
          <w:color w:val="auto"/>
        </w:rPr>
        <w:t>银行账号：800109057455558</w:t>
      </w:r>
    </w:p>
    <w:p w14:paraId="35D22F0B">
      <w:pPr>
        <w:spacing w:line="380" w:lineRule="exact"/>
        <w:ind w:firstLine="420" w:firstLineChars="200"/>
        <w:rPr>
          <w:rFonts w:hint="eastAsia" w:ascii="宋体" w:hAnsi="宋体"/>
          <w:color w:val="auto"/>
        </w:rPr>
      </w:pPr>
      <w:r>
        <w:rPr>
          <w:rFonts w:hint="eastAsia" w:ascii="宋体" w:hAnsi="宋体"/>
          <w:color w:val="auto"/>
        </w:rPr>
        <w:t>银行行号：313611002043</w:t>
      </w:r>
    </w:p>
    <w:p w14:paraId="35CD1B1F">
      <w:pPr>
        <w:spacing w:line="380" w:lineRule="exact"/>
        <w:ind w:firstLine="420" w:firstLineChars="200"/>
        <w:rPr>
          <w:rFonts w:hint="eastAsia" w:ascii="宋体" w:hAnsi="宋体"/>
          <w:color w:val="auto"/>
        </w:rPr>
      </w:pPr>
      <w:r>
        <w:rPr>
          <w:rFonts w:hint="eastAsia" w:ascii="宋体" w:hAnsi="宋体"/>
          <w:color w:val="auto"/>
        </w:rPr>
        <w:t>（3）采用支票、汇票、本票或者保函等形式的，投标人应于提交投标文件截止时间前递交单独密封的支票、汇票、本票或者保函原件（电子保函除外）至我公司财务部。（财务部联系方式：地址：广西南宁市白沙大道53号松宇时代13楼；电话：0771-4915100、4915200）</w:t>
      </w:r>
    </w:p>
    <w:p w14:paraId="4EBA3189">
      <w:pPr>
        <w:spacing w:line="380" w:lineRule="exact"/>
        <w:ind w:firstLine="420" w:firstLineChars="200"/>
        <w:rPr>
          <w:rFonts w:hint="eastAsia" w:ascii="宋体" w:hAnsi="宋体"/>
          <w:color w:val="auto"/>
        </w:rPr>
      </w:pPr>
      <w:r>
        <w:rPr>
          <w:rFonts w:hint="eastAsia" w:ascii="宋体" w:hAnsi="宋体"/>
          <w:color w:val="auto"/>
        </w:rPr>
        <w:t>2.本项目需要落实的政府采购政策</w:t>
      </w:r>
    </w:p>
    <w:p w14:paraId="7DD29783">
      <w:pPr>
        <w:spacing w:line="380" w:lineRule="exact"/>
        <w:ind w:firstLine="420" w:firstLineChars="200"/>
        <w:rPr>
          <w:rFonts w:hint="eastAsia" w:ascii="宋体" w:hAnsi="宋体"/>
          <w:color w:val="auto"/>
        </w:rPr>
      </w:pPr>
      <w:r>
        <w:rPr>
          <w:rFonts w:hint="eastAsia" w:ascii="宋体" w:hAnsi="宋体"/>
          <w:color w:val="auto"/>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14:paraId="4A3DA9F9">
      <w:pPr>
        <w:spacing w:line="380" w:lineRule="exact"/>
        <w:ind w:firstLine="420" w:firstLineChars="200"/>
        <w:rPr>
          <w:rFonts w:hint="eastAsia" w:ascii="宋体" w:hAnsi="宋体"/>
          <w:color w:val="auto"/>
        </w:rPr>
      </w:pPr>
      <w:r>
        <w:rPr>
          <w:rFonts w:hint="eastAsia" w:ascii="宋体" w:hAnsi="宋体"/>
          <w:color w:val="auto"/>
        </w:rPr>
        <w:t>3.网上公告媒体查询</w:t>
      </w:r>
    </w:p>
    <w:p w14:paraId="7B04F769">
      <w:pPr>
        <w:spacing w:line="380" w:lineRule="exact"/>
        <w:ind w:firstLine="420" w:firstLineChars="200"/>
        <w:rPr>
          <w:rFonts w:hint="eastAsia" w:ascii="宋体" w:hAnsi="宋体"/>
          <w:color w:val="auto"/>
        </w:rPr>
      </w:pPr>
      <w:r>
        <w:rPr>
          <w:rFonts w:hint="eastAsia" w:ascii="宋体" w:hAnsi="宋体"/>
          <w:color w:val="auto"/>
        </w:rPr>
        <w:t>中国政府采购网（www.ccgp.gov.cn）、广西壮族自治区政府采购网（zfcg.gxzf.gov.cn）。</w:t>
      </w:r>
    </w:p>
    <w:p w14:paraId="175114A0">
      <w:pPr>
        <w:spacing w:line="380" w:lineRule="exact"/>
        <w:ind w:firstLine="420" w:firstLineChars="200"/>
        <w:rPr>
          <w:rFonts w:hint="eastAsia" w:ascii="宋体" w:hAnsi="宋体"/>
          <w:color w:val="auto"/>
        </w:rPr>
      </w:pPr>
      <w:r>
        <w:rPr>
          <w:rFonts w:hint="eastAsia" w:ascii="宋体" w:hAnsi="宋体"/>
          <w:color w:val="auto"/>
        </w:rPr>
        <w:t>4.其他注意事项</w:t>
      </w:r>
    </w:p>
    <w:p w14:paraId="4BF99152">
      <w:pPr>
        <w:spacing w:line="380" w:lineRule="exact"/>
        <w:ind w:firstLine="420" w:firstLineChars="200"/>
        <w:rPr>
          <w:rFonts w:hint="eastAsia" w:ascii="宋体" w:hAnsi="宋体"/>
          <w:color w:val="auto"/>
        </w:rPr>
      </w:pPr>
      <w:r>
        <w:rPr>
          <w:rFonts w:hint="eastAsia" w:ascii="宋体" w:hAnsi="宋体"/>
          <w:color w:val="auto"/>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w:t>
      </w:r>
      <w:r>
        <w:rPr>
          <w:rFonts w:ascii="宋体" w:hAnsi="宋体"/>
          <w:color w:val="auto"/>
        </w:rPr>
        <w:t>95763</w:t>
      </w:r>
      <w:r>
        <w:rPr>
          <w:rFonts w:hint="eastAsia" w:ascii="宋体" w:hAnsi="宋体"/>
          <w:color w:val="auto"/>
        </w:rPr>
        <w:t xml:space="preserve">。 </w:t>
      </w:r>
    </w:p>
    <w:p w14:paraId="66A85557">
      <w:pPr>
        <w:spacing w:line="380" w:lineRule="exact"/>
        <w:ind w:firstLine="420" w:firstLineChars="200"/>
        <w:rPr>
          <w:rFonts w:hint="eastAsia" w:ascii="宋体" w:hAnsi="宋体"/>
          <w:color w:val="auto"/>
        </w:rPr>
      </w:pPr>
      <w:r>
        <w:rPr>
          <w:rFonts w:hint="eastAsia" w:ascii="宋体" w:hAnsi="宋体"/>
          <w:color w:val="auto"/>
        </w:rPr>
        <w:t xml:space="preserve">（2）供应商应及时熟悉掌握电子标系统操作指南（见广西政府采购云平台电子卖场首页右上角—服务中心—帮助中心—项目采购）。 </w:t>
      </w:r>
    </w:p>
    <w:p w14:paraId="3C698FB1">
      <w:pPr>
        <w:spacing w:line="380" w:lineRule="exact"/>
        <w:ind w:firstLine="420" w:firstLineChars="200"/>
        <w:rPr>
          <w:rFonts w:hint="eastAsia" w:ascii="宋体" w:hAnsi="宋体"/>
          <w:color w:val="auto"/>
        </w:rPr>
      </w:pPr>
      <w:r>
        <w:rPr>
          <w:rFonts w:hint="eastAsia" w:ascii="宋体" w:hAnsi="宋体"/>
          <w:color w:val="auto"/>
        </w:rPr>
        <w:t xml:space="preserve">（3）供应商应及时完成CA申领和绑定（见广西壮族自治区政府采购网—办事服务—下载专区-政采云CA证书办理操作指南） </w:t>
      </w:r>
    </w:p>
    <w:p w14:paraId="32424F06">
      <w:pPr>
        <w:spacing w:line="380" w:lineRule="exact"/>
        <w:ind w:firstLine="420" w:firstLineChars="200"/>
        <w:rPr>
          <w:rFonts w:hint="eastAsia" w:ascii="宋体" w:hAnsi="宋体"/>
          <w:color w:val="auto"/>
        </w:rPr>
      </w:pPr>
      <w:r>
        <w:rPr>
          <w:rFonts w:hint="eastAsia" w:ascii="宋体" w:hAnsi="宋体"/>
          <w:color w:val="auto"/>
        </w:rPr>
        <w:t xml:space="preserve">（4）供应商通过广西政府采购云平台投标客户端软件制作投标文件，广西政府采购云平台投标客户端软件请供应商自行前往下载并安装（见广西壮族自治区政府采购网—办事服务—下载专区-广西壮族自治区全流程电子招投标项目管理系统--供应商客户端）。 </w:t>
      </w:r>
    </w:p>
    <w:p w14:paraId="4419C208">
      <w:pPr>
        <w:spacing w:line="380" w:lineRule="exact"/>
        <w:ind w:firstLine="420" w:firstLineChars="200"/>
        <w:rPr>
          <w:rFonts w:hint="eastAsia" w:ascii="宋体" w:hAnsi="宋体"/>
          <w:color w:val="auto"/>
        </w:rPr>
      </w:pPr>
      <w:r>
        <w:rPr>
          <w:rFonts w:hint="eastAsia" w:ascii="宋体" w:hAnsi="宋体"/>
          <w:color w:val="auto"/>
        </w:rPr>
        <w:t xml:space="preserve">（5）因未注册入库、未办理CA数字证书、CA证书故障、操作不当等原因造成无法投标或投标失败等后果由供应商自行承担。 </w:t>
      </w:r>
    </w:p>
    <w:p w14:paraId="66A213CD">
      <w:pPr>
        <w:spacing w:line="380" w:lineRule="exact"/>
        <w:ind w:firstLine="420" w:firstLineChars="200"/>
        <w:rPr>
          <w:rFonts w:ascii="宋体" w:hAnsi="宋体"/>
          <w:color w:val="auto"/>
        </w:rPr>
      </w:pPr>
      <w:r>
        <w:rPr>
          <w:rFonts w:hint="eastAsia" w:ascii="宋体" w:hAnsi="宋体"/>
          <w:color w:val="auto"/>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公司开启投标文件；供应商超过解密时限的，系统默认自动放弃。</w:t>
      </w:r>
    </w:p>
    <w:p w14:paraId="3C89641E">
      <w:pPr>
        <w:spacing w:line="380" w:lineRule="exact"/>
        <w:rPr>
          <w:rFonts w:ascii="宋体" w:hAnsi="宋体"/>
          <w:b/>
          <w:color w:val="auto"/>
        </w:rPr>
      </w:pPr>
      <w:bookmarkStart w:id="32" w:name="_Toc35393627"/>
      <w:bookmarkStart w:id="33" w:name="_Toc28359008"/>
      <w:bookmarkStart w:id="34" w:name="_Toc28359085"/>
      <w:bookmarkStart w:id="35" w:name="_Toc35393796"/>
      <w:r>
        <w:rPr>
          <w:rFonts w:hint="eastAsia" w:ascii="宋体" w:hAnsi="宋体"/>
          <w:b/>
          <w:color w:val="auto"/>
        </w:rPr>
        <w:t>七、对本次招标提出询问，请按</w:t>
      </w:r>
      <w:r>
        <w:rPr>
          <w:rFonts w:ascii="宋体" w:hAnsi="宋体"/>
          <w:b/>
          <w:color w:val="auto"/>
        </w:rPr>
        <w:t>以下方式</w:t>
      </w:r>
      <w:r>
        <w:rPr>
          <w:rFonts w:hint="eastAsia" w:ascii="宋体" w:hAnsi="宋体"/>
          <w:b/>
          <w:color w:val="auto"/>
        </w:rPr>
        <w:t>联系</w:t>
      </w:r>
      <w:bookmarkEnd w:id="32"/>
      <w:bookmarkEnd w:id="33"/>
      <w:bookmarkEnd w:id="34"/>
      <w:bookmarkEnd w:id="35"/>
    </w:p>
    <w:p w14:paraId="1D7D06B4">
      <w:pPr>
        <w:spacing w:line="380" w:lineRule="exact"/>
        <w:ind w:firstLine="420" w:firstLineChars="200"/>
        <w:rPr>
          <w:rFonts w:hint="eastAsia" w:ascii="宋体" w:hAnsi="宋体"/>
          <w:color w:val="auto"/>
        </w:rPr>
      </w:pPr>
      <w:r>
        <w:rPr>
          <w:rFonts w:hint="eastAsia" w:ascii="宋体" w:hAnsi="宋体"/>
          <w:color w:val="auto"/>
        </w:rPr>
        <w:t>1.采购人信息</w:t>
      </w:r>
    </w:p>
    <w:p w14:paraId="4F2577D8">
      <w:pPr>
        <w:spacing w:line="380" w:lineRule="exact"/>
        <w:ind w:firstLine="420" w:firstLineChars="200"/>
        <w:rPr>
          <w:rFonts w:hint="eastAsia" w:ascii="宋体" w:hAnsi="宋体"/>
          <w:color w:val="auto"/>
        </w:rPr>
      </w:pPr>
      <w:r>
        <w:rPr>
          <w:rFonts w:hint="eastAsia" w:ascii="宋体" w:hAnsi="宋体"/>
          <w:color w:val="auto"/>
        </w:rPr>
        <w:t>名    称：</w:t>
      </w:r>
      <w:r>
        <w:rPr>
          <w:rFonts w:hint="eastAsia" w:ascii="宋体" w:hAnsi="宋体" w:cs="宋体"/>
          <w:color w:val="auto"/>
        </w:rPr>
        <w:t>广西壮族自治区广播电视局</w:t>
      </w:r>
    </w:p>
    <w:p w14:paraId="0DD4A105">
      <w:pPr>
        <w:spacing w:line="380" w:lineRule="exact"/>
        <w:ind w:firstLine="420" w:firstLineChars="200"/>
        <w:rPr>
          <w:rFonts w:hint="eastAsia" w:ascii="宋体" w:hAnsi="宋体"/>
          <w:color w:val="auto"/>
        </w:rPr>
      </w:pPr>
      <w:r>
        <w:rPr>
          <w:rFonts w:hint="eastAsia" w:ascii="宋体" w:hAnsi="宋体"/>
          <w:color w:val="auto"/>
        </w:rPr>
        <w:t>地    址：南宁市青秀区金湖路53号</w:t>
      </w:r>
    </w:p>
    <w:p w14:paraId="4824ED9A">
      <w:pPr>
        <w:spacing w:line="380" w:lineRule="exact"/>
        <w:ind w:firstLine="420" w:firstLineChars="200"/>
        <w:rPr>
          <w:rFonts w:ascii="宋体" w:hAnsi="宋体" w:cs="宋体"/>
          <w:color w:val="auto"/>
          <w:kern w:val="0"/>
          <w:szCs w:val="21"/>
        </w:rPr>
      </w:pPr>
      <w:r>
        <w:rPr>
          <w:rFonts w:ascii="宋体" w:hAnsi="宋体" w:cs="宋体"/>
          <w:color w:val="auto"/>
          <w:kern w:val="0"/>
          <w:szCs w:val="21"/>
        </w:rPr>
        <w:t>项目联系人：</w:t>
      </w:r>
      <w:r>
        <w:rPr>
          <w:rFonts w:hint="eastAsia" w:ascii="宋体" w:hAnsi="宋体" w:cs="宋体"/>
          <w:color w:val="auto"/>
          <w:kern w:val="0"/>
          <w:szCs w:val="21"/>
          <w:lang w:val="en-US" w:eastAsia="zh-CN"/>
        </w:rPr>
        <w:t>黄工</w:t>
      </w:r>
      <w:r>
        <w:rPr>
          <w:rFonts w:hint="eastAsia" w:ascii="宋体" w:hAnsi="宋体" w:cs="宋体"/>
          <w:color w:val="auto"/>
          <w:kern w:val="0"/>
          <w:szCs w:val="21"/>
        </w:rPr>
        <w:t xml:space="preserve">  </w:t>
      </w:r>
    </w:p>
    <w:p w14:paraId="45AF0343">
      <w:pPr>
        <w:spacing w:line="380" w:lineRule="exact"/>
        <w:ind w:firstLine="420" w:firstLineChars="200"/>
        <w:rPr>
          <w:rFonts w:hint="eastAsia" w:ascii="宋体" w:hAnsi="宋体" w:cs="宋体"/>
          <w:color w:val="auto"/>
          <w:kern w:val="0"/>
          <w:szCs w:val="21"/>
        </w:rPr>
      </w:pPr>
      <w:r>
        <w:rPr>
          <w:rFonts w:ascii="宋体" w:hAnsi="宋体" w:cs="宋体"/>
          <w:color w:val="auto"/>
          <w:kern w:val="0"/>
          <w:szCs w:val="21"/>
        </w:rPr>
        <w:t>项目联系方式：</w:t>
      </w:r>
      <w:r>
        <w:rPr>
          <w:rFonts w:hint="eastAsia" w:ascii="宋体" w:hAnsi="宋体" w:cs="宋体"/>
          <w:color w:val="auto"/>
          <w:szCs w:val="21"/>
        </w:rPr>
        <w:t>0771-</w:t>
      </w:r>
      <w:r>
        <w:rPr>
          <w:rFonts w:hint="eastAsia" w:ascii="宋体" w:hAnsi="宋体" w:cs="宋体"/>
          <w:color w:val="auto"/>
          <w:szCs w:val="21"/>
          <w:lang w:val="en-US" w:eastAsia="zh-CN"/>
        </w:rPr>
        <w:t>5516113</w:t>
      </w:r>
      <w:r>
        <w:rPr>
          <w:rFonts w:hint="eastAsia" w:ascii="宋体" w:hAnsi="宋体" w:cs="宋体"/>
          <w:color w:val="auto"/>
          <w:szCs w:val="21"/>
        </w:rPr>
        <w:t xml:space="preserve"> </w:t>
      </w:r>
    </w:p>
    <w:p w14:paraId="33FF47C1">
      <w:pPr>
        <w:spacing w:line="380" w:lineRule="exact"/>
        <w:ind w:firstLine="420" w:firstLineChars="200"/>
        <w:rPr>
          <w:rFonts w:hint="eastAsia" w:ascii="宋体" w:hAnsi="宋体"/>
          <w:color w:val="auto"/>
        </w:rPr>
      </w:pPr>
    </w:p>
    <w:p w14:paraId="6018EAE0">
      <w:pPr>
        <w:spacing w:line="380" w:lineRule="exact"/>
        <w:ind w:firstLine="420" w:firstLineChars="200"/>
        <w:rPr>
          <w:rFonts w:hint="eastAsia" w:ascii="宋体" w:hAnsi="宋体"/>
          <w:color w:val="auto"/>
        </w:rPr>
      </w:pPr>
      <w:r>
        <w:rPr>
          <w:rFonts w:hint="eastAsia" w:ascii="宋体" w:hAnsi="宋体"/>
          <w:color w:val="auto"/>
        </w:rPr>
        <w:t>2.采购代理机构信息</w:t>
      </w:r>
    </w:p>
    <w:p w14:paraId="547824A5">
      <w:pPr>
        <w:spacing w:line="380" w:lineRule="exact"/>
        <w:ind w:firstLine="420" w:firstLineChars="200"/>
        <w:rPr>
          <w:rFonts w:hint="eastAsia" w:ascii="宋体" w:hAnsi="宋体"/>
          <w:color w:val="auto"/>
        </w:rPr>
      </w:pPr>
      <w:r>
        <w:rPr>
          <w:rFonts w:hint="eastAsia" w:ascii="宋体" w:hAnsi="宋体"/>
          <w:color w:val="auto"/>
        </w:rPr>
        <w:t>名    称：广西国力招标有限公司</w:t>
      </w:r>
    </w:p>
    <w:p w14:paraId="3101F3C7">
      <w:pPr>
        <w:spacing w:line="380" w:lineRule="exact"/>
        <w:ind w:firstLine="420" w:firstLineChars="200"/>
        <w:rPr>
          <w:rFonts w:hint="eastAsia" w:ascii="宋体" w:hAnsi="宋体"/>
          <w:color w:val="auto"/>
        </w:rPr>
      </w:pPr>
      <w:r>
        <w:rPr>
          <w:rFonts w:hint="eastAsia" w:ascii="宋体" w:hAnsi="宋体"/>
          <w:color w:val="auto"/>
        </w:rPr>
        <w:t>地    址：广西南宁市白沙大道53号松宇时代13楼</w:t>
      </w:r>
    </w:p>
    <w:p w14:paraId="31155B2C">
      <w:pPr>
        <w:spacing w:line="380" w:lineRule="exact"/>
        <w:ind w:firstLine="420" w:firstLineChars="200"/>
        <w:rPr>
          <w:rFonts w:ascii="宋体" w:hAnsi="宋体"/>
          <w:color w:val="auto"/>
        </w:rPr>
      </w:pPr>
      <w:r>
        <w:rPr>
          <w:rFonts w:hint="eastAsia" w:ascii="宋体" w:hAnsi="宋体"/>
          <w:color w:val="auto"/>
        </w:rPr>
        <w:t>项目联系人：覃阳、徐康</w:t>
      </w:r>
    </w:p>
    <w:p w14:paraId="1553D4F9">
      <w:pPr>
        <w:spacing w:line="380" w:lineRule="exact"/>
        <w:ind w:firstLine="420" w:firstLineChars="200"/>
        <w:rPr>
          <w:rFonts w:hint="eastAsia" w:ascii="宋体" w:hAnsi="宋体"/>
          <w:color w:val="auto"/>
          <w:u w:val="single"/>
        </w:rPr>
      </w:pPr>
      <w:r>
        <w:rPr>
          <w:rFonts w:hint="eastAsia" w:ascii="宋体" w:hAnsi="宋体"/>
          <w:color w:val="auto"/>
        </w:rPr>
        <w:t>项目联系方式：0771-4915558</w:t>
      </w:r>
    </w:p>
    <w:p w14:paraId="449E9687">
      <w:pPr>
        <w:spacing w:line="380" w:lineRule="exact"/>
        <w:ind w:firstLine="420" w:firstLineChars="200"/>
        <w:rPr>
          <w:rFonts w:hint="eastAsia" w:ascii="宋体" w:hAnsi="宋体"/>
          <w:color w:val="auto"/>
          <w:u w:val="single"/>
        </w:rPr>
      </w:pPr>
    </w:p>
    <w:p w14:paraId="07743580">
      <w:pPr>
        <w:spacing w:line="380" w:lineRule="exact"/>
        <w:ind w:firstLine="420" w:firstLineChars="200"/>
        <w:rPr>
          <w:rFonts w:hint="eastAsia" w:ascii="宋体" w:hAnsi="宋体"/>
          <w:color w:val="auto"/>
          <w:u w:val="single"/>
        </w:rPr>
      </w:pPr>
    </w:p>
    <w:p w14:paraId="757A9BF6">
      <w:pPr>
        <w:snapToGrid w:val="0"/>
        <w:spacing w:line="350" w:lineRule="exact"/>
        <w:ind w:left="238"/>
        <w:jc w:val="right"/>
        <w:rPr>
          <w:rFonts w:hint="eastAsia" w:ascii="宋体" w:hAnsi="宋体"/>
          <w:color w:val="auto"/>
        </w:rPr>
      </w:pPr>
      <w:r>
        <w:rPr>
          <w:rFonts w:hint="eastAsia" w:ascii="宋体" w:hAnsi="宋体"/>
          <w:color w:val="auto"/>
        </w:rPr>
        <w:t>广西国力招标有限公司</w:t>
      </w:r>
    </w:p>
    <w:p w14:paraId="5AB6C094">
      <w:pPr>
        <w:spacing w:line="380" w:lineRule="exact"/>
        <w:ind w:right="210" w:firstLine="420" w:firstLineChars="200"/>
        <w:jc w:val="right"/>
        <w:rPr>
          <w:rFonts w:ascii="宋体" w:hAnsi="宋体"/>
          <w:color w:val="auto"/>
          <w:u w:val="single"/>
        </w:rPr>
      </w:pPr>
      <w:r>
        <w:rPr>
          <w:rFonts w:hint="eastAsia" w:ascii="宋体" w:hAnsi="宋体" w:cs="Arial"/>
          <w:color w:val="auto"/>
          <w:lang w:eastAsia="zh-CN"/>
        </w:rPr>
        <w:t>2026</w:t>
      </w:r>
      <w:r>
        <w:rPr>
          <w:rFonts w:hint="eastAsia" w:ascii="宋体" w:hAnsi="宋体" w:cs="Arial"/>
          <w:color w:val="auto"/>
        </w:rPr>
        <w:t>年</w:t>
      </w:r>
      <w:r>
        <w:rPr>
          <w:rFonts w:hint="eastAsia" w:ascii="宋体" w:hAnsi="宋体" w:cs="Arial"/>
          <w:color w:val="auto"/>
          <w:lang w:val="en-US" w:eastAsia="zh-CN"/>
        </w:rPr>
        <w:t>8</w:t>
      </w:r>
      <w:r>
        <w:rPr>
          <w:rFonts w:hint="eastAsia" w:ascii="宋体" w:hAnsi="宋体" w:cs="Arial"/>
          <w:color w:val="auto"/>
        </w:rPr>
        <w:t>月</w:t>
      </w:r>
      <w:r>
        <w:rPr>
          <w:rFonts w:hint="eastAsia" w:ascii="宋体" w:hAnsi="宋体" w:cs="Arial"/>
          <w:color w:val="auto"/>
          <w:lang w:val="en-US" w:eastAsia="zh-CN"/>
        </w:rPr>
        <w:t>11</w:t>
      </w:r>
      <w:r>
        <w:rPr>
          <w:rFonts w:hint="eastAsia" w:ascii="宋体" w:hAnsi="宋体" w:cs="Arial"/>
          <w:color w:val="auto"/>
        </w:rPr>
        <w:t>日</w:t>
      </w:r>
    </w:p>
    <w:p w14:paraId="3C492606">
      <w:pPr>
        <w:spacing w:line="400" w:lineRule="exact"/>
        <w:jc w:val="center"/>
        <w:rPr>
          <w:rFonts w:hint="eastAsia" w:ascii="宋体"/>
          <w:color w:val="auto"/>
          <w:sz w:val="32"/>
          <w:szCs w:val="32"/>
        </w:rPr>
      </w:pPr>
      <w:r>
        <w:rPr>
          <w:rFonts w:hint="eastAsia" w:ascii="宋体"/>
          <w:color w:val="auto"/>
          <w:sz w:val="32"/>
          <w:szCs w:val="32"/>
        </w:rPr>
        <w:br w:type="page"/>
      </w:r>
    </w:p>
    <w:p w14:paraId="3D53FE14">
      <w:pPr>
        <w:spacing w:line="400" w:lineRule="exact"/>
        <w:jc w:val="center"/>
        <w:rPr>
          <w:rFonts w:hint="eastAsia" w:ascii="宋体"/>
          <w:color w:val="auto"/>
          <w:sz w:val="32"/>
          <w:szCs w:val="32"/>
        </w:rPr>
      </w:pPr>
    </w:p>
    <w:p w14:paraId="4EB0DF27">
      <w:pPr>
        <w:spacing w:line="400" w:lineRule="exact"/>
        <w:jc w:val="center"/>
        <w:rPr>
          <w:rFonts w:hint="eastAsia" w:ascii="宋体"/>
          <w:color w:val="auto"/>
          <w:sz w:val="32"/>
          <w:szCs w:val="32"/>
        </w:rPr>
      </w:pPr>
    </w:p>
    <w:p w14:paraId="55CB3728">
      <w:pPr>
        <w:spacing w:line="400" w:lineRule="exact"/>
        <w:jc w:val="center"/>
        <w:rPr>
          <w:rFonts w:hint="eastAsia" w:ascii="宋体"/>
          <w:color w:val="auto"/>
          <w:sz w:val="32"/>
          <w:szCs w:val="32"/>
        </w:rPr>
      </w:pPr>
    </w:p>
    <w:p w14:paraId="059E1B9C">
      <w:pPr>
        <w:spacing w:line="400" w:lineRule="exact"/>
        <w:jc w:val="center"/>
        <w:rPr>
          <w:rFonts w:hint="eastAsia" w:ascii="宋体"/>
          <w:color w:val="auto"/>
          <w:sz w:val="32"/>
          <w:szCs w:val="32"/>
        </w:rPr>
      </w:pPr>
    </w:p>
    <w:p w14:paraId="2093242E">
      <w:pPr>
        <w:spacing w:line="400" w:lineRule="exact"/>
        <w:jc w:val="center"/>
        <w:rPr>
          <w:rFonts w:hint="eastAsia" w:ascii="宋体"/>
          <w:color w:val="auto"/>
          <w:sz w:val="32"/>
          <w:szCs w:val="32"/>
        </w:rPr>
      </w:pPr>
    </w:p>
    <w:p w14:paraId="07AA5356">
      <w:pPr>
        <w:spacing w:line="400" w:lineRule="exact"/>
        <w:jc w:val="center"/>
        <w:rPr>
          <w:rFonts w:hint="eastAsia" w:ascii="宋体"/>
          <w:color w:val="auto"/>
          <w:sz w:val="32"/>
          <w:szCs w:val="32"/>
        </w:rPr>
      </w:pPr>
    </w:p>
    <w:p w14:paraId="33FF6710">
      <w:pPr>
        <w:spacing w:line="400" w:lineRule="exact"/>
        <w:jc w:val="center"/>
        <w:rPr>
          <w:rFonts w:hint="eastAsia" w:ascii="宋体"/>
          <w:color w:val="auto"/>
          <w:sz w:val="32"/>
          <w:szCs w:val="32"/>
        </w:rPr>
      </w:pPr>
    </w:p>
    <w:p w14:paraId="63F2E8D4">
      <w:pPr>
        <w:spacing w:line="400" w:lineRule="exact"/>
        <w:jc w:val="center"/>
        <w:rPr>
          <w:rFonts w:hint="eastAsia" w:ascii="宋体"/>
          <w:color w:val="auto"/>
          <w:sz w:val="32"/>
          <w:szCs w:val="32"/>
        </w:rPr>
      </w:pPr>
    </w:p>
    <w:p w14:paraId="455B5B9F">
      <w:pPr>
        <w:spacing w:line="400" w:lineRule="exact"/>
        <w:jc w:val="center"/>
        <w:rPr>
          <w:rFonts w:hint="eastAsia" w:ascii="宋体"/>
          <w:color w:val="auto"/>
          <w:sz w:val="32"/>
          <w:szCs w:val="32"/>
        </w:rPr>
      </w:pPr>
    </w:p>
    <w:p w14:paraId="302E2534">
      <w:pPr>
        <w:spacing w:line="400" w:lineRule="exact"/>
        <w:jc w:val="center"/>
        <w:rPr>
          <w:rFonts w:hint="eastAsia" w:ascii="宋体"/>
          <w:color w:val="auto"/>
          <w:sz w:val="32"/>
          <w:szCs w:val="32"/>
        </w:rPr>
      </w:pPr>
    </w:p>
    <w:p w14:paraId="45BC5505">
      <w:pPr>
        <w:spacing w:line="400" w:lineRule="exact"/>
        <w:jc w:val="center"/>
        <w:rPr>
          <w:rFonts w:hint="eastAsia" w:ascii="宋体"/>
          <w:color w:val="auto"/>
          <w:sz w:val="32"/>
          <w:szCs w:val="32"/>
        </w:rPr>
      </w:pPr>
    </w:p>
    <w:p w14:paraId="542BA750">
      <w:pPr>
        <w:spacing w:line="400" w:lineRule="exact"/>
        <w:jc w:val="center"/>
        <w:rPr>
          <w:rFonts w:hint="eastAsia" w:ascii="宋体"/>
          <w:color w:val="auto"/>
          <w:sz w:val="32"/>
          <w:szCs w:val="32"/>
        </w:rPr>
      </w:pPr>
    </w:p>
    <w:p w14:paraId="5A32F56E">
      <w:pPr>
        <w:spacing w:line="400" w:lineRule="exact"/>
        <w:jc w:val="center"/>
        <w:rPr>
          <w:rFonts w:hint="eastAsia" w:ascii="宋体"/>
          <w:color w:val="auto"/>
          <w:sz w:val="32"/>
          <w:szCs w:val="32"/>
        </w:rPr>
      </w:pPr>
    </w:p>
    <w:p w14:paraId="3A5FEEC3">
      <w:pPr>
        <w:spacing w:line="400" w:lineRule="exact"/>
        <w:jc w:val="center"/>
        <w:rPr>
          <w:rFonts w:hint="eastAsia" w:ascii="宋体"/>
          <w:color w:val="auto"/>
          <w:sz w:val="32"/>
          <w:szCs w:val="32"/>
        </w:rPr>
      </w:pPr>
    </w:p>
    <w:p w14:paraId="3E9430A8">
      <w:pPr>
        <w:pStyle w:val="20"/>
        <w:rPr>
          <w:rFonts w:hint="eastAsia"/>
          <w:color w:val="auto"/>
          <w:sz w:val="44"/>
          <w:szCs w:val="44"/>
        </w:rPr>
      </w:pPr>
      <w:bookmarkStart w:id="36" w:name="_Toc476436173"/>
      <w:bookmarkStart w:id="37" w:name="_Toc476436432"/>
      <w:r>
        <w:rPr>
          <w:rFonts w:hint="eastAsia"/>
          <w:color w:val="auto"/>
          <w:sz w:val="44"/>
          <w:szCs w:val="44"/>
        </w:rPr>
        <w:t>第二章  招标项目采购需求</w:t>
      </w:r>
      <w:bookmarkEnd w:id="36"/>
      <w:bookmarkEnd w:id="37"/>
    </w:p>
    <w:p w14:paraId="3A0777DE">
      <w:pPr>
        <w:snapToGrid w:val="0"/>
        <w:spacing w:before="156" w:beforeLines="50" w:after="156" w:afterLines="50"/>
        <w:ind w:left="238"/>
        <w:jc w:val="center"/>
        <w:rPr>
          <w:rFonts w:hint="eastAsia" w:ascii="黑体" w:eastAsia="黑体"/>
          <w:color w:val="auto"/>
          <w:sz w:val="32"/>
          <w:szCs w:val="32"/>
        </w:rPr>
      </w:pPr>
    </w:p>
    <w:p w14:paraId="5457B3EB">
      <w:pPr>
        <w:snapToGrid w:val="0"/>
        <w:spacing w:before="156" w:beforeLines="50" w:after="156" w:afterLines="50"/>
        <w:ind w:left="238"/>
        <w:jc w:val="center"/>
        <w:rPr>
          <w:rFonts w:hint="eastAsia" w:ascii="黑体" w:eastAsia="黑体"/>
          <w:color w:val="auto"/>
          <w:sz w:val="32"/>
          <w:szCs w:val="32"/>
        </w:rPr>
      </w:pPr>
    </w:p>
    <w:p w14:paraId="10D5C858">
      <w:pPr>
        <w:snapToGrid w:val="0"/>
        <w:spacing w:before="156" w:beforeLines="50" w:after="156" w:afterLines="50"/>
        <w:ind w:left="238"/>
        <w:jc w:val="center"/>
        <w:rPr>
          <w:rFonts w:hint="eastAsia" w:ascii="黑体" w:eastAsia="黑体"/>
          <w:color w:val="auto"/>
          <w:sz w:val="32"/>
          <w:szCs w:val="32"/>
        </w:rPr>
      </w:pPr>
    </w:p>
    <w:p w14:paraId="284FC2E9">
      <w:pPr>
        <w:snapToGrid w:val="0"/>
        <w:spacing w:before="156" w:beforeLines="50" w:after="156" w:afterLines="50"/>
        <w:ind w:left="238"/>
        <w:jc w:val="center"/>
        <w:rPr>
          <w:rFonts w:hint="eastAsia" w:ascii="黑体" w:eastAsia="黑体"/>
          <w:color w:val="auto"/>
          <w:sz w:val="32"/>
          <w:szCs w:val="32"/>
        </w:rPr>
      </w:pPr>
    </w:p>
    <w:p w14:paraId="30744ECC">
      <w:pPr>
        <w:snapToGrid w:val="0"/>
        <w:spacing w:before="156" w:beforeLines="50" w:after="156" w:afterLines="50"/>
        <w:ind w:left="238"/>
        <w:jc w:val="center"/>
        <w:rPr>
          <w:rFonts w:hint="eastAsia" w:ascii="黑体" w:eastAsia="黑体"/>
          <w:color w:val="auto"/>
          <w:sz w:val="32"/>
          <w:szCs w:val="32"/>
        </w:rPr>
      </w:pPr>
    </w:p>
    <w:p w14:paraId="6FD0A015">
      <w:pPr>
        <w:snapToGrid w:val="0"/>
        <w:spacing w:before="156" w:beforeLines="50" w:after="156" w:afterLines="50"/>
        <w:ind w:left="238"/>
        <w:jc w:val="center"/>
        <w:rPr>
          <w:rFonts w:hint="eastAsia" w:ascii="黑体" w:eastAsia="黑体"/>
          <w:color w:val="auto"/>
          <w:sz w:val="32"/>
          <w:szCs w:val="32"/>
        </w:rPr>
      </w:pPr>
    </w:p>
    <w:p w14:paraId="60D2E29F">
      <w:pPr>
        <w:spacing w:line="720" w:lineRule="auto"/>
        <w:jc w:val="center"/>
        <w:rPr>
          <w:rFonts w:hint="eastAsia"/>
          <w:b/>
          <w:color w:val="auto"/>
          <w:sz w:val="32"/>
          <w:szCs w:val="32"/>
        </w:rPr>
      </w:pPr>
      <w:r>
        <w:rPr>
          <w:rFonts w:hint="eastAsia" w:ascii="仿宋_GB2312" w:eastAsia="仿宋_GB2312"/>
          <w:bCs/>
          <w:color w:val="auto"/>
        </w:rPr>
        <w:br w:type="page"/>
      </w:r>
      <w:r>
        <w:rPr>
          <w:rFonts w:hint="eastAsia"/>
          <w:b/>
          <w:color w:val="auto"/>
          <w:sz w:val="32"/>
          <w:szCs w:val="32"/>
        </w:rPr>
        <w:t>招标项目采购需求</w:t>
      </w:r>
    </w:p>
    <w:p w14:paraId="6CC2F745">
      <w:pPr>
        <w:widowControl/>
        <w:spacing w:line="320" w:lineRule="exact"/>
        <w:jc w:val="center"/>
        <w:rPr>
          <w:rFonts w:hint="eastAsia" w:ascii="宋体" w:cs="Arial"/>
          <w:b/>
          <w:bCs/>
          <w:color w:val="auto"/>
          <w:kern w:val="0"/>
          <w:sz w:val="32"/>
          <w:szCs w:val="32"/>
        </w:rPr>
      </w:pPr>
    </w:p>
    <w:p w14:paraId="0A3C6C7C">
      <w:pPr>
        <w:spacing w:line="400" w:lineRule="exact"/>
        <w:rPr>
          <w:rFonts w:hint="eastAsia" w:ascii="宋体"/>
          <w:color w:val="auto"/>
          <w:szCs w:val="21"/>
        </w:rPr>
      </w:pPr>
      <w:r>
        <w:rPr>
          <w:rFonts w:hint="eastAsia" w:ascii="宋体"/>
          <w:b/>
          <w:color w:val="auto"/>
          <w:szCs w:val="21"/>
        </w:rPr>
        <w:t>说明：</w:t>
      </w:r>
    </w:p>
    <w:p w14:paraId="1184EA79">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ascii="宋体"/>
          <w:b w:val="0"/>
          <w:bCs w:val="0"/>
          <w:color w:val="auto"/>
          <w:szCs w:val="21"/>
        </w:rPr>
      </w:pPr>
      <w:r>
        <w:rPr>
          <w:rFonts w:hint="eastAsia" w:ascii="宋体"/>
          <w:b w:val="0"/>
          <w:bCs w:val="0"/>
          <w:color w:val="auto"/>
          <w:szCs w:val="21"/>
          <w:lang w:val="en-US" w:eastAsia="zh-CN"/>
        </w:rPr>
        <w:t>1.</w:t>
      </w:r>
      <w:r>
        <w:rPr>
          <w:rFonts w:hint="eastAsia" w:ascii="宋体"/>
          <w:b w:val="0"/>
          <w:bCs w:val="0"/>
          <w:color w:val="auto"/>
          <w:szCs w:val="21"/>
        </w:rPr>
        <w:t>本需求表</w:t>
      </w:r>
      <w:r>
        <w:rPr>
          <w:rFonts w:hint="eastAsia" w:ascii="宋体" w:hAnsi="宋体"/>
          <w:b w:val="0"/>
          <w:bCs w:val="0"/>
          <w:color w:val="auto"/>
          <w:szCs w:val="21"/>
        </w:rPr>
        <w:t>中</w:t>
      </w:r>
      <w:r>
        <w:rPr>
          <w:rFonts w:hint="eastAsia" w:ascii="宋体"/>
          <w:b w:val="0"/>
          <w:bCs w:val="0"/>
          <w:color w:val="auto"/>
          <w:szCs w:val="21"/>
        </w:rPr>
        <w:t>标注“▲”的条款均为实质性要求或条件，投标人必须作出满足或者优于该要求和条件的承诺</w:t>
      </w:r>
      <w:r>
        <w:rPr>
          <w:rFonts w:hint="eastAsia" w:ascii="宋体" w:hAnsi="宋体"/>
          <w:b w:val="0"/>
          <w:bCs w:val="0"/>
          <w:color w:val="auto"/>
          <w:szCs w:val="21"/>
        </w:rPr>
        <w:t>（另有要求的除外）</w:t>
      </w:r>
      <w:r>
        <w:rPr>
          <w:rFonts w:hint="eastAsia" w:ascii="宋体"/>
          <w:b w:val="0"/>
          <w:bCs w:val="0"/>
          <w:color w:val="auto"/>
          <w:szCs w:val="21"/>
        </w:rPr>
        <w:t>，否则投标无效。</w:t>
      </w:r>
    </w:p>
    <w:p w14:paraId="10600348">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宋体"/>
          <w:b w:val="0"/>
          <w:bCs w:val="0"/>
          <w:color w:val="auto"/>
          <w:szCs w:val="21"/>
        </w:rPr>
      </w:pPr>
      <w:r>
        <w:rPr>
          <w:rFonts w:hint="eastAsia" w:ascii="宋体"/>
          <w:b w:val="0"/>
          <w:bCs w:val="0"/>
          <w:color w:val="auto"/>
          <w:szCs w:val="21"/>
          <w:lang w:val="en-US" w:eastAsia="zh-CN"/>
        </w:rPr>
        <w:t>2.</w:t>
      </w:r>
      <w:r>
        <w:rPr>
          <w:rFonts w:hint="eastAsia" w:ascii="宋体"/>
          <w:b w:val="0"/>
          <w:bCs w:val="0"/>
          <w:color w:val="auto"/>
          <w:szCs w:val="21"/>
        </w:rPr>
        <w:t>投标人所投标货物或服务如有国家相关标准、行业标准、地方标准或者其他标准、规范要求的按相关规定执行，若执行标准有修改或更新按最新版本执行。</w:t>
      </w:r>
    </w:p>
    <w:p w14:paraId="2ECF287C">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default" w:ascii="宋体" w:hAnsi="宋体" w:eastAsia="宋体" w:cs="宋体"/>
          <w:b w:val="0"/>
          <w:bCs w:val="0"/>
          <w:color w:val="auto"/>
          <w:szCs w:val="21"/>
          <w:lang w:val="en-US" w:eastAsia="zh-CN"/>
        </w:rPr>
      </w:pPr>
      <w:r>
        <w:rPr>
          <w:rFonts w:hint="eastAsia" w:ascii="宋体" w:hAnsi="宋体" w:cs="宋体"/>
          <w:b w:val="0"/>
          <w:bCs w:val="0"/>
          <w:color w:val="auto"/>
          <w:szCs w:val="21"/>
          <w:lang w:val="en-US" w:eastAsia="zh-CN"/>
        </w:rPr>
        <w:t>3.</w:t>
      </w:r>
      <w:r>
        <w:rPr>
          <w:rFonts w:hint="eastAsia" w:ascii="宋体" w:hAnsi="宋体"/>
          <w:b w:val="0"/>
          <w:bCs w:val="0"/>
          <w:color w:val="auto"/>
        </w:rPr>
        <w:t>投标人</w:t>
      </w:r>
      <w:r>
        <w:rPr>
          <w:rFonts w:ascii="宋体" w:hAnsi="宋体"/>
          <w:b w:val="0"/>
          <w:bCs w:val="0"/>
          <w:color w:val="auto"/>
        </w:rPr>
        <w:t>必须自行为其</w:t>
      </w:r>
      <w:r>
        <w:rPr>
          <w:rFonts w:hint="eastAsia" w:ascii="宋体" w:hAnsi="宋体"/>
          <w:b w:val="0"/>
          <w:bCs w:val="0"/>
          <w:color w:val="auto"/>
        </w:rPr>
        <w:t>投标</w:t>
      </w:r>
      <w:r>
        <w:rPr>
          <w:rFonts w:ascii="宋体" w:hAnsi="宋体"/>
          <w:b w:val="0"/>
          <w:bCs w:val="0"/>
          <w:color w:val="auto"/>
        </w:rPr>
        <w:t>产品</w:t>
      </w:r>
      <w:r>
        <w:rPr>
          <w:rFonts w:hint="eastAsia" w:ascii="宋体" w:hAnsi="宋体"/>
          <w:b w:val="0"/>
          <w:bCs w:val="0"/>
          <w:color w:val="auto"/>
        </w:rPr>
        <w:t>或技术服务</w:t>
      </w:r>
      <w:r>
        <w:rPr>
          <w:rFonts w:ascii="宋体" w:hAnsi="宋体"/>
          <w:b w:val="0"/>
          <w:bCs w:val="0"/>
          <w:color w:val="auto"/>
        </w:rPr>
        <w:t>侵犯</w:t>
      </w:r>
      <w:r>
        <w:rPr>
          <w:rFonts w:hint="eastAsia" w:ascii="宋体" w:hAnsi="宋体"/>
          <w:b w:val="0"/>
          <w:bCs w:val="0"/>
          <w:color w:val="auto"/>
        </w:rPr>
        <w:t>他人的知识产权或者专利成果的行为</w:t>
      </w:r>
      <w:r>
        <w:rPr>
          <w:rFonts w:ascii="宋体" w:hAnsi="宋体"/>
          <w:b w:val="0"/>
          <w:bCs w:val="0"/>
          <w:color w:val="auto"/>
        </w:rPr>
        <w:t>承担相应法律责任</w:t>
      </w:r>
      <w:r>
        <w:rPr>
          <w:rFonts w:hint="eastAsia" w:ascii="宋体" w:hAnsi="宋体"/>
          <w:b w:val="0"/>
          <w:bCs w:val="0"/>
          <w:color w:val="auto"/>
        </w:rPr>
        <w:t>。</w:t>
      </w:r>
    </w:p>
    <w:p w14:paraId="36D8E59E">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b w:val="0"/>
          <w:bCs w:val="0"/>
          <w:color w:val="auto"/>
        </w:rPr>
      </w:pPr>
      <w:r>
        <w:rPr>
          <w:rFonts w:hint="eastAsia" w:ascii="宋体" w:hAnsi="宋体"/>
          <w:b w:val="0"/>
          <w:bCs w:val="0"/>
          <w:color w:val="auto"/>
          <w:szCs w:val="21"/>
          <w:lang w:val="en-US" w:eastAsia="zh-CN"/>
        </w:rPr>
        <w:t>4.</w:t>
      </w:r>
      <w:r>
        <w:rPr>
          <w:rFonts w:hint="eastAsia" w:ascii="宋体" w:hAnsi="宋体"/>
          <w:b w:val="0"/>
          <w:bCs w:val="0"/>
          <w:color w:val="auto"/>
          <w:szCs w:val="21"/>
        </w:rPr>
        <w:t>采购标的对应的中小企业划分标准所属行业：根据《关于印发中小企业划型标准规定的通知》（工信部联企业〔2011〕300号），本次采购标的属于：其他未列明行业。</w:t>
      </w:r>
    </w:p>
    <w:p w14:paraId="14F617F5">
      <w:pPr>
        <w:keepNext w:val="0"/>
        <w:keepLines w:val="0"/>
        <w:pageBreakBefore w:val="0"/>
        <w:widowControl w:val="0"/>
        <w:kinsoku/>
        <w:wordWrap/>
        <w:overflowPunct/>
        <w:topLinePunct w:val="0"/>
        <w:bidi w:val="0"/>
        <w:adjustRightInd/>
        <w:spacing w:line="400" w:lineRule="exact"/>
        <w:ind w:firstLine="435"/>
        <w:rPr>
          <w:rFonts w:hint="eastAsia" w:ascii="宋体" w:hAnsi="宋体" w:eastAsia="宋体" w:cs="宋体"/>
          <w:b/>
          <w:bCs/>
          <w:color w:val="auto"/>
          <w:sz w:val="21"/>
          <w:szCs w:val="21"/>
        </w:rPr>
      </w:pPr>
      <w:r>
        <w:rPr>
          <w:rFonts w:hint="eastAsia" w:ascii="宋体" w:hAnsi="宋体" w:eastAsia="宋体" w:cs="宋体"/>
          <w:b/>
          <w:bCs/>
          <w:color w:val="auto"/>
          <w:sz w:val="21"/>
          <w:szCs w:val="21"/>
        </w:rPr>
        <w:t>本项目采购预算：</w:t>
      </w:r>
      <w:r>
        <w:rPr>
          <w:rFonts w:hint="eastAsia" w:ascii="宋体" w:hAnsi="宋体" w:cs="宋体"/>
          <w:b/>
          <w:bCs/>
          <w:color w:val="auto"/>
          <w:sz w:val="21"/>
          <w:szCs w:val="21"/>
          <w:lang w:val="en-US" w:eastAsia="zh-CN"/>
        </w:rPr>
        <w:t>266</w:t>
      </w:r>
      <w:r>
        <w:rPr>
          <w:rFonts w:hint="eastAsia" w:ascii="宋体" w:hAnsi="宋体" w:eastAsia="宋体" w:cs="宋体"/>
          <w:b/>
          <w:bCs/>
          <w:color w:val="auto"/>
          <w:sz w:val="21"/>
          <w:szCs w:val="21"/>
        </w:rPr>
        <w:t>万元</w:t>
      </w:r>
      <w:r>
        <w:rPr>
          <w:rFonts w:hint="eastAsia" w:ascii="宋体" w:hAnsi="宋体" w:eastAsia="宋体" w:cs="宋体"/>
          <w:color w:val="auto"/>
          <w:sz w:val="21"/>
          <w:szCs w:val="21"/>
        </w:rPr>
        <w:t>（最高限价金额：</w:t>
      </w:r>
      <w:r>
        <w:rPr>
          <w:rFonts w:hint="eastAsia" w:ascii="宋体" w:hAnsi="宋体" w:cs="宋体"/>
          <w:color w:val="auto"/>
          <w:sz w:val="21"/>
          <w:szCs w:val="21"/>
          <w:lang w:val="en-US" w:eastAsia="zh-CN"/>
        </w:rPr>
        <w:t>266</w:t>
      </w:r>
      <w:r>
        <w:rPr>
          <w:rFonts w:hint="eastAsia" w:ascii="宋体" w:hAnsi="宋体" w:eastAsia="宋体" w:cs="宋体"/>
          <w:color w:val="auto"/>
          <w:sz w:val="21"/>
          <w:szCs w:val="21"/>
        </w:rPr>
        <w:t>万元）</w:t>
      </w:r>
    </w:p>
    <w:tbl>
      <w:tblPr>
        <w:tblStyle w:val="49"/>
        <w:tblW w:w="50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169"/>
        <w:gridCol w:w="789"/>
        <w:gridCol w:w="967"/>
        <w:gridCol w:w="326"/>
        <w:gridCol w:w="6165"/>
      </w:tblGrid>
      <w:tr w14:paraId="4666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7" w:type="pct"/>
            <w:tcBorders>
              <w:top w:val="single" w:color="auto" w:sz="4" w:space="0"/>
              <w:left w:val="single" w:color="auto" w:sz="4" w:space="0"/>
              <w:bottom w:val="single" w:color="auto" w:sz="4" w:space="0"/>
              <w:right w:val="single" w:color="auto" w:sz="4" w:space="0"/>
            </w:tcBorders>
            <w:noWrap w:val="0"/>
            <w:vAlign w:val="center"/>
          </w:tcPr>
          <w:p w14:paraId="608B0F11">
            <w:pPr>
              <w:jc w:val="center"/>
              <w:rPr>
                <w:rFonts w:ascii="宋体" w:hAnsi="宋体" w:cs="宋体"/>
                <w:b/>
                <w:color w:val="auto"/>
              </w:rPr>
            </w:pPr>
            <w:r>
              <w:rPr>
                <w:rFonts w:hint="eastAsia" w:ascii="宋体" w:hAnsi="宋体" w:cs="宋体"/>
                <w:b/>
                <w:color w:val="auto"/>
              </w:rPr>
              <w:t>项号</w:t>
            </w:r>
          </w:p>
        </w:tc>
        <w:tc>
          <w:tcPr>
            <w:tcW w:w="583" w:type="pct"/>
            <w:tcBorders>
              <w:top w:val="single" w:color="auto" w:sz="4" w:space="0"/>
              <w:left w:val="single" w:color="auto" w:sz="4" w:space="0"/>
              <w:bottom w:val="single" w:color="auto" w:sz="4" w:space="0"/>
              <w:right w:val="single" w:color="auto" w:sz="4" w:space="0"/>
            </w:tcBorders>
            <w:noWrap w:val="0"/>
            <w:vAlign w:val="center"/>
          </w:tcPr>
          <w:p w14:paraId="3C6D01BA">
            <w:pPr>
              <w:jc w:val="center"/>
              <w:rPr>
                <w:rFonts w:ascii="宋体" w:hAnsi="宋体" w:cs="宋体"/>
                <w:b/>
                <w:color w:val="auto"/>
              </w:rPr>
            </w:pPr>
            <w:r>
              <w:rPr>
                <w:rFonts w:hint="eastAsia" w:ascii="宋体" w:hAnsi="宋体" w:cs="宋体"/>
                <w:b/>
                <w:color w:val="auto"/>
              </w:rPr>
              <w:t>服务名称</w:t>
            </w:r>
          </w:p>
        </w:tc>
        <w:tc>
          <w:tcPr>
            <w:tcW w:w="394" w:type="pct"/>
            <w:tcBorders>
              <w:top w:val="single" w:color="auto" w:sz="4" w:space="0"/>
              <w:left w:val="single" w:color="auto" w:sz="4" w:space="0"/>
              <w:bottom w:val="single" w:color="auto" w:sz="4" w:space="0"/>
              <w:right w:val="single" w:color="auto" w:sz="4" w:space="0"/>
            </w:tcBorders>
            <w:noWrap w:val="0"/>
            <w:vAlign w:val="center"/>
          </w:tcPr>
          <w:p w14:paraId="3ACADAF3">
            <w:pPr>
              <w:jc w:val="center"/>
              <w:rPr>
                <w:rFonts w:ascii="宋体" w:hAnsi="宋体" w:cs="宋体"/>
                <w:b/>
                <w:color w:val="auto"/>
              </w:rPr>
            </w:pPr>
            <w:r>
              <w:rPr>
                <w:rFonts w:hint="eastAsia" w:ascii="宋体" w:hAnsi="宋体" w:cs="宋体"/>
                <w:b/>
                <w:color w:val="auto"/>
              </w:rPr>
              <w:t>数量</w:t>
            </w:r>
          </w:p>
        </w:tc>
        <w:tc>
          <w:tcPr>
            <w:tcW w:w="646" w:type="pct"/>
            <w:gridSpan w:val="2"/>
            <w:tcBorders>
              <w:top w:val="single" w:color="auto" w:sz="4" w:space="0"/>
              <w:left w:val="single" w:color="auto" w:sz="4" w:space="0"/>
              <w:bottom w:val="single" w:color="auto" w:sz="4" w:space="0"/>
              <w:right w:val="single" w:color="auto" w:sz="4" w:space="0"/>
            </w:tcBorders>
            <w:noWrap w:val="0"/>
            <w:vAlign w:val="center"/>
          </w:tcPr>
          <w:p w14:paraId="45592083">
            <w:pPr>
              <w:jc w:val="center"/>
              <w:rPr>
                <w:rFonts w:ascii="宋体" w:hAnsi="宋体" w:cs="宋体"/>
                <w:b/>
                <w:color w:val="auto"/>
              </w:rPr>
            </w:pPr>
            <w:r>
              <w:rPr>
                <w:rFonts w:hint="eastAsia" w:ascii="宋体" w:hAnsi="宋体" w:cs="宋体"/>
                <w:b/>
                <w:color w:val="auto"/>
              </w:rPr>
              <w:t>单位</w:t>
            </w:r>
          </w:p>
        </w:tc>
        <w:tc>
          <w:tcPr>
            <w:tcW w:w="3076" w:type="pct"/>
            <w:tcBorders>
              <w:top w:val="single" w:color="auto" w:sz="4" w:space="0"/>
              <w:left w:val="single" w:color="auto" w:sz="4" w:space="0"/>
              <w:bottom w:val="single" w:color="auto" w:sz="4" w:space="0"/>
              <w:right w:val="single" w:color="auto" w:sz="4" w:space="0"/>
            </w:tcBorders>
            <w:noWrap w:val="0"/>
            <w:vAlign w:val="center"/>
          </w:tcPr>
          <w:p w14:paraId="1C5D25F5">
            <w:pPr>
              <w:jc w:val="center"/>
              <w:rPr>
                <w:rFonts w:ascii="宋体" w:hAnsi="宋体" w:cs="宋体"/>
                <w:b/>
                <w:color w:val="auto"/>
              </w:rPr>
            </w:pPr>
            <w:r>
              <w:rPr>
                <w:rFonts w:hint="eastAsia" w:ascii="宋体" w:hAnsi="宋体" w:cs="宋体"/>
                <w:b/>
                <w:color w:val="auto"/>
                <w:szCs w:val="21"/>
              </w:rPr>
              <w:t>服务内容和要求</w:t>
            </w:r>
          </w:p>
        </w:tc>
      </w:tr>
      <w:tr w14:paraId="2B17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3BE24091">
            <w:pPr>
              <w:jc w:val="left"/>
              <w:rPr>
                <w:rFonts w:ascii="宋体" w:hAnsi="宋体" w:cs="宋体"/>
                <w:b/>
                <w:color w:val="auto"/>
                <w:szCs w:val="21"/>
              </w:rPr>
            </w:pPr>
            <w:r>
              <w:rPr>
                <w:rFonts w:hint="eastAsia" w:ascii="宋体" w:hAnsi="宋体" w:cs="宋体"/>
                <w:b/>
                <w:color w:val="auto"/>
                <w:szCs w:val="21"/>
              </w:rPr>
              <w:t>一、建设依据</w:t>
            </w:r>
          </w:p>
          <w:p w14:paraId="35E761A6">
            <w:pPr>
              <w:ind w:firstLine="420" w:firstLineChars="200"/>
              <w:jc w:val="left"/>
              <w:rPr>
                <w:rFonts w:ascii="宋体" w:hAnsi="宋体" w:cs="宋体"/>
                <w:bCs/>
                <w:color w:val="auto"/>
                <w:szCs w:val="21"/>
              </w:rPr>
            </w:pPr>
            <w:r>
              <w:rPr>
                <w:rFonts w:hint="eastAsia" w:ascii="宋体" w:hAnsi="宋体" w:cs="宋体"/>
                <w:bCs/>
                <w:color w:val="auto"/>
                <w:szCs w:val="21"/>
              </w:rPr>
              <w:t>（一）贯彻落实2026年全国广播电视工作会议关于“加强基层服务机构标准化建设”的要求；</w:t>
            </w:r>
          </w:p>
          <w:p w14:paraId="6EA6DA91">
            <w:pPr>
              <w:ind w:firstLine="420" w:firstLineChars="200"/>
              <w:jc w:val="left"/>
              <w:rPr>
                <w:rFonts w:ascii="宋体" w:hAnsi="宋体" w:cs="宋体"/>
                <w:bCs/>
                <w:color w:val="auto"/>
                <w:szCs w:val="21"/>
              </w:rPr>
            </w:pPr>
            <w:r>
              <w:rPr>
                <w:rFonts w:hint="eastAsia" w:ascii="宋体" w:hAnsi="宋体" w:cs="宋体"/>
                <w:bCs/>
                <w:color w:val="auto"/>
                <w:szCs w:val="21"/>
              </w:rPr>
              <w:t>（二）贯彻落实2026年自治区《政府工作报告》“完善边境广播电视公共服务”的部署；</w:t>
            </w:r>
          </w:p>
          <w:p w14:paraId="2058FBE1">
            <w:pPr>
              <w:ind w:firstLine="420" w:firstLineChars="200"/>
              <w:jc w:val="left"/>
              <w:rPr>
                <w:rFonts w:ascii="宋体" w:hAnsi="宋体" w:cs="宋体"/>
                <w:bCs/>
                <w:color w:val="auto"/>
                <w:szCs w:val="21"/>
              </w:rPr>
            </w:pPr>
            <w:r>
              <w:rPr>
                <w:rFonts w:hint="eastAsia" w:ascii="宋体" w:hAnsi="宋体" w:cs="宋体"/>
                <w:bCs/>
                <w:color w:val="auto"/>
                <w:szCs w:val="21"/>
              </w:rPr>
              <w:t>（三）贯彻落实《2026年广西广播电视和网络视听工作要点》的工作安排。</w:t>
            </w:r>
          </w:p>
          <w:p w14:paraId="55D1778B">
            <w:pPr>
              <w:jc w:val="left"/>
              <w:rPr>
                <w:rFonts w:ascii="宋体" w:hAnsi="宋体" w:cs="宋体"/>
                <w:b/>
                <w:color w:val="auto"/>
                <w:szCs w:val="21"/>
              </w:rPr>
            </w:pPr>
            <w:r>
              <w:rPr>
                <w:rFonts w:hint="eastAsia" w:ascii="宋体" w:hAnsi="宋体" w:cs="宋体"/>
                <w:b/>
                <w:color w:val="auto"/>
                <w:szCs w:val="21"/>
              </w:rPr>
              <w:t>二、建设目标</w:t>
            </w:r>
          </w:p>
          <w:p w14:paraId="6E6EEF61">
            <w:pPr>
              <w:jc w:val="left"/>
              <w:rPr>
                <w:rFonts w:ascii="宋体" w:hAnsi="宋体" w:cs="宋体"/>
                <w:bCs/>
                <w:color w:val="auto"/>
                <w:szCs w:val="21"/>
              </w:rPr>
            </w:pPr>
            <w:r>
              <w:rPr>
                <w:rFonts w:hint="eastAsia" w:ascii="宋体" w:hAnsi="宋体" w:cs="宋体"/>
                <w:bCs/>
                <w:color w:val="auto"/>
                <w:szCs w:val="21"/>
              </w:rPr>
              <w:t xml:space="preserve">   围绕国家广电总局和自治区广电局相关部署及要求，以满足群众需求为核心，在区内7个县（市、区）探索建立县-乡-村三级广播电视</w:t>
            </w:r>
            <w:r>
              <w:rPr>
                <w:rFonts w:ascii="宋体" w:hAnsi="宋体" w:cs="宋体"/>
                <w:bCs/>
                <w:color w:val="auto"/>
                <w:szCs w:val="21"/>
              </w:rPr>
              <w:t>服务</w:t>
            </w:r>
            <w:r>
              <w:rPr>
                <w:rFonts w:hint="eastAsia" w:ascii="宋体" w:hAnsi="宋体" w:cs="宋体"/>
                <w:bCs/>
                <w:color w:val="auto"/>
                <w:szCs w:val="21"/>
              </w:rPr>
              <w:t>网点，推进基层服务机构标准化管理，以服务标准化推动标准定额化、定额预算化，保障服务内容、人群覆盖、标准设定、财力支持和服务的可持续性，从而不断</w:t>
            </w:r>
            <w:r>
              <w:rPr>
                <w:rFonts w:ascii="宋体" w:hAnsi="宋体" w:cs="宋体"/>
                <w:bCs/>
                <w:color w:val="auto"/>
                <w:szCs w:val="21"/>
              </w:rPr>
              <w:t>完善</w:t>
            </w:r>
            <w:r>
              <w:rPr>
                <w:rFonts w:hint="eastAsia" w:ascii="宋体" w:hAnsi="宋体" w:cs="宋体"/>
                <w:bCs/>
                <w:color w:val="auto"/>
                <w:szCs w:val="21"/>
              </w:rPr>
              <w:t>现代化服务体系，提升群众获得感、幸福感。</w:t>
            </w:r>
          </w:p>
          <w:p w14:paraId="10AEF953">
            <w:pPr>
              <w:jc w:val="left"/>
              <w:rPr>
                <w:rFonts w:ascii="宋体" w:hAnsi="宋体" w:cs="宋体"/>
                <w:b/>
                <w:color w:val="auto"/>
                <w:szCs w:val="21"/>
              </w:rPr>
            </w:pPr>
            <w:r>
              <w:rPr>
                <w:rFonts w:hint="eastAsia" w:ascii="宋体" w:hAnsi="宋体" w:cs="宋体"/>
                <w:b/>
                <w:color w:val="auto"/>
                <w:szCs w:val="21"/>
              </w:rPr>
              <w:t>三、建设内容及相关要求</w:t>
            </w:r>
          </w:p>
          <w:p w14:paraId="2312D253">
            <w:pPr>
              <w:ind w:firstLine="420" w:firstLineChars="200"/>
              <w:jc w:val="left"/>
              <w:rPr>
                <w:rFonts w:ascii="宋体" w:hAnsi="宋体" w:cs="宋体"/>
                <w:bCs/>
                <w:color w:val="auto"/>
                <w:szCs w:val="21"/>
              </w:rPr>
            </w:pPr>
            <w:r>
              <w:rPr>
                <w:rFonts w:hint="eastAsia" w:ascii="宋体" w:hAnsi="宋体" w:cs="宋体"/>
                <w:bCs/>
                <w:color w:val="auto"/>
                <w:szCs w:val="21"/>
              </w:rPr>
              <w:t>依托各级便民服务中心和现有的有线、无线的基层广播电视服务机构，通过政府购买服务的形式，推进“7个县级服务中心+70个乡镇服务站+700个村级代办点”三级基层服务网点标准化建设，其中在贺州八步区、平桂区、钟山县、富川瑶族自治县、昭平县完成5个县级服务中心、50个乡镇服务站、500个村级代办点的建设任务；在百色靖西市、那坡县完成</w:t>
            </w:r>
            <w:r>
              <w:rPr>
                <w:rFonts w:ascii="宋体" w:hAnsi="宋体" w:cs="宋体"/>
                <w:bCs/>
                <w:color w:val="auto"/>
                <w:szCs w:val="21"/>
              </w:rPr>
              <w:t>2</w:t>
            </w:r>
            <w:r>
              <w:rPr>
                <w:rFonts w:hint="eastAsia" w:ascii="宋体" w:hAnsi="宋体" w:cs="宋体"/>
                <w:bCs/>
                <w:color w:val="auto"/>
                <w:szCs w:val="21"/>
              </w:rPr>
              <w:t>个县级服务中心、</w:t>
            </w:r>
            <w:r>
              <w:rPr>
                <w:rFonts w:ascii="宋体" w:hAnsi="宋体" w:cs="宋体"/>
                <w:bCs/>
                <w:color w:val="auto"/>
                <w:szCs w:val="21"/>
              </w:rPr>
              <w:t>20</w:t>
            </w:r>
            <w:r>
              <w:rPr>
                <w:rFonts w:hint="eastAsia" w:ascii="宋体" w:hAnsi="宋体" w:cs="宋体"/>
                <w:bCs/>
                <w:color w:val="auto"/>
                <w:szCs w:val="21"/>
              </w:rPr>
              <w:t>个乡镇服务站、</w:t>
            </w:r>
            <w:r>
              <w:rPr>
                <w:rFonts w:ascii="宋体" w:hAnsi="宋体" w:cs="宋体"/>
                <w:bCs/>
                <w:color w:val="auto"/>
                <w:szCs w:val="21"/>
              </w:rPr>
              <w:t>200</w:t>
            </w:r>
            <w:r>
              <w:rPr>
                <w:rFonts w:hint="eastAsia" w:ascii="宋体" w:hAnsi="宋体" w:cs="宋体"/>
                <w:bCs/>
                <w:color w:val="auto"/>
                <w:szCs w:val="21"/>
              </w:rPr>
              <w:t>个村级代办点的建设任务。将有线、无线、卫星、智慧广电等广播电视公共设施，以及个人设备的安装、巡检、维修及相关咨询服务全部纳入服务范畴。同步制定服务指南、行为规范、质量承诺、绩效评价等全流程管理制度，着力打造“县级有中心、乡镇有站点、村级有代办点”的全域覆盖服务网络，构建全天候、全地域的广播电视设施运行维护服务体系，切实打通服务群众的“最后一公里”。</w:t>
            </w:r>
          </w:p>
          <w:p w14:paraId="1AD19450">
            <w:pPr>
              <w:ind w:firstLine="420" w:firstLineChars="200"/>
              <w:jc w:val="left"/>
              <w:rPr>
                <w:rFonts w:ascii="宋体" w:hAnsi="宋体" w:cs="宋体"/>
                <w:bCs/>
                <w:color w:val="auto"/>
                <w:szCs w:val="21"/>
              </w:rPr>
            </w:pPr>
            <w:r>
              <w:rPr>
                <w:rFonts w:hint="eastAsia" w:ascii="宋体" w:hAnsi="宋体" w:cs="宋体"/>
                <w:bCs/>
                <w:color w:val="auto"/>
                <w:szCs w:val="21"/>
              </w:rPr>
              <w:t>根据前期调研的基础情况，2026年建设规划如下：</w:t>
            </w:r>
          </w:p>
          <w:p w14:paraId="3D5290FB">
            <w:pPr>
              <w:ind w:firstLine="210" w:firstLineChars="100"/>
              <w:jc w:val="left"/>
              <w:rPr>
                <w:rFonts w:ascii="宋体" w:hAnsi="宋体" w:cs="宋体"/>
                <w:bCs/>
                <w:color w:val="auto"/>
                <w:szCs w:val="21"/>
              </w:rPr>
            </w:pPr>
            <w:r>
              <w:rPr>
                <w:rFonts w:hint="eastAsia" w:ascii="宋体" w:hAnsi="宋体" w:cs="宋体"/>
                <w:bCs/>
                <w:color w:val="auto"/>
                <w:szCs w:val="21"/>
              </w:rPr>
              <w:t>（一）县级广播电视公共服务中心</w:t>
            </w:r>
          </w:p>
          <w:p w14:paraId="2160F026">
            <w:pPr>
              <w:ind w:firstLine="420" w:firstLineChars="200"/>
              <w:jc w:val="left"/>
              <w:rPr>
                <w:rFonts w:ascii="宋体" w:hAnsi="宋体" w:cs="宋体"/>
                <w:bCs/>
                <w:color w:val="auto"/>
                <w:szCs w:val="21"/>
              </w:rPr>
            </w:pPr>
            <w:r>
              <w:rPr>
                <w:rFonts w:hint="eastAsia" w:ascii="宋体" w:hAnsi="宋体" w:cs="宋体"/>
                <w:bCs/>
                <w:color w:val="auto"/>
                <w:szCs w:val="21"/>
              </w:rPr>
              <w:t>建设贺州八步区、平桂区、钟山县、富川瑶族自治县、昭平县，百色靖西市、那坡县共</w:t>
            </w:r>
            <w:r>
              <w:rPr>
                <w:rFonts w:ascii="宋体" w:hAnsi="宋体" w:cs="宋体"/>
                <w:bCs/>
                <w:color w:val="auto"/>
                <w:szCs w:val="21"/>
              </w:rPr>
              <w:t>7</w:t>
            </w:r>
            <w:r>
              <w:rPr>
                <w:rFonts w:hint="eastAsia" w:ascii="宋体" w:hAnsi="宋体" w:cs="宋体"/>
                <w:bCs/>
                <w:color w:val="auto"/>
                <w:szCs w:val="21"/>
              </w:rPr>
              <w:t>个广播电视公共服务中心。明确功能定位，整合资源，配专业人员，完善设施，打造集服务、监管于一体的核心枢纽。</w:t>
            </w:r>
          </w:p>
          <w:p w14:paraId="48E61236">
            <w:pPr>
              <w:ind w:firstLine="210" w:firstLineChars="100"/>
              <w:jc w:val="left"/>
              <w:rPr>
                <w:rFonts w:ascii="宋体" w:hAnsi="宋体" w:cs="宋体"/>
                <w:bCs/>
                <w:color w:val="auto"/>
                <w:szCs w:val="21"/>
              </w:rPr>
            </w:pPr>
            <w:r>
              <w:rPr>
                <w:rFonts w:hint="eastAsia" w:ascii="宋体" w:hAnsi="宋体" w:cs="宋体"/>
                <w:bCs/>
                <w:color w:val="auto"/>
                <w:szCs w:val="21"/>
              </w:rPr>
              <w:t>（二）乡镇广播电视公共服务站</w:t>
            </w:r>
          </w:p>
          <w:p w14:paraId="0F1BBA62">
            <w:pPr>
              <w:ind w:firstLine="420" w:firstLineChars="200"/>
              <w:jc w:val="left"/>
              <w:rPr>
                <w:rFonts w:ascii="宋体" w:hAnsi="宋体" w:cs="宋体"/>
                <w:bCs/>
                <w:color w:val="auto"/>
                <w:szCs w:val="21"/>
              </w:rPr>
            </w:pPr>
            <w:r>
              <w:rPr>
                <w:rFonts w:hint="eastAsia" w:ascii="宋体" w:hAnsi="宋体" w:cs="宋体"/>
                <w:bCs/>
                <w:color w:val="auto"/>
                <w:szCs w:val="21"/>
              </w:rPr>
              <w:t>按照区域覆盖与服务便捷原则，在贺州八步区建设13个、平桂区建设6个、钟山县建设12个、富川瑶族自治县建设9个、昭平县建设10个，百色靖西市建设</w:t>
            </w:r>
            <w:r>
              <w:rPr>
                <w:rFonts w:ascii="宋体" w:hAnsi="宋体" w:cs="宋体"/>
                <w:bCs/>
                <w:color w:val="auto"/>
                <w:szCs w:val="21"/>
              </w:rPr>
              <w:t>12</w:t>
            </w:r>
            <w:r>
              <w:rPr>
                <w:rFonts w:hint="eastAsia" w:ascii="宋体" w:hAnsi="宋体" w:cs="宋体"/>
                <w:bCs/>
                <w:color w:val="auto"/>
                <w:szCs w:val="21"/>
              </w:rPr>
              <w:t>个、那坡县建设</w:t>
            </w:r>
            <w:r>
              <w:rPr>
                <w:rFonts w:ascii="宋体" w:hAnsi="宋体" w:cs="宋体"/>
                <w:bCs/>
                <w:color w:val="auto"/>
                <w:szCs w:val="21"/>
              </w:rPr>
              <w:t>8</w:t>
            </w:r>
            <w:r>
              <w:rPr>
                <w:rFonts w:hint="eastAsia" w:ascii="宋体" w:hAnsi="宋体" w:cs="宋体"/>
                <w:bCs/>
                <w:color w:val="auto"/>
                <w:szCs w:val="21"/>
              </w:rPr>
              <w:t>个，共计</w:t>
            </w:r>
            <w:r>
              <w:rPr>
                <w:rFonts w:ascii="宋体" w:hAnsi="宋体" w:cs="宋体"/>
                <w:bCs/>
                <w:color w:val="auto"/>
                <w:szCs w:val="21"/>
              </w:rPr>
              <w:t>70</w:t>
            </w:r>
            <w:r>
              <w:rPr>
                <w:rFonts w:hint="eastAsia" w:ascii="宋体" w:hAnsi="宋体" w:cs="宋体"/>
                <w:bCs/>
                <w:color w:val="auto"/>
                <w:szCs w:val="21"/>
              </w:rPr>
              <w:t>个乡镇广播电视公共服务站。规范服务站建设标准，统一服务流程与标识，为乡镇群众提供便捷的广播电视设施设备安装、巡检、维修及咨询服务。</w:t>
            </w:r>
          </w:p>
          <w:p w14:paraId="648CA222">
            <w:pPr>
              <w:ind w:firstLine="420" w:firstLineChars="200"/>
              <w:jc w:val="left"/>
              <w:rPr>
                <w:rFonts w:ascii="宋体" w:hAnsi="宋体" w:cs="宋体"/>
                <w:bCs/>
                <w:color w:val="auto"/>
                <w:szCs w:val="21"/>
              </w:rPr>
            </w:pPr>
            <w:r>
              <w:rPr>
                <w:rFonts w:hint="eastAsia" w:ascii="宋体" w:hAnsi="宋体" w:cs="宋体"/>
                <w:bCs/>
                <w:color w:val="auto"/>
                <w:szCs w:val="21"/>
              </w:rPr>
              <w:t>（三）行政村广播电视公共服务代办点</w:t>
            </w:r>
          </w:p>
          <w:p w14:paraId="73D2A834">
            <w:pPr>
              <w:ind w:firstLine="420" w:firstLineChars="200"/>
              <w:jc w:val="left"/>
              <w:rPr>
                <w:rFonts w:ascii="宋体" w:hAnsi="宋体" w:cs="宋体"/>
                <w:bCs/>
                <w:color w:val="auto"/>
                <w:szCs w:val="21"/>
              </w:rPr>
            </w:pPr>
            <w:r>
              <w:rPr>
                <w:rFonts w:ascii="宋体" w:hAnsi="宋体" w:cs="宋体"/>
                <w:bCs/>
                <w:color w:val="auto"/>
                <w:szCs w:val="21"/>
              </w:rPr>
              <w:t>700</w:t>
            </w:r>
            <w:r>
              <w:rPr>
                <w:rFonts w:hint="eastAsia" w:ascii="宋体" w:hAnsi="宋体" w:cs="宋体"/>
                <w:bCs/>
                <w:color w:val="auto"/>
                <w:szCs w:val="21"/>
              </w:rPr>
              <w:t>个行政村广播电视公共服务代办点建设点位如下：贺州市八步区110个、平桂区105个、钟山县105个、富川瑶族自治县80个、昭平县100个，百色市靖西市</w:t>
            </w:r>
            <w:r>
              <w:rPr>
                <w:rFonts w:ascii="宋体" w:hAnsi="宋体" w:cs="宋体"/>
                <w:bCs/>
                <w:color w:val="auto"/>
                <w:szCs w:val="21"/>
              </w:rPr>
              <w:t>120</w:t>
            </w:r>
            <w:r>
              <w:rPr>
                <w:rFonts w:hint="eastAsia" w:ascii="宋体" w:hAnsi="宋体" w:cs="宋体"/>
                <w:bCs/>
                <w:color w:val="auto"/>
                <w:szCs w:val="21"/>
              </w:rPr>
              <w:t>个、那坡县</w:t>
            </w:r>
            <w:r>
              <w:rPr>
                <w:rFonts w:ascii="宋体" w:hAnsi="宋体" w:cs="宋体"/>
                <w:bCs/>
                <w:color w:val="auto"/>
                <w:szCs w:val="21"/>
              </w:rPr>
              <w:t>80</w:t>
            </w:r>
            <w:r>
              <w:rPr>
                <w:rFonts w:hint="eastAsia" w:ascii="宋体" w:hAnsi="宋体" w:cs="宋体"/>
                <w:bCs/>
                <w:color w:val="auto"/>
                <w:szCs w:val="21"/>
              </w:rPr>
              <w:t>个。强化代办点人员培训管理，明确代办事项与服务规范，发挥贴近群众优势，打通服务“最后一公里”。</w:t>
            </w:r>
          </w:p>
          <w:p w14:paraId="178177B8">
            <w:pPr>
              <w:jc w:val="left"/>
              <w:rPr>
                <w:rFonts w:ascii="宋体" w:hAnsi="宋体" w:cs="宋体"/>
                <w:b/>
                <w:color w:val="auto"/>
                <w:szCs w:val="21"/>
              </w:rPr>
            </w:pPr>
            <w:r>
              <w:rPr>
                <w:rFonts w:hint="eastAsia" w:ascii="宋体" w:hAnsi="宋体" w:cs="宋体"/>
                <w:b/>
                <w:color w:val="auto"/>
                <w:szCs w:val="21"/>
              </w:rPr>
              <w:t>四、服务范围</w:t>
            </w:r>
          </w:p>
          <w:p w14:paraId="6334989A">
            <w:pPr>
              <w:ind w:firstLine="420" w:firstLineChars="200"/>
              <w:jc w:val="left"/>
              <w:rPr>
                <w:rFonts w:ascii="宋体" w:hAnsi="宋体" w:cs="宋体"/>
                <w:bCs/>
                <w:color w:val="auto"/>
                <w:szCs w:val="21"/>
              </w:rPr>
            </w:pPr>
            <w:r>
              <w:rPr>
                <w:rFonts w:hint="eastAsia" w:ascii="宋体" w:hAnsi="宋体" w:cs="宋体"/>
                <w:bCs/>
                <w:color w:val="auto"/>
                <w:szCs w:val="21"/>
              </w:rPr>
              <w:t>（一）公共设施。包括无线广播电视传输覆盖、直播卫星、有线数字电视等公共设施和智慧广电公共服务平台的日常巡检、故障维修。</w:t>
            </w:r>
          </w:p>
          <w:p w14:paraId="3A2EA430">
            <w:pPr>
              <w:ind w:firstLine="420" w:firstLineChars="200"/>
              <w:jc w:val="left"/>
              <w:rPr>
                <w:rFonts w:ascii="宋体" w:hAnsi="宋体" w:cs="宋体"/>
                <w:bCs/>
                <w:color w:val="auto"/>
                <w:szCs w:val="21"/>
              </w:rPr>
            </w:pPr>
            <w:r>
              <w:rPr>
                <w:rFonts w:hint="eastAsia" w:ascii="宋体" w:hAnsi="宋体" w:cs="宋体"/>
                <w:bCs/>
                <w:color w:val="auto"/>
                <w:szCs w:val="21"/>
              </w:rPr>
              <w:t>（二）个人设备。包括直播卫星村村通、户户通、地面数字电视等基本公共服务接收设备的安装维护，以及有线电视等普惠性非基本公共服务入户设备的安装和维护。</w:t>
            </w:r>
          </w:p>
        </w:tc>
      </w:tr>
      <w:tr w14:paraId="5F39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66EE700A">
            <w:pPr>
              <w:widowControl/>
              <w:spacing w:line="380" w:lineRule="exact"/>
              <w:jc w:val="left"/>
              <w:textAlignment w:val="center"/>
              <w:rPr>
                <w:rStyle w:val="161"/>
                <w:rFonts w:hint="default"/>
                <w:color w:val="auto"/>
                <w:lang w:bidi="ar"/>
              </w:rPr>
            </w:pPr>
            <w:r>
              <w:rPr>
                <w:rStyle w:val="161"/>
                <w:b/>
                <w:bCs/>
                <w:color w:val="auto"/>
                <w:lang w:bidi="ar"/>
              </w:rPr>
              <w:t>一、</w:t>
            </w:r>
            <w:r>
              <w:rPr>
                <w:rFonts w:hint="eastAsia" w:ascii="宋体" w:hAnsi="宋体" w:cs="宋体"/>
                <w:b/>
                <w:bCs/>
                <w:color w:val="auto"/>
                <w:szCs w:val="21"/>
              </w:rPr>
              <w:t>三级服务网络建设服务</w:t>
            </w:r>
          </w:p>
        </w:tc>
      </w:tr>
      <w:tr w14:paraId="6492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7" w:type="pct"/>
            <w:tcBorders>
              <w:top w:val="single" w:color="auto" w:sz="4" w:space="0"/>
              <w:left w:val="single" w:color="auto" w:sz="4" w:space="0"/>
              <w:bottom w:val="single" w:color="auto" w:sz="4" w:space="0"/>
              <w:right w:val="single" w:color="auto" w:sz="4" w:space="0"/>
            </w:tcBorders>
            <w:noWrap w:val="0"/>
            <w:vAlign w:val="center"/>
          </w:tcPr>
          <w:p w14:paraId="2F4DE49B">
            <w:pPr>
              <w:ind w:firstLine="105" w:firstLineChars="50"/>
              <w:rPr>
                <w:rFonts w:ascii="宋体" w:hAnsi="宋体" w:cs="宋体"/>
                <w:color w:val="auto"/>
              </w:rPr>
            </w:pPr>
            <w:r>
              <w:rPr>
                <w:rFonts w:hint="eastAsia" w:ascii="宋体" w:hAnsi="宋体" w:cs="宋体"/>
                <w:color w:val="auto"/>
              </w:rPr>
              <w:t>1</w:t>
            </w:r>
          </w:p>
        </w:tc>
        <w:tc>
          <w:tcPr>
            <w:tcW w:w="583" w:type="pct"/>
            <w:tcBorders>
              <w:top w:val="single" w:color="auto" w:sz="4" w:space="0"/>
              <w:left w:val="single" w:color="auto" w:sz="4" w:space="0"/>
              <w:bottom w:val="single" w:color="auto" w:sz="4" w:space="0"/>
              <w:right w:val="single" w:color="auto" w:sz="4" w:space="0"/>
            </w:tcBorders>
            <w:noWrap w:val="0"/>
            <w:vAlign w:val="center"/>
          </w:tcPr>
          <w:p w14:paraId="633B34F4">
            <w:pPr>
              <w:widowControl/>
              <w:jc w:val="left"/>
              <w:textAlignment w:val="center"/>
              <w:rPr>
                <w:rFonts w:ascii="宋体" w:hAnsi="宋体" w:cs="宋体"/>
                <w:color w:val="auto"/>
              </w:rPr>
            </w:pPr>
            <w:r>
              <w:rPr>
                <w:rFonts w:hint="eastAsia" w:ascii="宋体" w:hAnsi="宋体" w:cs="宋体"/>
                <w:color w:val="auto"/>
                <w:szCs w:val="21"/>
                <w:lang w:bidi="ar"/>
              </w:rPr>
              <w:t>县级服务中心升级改造</w:t>
            </w:r>
          </w:p>
        </w:tc>
        <w:tc>
          <w:tcPr>
            <w:tcW w:w="394" w:type="pct"/>
            <w:tcBorders>
              <w:top w:val="single" w:color="auto" w:sz="4" w:space="0"/>
              <w:left w:val="single" w:color="auto" w:sz="4" w:space="0"/>
              <w:bottom w:val="single" w:color="auto" w:sz="4" w:space="0"/>
              <w:right w:val="single" w:color="auto" w:sz="4" w:space="0"/>
            </w:tcBorders>
            <w:noWrap w:val="0"/>
            <w:vAlign w:val="center"/>
          </w:tcPr>
          <w:p w14:paraId="2FEAC19A">
            <w:pPr>
              <w:widowControl/>
              <w:jc w:val="center"/>
              <w:textAlignment w:val="center"/>
              <w:rPr>
                <w:rFonts w:ascii="宋体" w:hAnsi="宋体" w:cs="宋体"/>
                <w:color w:val="auto"/>
              </w:rPr>
            </w:pPr>
            <w:r>
              <w:rPr>
                <w:rStyle w:val="161"/>
                <w:color w:val="auto"/>
              </w:rPr>
              <w:t>1</w:t>
            </w:r>
          </w:p>
        </w:tc>
        <w:tc>
          <w:tcPr>
            <w:tcW w:w="483" w:type="pct"/>
            <w:tcBorders>
              <w:top w:val="single" w:color="auto" w:sz="4" w:space="0"/>
              <w:left w:val="single" w:color="auto" w:sz="4" w:space="0"/>
              <w:bottom w:val="single" w:color="auto" w:sz="4" w:space="0"/>
              <w:right w:val="single" w:color="auto" w:sz="4" w:space="0"/>
            </w:tcBorders>
            <w:noWrap w:val="0"/>
            <w:vAlign w:val="center"/>
          </w:tcPr>
          <w:p w14:paraId="617780A3">
            <w:pPr>
              <w:widowControl/>
              <w:jc w:val="center"/>
              <w:textAlignment w:val="center"/>
              <w:rPr>
                <w:rFonts w:ascii="宋体" w:hAnsi="宋体" w:cs="宋体"/>
                <w:color w:val="auto"/>
                <w:szCs w:val="21"/>
                <w:lang w:bidi="ar"/>
              </w:rPr>
            </w:pPr>
            <w:r>
              <w:rPr>
                <w:rStyle w:val="161"/>
                <w:color w:val="auto"/>
              </w:rPr>
              <w:t>项</w:t>
            </w:r>
          </w:p>
        </w:tc>
        <w:tc>
          <w:tcPr>
            <w:tcW w:w="3239" w:type="pct"/>
            <w:gridSpan w:val="2"/>
            <w:tcBorders>
              <w:top w:val="single" w:color="auto" w:sz="4" w:space="0"/>
              <w:left w:val="single" w:color="auto" w:sz="4" w:space="0"/>
              <w:bottom w:val="single" w:color="auto" w:sz="4" w:space="0"/>
              <w:right w:val="single" w:color="auto" w:sz="4" w:space="0"/>
            </w:tcBorders>
            <w:noWrap w:val="0"/>
            <w:vAlign w:val="center"/>
          </w:tcPr>
          <w:p w14:paraId="5E723E66">
            <w:pPr>
              <w:widowControl/>
              <w:spacing w:line="380" w:lineRule="exact"/>
              <w:ind w:firstLine="420" w:firstLineChars="200"/>
              <w:jc w:val="left"/>
              <w:textAlignment w:val="center"/>
              <w:rPr>
                <w:rStyle w:val="161"/>
                <w:rFonts w:hint="default"/>
                <w:color w:val="auto"/>
              </w:rPr>
            </w:pPr>
            <w:r>
              <w:rPr>
                <w:rFonts w:hint="eastAsia" w:ascii="宋体" w:hAnsi="宋体" w:cs="宋体"/>
                <w:color w:val="auto"/>
                <w:szCs w:val="21"/>
                <w:lang w:bidi="ar"/>
              </w:rPr>
              <w:t>▲</w:t>
            </w:r>
            <w:r>
              <w:rPr>
                <w:rFonts w:hint="eastAsia" w:ascii="宋体" w:hAnsi="宋体" w:cs="宋体"/>
                <w:color w:val="auto"/>
                <w:szCs w:val="21"/>
                <w:lang w:val="en-US" w:eastAsia="zh-CN" w:bidi="ar"/>
              </w:rPr>
              <w:t>一、</w:t>
            </w:r>
            <w:r>
              <w:rPr>
                <w:rStyle w:val="161"/>
                <w:color w:val="auto"/>
              </w:rPr>
              <w:t>创建服务标准：设立</w:t>
            </w:r>
            <w:r>
              <w:rPr>
                <w:rStyle w:val="161"/>
                <w:rFonts w:hint="default"/>
                <w:color w:val="auto"/>
              </w:rPr>
              <w:t>7</w:t>
            </w:r>
            <w:r>
              <w:rPr>
                <w:rStyle w:val="161"/>
                <w:color w:val="auto"/>
              </w:rPr>
              <w:t>个县级</w:t>
            </w:r>
            <w:r>
              <w:rPr>
                <w:rFonts w:hint="eastAsia" w:ascii="宋体" w:hAnsi="宋体" w:cs="宋体"/>
                <w:bCs/>
                <w:color w:val="auto"/>
                <w:szCs w:val="21"/>
              </w:rPr>
              <w:t>广播电视公共服务中心</w:t>
            </w:r>
            <w:r>
              <w:rPr>
                <w:rStyle w:val="161"/>
                <w:color w:val="auto"/>
              </w:rPr>
              <w:t>。</w:t>
            </w:r>
            <w:r>
              <w:rPr>
                <w:rFonts w:hint="eastAsia" w:ascii="宋体" w:hAnsi="宋体" w:cs="宋体"/>
                <w:bCs/>
                <w:color w:val="auto"/>
                <w:szCs w:val="21"/>
              </w:rPr>
              <w:t>其中贺州建设八步区、平桂区、钟山县、富川瑶族自治县、昭平县</w:t>
            </w:r>
            <w:r>
              <w:rPr>
                <w:rFonts w:ascii="宋体" w:hAnsi="宋体" w:cs="宋体"/>
                <w:bCs/>
                <w:color w:val="auto"/>
                <w:szCs w:val="21"/>
              </w:rPr>
              <w:t>5</w:t>
            </w:r>
            <w:r>
              <w:rPr>
                <w:rFonts w:hint="eastAsia" w:ascii="宋体" w:hAnsi="宋体" w:cs="宋体"/>
                <w:bCs/>
                <w:color w:val="auto"/>
                <w:szCs w:val="21"/>
              </w:rPr>
              <w:t>个广播电视公共服务中心，百色建设靖西市、那坡县</w:t>
            </w:r>
            <w:r>
              <w:rPr>
                <w:rFonts w:ascii="宋体" w:hAnsi="宋体" w:cs="宋体"/>
                <w:bCs/>
                <w:color w:val="auto"/>
                <w:szCs w:val="21"/>
              </w:rPr>
              <w:t>2</w:t>
            </w:r>
            <w:r>
              <w:rPr>
                <w:rFonts w:hint="eastAsia" w:ascii="宋体" w:hAnsi="宋体" w:cs="宋体"/>
                <w:bCs/>
                <w:color w:val="auto"/>
                <w:szCs w:val="21"/>
              </w:rPr>
              <w:t>个广播电视公共服务中心。</w:t>
            </w:r>
          </w:p>
          <w:p w14:paraId="2E212AF9">
            <w:pPr>
              <w:widowControl/>
              <w:spacing w:line="380" w:lineRule="exact"/>
              <w:ind w:firstLine="420" w:firstLineChars="200"/>
              <w:jc w:val="left"/>
              <w:textAlignment w:val="center"/>
              <w:rPr>
                <w:rStyle w:val="161"/>
                <w:rFonts w:hint="default"/>
                <w:color w:val="auto"/>
                <w:lang w:bidi="ar"/>
              </w:rPr>
            </w:pPr>
            <w:r>
              <w:rPr>
                <w:rFonts w:hint="eastAsia" w:ascii="宋体" w:hAnsi="宋体" w:cs="宋体"/>
                <w:color w:val="auto"/>
                <w:szCs w:val="21"/>
                <w:lang w:bidi="ar"/>
              </w:rPr>
              <w:t>▲</w:t>
            </w:r>
            <w:r>
              <w:rPr>
                <w:rStyle w:val="161"/>
                <w:color w:val="auto"/>
                <w:lang w:bidi="ar"/>
              </w:rPr>
              <w:t>1、县级服务中心面积不得小于50平方米，制作统一门头标识。</w:t>
            </w:r>
            <w:r>
              <w:rPr>
                <w:rStyle w:val="161"/>
                <w:color w:val="auto"/>
              </w:rPr>
              <w:t>应配套展区、服务区和等候区。展区</w:t>
            </w:r>
            <w:r>
              <w:rPr>
                <w:rStyle w:val="161"/>
                <w:color w:val="auto"/>
                <w:lang w:bidi="ar"/>
              </w:rPr>
              <w:t>应</w:t>
            </w:r>
            <w:r>
              <w:rPr>
                <w:rStyle w:val="161"/>
                <w:rFonts w:hint="default"/>
                <w:color w:val="auto"/>
                <w:lang w:bidi="ar"/>
              </w:rPr>
              <w:t>备有</w:t>
            </w:r>
            <w:r>
              <w:rPr>
                <w:rStyle w:val="161"/>
                <w:rFonts w:hint="default"/>
                <w:color w:val="auto"/>
              </w:rPr>
              <w:t>有线、无线、卫星三种传输方式</w:t>
            </w:r>
            <w:r>
              <w:rPr>
                <w:rStyle w:val="161"/>
                <w:color w:val="auto"/>
              </w:rPr>
              <w:t>接收终端设备的备品备件</w:t>
            </w:r>
            <w:r>
              <w:rPr>
                <w:rFonts w:hint="eastAsia" w:ascii="宋体" w:hAnsi="宋体" w:cs="宋体"/>
                <w:color w:val="auto"/>
              </w:rPr>
              <w:t>等，同时</w:t>
            </w:r>
            <w:r>
              <w:rPr>
                <w:rStyle w:val="161"/>
                <w:color w:val="auto"/>
                <w:lang w:bidi="ar"/>
              </w:rPr>
              <w:t>配套展区柜台，</w:t>
            </w:r>
            <w:r>
              <w:rPr>
                <w:rStyle w:val="161"/>
                <w:color w:val="auto"/>
              </w:rPr>
              <w:t>摆放宣传资料及宣传物品。等候区应配备沙发或座椅。</w:t>
            </w:r>
          </w:p>
          <w:p w14:paraId="74CC17A5">
            <w:pPr>
              <w:widowControl/>
              <w:spacing w:line="380" w:lineRule="exact"/>
              <w:ind w:firstLine="420" w:firstLineChars="200"/>
              <w:jc w:val="left"/>
              <w:textAlignment w:val="center"/>
              <w:rPr>
                <w:rStyle w:val="161"/>
                <w:rFonts w:hint="default"/>
                <w:color w:val="auto"/>
                <w:highlight w:val="none"/>
                <w:lang w:bidi="ar"/>
              </w:rPr>
            </w:pPr>
            <w:r>
              <w:rPr>
                <w:rStyle w:val="161"/>
                <w:color w:val="auto"/>
                <w:highlight w:val="none"/>
                <w:lang w:bidi="ar"/>
              </w:rPr>
              <w:t>2、办公设施：应当配置不少于1台工作电脑、1台打印机。</w:t>
            </w:r>
          </w:p>
          <w:p w14:paraId="4E026EE6">
            <w:pPr>
              <w:widowControl/>
              <w:spacing w:line="380" w:lineRule="exact"/>
              <w:ind w:firstLine="420" w:firstLineChars="200"/>
              <w:jc w:val="left"/>
              <w:textAlignment w:val="center"/>
              <w:rPr>
                <w:rStyle w:val="161"/>
                <w:rFonts w:hint="default"/>
                <w:color w:val="auto"/>
                <w:highlight w:val="yellow"/>
                <w:lang w:bidi="ar"/>
              </w:rPr>
            </w:pPr>
            <w:r>
              <w:rPr>
                <w:rStyle w:val="161"/>
                <w:color w:val="auto"/>
                <w:highlight w:val="none"/>
                <w:lang w:bidi="ar"/>
              </w:rPr>
              <w:t>3、制度上墙：按业主要求制作张贴维修维护流程、服务标准制度、服务规范制度、服务承诺制度、监督员信息牌及其它公示牌。</w:t>
            </w:r>
          </w:p>
          <w:p w14:paraId="7CE0659C">
            <w:pPr>
              <w:widowControl/>
              <w:spacing w:line="380" w:lineRule="exact"/>
              <w:ind w:firstLine="420" w:firstLineChars="200"/>
              <w:jc w:val="left"/>
              <w:textAlignment w:val="center"/>
              <w:rPr>
                <w:rStyle w:val="161"/>
                <w:rFonts w:hint="default"/>
                <w:color w:val="auto"/>
                <w:lang w:bidi="ar"/>
              </w:rPr>
            </w:pPr>
            <w:r>
              <w:rPr>
                <w:rFonts w:hint="eastAsia" w:ascii="宋体" w:hAnsi="宋体" w:cs="宋体"/>
                <w:color w:val="auto"/>
                <w:szCs w:val="21"/>
                <w:lang w:bidi="ar"/>
              </w:rPr>
              <w:t>▲</w:t>
            </w:r>
            <w:r>
              <w:rPr>
                <w:rStyle w:val="161"/>
                <w:color w:val="auto"/>
                <w:lang w:bidi="ar"/>
              </w:rPr>
              <w:t>4、服务中心</w:t>
            </w:r>
            <w:r>
              <w:rPr>
                <w:rStyle w:val="161"/>
                <w:rFonts w:hint="eastAsia"/>
                <w:color w:val="auto"/>
                <w:lang w:val="en-US" w:eastAsia="zh-CN" w:bidi="ar"/>
              </w:rPr>
              <w:t>应</w:t>
            </w:r>
            <w:r>
              <w:rPr>
                <w:rStyle w:val="161"/>
                <w:color w:val="auto"/>
                <w:lang w:bidi="ar"/>
              </w:rPr>
              <w:t>配</w:t>
            </w:r>
            <w:r>
              <w:rPr>
                <w:rStyle w:val="161"/>
                <w:rFonts w:hint="eastAsia"/>
                <w:color w:val="auto"/>
                <w:lang w:val="en-US" w:eastAsia="zh-CN" w:bidi="ar"/>
              </w:rPr>
              <w:t>置</w:t>
            </w:r>
            <w:r>
              <w:rPr>
                <w:rStyle w:val="161"/>
                <w:color w:val="auto"/>
                <w:lang w:bidi="ar"/>
              </w:rPr>
              <w:t>不少于2名</w:t>
            </w:r>
            <w:r>
              <w:rPr>
                <w:rStyle w:val="161"/>
                <w:rFonts w:hint="eastAsia"/>
                <w:color w:val="auto"/>
                <w:lang w:val="en-US" w:eastAsia="zh-CN" w:bidi="ar"/>
              </w:rPr>
              <w:t>公共服务工作</w:t>
            </w:r>
            <w:r>
              <w:rPr>
                <w:rStyle w:val="161"/>
                <w:color w:val="auto"/>
                <w:lang w:bidi="ar"/>
              </w:rPr>
              <w:t>人员、4名维修人员。</w:t>
            </w:r>
          </w:p>
          <w:p w14:paraId="55ADD971">
            <w:pPr>
              <w:widowControl/>
              <w:spacing w:line="380" w:lineRule="exact"/>
              <w:ind w:firstLine="420" w:firstLineChars="200"/>
              <w:jc w:val="left"/>
              <w:textAlignment w:val="center"/>
              <w:rPr>
                <w:rStyle w:val="161"/>
                <w:rFonts w:hint="default"/>
                <w:color w:val="auto"/>
                <w:lang w:bidi="ar"/>
              </w:rPr>
            </w:pPr>
            <w:r>
              <w:rPr>
                <w:rFonts w:hint="eastAsia" w:ascii="宋体" w:hAnsi="宋体" w:cs="宋体"/>
                <w:color w:val="auto"/>
                <w:szCs w:val="21"/>
                <w:lang w:bidi="ar"/>
              </w:rPr>
              <w:t>▲</w:t>
            </w:r>
            <w:r>
              <w:rPr>
                <w:rStyle w:val="161"/>
                <w:color w:val="auto"/>
                <w:lang w:bidi="ar"/>
              </w:rPr>
              <w:t>5、</w:t>
            </w:r>
            <w:r>
              <w:rPr>
                <w:rStyle w:val="161"/>
                <w:rFonts w:hint="default"/>
                <w:color w:val="auto"/>
              </w:rPr>
              <w:t>服务中心展区通过直播方式提供不少于25套电视节目，提供不少于6套广播节目。</w:t>
            </w:r>
          </w:p>
          <w:p w14:paraId="35602D84">
            <w:pPr>
              <w:widowControl/>
              <w:spacing w:line="380" w:lineRule="exact"/>
              <w:ind w:firstLine="420" w:firstLineChars="200"/>
              <w:jc w:val="left"/>
              <w:textAlignment w:val="center"/>
              <w:rPr>
                <w:rStyle w:val="161"/>
                <w:rFonts w:hint="default"/>
                <w:color w:val="auto"/>
                <w:lang w:bidi="ar"/>
              </w:rPr>
            </w:pPr>
            <w:r>
              <w:rPr>
                <w:rFonts w:hint="eastAsia" w:ascii="宋体" w:hAnsi="宋体" w:cs="宋体"/>
                <w:color w:val="auto"/>
                <w:szCs w:val="21"/>
                <w:lang w:bidi="ar"/>
              </w:rPr>
              <w:t>▲</w:t>
            </w:r>
            <w:r>
              <w:rPr>
                <w:rFonts w:hint="eastAsia" w:ascii="宋体" w:hAnsi="宋体" w:cs="宋体"/>
                <w:color w:val="auto"/>
                <w:szCs w:val="21"/>
                <w:lang w:val="en-US" w:eastAsia="zh-CN" w:bidi="ar"/>
              </w:rPr>
              <w:t>二、</w:t>
            </w:r>
            <w:r>
              <w:rPr>
                <w:rStyle w:val="161"/>
                <w:color w:val="auto"/>
                <w:lang w:bidi="ar"/>
              </w:rPr>
              <w:t>服务规范：</w:t>
            </w:r>
          </w:p>
          <w:p w14:paraId="7774ECBF">
            <w:pPr>
              <w:widowControl/>
              <w:spacing w:line="380" w:lineRule="exact"/>
              <w:ind w:firstLine="420" w:firstLineChars="200"/>
              <w:jc w:val="left"/>
              <w:textAlignment w:val="center"/>
              <w:rPr>
                <w:rFonts w:ascii="宋体" w:hAnsi="宋体" w:cs="宋体"/>
                <w:color w:val="auto"/>
                <w:szCs w:val="21"/>
                <w:lang w:bidi="ar"/>
              </w:rPr>
            </w:pPr>
            <w:r>
              <w:rPr>
                <w:rFonts w:hint="eastAsia" w:ascii="宋体" w:hAnsi="宋体" w:cs="宋体"/>
                <w:color w:val="auto"/>
                <w:szCs w:val="21"/>
                <w:lang w:bidi="ar"/>
              </w:rPr>
              <w:t>1.负责搭建、运维广播电视公共服务小程序，县域内的线上报单自动归结到小程序，现场手工单和电话报单由经办人录入小程序，县级服务中心安排专人进行季度、年度统计和数据分析。</w:t>
            </w:r>
          </w:p>
          <w:p w14:paraId="4EBCD188">
            <w:pPr>
              <w:widowControl/>
              <w:spacing w:line="380" w:lineRule="exact"/>
              <w:ind w:firstLine="420" w:firstLineChars="200"/>
              <w:jc w:val="left"/>
              <w:textAlignment w:val="center"/>
              <w:rPr>
                <w:rFonts w:ascii="宋体" w:hAnsi="宋体" w:cs="宋体"/>
                <w:color w:val="auto"/>
                <w:szCs w:val="21"/>
                <w:lang w:bidi="ar"/>
              </w:rPr>
            </w:pPr>
            <w:r>
              <w:rPr>
                <w:rFonts w:hint="eastAsia" w:ascii="宋体" w:hAnsi="宋体" w:cs="宋体"/>
                <w:color w:val="auto"/>
                <w:szCs w:val="21"/>
                <w:lang w:bidi="ar"/>
              </w:rPr>
              <w:t>2.负责统筹安排本县域广播电视公共设施及用户终端的日常巡检、故障维修工作。按需组织开展本县留守老人、儿童、残疾人等特殊群体的收听收视绿色通道和上门服务工作。发生自然灾害、公共突发事件时，组织开展广播电视公共设施应急抢修保通工作。</w:t>
            </w:r>
          </w:p>
          <w:p w14:paraId="3D4BD7DA">
            <w:pPr>
              <w:widowControl/>
              <w:spacing w:line="380" w:lineRule="exact"/>
              <w:ind w:firstLine="420" w:firstLineChars="200"/>
              <w:jc w:val="left"/>
              <w:textAlignment w:val="center"/>
              <w:rPr>
                <w:rFonts w:ascii="宋体" w:hAnsi="宋体" w:cs="宋体"/>
                <w:color w:val="auto"/>
                <w:szCs w:val="21"/>
                <w:lang w:bidi="ar"/>
              </w:rPr>
            </w:pPr>
            <w:r>
              <w:rPr>
                <w:rFonts w:hint="eastAsia" w:ascii="宋体" w:hAnsi="宋体" w:cs="宋体"/>
                <w:color w:val="auto"/>
                <w:szCs w:val="21"/>
                <w:lang w:bidi="ar"/>
              </w:rPr>
              <w:t>3.在本县域开展广播电视政策宣传和解读工作。</w:t>
            </w:r>
          </w:p>
          <w:p w14:paraId="25316DD5">
            <w:pPr>
              <w:widowControl/>
              <w:spacing w:line="380" w:lineRule="exact"/>
              <w:ind w:firstLine="420" w:firstLineChars="200"/>
              <w:jc w:val="left"/>
              <w:textAlignment w:val="center"/>
              <w:rPr>
                <w:rFonts w:ascii="宋体" w:hAnsi="宋体" w:cs="宋体"/>
                <w:color w:val="auto"/>
                <w:szCs w:val="21"/>
                <w:lang w:bidi="ar"/>
              </w:rPr>
            </w:pPr>
            <w:r>
              <w:rPr>
                <w:rFonts w:hint="eastAsia" w:ascii="宋体" w:hAnsi="宋体" w:cs="宋体"/>
                <w:color w:val="auto"/>
                <w:szCs w:val="21"/>
                <w:lang w:bidi="ar"/>
              </w:rPr>
              <w:t>4.负责组织全县承担广播电视公共服务工作的人员参加业务培训，并对其进行指导、监督，处理群众投诉等。</w:t>
            </w:r>
          </w:p>
        </w:tc>
      </w:tr>
      <w:tr w14:paraId="5BFD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7" w:type="pct"/>
            <w:tcBorders>
              <w:top w:val="single" w:color="auto" w:sz="4" w:space="0"/>
              <w:left w:val="single" w:color="auto" w:sz="4" w:space="0"/>
              <w:bottom w:val="single" w:color="auto" w:sz="4" w:space="0"/>
              <w:right w:val="single" w:color="auto" w:sz="4" w:space="0"/>
            </w:tcBorders>
            <w:noWrap w:val="0"/>
            <w:vAlign w:val="center"/>
          </w:tcPr>
          <w:p w14:paraId="2542913C">
            <w:pPr>
              <w:ind w:firstLine="105" w:firstLineChars="50"/>
              <w:rPr>
                <w:rFonts w:ascii="宋体" w:hAnsi="宋体" w:cs="宋体"/>
                <w:color w:val="auto"/>
              </w:rPr>
            </w:pPr>
            <w:r>
              <w:rPr>
                <w:rFonts w:hint="eastAsia" w:ascii="宋体" w:hAnsi="宋体" w:cs="宋体"/>
                <w:color w:val="auto"/>
              </w:rPr>
              <w:t>2</w:t>
            </w:r>
          </w:p>
        </w:tc>
        <w:tc>
          <w:tcPr>
            <w:tcW w:w="583" w:type="pct"/>
            <w:tcBorders>
              <w:top w:val="single" w:color="auto" w:sz="4" w:space="0"/>
              <w:left w:val="single" w:color="auto" w:sz="4" w:space="0"/>
              <w:bottom w:val="single" w:color="auto" w:sz="4" w:space="0"/>
              <w:right w:val="single" w:color="auto" w:sz="4" w:space="0"/>
            </w:tcBorders>
            <w:noWrap w:val="0"/>
            <w:vAlign w:val="center"/>
          </w:tcPr>
          <w:p w14:paraId="779DADAB">
            <w:pPr>
              <w:widowControl/>
              <w:jc w:val="left"/>
              <w:textAlignment w:val="center"/>
              <w:rPr>
                <w:rFonts w:ascii="宋体" w:hAnsi="宋体" w:cs="宋体"/>
                <w:color w:val="auto"/>
              </w:rPr>
            </w:pPr>
            <w:r>
              <w:rPr>
                <w:rFonts w:hint="eastAsia" w:ascii="宋体" w:hAnsi="宋体" w:cs="宋体"/>
                <w:color w:val="auto"/>
                <w:szCs w:val="21"/>
                <w:lang w:bidi="ar"/>
              </w:rPr>
              <w:t>乡镇服务站</w:t>
            </w:r>
          </w:p>
        </w:tc>
        <w:tc>
          <w:tcPr>
            <w:tcW w:w="394" w:type="pct"/>
            <w:tcBorders>
              <w:top w:val="single" w:color="auto" w:sz="4" w:space="0"/>
              <w:left w:val="single" w:color="auto" w:sz="4" w:space="0"/>
              <w:bottom w:val="single" w:color="auto" w:sz="4" w:space="0"/>
              <w:right w:val="single" w:color="auto" w:sz="4" w:space="0"/>
            </w:tcBorders>
            <w:noWrap w:val="0"/>
            <w:vAlign w:val="center"/>
          </w:tcPr>
          <w:p w14:paraId="2D198631">
            <w:pPr>
              <w:widowControl/>
              <w:jc w:val="center"/>
              <w:textAlignment w:val="center"/>
              <w:rPr>
                <w:rFonts w:ascii="宋体" w:hAnsi="宋体" w:cs="宋体"/>
                <w:color w:val="auto"/>
              </w:rPr>
            </w:pPr>
            <w:r>
              <w:rPr>
                <w:rStyle w:val="161"/>
                <w:color w:val="auto"/>
              </w:rPr>
              <w:t>1</w:t>
            </w:r>
          </w:p>
        </w:tc>
        <w:tc>
          <w:tcPr>
            <w:tcW w:w="483" w:type="pct"/>
            <w:tcBorders>
              <w:top w:val="single" w:color="auto" w:sz="4" w:space="0"/>
              <w:left w:val="single" w:color="auto" w:sz="4" w:space="0"/>
              <w:bottom w:val="single" w:color="auto" w:sz="4" w:space="0"/>
              <w:right w:val="single" w:color="auto" w:sz="4" w:space="0"/>
            </w:tcBorders>
            <w:noWrap w:val="0"/>
            <w:vAlign w:val="center"/>
          </w:tcPr>
          <w:p w14:paraId="1A86C7B2">
            <w:pPr>
              <w:widowControl/>
              <w:jc w:val="center"/>
              <w:textAlignment w:val="center"/>
              <w:rPr>
                <w:rFonts w:ascii="宋体" w:hAnsi="宋体" w:cs="宋体"/>
                <w:color w:val="auto"/>
                <w:szCs w:val="21"/>
              </w:rPr>
            </w:pPr>
            <w:r>
              <w:rPr>
                <w:rStyle w:val="161"/>
                <w:color w:val="auto"/>
              </w:rPr>
              <w:t>项</w:t>
            </w:r>
          </w:p>
        </w:tc>
        <w:tc>
          <w:tcPr>
            <w:tcW w:w="3239" w:type="pct"/>
            <w:gridSpan w:val="2"/>
            <w:tcBorders>
              <w:top w:val="single" w:color="auto" w:sz="4" w:space="0"/>
              <w:left w:val="single" w:color="auto" w:sz="4" w:space="0"/>
              <w:bottom w:val="single" w:color="auto" w:sz="4" w:space="0"/>
              <w:right w:val="single" w:color="auto" w:sz="4" w:space="0"/>
            </w:tcBorders>
            <w:noWrap w:val="0"/>
            <w:vAlign w:val="center"/>
          </w:tcPr>
          <w:p w14:paraId="267E2F1C">
            <w:pPr>
              <w:widowControl/>
              <w:spacing w:line="380" w:lineRule="exact"/>
              <w:ind w:firstLine="420" w:firstLineChars="200"/>
              <w:jc w:val="left"/>
              <w:textAlignment w:val="center"/>
              <w:rPr>
                <w:rStyle w:val="161"/>
                <w:rFonts w:hint="default"/>
                <w:color w:val="auto"/>
              </w:rPr>
            </w:pPr>
            <w:r>
              <w:rPr>
                <w:rFonts w:hint="eastAsia" w:ascii="宋体" w:hAnsi="宋体" w:cs="宋体"/>
                <w:color w:val="auto"/>
                <w:szCs w:val="21"/>
                <w:lang w:bidi="ar"/>
              </w:rPr>
              <w:t>▲</w:t>
            </w:r>
            <w:r>
              <w:rPr>
                <w:rFonts w:hint="eastAsia" w:ascii="宋体" w:hAnsi="宋体" w:cs="宋体"/>
                <w:color w:val="auto"/>
                <w:szCs w:val="21"/>
                <w:lang w:val="en-US" w:eastAsia="zh-CN" w:bidi="ar"/>
              </w:rPr>
              <w:t>一</w:t>
            </w:r>
            <w:r>
              <w:rPr>
                <w:rFonts w:hint="eastAsia" w:ascii="宋体" w:hAnsi="宋体" w:cs="宋体"/>
                <w:color w:val="auto"/>
                <w:szCs w:val="21"/>
                <w:lang w:bidi="ar"/>
              </w:rPr>
              <w:t>、</w:t>
            </w:r>
            <w:r>
              <w:rPr>
                <w:rStyle w:val="161"/>
                <w:color w:val="auto"/>
              </w:rPr>
              <w:t>创建服务标准：设立</w:t>
            </w:r>
            <w:r>
              <w:rPr>
                <w:rStyle w:val="161"/>
                <w:rFonts w:hint="default"/>
                <w:color w:val="auto"/>
              </w:rPr>
              <w:t>7</w:t>
            </w:r>
            <w:r>
              <w:rPr>
                <w:rStyle w:val="161"/>
                <w:color w:val="auto"/>
              </w:rPr>
              <w:t>0个乡镇服务站，其中：</w:t>
            </w:r>
          </w:p>
          <w:p w14:paraId="7656F6AF">
            <w:pPr>
              <w:widowControl/>
              <w:spacing w:line="380" w:lineRule="exact"/>
              <w:ind w:firstLine="420" w:firstLineChars="200"/>
              <w:jc w:val="left"/>
              <w:textAlignment w:val="center"/>
              <w:rPr>
                <w:rStyle w:val="161"/>
                <w:rFonts w:hint="default"/>
                <w:color w:val="auto"/>
              </w:rPr>
            </w:pPr>
            <w:r>
              <w:rPr>
                <w:rStyle w:val="161"/>
                <w:color w:val="auto"/>
              </w:rPr>
              <w:t>（</w:t>
            </w:r>
            <w:r>
              <w:rPr>
                <w:rStyle w:val="161"/>
                <w:rFonts w:hint="default"/>
                <w:color w:val="auto"/>
              </w:rPr>
              <w:t>1</w:t>
            </w:r>
            <w:r>
              <w:rPr>
                <w:rStyle w:val="161"/>
                <w:color w:val="auto"/>
              </w:rPr>
              <w:t>）贺州</w:t>
            </w:r>
            <w:r>
              <w:rPr>
                <w:rStyle w:val="161"/>
                <w:rFonts w:hint="default"/>
                <w:color w:val="auto"/>
              </w:rPr>
              <w:t>50</w:t>
            </w:r>
            <w:r>
              <w:rPr>
                <w:rStyle w:val="161"/>
                <w:color w:val="auto"/>
              </w:rPr>
              <w:t>个乡镇服务站包括：</w:t>
            </w:r>
          </w:p>
          <w:p w14:paraId="4EB6ACFF">
            <w:pPr>
              <w:widowControl/>
              <w:spacing w:line="380" w:lineRule="exact"/>
              <w:ind w:firstLine="420" w:firstLineChars="200"/>
              <w:jc w:val="left"/>
              <w:textAlignment w:val="center"/>
              <w:rPr>
                <w:rStyle w:val="161"/>
                <w:rFonts w:hint="default"/>
                <w:color w:val="auto"/>
              </w:rPr>
            </w:pPr>
            <w:r>
              <w:rPr>
                <w:rStyle w:val="161"/>
                <w:color w:val="auto"/>
              </w:rPr>
              <w:t>①钟山县12个乡镇；</w:t>
            </w:r>
          </w:p>
          <w:p w14:paraId="20E965D5">
            <w:pPr>
              <w:widowControl/>
              <w:spacing w:line="380" w:lineRule="exact"/>
              <w:ind w:firstLine="420" w:firstLineChars="200"/>
              <w:jc w:val="left"/>
              <w:textAlignment w:val="center"/>
              <w:rPr>
                <w:rStyle w:val="161"/>
                <w:rFonts w:hint="default"/>
                <w:color w:val="auto"/>
              </w:rPr>
            </w:pPr>
            <w:r>
              <w:rPr>
                <w:rStyle w:val="161"/>
                <w:color w:val="auto"/>
              </w:rPr>
              <w:t>②富川县9个乡镇；</w:t>
            </w:r>
          </w:p>
          <w:p w14:paraId="59B7F634">
            <w:pPr>
              <w:widowControl/>
              <w:spacing w:line="380" w:lineRule="exact"/>
              <w:ind w:firstLine="420" w:firstLineChars="200"/>
              <w:jc w:val="left"/>
              <w:textAlignment w:val="center"/>
              <w:rPr>
                <w:rStyle w:val="161"/>
                <w:rFonts w:hint="default"/>
                <w:color w:val="auto"/>
              </w:rPr>
            </w:pPr>
            <w:r>
              <w:rPr>
                <w:rStyle w:val="161"/>
                <w:color w:val="auto"/>
              </w:rPr>
              <w:t>③昭平县10个乡镇；</w:t>
            </w:r>
          </w:p>
          <w:p w14:paraId="48039438">
            <w:pPr>
              <w:widowControl/>
              <w:spacing w:line="380" w:lineRule="exact"/>
              <w:ind w:firstLine="420" w:firstLineChars="200"/>
              <w:jc w:val="left"/>
              <w:textAlignment w:val="center"/>
              <w:rPr>
                <w:rStyle w:val="161"/>
                <w:rFonts w:hint="default"/>
                <w:color w:val="auto"/>
              </w:rPr>
            </w:pPr>
            <w:r>
              <w:rPr>
                <w:rStyle w:val="161"/>
                <w:color w:val="auto"/>
              </w:rPr>
              <w:t>④八步区13个乡镇；</w:t>
            </w:r>
          </w:p>
          <w:p w14:paraId="2848A587">
            <w:pPr>
              <w:widowControl/>
              <w:spacing w:line="380" w:lineRule="exact"/>
              <w:ind w:firstLine="420" w:firstLineChars="200"/>
              <w:jc w:val="left"/>
              <w:textAlignment w:val="center"/>
              <w:rPr>
                <w:rStyle w:val="161"/>
                <w:rFonts w:hint="default"/>
                <w:color w:val="auto"/>
              </w:rPr>
            </w:pPr>
            <w:r>
              <w:rPr>
                <w:rStyle w:val="161"/>
                <w:rFonts w:hint="default"/>
                <w:color w:val="auto"/>
              </w:rPr>
              <w:t>⑤</w:t>
            </w:r>
            <w:r>
              <w:rPr>
                <w:rStyle w:val="161"/>
                <w:color w:val="auto"/>
              </w:rPr>
              <w:t>平桂区6个乡镇；</w:t>
            </w:r>
          </w:p>
          <w:p w14:paraId="6B9DB0AB">
            <w:pPr>
              <w:widowControl/>
              <w:spacing w:line="380" w:lineRule="exact"/>
              <w:ind w:firstLine="210" w:firstLineChars="100"/>
              <w:jc w:val="left"/>
              <w:textAlignment w:val="center"/>
              <w:rPr>
                <w:rStyle w:val="161"/>
                <w:rFonts w:hint="default"/>
                <w:color w:val="auto"/>
              </w:rPr>
            </w:pPr>
            <w:r>
              <w:rPr>
                <w:rStyle w:val="161"/>
                <w:color w:val="auto"/>
              </w:rPr>
              <w:t>（</w:t>
            </w:r>
            <w:r>
              <w:rPr>
                <w:rStyle w:val="161"/>
                <w:rFonts w:hint="default"/>
                <w:color w:val="auto"/>
              </w:rPr>
              <w:t>2</w:t>
            </w:r>
            <w:r>
              <w:rPr>
                <w:rStyle w:val="161"/>
                <w:color w:val="auto"/>
              </w:rPr>
              <w:t>）百色</w:t>
            </w:r>
            <w:r>
              <w:rPr>
                <w:rStyle w:val="161"/>
                <w:rFonts w:hint="default"/>
                <w:color w:val="auto"/>
              </w:rPr>
              <w:t>20</w:t>
            </w:r>
            <w:r>
              <w:rPr>
                <w:rStyle w:val="161"/>
                <w:color w:val="auto"/>
              </w:rPr>
              <w:t>个乡镇服务站包括：</w:t>
            </w:r>
          </w:p>
          <w:p w14:paraId="72E1E4BF">
            <w:pPr>
              <w:widowControl/>
              <w:spacing w:line="380" w:lineRule="exact"/>
              <w:ind w:firstLine="420" w:firstLineChars="200"/>
              <w:jc w:val="left"/>
              <w:textAlignment w:val="center"/>
              <w:rPr>
                <w:rStyle w:val="161"/>
                <w:rFonts w:hint="default"/>
                <w:color w:val="auto"/>
              </w:rPr>
            </w:pPr>
            <w:r>
              <w:rPr>
                <w:rStyle w:val="161"/>
                <w:color w:val="auto"/>
              </w:rPr>
              <w:t>①靖西市12个乡镇；</w:t>
            </w:r>
          </w:p>
          <w:p w14:paraId="24F62615">
            <w:pPr>
              <w:widowControl/>
              <w:spacing w:line="380" w:lineRule="exact"/>
              <w:ind w:firstLine="420" w:firstLineChars="200"/>
              <w:jc w:val="left"/>
              <w:textAlignment w:val="center"/>
              <w:rPr>
                <w:rStyle w:val="161"/>
                <w:rFonts w:hint="default"/>
                <w:color w:val="auto"/>
              </w:rPr>
            </w:pPr>
            <w:r>
              <w:rPr>
                <w:rStyle w:val="161"/>
                <w:color w:val="auto"/>
              </w:rPr>
              <w:t>②那坡县</w:t>
            </w:r>
            <w:r>
              <w:rPr>
                <w:rStyle w:val="161"/>
                <w:rFonts w:hint="default"/>
                <w:color w:val="auto"/>
              </w:rPr>
              <w:t>8</w:t>
            </w:r>
            <w:r>
              <w:rPr>
                <w:rStyle w:val="161"/>
                <w:color w:val="auto"/>
              </w:rPr>
              <w:t>个乡镇；</w:t>
            </w:r>
          </w:p>
          <w:p w14:paraId="56EB282E">
            <w:pPr>
              <w:widowControl/>
              <w:spacing w:line="380" w:lineRule="exact"/>
              <w:ind w:firstLine="420" w:firstLineChars="200"/>
              <w:jc w:val="left"/>
              <w:textAlignment w:val="center"/>
              <w:rPr>
                <w:rStyle w:val="161"/>
                <w:rFonts w:hint="default"/>
                <w:color w:val="auto"/>
              </w:rPr>
            </w:pPr>
            <w:r>
              <w:rPr>
                <w:rFonts w:hint="eastAsia" w:ascii="宋体" w:hAnsi="宋体" w:cs="宋体"/>
                <w:color w:val="auto"/>
                <w:szCs w:val="21"/>
                <w:lang w:bidi="ar"/>
              </w:rPr>
              <w:t>▲</w:t>
            </w:r>
            <w:r>
              <w:rPr>
                <w:rFonts w:hint="eastAsia" w:ascii="宋体" w:hAnsi="宋体" w:cs="宋体"/>
                <w:color w:val="auto"/>
                <w:szCs w:val="21"/>
                <w:lang w:val="en-US" w:eastAsia="zh-CN" w:bidi="ar"/>
              </w:rPr>
              <w:t>1</w:t>
            </w:r>
            <w:r>
              <w:rPr>
                <w:rStyle w:val="161"/>
                <w:color w:val="auto"/>
              </w:rPr>
              <w:t>、乡镇服务站位置在乡镇内，面积不得小于10平方米；应配套展区、服务区和等候区。</w:t>
            </w:r>
            <w:r>
              <w:rPr>
                <w:rStyle w:val="161"/>
                <w:rFonts w:hint="default"/>
                <w:color w:val="auto"/>
              </w:rPr>
              <w:t>展区应备有电视机和有线、无线、卫星三种传输方式</w:t>
            </w:r>
            <w:r>
              <w:rPr>
                <w:rStyle w:val="161"/>
                <w:color w:val="auto"/>
              </w:rPr>
              <w:t>接收终端设备的备品备件等</w:t>
            </w:r>
            <w:r>
              <w:rPr>
                <w:rStyle w:val="161"/>
                <w:rFonts w:hint="default"/>
                <w:color w:val="auto"/>
              </w:rPr>
              <w:t>和</w:t>
            </w:r>
            <w:r>
              <w:rPr>
                <w:rStyle w:val="161"/>
                <w:color w:val="auto"/>
              </w:rPr>
              <w:t>宣传</w:t>
            </w:r>
            <w:r>
              <w:rPr>
                <w:rStyle w:val="161"/>
                <w:rFonts w:hint="default"/>
                <w:color w:val="auto"/>
              </w:rPr>
              <w:t>物料</w:t>
            </w:r>
            <w:r>
              <w:rPr>
                <w:rStyle w:val="161"/>
                <w:color w:val="auto"/>
              </w:rPr>
              <w:t>。等候区应配备沙发或座椅。</w:t>
            </w:r>
          </w:p>
          <w:p w14:paraId="0F729438">
            <w:pPr>
              <w:widowControl/>
              <w:spacing w:line="380" w:lineRule="exact"/>
              <w:ind w:firstLine="420" w:firstLineChars="200"/>
              <w:jc w:val="left"/>
              <w:textAlignment w:val="center"/>
              <w:rPr>
                <w:rStyle w:val="161"/>
                <w:rFonts w:hint="default"/>
                <w:color w:val="auto"/>
                <w:highlight w:val="none"/>
              </w:rPr>
            </w:pPr>
            <w:r>
              <w:rPr>
                <w:rStyle w:val="161"/>
                <w:rFonts w:hint="eastAsia"/>
                <w:color w:val="auto"/>
                <w:highlight w:val="none"/>
                <w:lang w:val="en-US" w:eastAsia="zh-CN"/>
              </w:rPr>
              <w:t>2</w:t>
            </w:r>
            <w:r>
              <w:rPr>
                <w:rStyle w:val="161"/>
                <w:color w:val="auto"/>
                <w:highlight w:val="none"/>
              </w:rPr>
              <w:t>、办公设施：配置不少于1台工作电脑、1台打印机。</w:t>
            </w:r>
          </w:p>
          <w:p w14:paraId="5C2B5E9F">
            <w:pPr>
              <w:widowControl/>
              <w:spacing w:line="380" w:lineRule="exact"/>
              <w:ind w:firstLine="420" w:firstLineChars="200"/>
              <w:jc w:val="left"/>
              <w:textAlignment w:val="center"/>
              <w:rPr>
                <w:rStyle w:val="161"/>
                <w:rFonts w:hint="default"/>
                <w:color w:val="auto"/>
              </w:rPr>
            </w:pPr>
            <w:r>
              <w:rPr>
                <w:rStyle w:val="161"/>
                <w:rFonts w:hint="eastAsia"/>
                <w:color w:val="auto"/>
                <w:highlight w:val="none"/>
                <w:lang w:val="en-US" w:eastAsia="zh-CN"/>
              </w:rPr>
              <w:t>3</w:t>
            </w:r>
            <w:r>
              <w:rPr>
                <w:rStyle w:val="161"/>
                <w:color w:val="auto"/>
                <w:highlight w:val="none"/>
              </w:rPr>
              <w:t>、制度上墙：按业主要求制作张贴维修维护流程、服务标准制度、服务规范制度、服务承诺制度、监督员信息牌及其它公示牌。</w:t>
            </w:r>
          </w:p>
          <w:p w14:paraId="15656A55">
            <w:pPr>
              <w:widowControl/>
              <w:spacing w:line="380" w:lineRule="exact"/>
              <w:ind w:firstLine="420" w:firstLineChars="200"/>
              <w:jc w:val="left"/>
              <w:textAlignment w:val="center"/>
              <w:rPr>
                <w:rStyle w:val="161"/>
                <w:rFonts w:hint="default"/>
                <w:color w:val="auto"/>
              </w:rPr>
            </w:pPr>
            <w:r>
              <w:rPr>
                <w:rFonts w:hint="eastAsia" w:ascii="宋体" w:hAnsi="宋体" w:cs="宋体"/>
                <w:color w:val="auto"/>
                <w:szCs w:val="21"/>
                <w:lang w:bidi="ar"/>
              </w:rPr>
              <w:t>▲</w:t>
            </w:r>
            <w:r>
              <w:rPr>
                <w:rStyle w:val="161"/>
                <w:rFonts w:hint="eastAsia"/>
                <w:color w:val="auto"/>
                <w:lang w:val="en-US" w:eastAsia="zh-CN"/>
              </w:rPr>
              <w:t>4</w:t>
            </w:r>
            <w:r>
              <w:rPr>
                <w:rStyle w:val="161"/>
                <w:color w:val="auto"/>
              </w:rPr>
              <w:t>、每个乡镇服务站人员配置不少于1名</w:t>
            </w:r>
            <w:r>
              <w:rPr>
                <w:rStyle w:val="161"/>
                <w:rFonts w:hint="eastAsia"/>
                <w:color w:val="auto"/>
                <w:lang w:val="en-US" w:eastAsia="zh-CN"/>
              </w:rPr>
              <w:t>公共服务</w:t>
            </w:r>
            <w:r>
              <w:rPr>
                <w:rStyle w:val="161"/>
                <w:color w:val="auto"/>
              </w:rPr>
              <w:t>工作人员及1名</w:t>
            </w:r>
            <w:r>
              <w:rPr>
                <w:rStyle w:val="161"/>
                <w:rFonts w:hint="eastAsia"/>
                <w:color w:val="auto"/>
                <w:lang w:val="en-US" w:eastAsia="zh-CN"/>
              </w:rPr>
              <w:t>维修人</w:t>
            </w:r>
            <w:r>
              <w:rPr>
                <w:rStyle w:val="161"/>
                <w:color w:val="auto"/>
              </w:rPr>
              <w:t>员。</w:t>
            </w:r>
          </w:p>
          <w:p w14:paraId="4D88C5DC">
            <w:pPr>
              <w:widowControl/>
              <w:spacing w:line="380" w:lineRule="exact"/>
              <w:ind w:firstLine="420" w:firstLineChars="200"/>
              <w:jc w:val="left"/>
              <w:textAlignment w:val="center"/>
              <w:rPr>
                <w:rStyle w:val="161"/>
                <w:rFonts w:hint="default"/>
                <w:color w:val="auto"/>
              </w:rPr>
            </w:pPr>
            <w:r>
              <w:rPr>
                <w:rFonts w:hint="eastAsia" w:ascii="宋体" w:hAnsi="宋体" w:cs="宋体"/>
                <w:color w:val="auto"/>
                <w:szCs w:val="21"/>
                <w:lang w:bidi="ar"/>
              </w:rPr>
              <w:t>▲</w:t>
            </w:r>
            <w:r>
              <w:rPr>
                <w:rStyle w:val="161"/>
                <w:rFonts w:hint="eastAsia"/>
                <w:color w:val="auto"/>
                <w:lang w:val="en-US" w:eastAsia="zh-CN"/>
              </w:rPr>
              <w:t>5</w:t>
            </w:r>
            <w:r>
              <w:rPr>
                <w:rStyle w:val="161"/>
                <w:color w:val="auto"/>
              </w:rPr>
              <w:t>、</w:t>
            </w:r>
            <w:r>
              <w:rPr>
                <w:rStyle w:val="161"/>
                <w:rFonts w:hint="default"/>
                <w:color w:val="auto"/>
              </w:rPr>
              <w:t>展区通过直播方式提供不少于25套电视节目，提供不少于6套广播节目。</w:t>
            </w:r>
          </w:p>
          <w:p w14:paraId="61F47373">
            <w:pPr>
              <w:widowControl/>
              <w:spacing w:line="380" w:lineRule="exact"/>
              <w:ind w:firstLine="420" w:firstLineChars="200"/>
              <w:jc w:val="left"/>
              <w:textAlignment w:val="center"/>
              <w:rPr>
                <w:rStyle w:val="161"/>
                <w:rFonts w:hint="default"/>
                <w:color w:val="auto"/>
              </w:rPr>
            </w:pPr>
            <w:r>
              <w:rPr>
                <w:rFonts w:hint="eastAsia" w:ascii="宋体" w:hAnsi="宋体" w:cs="宋体"/>
                <w:color w:val="auto"/>
                <w:szCs w:val="21"/>
                <w:lang w:bidi="ar"/>
              </w:rPr>
              <w:t>▲</w:t>
            </w:r>
            <w:r>
              <w:rPr>
                <w:rFonts w:hint="eastAsia" w:ascii="宋体" w:hAnsi="宋体" w:cs="宋体"/>
                <w:color w:val="auto"/>
                <w:szCs w:val="21"/>
                <w:lang w:val="en-US" w:eastAsia="zh-CN" w:bidi="ar"/>
              </w:rPr>
              <w:t>二、</w:t>
            </w:r>
            <w:r>
              <w:rPr>
                <w:rStyle w:val="161"/>
                <w:color w:val="auto"/>
              </w:rPr>
              <w:t>服务内容：</w:t>
            </w:r>
          </w:p>
          <w:p w14:paraId="1E537522">
            <w:pPr>
              <w:widowControl/>
              <w:spacing w:line="380" w:lineRule="exact"/>
              <w:ind w:firstLine="420" w:firstLineChars="200"/>
              <w:jc w:val="left"/>
              <w:textAlignment w:val="center"/>
              <w:rPr>
                <w:rFonts w:ascii="宋体" w:hAnsi="宋体" w:cs="宋体"/>
                <w:color w:val="auto"/>
                <w:szCs w:val="21"/>
                <w:lang w:bidi="ar"/>
              </w:rPr>
            </w:pPr>
            <w:r>
              <w:rPr>
                <w:rFonts w:hint="eastAsia" w:ascii="宋体" w:hAnsi="宋体" w:cs="宋体"/>
                <w:color w:val="auto"/>
                <w:szCs w:val="21"/>
                <w:lang w:bidi="ar"/>
              </w:rPr>
              <w:t>1.负责本乡镇广播电视公共设施维护和群众广播电视设备的报装报修等日常运维工作，并进行线上录单。日常组织开展本乡镇留守老人、儿童、残疾人等特殊群体的收听收视绿色通道和上门服务工作。发生自然灾害、公共突发事件时，组织调度开展广播电视等基础公共设施的应急抢修保通工作。</w:t>
            </w:r>
          </w:p>
          <w:p w14:paraId="64E8EAE9">
            <w:pPr>
              <w:widowControl/>
              <w:spacing w:line="380" w:lineRule="exact"/>
              <w:ind w:firstLine="420" w:firstLineChars="200"/>
              <w:jc w:val="left"/>
              <w:textAlignment w:val="center"/>
              <w:rPr>
                <w:rFonts w:ascii="宋体" w:hAnsi="宋体" w:cs="宋体"/>
                <w:color w:val="auto"/>
              </w:rPr>
            </w:pPr>
            <w:r>
              <w:rPr>
                <w:rFonts w:hint="eastAsia" w:ascii="宋体" w:hAnsi="宋体" w:cs="宋体"/>
                <w:color w:val="auto"/>
                <w:szCs w:val="21"/>
                <w:lang w:bidi="ar"/>
              </w:rPr>
              <w:t>2.在本乡镇开展广播电视政策宣传和解读工作。</w:t>
            </w:r>
          </w:p>
        </w:tc>
      </w:tr>
      <w:tr w14:paraId="4577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7" w:type="pct"/>
            <w:tcBorders>
              <w:top w:val="single" w:color="auto" w:sz="4" w:space="0"/>
              <w:left w:val="single" w:color="auto" w:sz="4" w:space="0"/>
              <w:bottom w:val="single" w:color="auto" w:sz="4" w:space="0"/>
              <w:right w:val="single" w:color="auto" w:sz="4" w:space="0"/>
            </w:tcBorders>
            <w:noWrap w:val="0"/>
            <w:vAlign w:val="center"/>
          </w:tcPr>
          <w:p w14:paraId="427CDA63">
            <w:pPr>
              <w:ind w:firstLine="105" w:firstLineChars="50"/>
              <w:rPr>
                <w:rFonts w:ascii="宋体" w:hAnsi="宋体" w:cs="宋体"/>
                <w:color w:val="auto"/>
              </w:rPr>
            </w:pPr>
            <w:r>
              <w:rPr>
                <w:rFonts w:hint="eastAsia" w:ascii="宋体" w:hAnsi="宋体" w:cs="宋体"/>
                <w:color w:val="auto"/>
              </w:rPr>
              <w:t>3</w:t>
            </w:r>
          </w:p>
        </w:tc>
        <w:tc>
          <w:tcPr>
            <w:tcW w:w="583" w:type="pct"/>
            <w:tcBorders>
              <w:top w:val="single" w:color="auto" w:sz="4" w:space="0"/>
              <w:left w:val="single" w:color="auto" w:sz="4" w:space="0"/>
              <w:bottom w:val="single" w:color="auto" w:sz="4" w:space="0"/>
              <w:right w:val="single" w:color="auto" w:sz="4" w:space="0"/>
            </w:tcBorders>
            <w:noWrap w:val="0"/>
            <w:vAlign w:val="center"/>
          </w:tcPr>
          <w:p w14:paraId="3D2AF851">
            <w:pPr>
              <w:widowControl/>
              <w:jc w:val="left"/>
              <w:textAlignment w:val="center"/>
              <w:rPr>
                <w:rFonts w:ascii="宋体" w:hAnsi="宋体" w:cs="宋体"/>
                <w:color w:val="auto"/>
              </w:rPr>
            </w:pPr>
            <w:r>
              <w:rPr>
                <w:rFonts w:hint="eastAsia" w:ascii="宋体" w:hAnsi="宋体" w:cs="宋体"/>
                <w:color w:val="auto"/>
              </w:rPr>
              <w:t>行政村代办点</w:t>
            </w:r>
          </w:p>
        </w:tc>
        <w:tc>
          <w:tcPr>
            <w:tcW w:w="394" w:type="pct"/>
            <w:tcBorders>
              <w:top w:val="single" w:color="auto" w:sz="4" w:space="0"/>
              <w:left w:val="single" w:color="auto" w:sz="4" w:space="0"/>
              <w:bottom w:val="single" w:color="auto" w:sz="4" w:space="0"/>
              <w:right w:val="single" w:color="auto" w:sz="4" w:space="0"/>
            </w:tcBorders>
            <w:noWrap w:val="0"/>
            <w:vAlign w:val="center"/>
          </w:tcPr>
          <w:p w14:paraId="3D8D6952">
            <w:pPr>
              <w:widowControl/>
              <w:jc w:val="center"/>
              <w:textAlignment w:val="center"/>
              <w:rPr>
                <w:rFonts w:ascii="宋体" w:hAnsi="宋体" w:cs="宋体"/>
                <w:color w:val="auto"/>
              </w:rPr>
            </w:pPr>
            <w:r>
              <w:rPr>
                <w:rFonts w:hint="eastAsia" w:ascii="宋体" w:hAnsi="宋体" w:cs="宋体"/>
                <w:color w:val="auto"/>
              </w:rPr>
              <w:t>1</w:t>
            </w:r>
          </w:p>
        </w:tc>
        <w:tc>
          <w:tcPr>
            <w:tcW w:w="483" w:type="pct"/>
            <w:tcBorders>
              <w:top w:val="single" w:color="auto" w:sz="4" w:space="0"/>
              <w:left w:val="single" w:color="auto" w:sz="4" w:space="0"/>
              <w:bottom w:val="single" w:color="auto" w:sz="4" w:space="0"/>
              <w:right w:val="single" w:color="auto" w:sz="4" w:space="0"/>
            </w:tcBorders>
            <w:noWrap w:val="0"/>
            <w:vAlign w:val="center"/>
          </w:tcPr>
          <w:p w14:paraId="3F6089E4">
            <w:pPr>
              <w:widowControl/>
              <w:jc w:val="center"/>
              <w:textAlignment w:val="center"/>
              <w:rPr>
                <w:rFonts w:ascii="宋体" w:hAnsi="宋体" w:cs="宋体"/>
                <w:color w:val="auto"/>
                <w:szCs w:val="21"/>
              </w:rPr>
            </w:pPr>
            <w:r>
              <w:rPr>
                <w:rStyle w:val="161"/>
                <w:color w:val="auto"/>
              </w:rPr>
              <w:t>项</w:t>
            </w:r>
          </w:p>
        </w:tc>
        <w:tc>
          <w:tcPr>
            <w:tcW w:w="3239" w:type="pct"/>
            <w:gridSpan w:val="2"/>
            <w:tcBorders>
              <w:top w:val="single" w:color="auto" w:sz="4" w:space="0"/>
              <w:left w:val="single" w:color="auto" w:sz="4" w:space="0"/>
              <w:bottom w:val="single" w:color="auto" w:sz="4" w:space="0"/>
              <w:right w:val="single" w:color="auto" w:sz="4" w:space="0"/>
            </w:tcBorders>
            <w:noWrap w:val="0"/>
            <w:vAlign w:val="center"/>
          </w:tcPr>
          <w:p w14:paraId="005A47E8">
            <w:pPr>
              <w:widowControl/>
              <w:spacing w:line="380" w:lineRule="exact"/>
              <w:ind w:firstLine="420" w:firstLineChars="200"/>
              <w:jc w:val="left"/>
              <w:textAlignment w:val="center"/>
              <w:rPr>
                <w:rStyle w:val="161"/>
                <w:rFonts w:hint="default"/>
                <w:color w:val="auto"/>
              </w:rPr>
            </w:pPr>
            <w:r>
              <w:rPr>
                <w:rFonts w:hint="eastAsia" w:ascii="宋体" w:hAnsi="宋体" w:cs="宋体"/>
                <w:color w:val="auto"/>
                <w:szCs w:val="21"/>
                <w:lang w:bidi="ar"/>
              </w:rPr>
              <w:t>▲</w:t>
            </w:r>
            <w:r>
              <w:rPr>
                <w:rFonts w:hint="eastAsia" w:ascii="宋体" w:hAnsi="宋体" w:cs="宋体"/>
                <w:color w:val="auto"/>
                <w:szCs w:val="21"/>
                <w:lang w:val="en-US" w:eastAsia="zh-CN" w:bidi="ar"/>
              </w:rPr>
              <w:t>一、</w:t>
            </w:r>
            <w:r>
              <w:rPr>
                <w:rStyle w:val="161"/>
                <w:color w:val="auto"/>
              </w:rPr>
              <w:t>创建服务标准：村级代办点</w:t>
            </w:r>
            <w:r>
              <w:rPr>
                <w:rStyle w:val="161"/>
                <w:rFonts w:hint="default"/>
                <w:color w:val="auto"/>
              </w:rPr>
              <w:t>7</w:t>
            </w:r>
            <w:r>
              <w:rPr>
                <w:rStyle w:val="161"/>
                <w:color w:val="auto"/>
              </w:rPr>
              <w:t>00个，其中：</w:t>
            </w:r>
          </w:p>
          <w:p w14:paraId="1E76C1FB">
            <w:pPr>
              <w:widowControl/>
              <w:spacing w:line="380" w:lineRule="exact"/>
              <w:ind w:firstLine="420" w:firstLineChars="200"/>
              <w:jc w:val="left"/>
              <w:textAlignment w:val="center"/>
              <w:rPr>
                <w:rStyle w:val="161"/>
                <w:rFonts w:hint="default"/>
                <w:color w:val="auto"/>
              </w:rPr>
            </w:pPr>
            <w:r>
              <w:rPr>
                <w:rStyle w:val="161"/>
                <w:color w:val="auto"/>
              </w:rPr>
              <w:t>（</w:t>
            </w:r>
            <w:r>
              <w:rPr>
                <w:rStyle w:val="161"/>
                <w:rFonts w:hint="default"/>
                <w:color w:val="auto"/>
              </w:rPr>
              <w:t>1</w:t>
            </w:r>
            <w:r>
              <w:rPr>
                <w:rStyle w:val="161"/>
                <w:color w:val="auto"/>
              </w:rPr>
              <w:t>）贺州</w:t>
            </w:r>
            <w:r>
              <w:rPr>
                <w:rStyle w:val="161"/>
                <w:rFonts w:hint="default"/>
                <w:color w:val="auto"/>
              </w:rPr>
              <w:t>500</w:t>
            </w:r>
            <w:r>
              <w:rPr>
                <w:rStyle w:val="161"/>
                <w:color w:val="auto"/>
              </w:rPr>
              <w:t>个村级代办点</w:t>
            </w:r>
          </w:p>
          <w:p w14:paraId="06A1EA60">
            <w:pPr>
              <w:widowControl/>
              <w:spacing w:line="380" w:lineRule="exact"/>
              <w:ind w:firstLine="420" w:firstLineChars="200"/>
              <w:jc w:val="left"/>
              <w:textAlignment w:val="center"/>
              <w:rPr>
                <w:rStyle w:val="161"/>
                <w:rFonts w:hint="default"/>
                <w:color w:val="auto"/>
              </w:rPr>
            </w:pPr>
            <w:r>
              <w:rPr>
                <w:rStyle w:val="161"/>
                <w:color w:val="auto"/>
              </w:rPr>
              <w:t>①八步区</w:t>
            </w:r>
            <w:r>
              <w:rPr>
                <w:rStyle w:val="161"/>
                <w:rFonts w:hint="default"/>
                <w:color w:val="auto"/>
              </w:rPr>
              <w:t>110</w:t>
            </w:r>
            <w:r>
              <w:rPr>
                <w:rStyle w:val="161"/>
                <w:color w:val="auto"/>
              </w:rPr>
              <w:t>个村级代办点；</w:t>
            </w:r>
          </w:p>
          <w:p w14:paraId="180160D4">
            <w:pPr>
              <w:widowControl/>
              <w:spacing w:line="380" w:lineRule="exact"/>
              <w:ind w:firstLine="420" w:firstLineChars="200"/>
              <w:jc w:val="left"/>
              <w:textAlignment w:val="center"/>
              <w:rPr>
                <w:rStyle w:val="161"/>
                <w:rFonts w:hint="default"/>
                <w:color w:val="auto"/>
              </w:rPr>
            </w:pPr>
            <w:r>
              <w:rPr>
                <w:rStyle w:val="161"/>
                <w:color w:val="auto"/>
              </w:rPr>
              <w:t>②</w:t>
            </w:r>
            <w:r>
              <w:rPr>
                <w:rFonts w:hint="eastAsia" w:ascii="宋体" w:hAnsi="宋体" w:cs="宋体"/>
                <w:bCs/>
                <w:color w:val="auto"/>
                <w:szCs w:val="21"/>
              </w:rPr>
              <w:t>平桂区105个</w:t>
            </w:r>
            <w:r>
              <w:rPr>
                <w:rStyle w:val="161"/>
                <w:color w:val="auto"/>
              </w:rPr>
              <w:t>村级代办点；</w:t>
            </w:r>
          </w:p>
          <w:p w14:paraId="497162DA">
            <w:pPr>
              <w:widowControl/>
              <w:spacing w:line="380" w:lineRule="exact"/>
              <w:ind w:firstLine="420" w:firstLineChars="200"/>
              <w:jc w:val="left"/>
              <w:textAlignment w:val="center"/>
              <w:rPr>
                <w:rStyle w:val="161"/>
                <w:rFonts w:hint="default"/>
                <w:color w:val="auto"/>
              </w:rPr>
            </w:pPr>
            <w:r>
              <w:rPr>
                <w:rStyle w:val="161"/>
                <w:color w:val="auto"/>
              </w:rPr>
              <w:t>③</w:t>
            </w:r>
            <w:r>
              <w:rPr>
                <w:rFonts w:hint="eastAsia" w:ascii="宋体" w:hAnsi="宋体" w:cs="宋体"/>
                <w:bCs/>
                <w:color w:val="auto"/>
                <w:szCs w:val="21"/>
              </w:rPr>
              <w:t>钟山县105个</w:t>
            </w:r>
            <w:r>
              <w:rPr>
                <w:rStyle w:val="161"/>
                <w:color w:val="auto"/>
              </w:rPr>
              <w:t>村级代办点；</w:t>
            </w:r>
          </w:p>
          <w:p w14:paraId="49FFAA58">
            <w:pPr>
              <w:widowControl/>
              <w:spacing w:line="380" w:lineRule="exact"/>
              <w:ind w:firstLine="420" w:firstLineChars="200"/>
              <w:jc w:val="left"/>
              <w:textAlignment w:val="center"/>
              <w:rPr>
                <w:rStyle w:val="161"/>
                <w:rFonts w:hint="default"/>
                <w:color w:val="auto"/>
              </w:rPr>
            </w:pPr>
            <w:r>
              <w:rPr>
                <w:rStyle w:val="161"/>
                <w:color w:val="auto"/>
              </w:rPr>
              <w:t>④</w:t>
            </w:r>
            <w:r>
              <w:rPr>
                <w:rFonts w:hint="eastAsia" w:ascii="宋体" w:hAnsi="宋体" w:cs="宋体"/>
                <w:bCs/>
                <w:color w:val="auto"/>
                <w:szCs w:val="21"/>
              </w:rPr>
              <w:t>富川瑶族自治县80个</w:t>
            </w:r>
            <w:r>
              <w:rPr>
                <w:rStyle w:val="161"/>
                <w:color w:val="auto"/>
              </w:rPr>
              <w:t>村级代办点；</w:t>
            </w:r>
          </w:p>
          <w:p w14:paraId="3A677D48">
            <w:pPr>
              <w:widowControl/>
              <w:spacing w:line="380" w:lineRule="exact"/>
              <w:ind w:firstLine="420" w:firstLineChars="200"/>
              <w:jc w:val="left"/>
              <w:textAlignment w:val="center"/>
              <w:rPr>
                <w:rStyle w:val="161"/>
                <w:rFonts w:hint="default"/>
                <w:color w:val="auto"/>
              </w:rPr>
            </w:pPr>
            <w:r>
              <w:rPr>
                <w:rStyle w:val="161"/>
                <w:rFonts w:hint="default"/>
                <w:color w:val="auto"/>
              </w:rPr>
              <w:t>⑤</w:t>
            </w:r>
            <w:r>
              <w:rPr>
                <w:rFonts w:hint="eastAsia" w:ascii="宋体" w:hAnsi="宋体" w:cs="宋体"/>
                <w:bCs/>
                <w:color w:val="auto"/>
                <w:szCs w:val="21"/>
              </w:rPr>
              <w:t>昭平县100个</w:t>
            </w:r>
            <w:r>
              <w:rPr>
                <w:rStyle w:val="161"/>
                <w:color w:val="auto"/>
              </w:rPr>
              <w:t>村级代办点。</w:t>
            </w:r>
          </w:p>
          <w:p w14:paraId="3E1E8D4D">
            <w:pPr>
              <w:widowControl/>
              <w:spacing w:line="380" w:lineRule="exact"/>
              <w:ind w:firstLine="420" w:firstLineChars="200"/>
              <w:jc w:val="left"/>
              <w:textAlignment w:val="center"/>
              <w:rPr>
                <w:rStyle w:val="161"/>
                <w:rFonts w:hint="default"/>
                <w:color w:val="auto"/>
              </w:rPr>
            </w:pPr>
            <w:r>
              <w:rPr>
                <w:rStyle w:val="161"/>
                <w:color w:val="auto"/>
              </w:rPr>
              <w:t>（</w:t>
            </w:r>
            <w:r>
              <w:rPr>
                <w:rStyle w:val="161"/>
                <w:rFonts w:hint="default"/>
                <w:color w:val="auto"/>
              </w:rPr>
              <w:t>2</w:t>
            </w:r>
            <w:r>
              <w:rPr>
                <w:rStyle w:val="161"/>
                <w:color w:val="auto"/>
              </w:rPr>
              <w:t>）百色</w:t>
            </w:r>
            <w:r>
              <w:rPr>
                <w:rStyle w:val="161"/>
                <w:rFonts w:hint="default"/>
                <w:color w:val="auto"/>
              </w:rPr>
              <w:t>200</w:t>
            </w:r>
            <w:r>
              <w:rPr>
                <w:rStyle w:val="161"/>
                <w:color w:val="auto"/>
              </w:rPr>
              <w:t>个村级代办点：</w:t>
            </w:r>
          </w:p>
          <w:p w14:paraId="725BB8C9">
            <w:pPr>
              <w:widowControl/>
              <w:spacing w:line="380" w:lineRule="exact"/>
              <w:ind w:firstLine="420" w:firstLineChars="200"/>
              <w:jc w:val="left"/>
              <w:textAlignment w:val="center"/>
              <w:rPr>
                <w:rStyle w:val="161"/>
                <w:rFonts w:hint="default"/>
                <w:color w:val="auto"/>
              </w:rPr>
            </w:pPr>
            <w:r>
              <w:rPr>
                <w:rStyle w:val="161"/>
                <w:color w:val="auto"/>
              </w:rPr>
              <w:t>①靖西市</w:t>
            </w:r>
            <w:r>
              <w:rPr>
                <w:rStyle w:val="161"/>
                <w:rFonts w:hint="default"/>
                <w:color w:val="auto"/>
              </w:rPr>
              <w:t>120</w:t>
            </w:r>
            <w:r>
              <w:rPr>
                <w:rStyle w:val="161"/>
                <w:color w:val="auto"/>
              </w:rPr>
              <w:t>个村级代办点；</w:t>
            </w:r>
          </w:p>
          <w:p w14:paraId="5771C0F7">
            <w:pPr>
              <w:widowControl/>
              <w:spacing w:line="380" w:lineRule="exact"/>
              <w:ind w:firstLine="420" w:firstLineChars="200"/>
              <w:jc w:val="left"/>
              <w:textAlignment w:val="center"/>
              <w:rPr>
                <w:rStyle w:val="161"/>
                <w:rFonts w:hint="default"/>
                <w:color w:val="auto"/>
              </w:rPr>
            </w:pPr>
            <w:r>
              <w:rPr>
                <w:rStyle w:val="161"/>
                <w:color w:val="auto"/>
              </w:rPr>
              <w:t>②那坡县</w:t>
            </w:r>
            <w:r>
              <w:rPr>
                <w:rStyle w:val="161"/>
                <w:rFonts w:hint="default"/>
                <w:color w:val="auto"/>
              </w:rPr>
              <w:t>80</w:t>
            </w:r>
            <w:r>
              <w:rPr>
                <w:rStyle w:val="161"/>
                <w:color w:val="auto"/>
              </w:rPr>
              <w:t>个村级代办点。</w:t>
            </w:r>
          </w:p>
          <w:p w14:paraId="67FB116D">
            <w:pPr>
              <w:widowControl/>
              <w:spacing w:line="380" w:lineRule="exact"/>
              <w:ind w:firstLine="420" w:firstLineChars="200"/>
              <w:jc w:val="left"/>
              <w:textAlignment w:val="center"/>
              <w:rPr>
                <w:rStyle w:val="161"/>
                <w:rFonts w:hint="default"/>
                <w:color w:val="auto"/>
                <w:lang w:bidi="ar"/>
              </w:rPr>
            </w:pPr>
            <w:r>
              <w:rPr>
                <w:rFonts w:hint="eastAsia" w:ascii="宋体" w:hAnsi="宋体" w:cs="宋体"/>
                <w:color w:val="auto"/>
                <w:szCs w:val="21"/>
                <w:lang w:bidi="ar"/>
              </w:rPr>
              <w:t>▲1、</w:t>
            </w:r>
            <w:r>
              <w:rPr>
                <w:rStyle w:val="161"/>
                <w:color w:val="auto"/>
                <w:lang w:bidi="ar"/>
              </w:rPr>
              <w:t>村级代办点可依托村委会便民服务中心现有工位灵活设置，设有“广播电视公共服务代办点”卡座。</w:t>
            </w:r>
          </w:p>
          <w:p w14:paraId="3E930211">
            <w:pPr>
              <w:widowControl/>
              <w:spacing w:line="380" w:lineRule="exact"/>
              <w:ind w:firstLine="420" w:firstLineChars="200"/>
              <w:jc w:val="left"/>
              <w:textAlignment w:val="center"/>
              <w:rPr>
                <w:rFonts w:ascii="宋体" w:hAnsi="宋体" w:cs="宋体"/>
                <w:color w:val="auto"/>
                <w:szCs w:val="21"/>
                <w:highlight w:val="none"/>
                <w:lang w:bidi="ar"/>
              </w:rPr>
            </w:pPr>
            <w:r>
              <w:rPr>
                <w:rStyle w:val="161"/>
                <w:color w:val="auto"/>
                <w:highlight w:val="none"/>
                <w:lang w:bidi="ar"/>
              </w:rPr>
              <w:t>2、卡座上应摆设直播卫星使用范围、地面数字电视实地收测情况等必要的宣传物料，并公示服务流程、报单二维码、服务电话等基本信息。</w:t>
            </w:r>
          </w:p>
          <w:p w14:paraId="40F5FC8A">
            <w:pPr>
              <w:widowControl/>
              <w:spacing w:line="380" w:lineRule="exact"/>
              <w:ind w:firstLine="420" w:firstLineChars="200"/>
              <w:jc w:val="left"/>
              <w:textAlignment w:val="center"/>
              <w:rPr>
                <w:rStyle w:val="161"/>
                <w:rFonts w:hint="default"/>
                <w:color w:val="auto"/>
                <w:highlight w:val="none"/>
              </w:rPr>
            </w:pPr>
            <w:r>
              <w:rPr>
                <w:rStyle w:val="161"/>
                <w:color w:val="auto"/>
                <w:highlight w:val="none"/>
              </w:rPr>
              <w:t>▲3、要在村级办公集中区域公示村级代办点服务范围和服务流程，至少保证1名网格员，公示服务人员姓名、联系电话等信息。</w:t>
            </w:r>
          </w:p>
          <w:p w14:paraId="52523039">
            <w:pPr>
              <w:widowControl/>
              <w:spacing w:line="380" w:lineRule="exact"/>
              <w:ind w:firstLine="420" w:firstLineChars="200"/>
              <w:jc w:val="left"/>
              <w:textAlignment w:val="center"/>
              <w:rPr>
                <w:rStyle w:val="161"/>
                <w:rFonts w:hint="default"/>
                <w:color w:val="auto"/>
                <w:highlight w:val="none"/>
              </w:rPr>
            </w:pPr>
            <w:r>
              <w:rPr>
                <w:rStyle w:val="161"/>
                <w:color w:val="auto"/>
                <w:highlight w:val="none"/>
              </w:rPr>
              <w:t>▲4、要将报修电话及服务人员联系电话向用户进行公示。</w:t>
            </w:r>
          </w:p>
          <w:p w14:paraId="131577C1">
            <w:pPr>
              <w:widowControl/>
              <w:spacing w:line="380" w:lineRule="exact"/>
              <w:ind w:firstLine="420" w:firstLineChars="200"/>
              <w:jc w:val="left"/>
              <w:textAlignment w:val="center"/>
              <w:rPr>
                <w:rStyle w:val="161"/>
                <w:rFonts w:hint="default"/>
                <w:color w:val="auto"/>
              </w:rPr>
            </w:pPr>
            <w:r>
              <w:rPr>
                <w:rStyle w:val="161"/>
                <w:color w:val="auto"/>
                <w:highlight w:val="none"/>
              </w:rPr>
              <w:t>5、收到用户送修故障设备后，要及时通知乡镇服务站工作人员处理，经乡镇服务站工作人员检测后，视情况向用户提供备机服务。</w:t>
            </w:r>
          </w:p>
          <w:p w14:paraId="5D5D998B">
            <w:pPr>
              <w:widowControl/>
              <w:spacing w:line="380" w:lineRule="exact"/>
              <w:ind w:firstLine="420" w:firstLineChars="200"/>
              <w:jc w:val="left"/>
              <w:textAlignment w:val="center"/>
              <w:rPr>
                <w:rStyle w:val="161"/>
                <w:rFonts w:hint="default"/>
                <w:color w:val="auto"/>
              </w:rPr>
            </w:pPr>
            <w:r>
              <w:rPr>
                <w:rStyle w:val="161"/>
                <w:color w:val="auto"/>
              </w:rPr>
              <w:t>▲</w:t>
            </w:r>
            <w:r>
              <w:rPr>
                <w:rFonts w:hint="eastAsia" w:ascii="宋体" w:hAnsi="宋体" w:cs="宋体"/>
                <w:color w:val="auto"/>
                <w:szCs w:val="21"/>
                <w:lang w:val="en-US" w:eastAsia="zh-CN" w:bidi="ar"/>
              </w:rPr>
              <w:t>二、</w:t>
            </w:r>
            <w:r>
              <w:rPr>
                <w:rStyle w:val="161"/>
                <w:color w:val="auto"/>
              </w:rPr>
              <w:t>服务内容：</w:t>
            </w:r>
          </w:p>
          <w:p w14:paraId="65D7BAB7">
            <w:pPr>
              <w:widowControl/>
              <w:spacing w:line="380" w:lineRule="exact"/>
              <w:ind w:firstLine="420" w:firstLineChars="200"/>
              <w:jc w:val="left"/>
              <w:textAlignment w:val="center"/>
              <w:rPr>
                <w:rStyle w:val="161"/>
                <w:rFonts w:hint="default"/>
                <w:color w:val="auto"/>
              </w:rPr>
            </w:pPr>
            <w:r>
              <w:rPr>
                <w:rStyle w:val="161"/>
                <w:color w:val="auto"/>
              </w:rPr>
              <w:t>1、负责接受本村群众听广播看电视的相关咨询，及时处理群众报装报修或投诉等需求，并进行线上录单。</w:t>
            </w:r>
          </w:p>
          <w:p w14:paraId="744C5941">
            <w:pPr>
              <w:widowControl/>
              <w:spacing w:line="380" w:lineRule="exact"/>
              <w:ind w:firstLine="420" w:firstLineChars="200"/>
              <w:jc w:val="left"/>
              <w:textAlignment w:val="center"/>
              <w:rPr>
                <w:rStyle w:val="161"/>
                <w:rFonts w:hint="default"/>
                <w:color w:val="auto"/>
              </w:rPr>
            </w:pPr>
            <w:r>
              <w:rPr>
                <w:rStyle w:val="161"/>
                <w:color w:val="auto"/>
              </w:rPr>
              <w:t>2、负责在本村开展广播电视政策宣传、解读。</w:t>
            </w:r>
          </w:p>
        </w:tc>
      </w:tr>
      <w:tr w14:paraId="7CE4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7" w:type="pct"/>
            <w:tcBorders>
              <w:top w:val="single" w:color="auto" w:sz="4" w:space="0"/>
              <w:left w:val="single" w:color="auto" w:sz="4" w:space="0"/>
              <w:bottom w:val="single" w:color="auto" w:sz="4" w:space="0"/>
              <w:right w:val="single" w:color="auto" w:sz="4" w:space="0"/>
            </w:tcBorders>
            <w:noWrap w:val="0"/>
            <w:vAlign w:val="center"/>
          </w:tcPr>
          <w:p w14:paraId="5587082F">
            <w:pPr>
              <w:ind w:firstLine="105" w:firstLineChars="50"/>
              <w:rPr>
                <w:rFonts w:ascii="宋体" w:hAnsi="宋体" w:cs="宋体"/>
                <w:color w:val="auto"/>
              </w:rPr>
            </w:pPr>
            <w:r>
              <w:rPr>
                <w:rFonts w:hint="eastAsia" w:ascii="宋体" w:hAnsi="宋体" w:cs="宋体"/>
                <w:color w:val="auto"/>
              </w:rPr>
              <w:t>4</w:t>
            </w:r>
          </w:p>
        </w:tc>
        <w:tc>
          <w:tcPr>
            <w:tcW w:w="583" w:type="pct"/>
            <w:tcBorders>
              <w:top w:val="single" w:color="auto" w:sz="4" w:space="0"/>
              <w:left w:val="single" w:color="auto" w:sz="4" w:space="0"/>
              <w:bottom w:val="single" w:color="auto" w:sz="4" w:space="0"/>
              <w:right w:val="single" w:color="auto" w:sz="4" w:space="0"/>
            </w:tcBorders>
            <w:noWrap w:val="0"/>
            <w:vAlign w:val="center"/>
          </w:tcPr>
          <w:p w14:paraId="46C1CD6A">
            <w:pPr>
              <w:widowControl/>
              <w:jc w:val="left"/>
              <w:textAlignment w:val="center"/>
              <w:rPr>
                <w:rFonts w:ascii="宋体" w:hAnsi="宋体" w:cs="宋体"/>
                <w:color w:val="auto"/>
              </w:rPr>
            </w:pPr>
            <w:r>
              <w:rPr>
                <w:rFonts w:hint="eastAsia" w:ascii="宋体" w:hAnsi="宋体" w:cs="宋体"/>
                <w:color w:val="auto"/>
              </w:rPr>
              <w:t>广播电视公共服务客服及运行维护服务</w:t>
            </w:r>
          </w:p>
        </w:tc>
        <w:tc>
          <w:tcPr>
            <w:tcW w:w="394" w:type="pct"/>
            <w:tcBorders>
              <w:top w:val="single" w:color="auto" w:sz="4" w:space="0"/>
              <w:left w:val="single" w:color="auto" w:sz="4" w:space="0"/>
              <w:bottom w:val="single" w:color="auto" w:sz="4" w:space="0"/>
              <w:right w:val="single" w:color="auto" w:sz="4" w:space="0"/>
            </w:tcBorders>
            <w:noWrap w:val="0"/>
            <w:vAlign w:val="center"/>
          </w:tcPr>
          <w:p w14:paraId="22EFD0FB">
            <w:pPr>
              <w:widowControl/>
              <w:jc w:val="center"/>
              <w:textAlignment w:val="center"/>
              <w:rPr>
                <w:rFonts w:ascii="宋体" w:hAnsi="宋体" w:cs="宋体"/>
                <w:color w:val="auto"/>
              </w:rPr>
            </w:pPr>
            <w:r>
              <w:rPr>
                <w:rStyle w:val="161"/>
                <w:color w:val="auto"/>
              </w:rPr>
              <w:t>1</w:t>
            </w:r>
          </w:p>
        </w:tc>
        <w:tc>
          <w:tcPr>
            <w:tcW w:w="483" w:type="pct"/>
            <w:tcBorders>
              <w:top w:val="single" w:color="auto" w:sz="4" w:space="0"/>
              <w:left w:val="single" w:color="auto" w:sz="4" w:space="0"/>
              <w:bottom w:val="single" w:color="auto" w:sz="4" w:space="0"/>
              <w:right w:val="single" w:color="auto" w:sz="4" w:space="0"/>
            </w:tcBorders>
            <w:noWrap w:val="0"/>
            <w:vAlign w:val="center"/>
          </w:tcPr>
          <w:p w14:paraId="1E2356CF">
            <w:pPr>
              <w:widowControl/>
              <w:jc w:val="center"/>
              <w:textAlignment w:val="center"/>
              <w:rPr>
                <w:rFonts w:ascii="宋体" w:hAnsi="宋体" w:cs="宋体"/>
                <w:color w:val="auto"/>
                <w:szCs w:val="21"/>
              </w:rPr>
            </w:pPr>
            <w:r>
              <w:rPr>
                <w:rStyle w:val="161"/>
                <w:color w:val="auto"/>
              </w:rPr>
              <w:t>项</w:t>
            </w:r>
          </w:p>
        </w:tc>
        <w:tc>
          <w:tcPr>
            <w:tcW w:w="3239" w:type="pct"/>
            <w:gridSpan w:val="2"/>
            <w:tcBorders>
              <w:top w:val="single" w:color="auto" w:sz="4" w:space="0"/>
              <w:left w:val="single" w:color="auto" w:sz="4" w:space="0"/>
              <w:bottom w:val="single" w:color="auto" w:sz="4" w:space="0"/>
              <w:right w:val="single" w:color="auto" w:sz="4" w:space="0"/>
            </w:tcBorders>
            <w:noWrap w:val="0"/>
            <w:vAlign w:val="center"/>
          </w:tcPr>
          <w:p w14:paraId="2B0E0580">
            <w:pPr>
              <w:widowControl/>
              <w:spacing w:line="380" w:lineRule="exact"/>
              <w:ind w:firstLine="420" w:firstLineChars="200"/>
              <w:jc w:val="left"/>
              <w:textAlignment w:val="center"/>
              <w:rPr>
                <w:rFonts w:ascii="宋体" w:hAnsi="宋体" w:cs="宋体"/>
                <w:color w:val="auto"/>
              </w:rPr>
            </w:pPr>
            <w:r>
              <w:rPr>
                <w:rFonts w:hint="eastAsia" w:ascii="宋体" w:hAnsi="宋体" w:cs="宋体"/>
                <w:color w:val="auto"/>
                <w:szCs w:val="21"/>
                <w:lang w:val="en-US" w:eastAsia="zh-CN" w:bidi="ar"/>
              </w:rPr>
              <w:t>一、</w:t>
            </w:r>
            <w:r>
              <w:rPr>
                <w:rFonts w:hint="eastAsia" w:ascii="宋体" w:hAnsi="宋体" w:cs="宋体"/>
                <w:color w:val="auto"/>
              </w:rPr>
              <w:t>提供基于小程序的“公共服务客服”平台的服务，支持在线报装、报修、派工、考核等功能。</w:t>
            </w:r>
          </w:p>
          <w:p w14:paraId="5CFBF265">
            <w:pPr>
              <w:widowControl/>
              <w:spacing w:line="380" w:lineRule="exact"/>
              <w:ind w:firstLine="420" w:firstLineChars="200"/>
              <w:jc w:val="left"/>
              <w:textAlignment w:val="center"/>
              <w:rPr>
                <w:rFonts w:ascii="宋体" w:hAnsi="宋体" w:cs="宋体"/>
                <w:color w:val="auto"/>
                <w:highlight w:val="none"/>
              </w:rPr>
            </w:pPr>
            <w:r>
              <w:rPr>
                <w:rFonts w:hint="eastAsia" w:ascii="宋体" w:hAnsi="宋体" w:cs="宋体"/>
                <w:color w:val="auto"/>
                <w:highlight w:val="none"/>
              </w:rPr>
              <w:t>1、报装、报修:提供扫描二维码报装、报修，现场报装、报修，电话报装、报修三种申报渠道，支持填入姓名、电话、地址、故障类型等信息等</w:t>
            </w:r>
            <w:r>
              <w:rPr>
                <w:rFonts w:hint="eastAsia" w:ascii="宋体" w:hAnsi="宋体" w:cs="宋体"/>
                <w:color w:val="auto"/>
                <w:highlight w:val="none"/>
                <w:lang w:eastAsia="zh-CN"/>
              </w:rPr>
              <w:t>。</w:t>
            </w:r>
            <w:r>
              <w:rPr>
                <w:rFonts w:hint="eastAsia" w:ascii="宋体" w:hAnsi="宋体" w:cs="宋体"/>
                <w:color w:val="auto"/>
                <w:highlight w:val="none"/>
              </w:rPr>
              <w:t xml:space="preserve"> </w:t>
            </w:r>
          </w:p>
          <w:p w14:paraId="1FB2C5BF">
            <w:pPr>
              <w:widowControl/>
              <w:spacing w:line="380" w:lineRule="exact"/>
              <w:ind w:firstLine="420" w:firstLineChars="200"/>
              <w:jc w:val="left"/>
              <w:textAlignment w:val="center"/>
              <w:rPr>
                <w:rFonts w:ascii="宋体" w:hAnsi="宋体" w:cs="宋体"/>
                <w:color w:val="auto"/>
                <w:highlight w:val="none"/>
              </w:rPr>
            </w:pPr>
            <w:r>
              <w:rPr>
                <w:rFonts w:hint="eastAsia" w:ascii="宋体" w:hAnsi="宋体" w:cs="宋体"/>
                <w:color w:val="auto"/>
                <w:highlight w:val="none"/>
              </w:rPr>
              <w:t>2、派工：支持自动派单和人工派单</w:t>
            </w:r>
            <w:r>
              <w:rPr>
                <w:rFonts w:hint="eastAsia" w:ascii="宋体" w:hAnsi="宋体" w:cs="宋体"/>
                <w:color w:val="auto"/>
                <w:highlight w:val="none"/>
                <w:lang w:eastAsia="zh-CN"/>
              </w:rPr>
              <w:t>。</w:t>
            </w:r>
            <w:r>
              <w:rPr>
                <w:rFonts w:hint="eastAsia" w:ascii="宋体" w:hAnsi="宋体" w:cs="宋体"/>
                <w:color w:val="auto"/>
                <w:highlight w:val="none"/>
              </w:rPr>
              <w:t xml:space="preserve"> </w:t>
            </w:r>
          </w:p>
          <w:p w14:paraId="1D7CB731">
            <w:pPr>
              <w:widowControl/>
              <w:spacing w:line="380" w:lineRule="exact"/>
              <w:ind w:firstLine="420" w:firstLineChars="200"/>
              <w:jc w:val="left"/>
              <w:textAlignment w:val="center"/>
              <w:rPr>
                <w:rFonts w:ascii="宋体" w:hAnsi="宋体" w:cs="宋体"/>
                <w:color w:val="auto"/>
                <w:highlight w:val="none"/>
              </w:rPr>
            </w:pPr>
            <w:r>
              <w:rPr>
                <w:rFonts w:hint="eastAsia" w:ascii="宋体" w:hAnsi="宋体" w:cs="宋体"/>
                <w:color w:val="auto"/>
                <w:highlight w:val="none"/>
              </w:rPr>
              <w:t>派单分类服务：</w:t>
            </w:r>
          </w:p>
          <w:p w14:paraId="3C26278A">
            <w:pPr>
              <w:widowControl/>
              <w:spacing w:line="380" w:lineRule="exact"/>
              <w:jc w:val="left"/>
              <w:textAlignment w:val="center"/>
              <w:rPr>
                <w:rFonts w:ascii="宋体" w:hAnsi="宋体" w:cs="宋体"/>
                <w:color w:val="auto"/>
                <w:highlight w:val="none"/>
              </w:rPr>
            </w:pPr>
            <w:r>
              <w:rPr>
                <w:rFonts w:hint="eastAsia" w:ascii="宋体" w:hAnsi="宋体" w:cs="宋体"/>
                <w:color w:val="auto"/>
                <w:highlight w:val="none"/>
              </w:rPr>
              <w:t xml:space="preserve">（1）属于直播卫星、地面数字个人终端的，由网点服务商负责指导分派； </w:t>
            </w:r>
          </w:p>
          <w:p w14:paraId="4DEA740C">
            <w:pPr>
              <w:widowControl/>
              <w:spacing w:line="380" w:lineRule="exact"/>
              <w:jc w:val="left"/>
              <w:textAlignment w:val="center"/>
              <w:rPr>
                <w:rFonts w:ascii="宋体" w:hAnsi="宋体" w:cs="宋体"/>
                <w:color w:val="auto"/>
                <w:highlight w:val="none"/>
              </w:rPr>
            </w:pPr>
            <w:r>
              <w:rPr>
                <w:rFonts w:hint="eastAsia" w:ascii="宋体" w:hAnsi="宋体" w:cs="宋体"/>
                <w:color w:val="auto"/>
                <w:highlight w:val="none"/>
              </w:rPr>
              <w:t xml:space="preserve">（2）属于有线电视的，由网点服务商负责； </w:t>
            </w:r>
          </w:p>
          <w:p w14:paraId="273A5BB7">
            <w:pPr>
              <w:widowControl/>
              <w:spacing w:line="380" w:lineRule="exact"/>
              <w:jc w:val="left"/>
              <w:textAlignment w:val="center"/>
              <w:rPr>
                <w:rFonts w:ascii="宋体" w:hAnsi="宋体" w:cs="宋体"/>
                <w:color w:val="auto"/>
              </w:rPr>
            </w:pPr>
            <w:r>
              <w:rPr>
                <w:rFonts w:hint="eastAsia" w:ascii="宋体" w:hAnsi="宋体" w:cs="宋体"/>
                <w:color w:val="auto"/>
                <w:highlight w:val="none"/>
              </w:rPr>
              <w:t>（3）属于智慧广电终端的，由网点服务商负责</w:t>
            </w:r>
            <w:r>
              <w:rPr>
                <w:rFonts w:hint="eastAsia" w:ascii="宋体" w:hAnsi="宋体" w:cs="宋体"/>
                <w:color w:val="auto"/>
                <w:highlight w:val="none"/>
                <w:lang w:eastAsia="zh-CN"/>
              </w:rPr>
              <w:t>。</w:t>
            </w:r>
            <w:r>
              <w:rPr>
                <w:rFonts w:hint="eastAsia" w:ascii="宋体" w:hAnsi="宋体" w:cs="宋体"/>
                <w:color w:val="auto"/>
                <w:highlight w:val="none"/>
              </w:rPr>
              <w:t xml:space="preserve"> </w:t>
            </w:r>
          </w:p>
        </w:tc>
      </w:tr>
      <w:tr w14:paraId="68D1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55F1381E">
            <w:pPr>
              <w:rPr>
                <w:rFonts w:ascii="宋体" w:hAnsi="宋体" w:cs="宋体"/>
                <w:color w:val="auto"/>
                <w:szCs w:val="21"/>
                <w:highlight w:val="red"/>
              </w:rPr>
            </w:pPr>
            <w:r>
              <w:rPr>
                <w:rFonts w:hint="eastAsia" w:ascii="宋体" w:hAnsi="宋体" w:cs="宋体"/>
                <w:b/>
                <w:color w:val="auto"/>
                <w:szCs w:val="21"/>
              </w:rPr>
              <w:t>商务要求表</w:t>
            </w:r>
          </w:p>
        </w:tc>
      </w:tr>
      <w:tr w14:paraId="4754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81" w:type="pct"/>
            <w:gridSpan w:val="2"/>
            <w:tcBorders>
              <w:top w:val="single" w:color="auto" w:sz="4" w:space="0"/>
              <w:left w:val="single" w:color="auto" w:sz="4" w:space="0"/>
              <w:bottom w:val="single" w:color="auto" w:sz="4" w:space="0"/>
              <w:right w:val="single" w:color="auto" w:sz="4" w:space="0"/>
            </w:tcBorders>
            <w:noWrap w:val="0"/>
            <w:vAlign w:val="center"/>
          </w:tcPr>
          <w:p w14:paraId="5A45C271">
            <w:pPr>
              <w:spacing w:line="400" w:lineRule="exact"/>
              <w:jc w:val="center"/>
              <w:rPr>
                <w:rFonts w:ascii="宋体" w:hAnsi="宋体" w:cs="宋体"/>
                <w:color w:val="auto"/>
                <w:szCs w:val="21"/>
              </w:rPr>
            </w:pPr>
            <w:r>
              <w:rPr>
                <w:rFonts w:hint="eastAsia" w:ascii="宋体" w:hAnsi="宋体" w:cs="宋体"/>
                <w:color w:val="auto"/>
                <w:szCs w:val="21"/>
              </w:rPr>
              <w:t>规范标准</w:t>
            </w:r>
          </w:p>
        </w:tc>
        <w:tc>
          <w:tcPr>
            <w:tcW w:w="4118" w:type="pct"/>
            <w:gridSpan w:val="4"/>
            <w:tcBorders>
              <w:top w:val="single" w:color="auto" w:sz="4" w:space="0"/>
              <w:left w:val="single" w:color="auto" w:sz="4" w:space="0"/>
              <w:bottom w:val="single" w:color="auto" w:sz="4" w:space="0"/>
              <w:right w:val="single" w:color="auto" w:sz="4" w:space="0"/>
            </w:tcBorders>
            <w:noWrap w:val="0"/>
            <w:vAlign w:val="center"/>
          </w:tcPr>
          <w:p w14:paraId="716071EA">
            <w:pPr>
              <w:spacing w:line="380" w:lineRule="exact"/>
              <w:ind w:firstLine="420" w:firstLineChars="200"/>
              <w:jc w:val="left"/>
              <w:rPr>
                <w:rFonts w:ascii="宋体" w:hAnsi="宋体" w:cs="宋体"/>
                <w:color w:val="auto"/>
                <w:szCs w:val="21"/>
              </w:rPr>
            </w:pPr>
            <w:r>
              <w:rPr>
                <w:rFonts w:hint="eastAsia" w:ascii="宋体" w:hAnsi="宋体" w:cs="宋体"/>
                <w:color w:val="auto"/>
                <w:szCs w:val="21"/>
              </w:rPr>
              <w:t>采购标的需执行的国家标准、行业标准、地方标准或者其他标准、规范。</w:t>
            </w:r>
          </w:p>
        </w:tc>
      </w:tr>
      <w:tr w14:paraId="1189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81" w:type="pct"/>
            <w:gridSpan w:val="2"/>
            <w:tcBorders>
              <w:top w:val="single" w:color="auto" w:sz="4" w:space="0"/>
              <w:left w:val="single" w:color="auto" w:sz="4" w:space="0"/>
              <w:bottom w:val="single" w:color="auto" w:sz="4" w:space="0"/>
              <w:right w:val="single" w:color="auto" w:sz="4" w:space="0"/>
            </w:tcBorders>
            <w:noWrap w:val="0"/>
            <w:vAlign w:val="center"/>
          </w:tcPr>
          <w:p w14:paraId="2FF42671">
            <w:pPr>
              <w:spacing w:line="400" w:lineRule="exact"/>
              <w:jc w:val="center"/>
              <w:rPr>
                <w:rFonts w:ascii="宋体" w:hAnsi="宋体" w:cs="宋体"/>
                <w:color w:val="auto"/>
                <w:szCs w:val="21"/>
              </w:rPr>
            </w:pPr>
            <w:r>
              <w:rPr>
                <w:rFonts w:hint="eastAsia" w:ascii="宋体" w:hAnsi="宋体" w:cs="宋体"/>
                <w:color w:val="auto"/>
                <w:szCs w:val="21"/>
              </w:rPr>
              <w:t>交付使用时间及地点</w:t>
            </w:r>
          </w:p>
        </w:tc>
        <w:tc>
          <w:tcPr>
            <w:tcW w:w="4118" w:type="pct"/>
            <w:gridSpan w:val="4"/>
            <w:tcBorders>
              <w:top w:val="single" w:color="auto" w:sz="4" w:space="0"/>
              <w:left w:val="single" w:color="auto" w:sz="4" w:space="0"/>
              <w:bottom w:val="single" w:color="auto" w:sz="4" w:space="0"/>
              <w:right w:val="single" w:color="auto" w:sz="4" w:space="0"/>
            </w:tcBorders>
            <w:noWrap w:val="0"/>
            <w:vAlign w:val="center"/>
          </w:tcPr>
          <w:p w14:paraId="06956D63">
            <w:pPr>
              <w:spacing w:line="380" w:lineRule="exact"/>
              <w:ind w:firstLine="420" w:firstLineChars="200"/>
              <w:jc w:val="left"/>
              <w:rPr>
                <w:rFonts w:ascii="宋体" w:hAnsi="宋体" w:cs="宋体"/>
                <w:color w:val="auto"/>
                <w:szCs w:val="21"/>
              </w:rPr>
            </w:pPr>
            <w:r>
              <w:rPr>
                <w:rFonts w:hint="eastAsia" w:ascii="宋体" w:hAnsi="宋体" w:cs="宋体"/>
                <w:color w:val="auto"/>
                <w:szCs w:val="21"/>
              </w:rPr>
              <w:t>交付时间：合同签订</w:t>
            </w:r>
            <w:r>
              <w:rPr>
                <w:rFonts w:hint="eastAsia" w:ascii="宋体" w:hAnsi="宋体" w:cs="宋体"/>
                <w:color w:val="auto"/>
                <w:szCs w:val="21"/>
                <w:highlight w:val="none"/>
              </w:rPr>
              <w:t>后120个</w:t>
            </w:r>
            <w:r>
              <w:rPr>
                <w:rFonts w:hint="eastAsia" w:ascii="宋体" w:hAnsi="宋体" w:cs="宋体"/>
                <w:color w:val="auto"/>
                <w:szCs w:val="21"/>
              </w:rPr>
              <w:t>日历日内完成项目实施建设内容。</w:t>
            </w:r>
          </w:p>
          <w:p w14:paraId="003A3D9C">
            <w:pPr>
              <w:spacing w:line="380" w:lineRule="exact"/>
              <w:ind w:firstLine="420" w:firstLineChars="200"/>
              <w:jc w:val="left"/>
              <w:rPr>
                <w:rFonts w:ascii="宋体" w:hAnsi="宋体" w:cs="宋体"/>
                <w:color w:val="auto"/>
                <w:szCs w:val="21"/>
              </w:rPr>
            </w:pPr>
            <w:r>
              <w:rPr>
                <w:rFonts w:hint="eastAsia" w:ascii="宋体" w:hAnsi="宋体" w:cs="宋体"/>
                <w:color w:val="auto"/>
                <w:szCs w:val="21"/>
              </w:rPr>
              <w:t>交付地点：广西百色市、贺州市（采购人指定地点）。</w:t>
            </w:r>
          </w:p>
          <w:p w14:paraId="25F4D963">
            <w:pPr>
              <w:ind w:firstLine="420" w:firstLineChars="200"/>
              <w:jc w:val="left"/>
              <w:rPr>
                <w:rFonts w:ascii="宋体" w:hAnsi="宋体" w:cs="宋体"/>
                <w:color w:val="auto"/>
              </w:rPr>
            </w:pPr>
            <w:r>
              <w:rPr>
                <w:rFonts w:hint="eastAsia" w:ascii="宋体" w:hAnsi="宋体" w:cs="宋体"/>
                <w:color w:val="auto"/>
                <w:szCs w:val="21"/>
              </w:rPr>
              <w:t>服务期限：本次采购包含县、乡、村三级广播电视公共服务标准化建设及1年配套运营服务。</w:t>
            </w:r>
          </w:p>
        </w:tc>
      </w:tr>
      <w:tr w14:paraId="15DC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81" w:type="pct"/>
            <w:gridSpan w:val="2"/>
            <w:tcBorders>
              <w:top w:val="single" w:color="auto" w:sz="4" w:space="0"/>
              <w:left w:val="single" w:color="auto" w:sz="4" w:space="0"/>
              <w:bottom w:val="single" w:color="auto" w:sz="4" w:space="0"/>
              <w:right w:val="single" w:color="auto" w:sz="4" w:space="0"/>
            </w:tcBorders>
            <w:noWrap w:val="0"/>
            <w:vAlign w:val="center"/>
          </w:tcPr>
          <w:p w14:paraId="6E4CF45D">
            <w:pPr>
              <w:spacing w:line="400" w:lineRule="exact"/>
              <w:jc w:val="center"/>
              <w:rPr>
                <w:rFonts w:ascii="宋体" w:hAnsi="宋体" w:cs="宋体"/>
                <w:color w:val="auto"/>
                <w:szCs w:val="21"/>
              </w:rPr>
            </w:pPr>
            <w:r>
              <w:rPr>
                <w:rFonts w:hint="eastAsia" w:ascii="宋体" w:hAnsi="宋体" w:cs="宋体"/>
                <w:color w:val="auto"/>
                <w:szCs w:val="21"/>
              </w:rPr>
              <w:t>售后服务要求</w:t>
            </w:r>
          </w:p>
        </w:tc>
        <w:tc>
          <w:tcPr>
            <w:tcW w:w="4118" w:type="pct"/>
            <w:gridSpan w:val="4"/>
            <w:tcBorders>
              <w:top w:val="single" w:color="auto" w:sz="4" w:space="0"/>
              <w:left w:val="single" w:color="auto" w:sz="4" w:space="0"/>
              <w:bottom w:val="single" w:color="auto" w:sz="4" w:space="0"/>
              <w:right w:val="single" w:color="auto" w:sz="4" w:space="0"/>
            </w:tcBorders>
            <w:noWrap w:val="0"/>
            <w:vAlign w:val="center"/>
          </w:tcPr>
          <w:p w14:paraId="673C2360">
            <w:pPr>
              <w:tabs>
                <w:tab w:val="left" w:pos="180"/>
                <w:tab w:val="left" w:pos="1620"/>
              </w:tabs>
              <w:spacing w:line="380" w:lineRule="exact"/>
              <w:ind w:firstLine="420" w:firstLineChars="200"/>
              <w:jc w:val="left"/>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、培训要求：</w:t>
            </w:r>
          </w:p>
          <w:p w14:paraId="5CBC9545">
            <w:pPr>
              <w:tabs>
                <w:tab w:val="left" w:pos="180"/>
                <w:tab w:val="left" w:pos="1620"/>
              </w:tabs>
              <w:spacing w:line="380" w:lineRule="exact"/>
              <w:ind w:firstLine="420" w:firstLineChars="200"/>
              <w:jc w:val="left"/>
              <w:rPr>
                <w:rFonts w:ascii="宋体" w:hAnsi="宋体" w:cs="宋体"/>
                <w:color w:val="auto"/>
                <w:szCs w:val="21"/>
              </w:rPr>
            </w:pPr>
            <w:r>
              <w:rPr>
                <w:rFonts w:hint="eastAsia" w:ascii="宋体" w:hAnsi="宋体" w:cs="宋体"/>
                <w:color w:val="auto"/>
                <w:szCs w:val="21"/>
              </w:rPr>
              <w:t>（1）根据采购人要求，中标人应免费提供不同设备或系统相关的业务培训。</w:t>
            </w:r>
          </w:p>
          <w:p w14:paraId="0BC73DBA">
            <w:pPr>
              <w:tabs>
                <w:tab w:val="left" w:pos="180"/>
                <w:tab w:val="left" w:pos="1620"/>
              </w:tabs>
              <w:spacing w:line="380" w:lineRule="exact"/>
              <w:ind w:firstLine="420" w:firstLineChars="200"/>
              <w:jc w:val="left"/>
              <w:rPr>
                <w:rFonts w:ascii="宋体" w:hAnsi="宋体" w:cs="宋体"/>
                <w:color w:val="auto"/>
                <w:szCs w:val="21"/>
              </w:rPr>
            </w:pPr>
            <w:r>
              <w:rPr>
                <w:rFonts w:hint="eastAsia" w:ascii="宋体" w:hAnsi="宋体" w:cs="宋体"/>
                <w:color w:val="auto"/>
                <w:szCs w:val="21"/>
              </w:rPr>
              <w:t>（2）免费对采购人的管理人员、应用使用人员进行集中培训，确保参与培训人员，能够理解系统原理、系统功能，熟练掌握系统操作流程、常用功能等应用，能熟练掌握硬件设备的安装、使用，能掌握硬件设备运维技巧。</w:t>
            </w:r>
          </w:p>
          <w:p w14:paraId="4C694E68">
            <w:pPr>
              <w:tabs>
                <w:tab w:val="left" w:pos="180"/>
                <w:tab w:val="left" w:pos="1620"/>
              </w:tabs>
              <w:spacing w:line="380" w:lineRule="exact"/>
              <w:ind w:firstLine="420" w:firstLineChars="200"/>
              <w:jc w:val="left"/>
              <w:rPr>
                <w:rFonts w:ascii="宋体" w:hAnsi="宋体" w:cs="宋体"/>
                <w:color w:val="auto"/>
                <w:szCs w:val="21"/>
              </w:rPr>
            </w:pPr>
            <w:r>
              <w:rPr>
                <w:rFonts w:hint="eastAsia" w:ascii="宋体" w:hAnsi="宋体" w:cs="宋体"/>
                <w:color w:val="auto"/>
                <w:szCs w:val="21"/>
              </w:rPr>
              <w:t>（3）培训时间、地点由采购人指定。</w:t>
            </w:r>
          </w:p>
          <w:p w14:paraId="303BE8FE">
            <w:pPr>
              <w:tabs>
                <w:tab w:val="left" w:pos="180"/>
                <w:tab w:val="left" w:pos="1620"/>
              </w:tabs>
              <w:spacing w:line="380" w:lineRule="exact"/>
              <w:ind w:firstLine="420" w:firstLineChars="200"/>
              <w:jc w:val="left"/>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、服务及应急响应能力</w:t>
            </w:r>
          </w:p>
          <w:p w14:paraId="17556A19">
            <w:pPr>
              <w:tabs>
                <w:tab w:val="left" w:pos="180"/>
                <w:tab w:val="left" w:pos="1620"/>
              </w:tabs>
              <w:spacing w:line="380" w:lineRule="exact"/>
              <w:ind w:firstLine="420" w:firstLineChars="200"/>
              <w:jc w:val="left"/>
              <w:rPr>
                <w:rFonts w:ascii="宋体" w:hAnsi="宋体" w:cs="宋体"/>
                <w:color w:val="auto"/>
                <w:szCs w:val="21"/>
              </w:rPr>
            </w:pPr>
            <w:r>
              <w:rPr>
                <w:rFonts w:hint="eastAsia" w:ascii="宋体" w:hAnsi="宋体" w:cs="宋体"/>
                <w:color w:val="auto"/>
                <w:szCs w:val="21"/>
              </w:rPr>
              <w:t>（1）中标人能提供7×24通过远程、上门服务、电话、E-mail等方式为用户提供完善的售前和售后技术咨询服务。</w:t>
            </w:r>
          </w:p>
          <w:p w14:paraId="1BC644E9">
            <w:pPr>
              <w:tabs>
                <w:tab w:val="left" w:pos="180"/>
                <w:tab w:val="left" w:pos="1620"/>
              </w:tabs>
              <w:spacing w:line="380" w:lineRule="exact"/>
              <w:ind w:firstLine="420" w:firstLineChars="200"/>
              <w:jc w:val="left"/>
              <w:rPr>
                <w:rFonts w:ascii="宋体" w:hAnsi="宋体" w:cs="宋体"/>
                <w:color w:val="auto"/>
                <w:szCs w:val="21"/>
              </w:rPr>
            </w:pPr>
            <w:r>
              <w:rPr>
                <w:rFonts w:hint="eastAsia" w:ascii="宋体" w:hAnsi="宋体" w:cs="宋体"/>
                <w:color w:val="auto"/>
                <w:szCs w:val="21"/>
              </w:rPr>
              <w:t>本项目要求投标人承诺中标后提供本地化技术服务支持，服务期内若发生故障申报，中标人应在20分钟内电话服务应答，40分钟内现场维护响应并且解决故障或提供备件保证系统正常运行。</w:t>
            </w:r>
          </w:p>
        </w:tc>
      </w:tr>
      <w:tr w14:paraId="4A94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81" w:type="pct"/>
            <w:gridSpan w:val="2"/>
            <w:tcBorders>
              <w:top w:val="single" w:color="auto" w:sz="4" w:space="0"/>
              <w:left w:val="single" w:color="auto" w:sz="4" w:space="0"/>
              <w:bottom w:val="single" w:color="auto" w:sz="4" w:space="0"/>
              <w:right w:val="single" w:color="auto" w:sz="4" w:space="0"/>
            </w:tcBorders>
            <w:noWrap w:val="0"/>
            <w:vAlign w:val="center"/>
          </w:tcPr>
          <w:p w14:paraId="3909E4B6">
            <w:pPr>
              <w:spacing w:line="400" w:lineRule="exact"/>
              <w:jc w:val="center"/>
              <w:rPr>
                <w:rFonts w:ascii="宋体" w:hAnsi="宋体" w:cs="宋体"/>
                <w:color w:val="auto"/>
                <w:szCs w:val="21"/>
              </w:rPr>
            </w:pPr>
            <w:r>
              <w:rPr>
                <w:rFonts w:hint="eastAsia" w:ascii="宋体" w:hAnsi="宋体" w:cs="宋体"/>
                <w:color w:val="auto"/>
                <w:szCs w:val="21"/>
              </w:rPr>
              <w:t>付款条件</w:t>
            </w:r>
          </w:p>
        </w:tc>
        <w:tc>
          <w:tcPr>
            <w:tcW w:w="4118" w:type="pct"/>
            <w:gridSpan w:val="4"/>
            <w:tcBorders>
              <w:top w:val="single" w:color="auto" w:sz="4" w:space="0"/>
              <w:left w:val="single" w:color="auto" w:sz="4" w:space="0"/>
              <w:bottom w:val="single" w:color="auto" w:sz="4" w:space="0"/>
              <w:right w:val="single" w:color="auto" w:sz="4" w:space="0"/>
            </w:tcBorders>
            <w:noWrap w:val="0"/>
            <w:vAlign w:val="center"/>
          </w:tcPr>
          <w:p w14:paraId="0CE4D059">
            <w:pPr>
              <w:tabs>
                <w:tab w:val="left" w:pos="180"/>
                <w:tab w:val="left" w:pos="1620"/>
              </w:tabs>
              <w:spacing w:line="380" w:lineRule="exact"/>
              <w:ind w:firstLine="420" w:firstLineChars="200"/>
              <w:jc w:val="left"/>
              <w:rPr>
                <w:rFonts w:ascii="宋体" w:hAnsi="宋体" w:cs="宋体"/>
                <w:color w:val="auto"/>
                <w:szCs w:val="21"/>
              </w:rPr>
            </w:pPr>
            <w:r>
              <w:rPr>
                <w:rFonts w:hint="eastAsia" w:ascii="宋体" w:hAnsi="宋体" w:cs="宋体"/>
                <w:color w:val="auto"/>
                <w:szCs w:val="21"/>
              </w:rPr>
              <w:t>1、在签订合同后，中标人须向采购人提交合同总金额5%</w:t>
            </w:r>
            <w:r>
              <w:rPr>
                <w:rFonts w:hint="eastAsia" w:ascii="宋体" w:hAnsi="宋体" w:cs="宋体"/>
                <w:color w:val="auto"/>
                <w:szCs w:val="21"/>
                <w:lang w:bidi="ar"/>
              </w:rPr>
              <w:t>（中小企业缴纳数额为</w:t>
            </w:r>
            <w:r>
              <w:rPr>
                <w:rFonts w:hint="eastAsia" w:ascii="宋体" w:hAnsi="宋体" w:cs="宋体"/>
                <w:color w:val="auto"/>
                <w:szCs w:val="21"/>
                <w:lang w:val="en-US" w:eastAsia="zh-CN" w:bidi="ar"/>
              </w:rPr>
              <w:t>合同</w:t>
            </w:r>
            <w:r>
              <w:rPr>
                <w:rFonts w:hint="eastAsia" w:ascii="宋体" w:hAnsi="宋体" w:cs="宋体"/>
                <w:color w:val="auto"/>
                <w:szCs w:val="21"/>
                <w:lang w:bidi="ar"/>
              </w:rPr>
              <w:t>金额的2%）</w:t>
            </w:r>
            <w:r>
              <w:rPr>
                <w:rFonts w:hint="eastAsia" w:ascii="宋体" w:hAnsi="宋体" w:cs="宋体"/>
                <w:color w:val="auto"/>
                <w:szCs w:val="21"/>
              </w:rPr>
              <w:t>的履约保证金，在收到履约保证金后15个工作日内，采购人凭借中标人履约保证金转账凭证和出具的等额增值税专用发票，以银行转账方式向中标人支付合同总金额的40%作为预付款；其余款项在项目经验收合格后的30个工作日内一次性结清。中标人未在规定时间内完成任务，或经抽查发现服务质量不符合要求的，按照合同约定扣减相应费用。</w:t>
            </w:r>
          </w:p>
          <w:p w14:paraId="40706D7E">
            <w:pPr>
              <w:tabs>
                <w:tab w:val="left" w:pos="180"/>
                <w:tab w:val="left" w:pos="1620"/>
              </w:tabs>
              <w:spacing w:line="380" w:lineRule="exact"/>
              <w:ind w:firstLine="420" w:firstLineChars="200"/>
              <w:jc w:val="left"/>
              <w:rPr>
                <w:rFonts w:ascii="宋体" w:hAnsi="宋体" w:cs="宋体"/>
                <w:color w:val="auto"/>
                <w:szCs w:val="21"/>
              </w:rPr>
            </w:pPr>
            <w:r>
              <w:rPr>
                <w:rFonts w:hint="eastAsia" w:ascii="宋体" w:hAnsi="宋体" w:cs="宋体"/>
                <w:color w:val="auto"/>
                <w:szCs w:val="21"/>
              </w:rPr>
              <w:t>2、每次付款前，中标人需提供该支付金额的合法发票。</w:t>
            </w:r>
          </w:p>
        </w:tc>
      </w:tr>
      <w:tr w14:paraId="59FC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81" w:type="pct"/>
            <w:gridSpan w:val="2"/>
            <w:tcBorders>
              <w:top w:val="single" w:color="auto" w:sz="4" w:space="0"/>
              <w:left w:val="single" w:color="auto" w:sz="4" w:space="0"/>
              <w:bottom w:val="single" w:color="auto" w:sz="4" w:space="0"/>
              <w:right w:val="single" w:color="auto" w:sz="4" w:space="0"/>
            </w:tcBorders>
            <w:noWrap w:val="0"/>
            <w:vAlign w:val="center"/>
          </w:tcPr>
          <w:p w14:paraId="7E09D021">
            <w:pPr>
              <w:spacing w:line="400" w:lineRule="exact"/>
              <w:jc w:val="center"/>
              <w:rPr>
                <w:rFonts w:ascii="宋体" w:hAnsi="宋体" w:cs="宋体"/>
                <w:color w:val="auto"/>
                <w:szCs w:val="21"/>
              </w:rPr>
            </w:pPr>
            <w:r>
              <w:rPr>
                <w:rFonts w:hint="eastAsia" w:ascii="宋体" w:hAnsi="宋体" w:cs="宋体"/>
                <w:color w:val="auto"/>
                <w:szCs w:val="21"/>
              </w:rPr>
              <w:t>验收要求</w:t>
            </w:r>
          </w:p>
        </w:tc>
        <w:tc>
          <w:tcPr>
            <w:tcW w:w="4118" w:type="pct"/>
            <w:gridSpan w:val="4"/>
            <w:tcBorders>
              <w:top w:val="single" w:color="auto" w:sz="4" w:space="0"/>
              <w:left w:val="single" w:color="auto" w:sz="4" w:space="0"/>
              <w:bottom w:val="single" w:color="auto" w:sz="4" w:space="0"/>
              <w:right w:val="single" w:color="auto" w:sz="4" w:space="0"/>
            </w:tcBorders>
            <w:noWrap w:val="0"/>
            <w:vAlign w:val="center"/>
          </w:tcPr>
          <w:p w14:paraId="3E2BF397">
            <w:pPr>
              <w:tabs>
                <w:tab w:val="left" w:pos="180"/>
                <w:tab w:val="left" w:pos="1620"/>
              </w:tabs>
              <w:spacing w:line="380" w:lineRule="exact"/>
              <w:ind w:firstLine="420" w:firstLineChars="200"/>
              <w:jc w:val="left"/>
              <w:rPr>
                <w:rFonts w:ascii="宋体" w:hAnsi="宋体" w:cs="宋体"/>
                <w:color w:val="auto"/>
                <w:szCs w:val="21"/>
              </w:rPr>
            </w:pPr>
            <w:r>
              <w:rPr>
                <w:rFonts w:hint="eastAsia" w:ascii="宋体" w:hAnsi="宋体" w:cs="宋体"/>
                <w:color w:val="auto"/>
                <w:szCs w:val="21"/>
              </w:rPr>
              <w:t>1、合同履行过程中，采购人按照本项目合同及招标文件、中标人投标文件承诺进行验收，如现场验收不合格，由中标人按采购人按合同要求整改，中标人不按要求整改或拒不整改的，采购人有权终止合同，给采购人造成的损失等费用由中标人承担。如不符合招标文件项目需要及技术需求以及提供虚假承诺的，按相关规定做违约处理，招标人依据相关法律规定追究中标人的责任，由此带来的一切损失由中标人自行承担。</w:t>
            </w:r>
          </w:p>
          <w:p w14:paraId="0698FDCB">
            <w:pPr>
              <w:tabs>
                <w:tab w:val="left" w:pos="180"/>
                <w:tab w:val="left" w:pos="1620"/>
              </w:tabs>
              <w:spacing w:line="380" w:lineRule="exact"/>
              <w:ind w:firstLine="420" w:firstLineChars="200"/>
              <w:jc w:val="left"/>
              <w:rPr>
                <w:rFonts w:ascii="宋体" w:hAnsi="宋体" w:cs="宋体"/>
                <w:color w:val="auto"/>
                <w:szCs w:val="21"/>
              </w:rPr>
            </w:pPr>
            <w:r>
              <w:rPr>
                <w:rFonts w:hint="eastAsia" w:ascii="宋体" w:hAnsi="宋体" w:cs="宋体"/>
                <w:color w:val="auto"/>
                <w:szCs w:val="21"/>
              </w:rPr>
              <w:t>2、验收标准：符合现行国家相关标准、行业标准、地方标准或者其他标准、规范。</w:t>
            </w:r>
          </w:p>
        </w:tc>
      </w:tr>
      <w:tr w14:paraId="7106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81" w:type="pct"/>
            <w:gridSpan w:val="2"/>
            <w:tcBorders>
              <w:top w:val="single" w:color="auto" w:sz="4" w:space="0"/>
              <w:left w:val="single" w:color="auto" w:sz="4" w:space="0"/>
              <w:bottom w:val="single" w:color="auto" w:sz="4" w:space="0"/>
              <w:right w:val="single" w:color="auto" w:sz="4" w:space="0"/>
            </w:tcBorders>
            <w:noWrap w:val="0"/>
            <w:vAlign w:val="center"/>
          </w:tcPr>
          <w:p w14:paraId="55C93C6F">
            <w:pPr>
              <w:spacing w:line="400" w:lineRule="exact"/>
              <w:jc w:val="center"/>
              <w:rPr>
                <w:rFonts w:ascii="宋体" w:hAnsi="宋体" w:cs="宋体"/>
                <w:color w:val="auto"/>
                <w:szCs w:val="21"/>
              </w:rPr>
            </w:pPr>
            <w:r>
              <w:rPr>
                <w:rFonts w:hint="eastAsia" w:ascii="宋体" w:hAnsi="宋体" w:cs="宋体"/>
                <w:color w:val="auto"/>
                <w:szCs w:val="21"/>
              </w:rPr>
              <w:t>其他要求</w:t>
            </w:r>
          </w:p>
        </w:tc>
        <w:tc>
          <w:tcPr>
            <w:tcW w:w="4118" w:type="pct"/>
            <w:gridSpan w:val="4"/>
            <w:tcBorders>
              <w:top w:val="single" w:color="auto" w:sz="4" w:space="0"/>
              <w:left w:val="single" w:color="auto" w:sz="4" w:space="0"/>
              <w:bottom w:val="single" w:color="auto" w:sz="4" w:space="0"/>
              <w:right w:val="single" w:color="auto" w:sz="4" w:space="0"/>
            </w:tcBorders>
            <w:noWrap w:val="0"/>
            <w:vAlign w:val="center"/>
          </w:tcPr>
          <w:p w14:paraId="4F14BAFD">
            <w:pPr>
              <w:tabs>
                <w:tab w:val="left" w:pos="180"/>
                <w:tab w:val="left" w:pos="1620"/>
              </w:tabs>
              <w:spacing w:line="380" w:lineRule="exact"/>
              <w:ind w:firstLine="420" w:firstLineChars="200"/>
              <w:jc w:val="left"/>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lang w:eastAsia="zh-CN"/>
              </w:rPr>
              <w:t>、</w:t>
            </w:r>
            <w:r>
              <w:rPr>
                <w:rFonts w:hint="eastAsia" w:ascii="宋体" w:hAnsi="宋体" w:cs="宋体"/>
                <w:color w:val="auto"/>
                <w:szCs w:val="21"/>
              </w:rPr>
              <w:t>投标报价包括货款、随配附件、备品备件、专用工具、包装、运输、装卸、保险、运抵指定交货地点、送货上门服务、现场安装调试、保修等各种费用和售后服务、培训、税金及其他所有成本费用的总和。</w:t>
            </w:r>
          </w:p>
          <w:p w14:paraId="2F8DE3C4">
            <w:pPr>
              <w:tabs>
                <w:tab w:val="left" w:pos="180"/>
                <w:tab w:val="left" w:pos="1620"/>
              </w:tabs>
              <w:spacing w:line="380" w:lineRule="exact"/>
              <w:ind w:firstLine="420" w:firstLineChars="200"/>
              <w:jc w:val="left"/>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lang w:eastAsia="zh-CN"/>
              </w:rPr>
              <w:t>、</w:t>
            </w:r>
            <w:r>
              <w:rPr>
                <w:rFonts w:hint="eastAsia" w:ascii="宋体" w:hAnsi="宋体" w:cs="宋体"/>
                <w:color w:val="auto"/>
                <w:szCs w:val="21"/>
              </w:rPr>
              <w:t>投标人投标时请在投标文件中提供具体的</w:t>
            </w:r>
            <w:r>
              <w:rPr>
                <w:rFonts w:hint="eastAsia" w:hAnsi="宋体" w:cs="仿宋"/>
                <w:bCs/>
                <w:color w:val="auto"/>
              </w:rPr>
              <w:t>技术实施方案、</w:t>
            </w:r>
            <w:r>
              <w:rPr>
                <w:rFonts w:hint="eastAsia" w:ascii="宋体" w:hAnsi="宋体" w:cs="宋体"/>
                <w:color w:val="auto"/>
                <w:szCs w:val="21"/>
              </w:rPr>
              <w:t>售后服务方案。</w:t>
            </w:r>
          </w:p>
        </w:tc>
      </w:tr>
      <w:tr w14:paraId="3E1A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81" w:type="pct"/>
            <w:gridSpan w:val="2"/>
            <w:tcBorders>
              <w:top w:val="single" w:color="auto" w:sz="4" w:space="0"/>
              <w:left w:val="single" w:color="auto" w:sz="4" w:space="0"/>
              <w:bottom w:val="single" w:color="auto" w:sz="4" w:space="0"/>
              <w:right w:val="single" w:color="auto" w:sz="4" w:space="0"/>
            </w:tcBorders>
            <w:noWrap w:val="0"/>
            <w:vAlign w:val="center"/>
          </w:tcPr>
          <w:p w14:paraId="6BC52DC4">
            <w:pPr>
              <w:tabs>
                <w:tab w:val="left" w:pos="180"/>
                <w:tab w:val="left" w:pos="1620"/>
              </w:tabs>
              <w:spacing w:line="400" w:lineRule="exact"/>
              <w:jc w:val="center"/>
              <w:rPr>
                <w:rFonts w:ascii="宋体" w:hAnsi="宋体" w:cs="宋体"/>
                <w:color w:val="auto"/>
                <w:szCs w:val="21"/>
                <w:highlight w:val="yellow"/>
              </w:rPr>
            </w:pPr>
            <w:r>
              <w:rPr>
                <w:rFonts w:hint="eastAsia" w:ascii="宋体" w:hAnsi="宋体" w:cs="宋体"/>
                <w:color w:val="auto"/>
                <w:szCs w:val="21"/>
                <w:lang w:bidi="ar"/>
              </w:rPr>
              <w:t>履约保证金</w:t>
            </w:r>
          </w:p>
        </w:tc>
        <w:tc>
          <w:tcPr>
            <w:tcW w:w="4118" w:type="pct"/>
            <w:gridSpan w:val="4"/>
            <w:tcBorders>
              <w:top w:val="single" w:color="auto" w:sz="4" w:space="0"/>
              <w:left w:val="single" w:color="auto" w:sz="4" w:space="0"/>
              <w:bottom w:val="single" w:color="auto" w:sz="4" w:space="0"/>
              <w:right w:val="single" w:color="auto" w:sz="4" w:space="0"/>
            </w:tcBorders>
            <w:noWrap w:val="0"/>
            <w:vAlign w:val="center"/>
          </w:tcPr>
          <w:p w14:paraId="01646A76">
            <w:pPr>
              <w:autoSpaceDE w:val="0"/>
              <w:autoSpaceDN w:val="0"/>
              <w:snapToGrid w:val="0"/>
              <w:spacing w:line="380" w:lineRule="exact"/>
              <w:ind w:firstLine="420" w:firstLineChars="200"/>
              <w:textAlignment w:val="bottom"/>
              <w:rPr>
                <w:rFonts w:ascii="宋体" w:hAnsi="宋体" w:cs="宋体"/>
                <w:color w:val="auto"/>
                <w:szCs w:val="21"/>
              </w:rPr>
            </w:pPr>
            <w:r>
              <w:rPr>
                <w:rFonts w:hint="eastAsia" w:ascii="宋体" w:hAnsi="宋体" w:cs="宋体"/>
                <w:color w:val="auto"/>
                <w:szCs w:val="21"/>
                <w:lang w:bidi="ar"/>
              </w:rPr>
              <w:t>履约保证金金额：本项目中标金额的5%（中小企业缴纳数额为中标金额的2%）。</w:t>
            </w:r>
          </w:p>
          <w:p w14:paraId="6D32D354">
            <w:pPr>
              <w:autoSpaceDE w:val="0"/>
              <w:autoSpaceDN w:val="0"/>
              <w:snapToGrid w:val="0"/>
              <w:spacing w:line="380" w:lineRule="exact"/>
              <w:ind w:firstLine="420" w:firstLineChars="200"/>
              <w:textAlignment w:val="bottom"/>
              <w:rPr>
                <w:rFonts w:ascii="宋体" w:hAnsi="宋体" w:cs="宋体"/>
                <w:color w:val="auto"/>
                <w:szCs w:val="21"/>
              </w:rPr>
            </w:pPr>
            <w:r>
              <w:rPr>
                <w:rFonts w:hint="eastAsia" w:ascii="宋体" w:hAnsi="宋体" w:cs="宋体"/>
                <w:color w:val="auto"/>
                <w:szCs w:val="21"/>
                <w:lang w:bidi="ar"/>
              </w:rPr>
              <w:t>履约保证金提交方式：支票、汇票、本票、银行转账或者金融机构、担保机构出具的保函等非现金形式。</w:t>
            </w:r>
          </w:p>
          <w:p w14:paraId="55E990F9">
            <w:pPr>
              <w:autoSpaceDE w:val="0"/>
              <w:autoSpaceDN w:val="0"/>
              <w:snapToGrid w:val="0"/>
              <w:spacing w:line="380" w:lineRule="exact"/>
              <w:ind w:firstLine="420" w:firstLineChars="200"/>
              <w:textAlignment w:val="bottom"/>
              <w:rPr>
                <w:rFonts w:ascii="宋体" w:hAnsi="宋体" w:cs="宋体"/>
                <w:color w:val="auto"/>
                <w:szCs w:val="21"/>
                <w:lang w:bidi="ar"/>
              </w:rPr>
            </w:pPr>
            <w:r>
              <w:rPr>
                <w:rFonts w:hint="eastAsia" w:ascii="宋体" w:hAnsi="宋体" w:cs="宋体"/>
                <w:color w:val="auto"/>
                <w:szCs w:val="21"/>
                <w:lang w:bidi="ar"/>
              </w:rPr>
              <w:t>履约保证金在中标人按合同约定交货验收合格后，由中标人提供请款函和验收报告，采购人在收到合格请款材料后10个工作日内以银行转账方式如数退还（不计利息）。</w:t>
            </w:r>
          </w:p>
          <w:p w14:paraId="484C8DC2">
            <w:pPr>
              <w:autoSpaceDE w:val="0"/>
              <w:autoSpaceDN w:val="0"/>
              <w:snapToGrid w:val="0"/>
              <w:spacing w:line="380" w:lineRule="exact"/>
              <w:ind w:firstLine="420" w:firstLineChars="200"/>
              <w:textAlignment w:val="bottom"/>
              <w:rPr>
                <w:rFonts w:ascii="宋体" w:hAnsi="宋体" w:cs="宋体"/>
                <w:color w:val="auto"/>
                <w:szCs w:val="21"/>
              </w:rPr>
            </w:pPr>
            <w:r>
              <w:rPr>
                <w:rFonts w:hint="eastAsia" w:ascii="宋体" w:hAnsi="宋体" w:cs="宋体"/>
                <w:color w:val="auto"/>
                <w:szCs w:val="21"/>
                <w:lang w:bidi="ar"/>
              </w:rPr>
              <w:t>履约保证金指定账户：</w:t>
            </w:r>
          </w:p>
          <w:p w14:paraId="411B70EE">
            <w:pPr>
              <w:autoSpaceDE w:val="0"/>
              <w:autoSpaceDN w:val="0"/>
              <w:snapToGrid w:val="0"/>
              <w:spacing w:line="380" w:lineRule="exact"/>
              <w:ind w:firstLine="420" w:firstLineChars="200"/>
              <w:textAlignment w:val="bottom"/>
              <w:rPr>
                <w:rFonts w:ascii="宋体" w:hAnsi="宋体" w:cs="宋体"/>
                <w:color w:val="auto"/>
                <w:szCs w:val="21"/>
              </w:rPr>
            </w:pPr>
            <w:r>
              <w:rPr>
                <w:rFonts w:hint="eastAsia" w:ascii="宋体" w:hAnsi="宋体" w:cs="宋体"/>
                <w:color w:val="auto"/>
                <w:szCs w:val="21"/>
                <w:lang w:bidi="ar"/>
              </w:rPr>
              <w:t>开户名：广西壮族自治区广播电视局</w:t>
            </w:r>
          </w:p>
          <w:p w14:paraId="342C5006">
            <w:pPr>
              <w:autoSpaceDE w:val="0"/>
              <w:autoSpaceDN w:val="0"/>
              <w:snapToGrid w:val="0"/>
              <w:spacing w:line="380" w:lineRule="exact"/>
              <w:ind w:firstLine="420" w:firstLineChars="200"/>
              <w:textAlignment w:val="bottom"/>
              <w:rPr>
                <w:rFonts w:ascii="宋体" w:hAnsi="宋体" w:cs="宋体"/>
                <w:color w:val="auto"/>
                <w:szCs w:val="21"/>
              </w:rPr>
            </w:pPr>
            <w:r>
              <w:rPr>
                <w:rFonts w:hint="eastAsia" w:ascii="宋体" w:hAnsi="宋体" w:cs="宋体"/>
                <w:color w:val="auto"/>
                <w:szCs w:val="21"/>
                <w:lang w:bidi="ar"/>
              </w:rPr>
              <w:t>开户行：中国银行广西分行</w:t>
            </w:r>
          </w:p>
          <w:p w14:paraId="1DE1D98C">
            <w:pPr>
              <w:autoSpaceDE w:val="0"/>
              <w:autoSpaceDN w:val="0"/>
              <w:snapToGrid w:val="0"/>
              <w:spacing w:line="380" w:lineRule="exact"/>
              <w:ind w:firstLine="420" w:firstLineChars="200"/>
              <w:textAlignment w:val="bottom"/>
              <w:rPr>
                <w:rFonts w:ascii="宋体" w:hAnsi="宋体" w:cs="宋体"/>
                <w:color w:val="auto"/>
                <w:szCs w:val="21"/>
                <w:highlight w:val="yellow"/>
              </w:rPr>
            </w:pPr>
            <w:r>
              <w:rPr>
                <w:rFonts w:hint="eastAsia" w:ascii="宋体" w:hAnsi="宋体" w:cs="宋体"/>
                <w:color w:val="auto"/>
                <w:szCs w:val="21"/>
                <w:lang w:bidi="ar"/>
              </w:rPr>
              <w:t>账  号：6132 8818 3888</w:t>
            </w:r>
          </w:p>
        </w:tc>
      </w:tr>
    </w:tbl>
    <w:p w14:paraId="40C9C817">
      <w:pPr>
        <w:rPr>
          <w:rFonts w:hint="eastAsia" w:ascii="宋体"/>
          <w:b/>
          <w:color w:val="auto"/>
          <w:sz w:val="32"/>
          <w:szCs w:val="32"/>
        </w:rPr>
      </w:pPr>
      <w:r>
        <w:rPr>
          <w:rFonts w:hint="eastAsia" w:ascii="宋体"/>
          <w:color w:val="auto"/>
          <w:szCs w:val="21"/>
        </w:rPr>
        <w:br w:type="page"/>
      </w:r>
    </w:p>
    <w:p w14:paraId="6D274E39">
      <w:pPr>
        <w:snapToGrid w:val="0"/>
        <w:spacing w:line="400" w:lineRule="exact"/>
        <w:jc w:val="center"/>
        <w:rPr>
          <w:rFonts w:hint="eastAsia" w:ascii="宋体"/>
          <w:b/>
          <w:color w:val="auto"/>
          <w:sz w:val="32"/>
          <w:szCs w:val="32"/>
        </w:rPr>
      </w:pPr>
    </w:p>
    <w:p w14:paraId="5D79C0F7">
      <w:pPr>
        <w:snapToGrid w:val="0"/>
        <w:spacing w:line="400" w:lineRule="exact"/>
        <w:jc w:val="center"/>
        <w:rPr>
          <w:rFonts w:hint="eastAsia" w:ascii="宋体"/>
          <w:b/>
          <w:color w:val="auto"/>
          <w:sz w:val="32"/>
          <w:szCs w:val="32"/>
        </w:rPr>
      </w:pPr>
    </w:p>
    <w:p w14:paraId="71B45D2D">
      <w:pPr>
        <w:snapToGrid w:val="0"/>
        <w:spacing w:line="400" w:lineRule="exact"/>
        <w:jc w:val="center"/>
        <w:rPr>
          <w:rFonts w:hint="eastAsia" w:ascii="宋体"/>
          <w:b/>
          <w:color w:val="auto"/>
          <w:sz w:val="32"/>
          <w:szCs w:val="32"/>
        </w:rPr>
      </w:pPr>
    </w:p>
    <w:p w14:paraId="327DEBB2">
      <w:pPr>
        <w:snapToGrid w:val="0"/>
        <w:spacing w:line="400" w:lineRule="exact"/>
        <w:jc w:val="center"/>
        <w:rPr>
          <w:rFonts w:hint="eastAsia" w:ascii="宋体"/>
          <w:b/>
          <w:color w:val="auto"/>
          <w:sz w:val="32"/>
          <w:szCs w:val="32"/>
        </w:rPr>
      </w:pPr>
    </w:p>
    <w:p w14:paraId="1B54CC0D">
      <w:pPr>
        <w:snapToGrid w:val="0"/>
        <w:spacing w:line="400" w:lineRule="exact"/>
        <w:jc w:val="center"/>
        <w:rPr>
          <w:rFonts w:hint="eastAsia" w:ascii="宋体"/>
          <w:b/>
          <w:color w:val="auto"/>
          <w:sz w:val="32"/>
          <w:szCs w:val="32"/>
        </w:rPr>
      </w:pPr>
    </w:p>
    <w:p w14:paraId="4D79CD6C">
      <w:pPr>
        <w:snapToGrid w:val="0"/>
        <w:spacing w:line="400" w:lineRule="exact"/>
        <w:jc w:val="center"/>
        <w:rPr>
          <w:rFonts w:hint="eastAsia" w:ascii="宋体"/>
          <w:b/>
          <w:color w:val="auto"/>
          <w:sz w:val="32"/>
          <w:szCs w:val="32"/>
        </w:rPr>
      </w:pPr>
    </w:p>
    <w:p w14:paraId="6D04C714">
      <w:pPr>
        <w:snapToGrid w:val="0"/>
        <w:spacing w:line="400" w:lineRule="exact"/>
        <w:jc w:val="center"/>
        <w:rPr>
          <w:rFonts w:hint="eastAsia" w:ascii="宋体"/>
          <w:b/>
          <w:color w:val="auto"/>
          <w:sz w:val="32"/>
          <w:szCs w:val="32"/>
        </w:rPr>
      </w:pPr>
    </w:p>
    <w:p w14:paraId="2F51F33E">
      <w:pPr>
        <w:snapToGrid w:val="0"/>
        <w:spacing w:line="400" w:lineRule="exact"/>
        <w:jc w:val="center"/>
        <w:rPr>
          <w:rFonts w:hint="eastAsia" w:ascii="宋体"/>
          <w:b/>
          <w:color w:val="auto"/>
          <w:sz w:val="32"/>
          <w:szCs w:val="32"/>
        </w:rPr>
      </w:pPr>
    </w:p>
    <w:p w14:paraId="09CCCCB2">
      <w:pPr>
        <w:snapToGrid w:val="0"/>
        <w:spacing w:line="400" w:lineRule="exact"/>
        <w:jc w:val="center"/>
        <w:rPr>
          <w:rFonts w:hint="eastAsia" w:ascii="宋体"/>
          <w:b/>
          <w:color w:val="auto"/>
          <w:sz w:val="32"/>
          <w:szCs w:val="32"/>
        </w:rPr>
      </w:pPr>
    </w:p>
    <w:p w14:paraId="30A09F7F">
      <w:pPr>
        <w:snapToGrid w:val="0"/>
        <w:spacing w:line="400" w:lineRule="exact"/>
        <w:jc w:val="center"/>
        <w:rPr>
          <w:rFonts w:hint="eastAsia" w:ascii="宋体"/>
          <w:b/>
          <w:color w:val="auto"/>
          <w:sz w:val="32"/>
          <w:szCs w:val="32"/>
        </w:rPr>
      </w:pPr>
    </w:p>
    <w:p w14:paraId="164DB94F">
      <w:pPr>
        <w:snapToGrid w:val="0"/>
        <w:spacing w:line="400" w:lineRule="exact"/>
        <w:jc w:val="center"/>
        <w:rPr>
          <w:rFonts w:hint="eastAsia" w:ascii="宋体"/>
          <w:b/>
          <w:color w:val="auto"/>
          <w:sz w:val="32"/>
          <w:szCs w:val="32"/>
        </w:rPr>
      </w:pPr>
    </w:p>
    <w:p w14:paraId="2993F58B">
      <w:pPr>
        <w:snapToGrid w:val="0"/>
        <w:spacing w:line="400" w:lineRule="exact"/>
        <w:jc w:val="center"/>
        <w:rPr>
          <w:rFonts w:hint="eastAsia" w:ascii="宋体"/>
          <w:b/>
          <w:color w:val="auto"/>
          <w:sz w:val="32"/>
          <w:szCs w:val="32"/>
        </w:rPr>
      </w:pPr>
    </w:p>
    <w:p w14:paraId="658024C1">
      <w:pPr>
        <w:snapToGrid w:val="0"/>
        <w:spacing w:line="400" w:lineRule="exact"/>
        <w:jc w:val="center"/>
        <w:rPr>
          <w:rFonts w:hint="eastAsia" w:ascii="宋体"/>
          <w:b/>
          <w:color w:val="auto"/>
          <w:sz w:val="32"/>
          <w:szCs w:val="32"/>
        </w:rPr>
      </w:pPr>
    </w:p>
    <w:p w14:paraId="14A24A65">
      <w:pPr>
        <w:snapToGrid w:val="0"/>
        <w:spacing w:line="400" w:lineRule="exact"/>
        <w:jc w:val="center"/>
        <w:rPr>
          <w:rFonts w:hint="eastAsia" w:ascii="宋体"/>
          <w:b/>
          <w:color w:val="auto"/>
          <w:sz w:val="32"/>
          <w:szCs w:val="32"/>
        </w:rPr>
      </w:pPr>
    </w:p>
    <w:p w14:paraId="7A81441C">
      <w:pPr>
        <w:snapToGrid w:val="0"/>
        <w:spacing w:line="400" w:lineRule="exact"/>
        <w:jc w:val="center"/>
        <w:rPr>
          <w:rFonts w:hint="eastAsia" w:ascii="宋体"/>
          <w:b/>
          <w:color w:val="auto"/>
          <w:sz w:val="32"/>
          <w:szCs w:val="32"/>
        </w:rPr>
      </w:pPr>
    </w:p>
    <w:p w14:paraId="74700195">
      <w:pPr>
        <w:snapToGrid w:val="0"/>
        <w:spacing w:line="400" w:lineRule="exact"/>
        <w:jc w:val="center"/>
        <w:rPr>
          <w:rFonts w:hint="eastAsia" w:ascii="宋体"/>
          <w:b/>
          <w:color w:val="auto"/>
          <w:sz w:val="32"/>
          <w:szCs w:val="32"/>
        </w:rPr>
      </w:pPr>
    </w:p>
    <w:p w14:paraId="18DF11B9">
      <w:pPr>
        <w:pStyle w:val="20"/>
        <w:rPr>
          <w:rFonts w:hint="eastAsia"/>
          <w:color w:val="auto"/>
          <w:sz w:val="44"/>
          <w:szCs w:val="44"/>
        </w:rPr>
      </w:pPr>
      <w:bookmarkStart w:id="38" w:name="_Toc476436433"/>
      <w:bookmarkStart w:id="39" w:name="_Toc476436174"/>
      <w:r>
        <w:rPr>
          <w:rFonts w:hint="eastAsia"/>
          <w:color w:val="auto"/>
          <w:sz w:val="44"/>
          <w:szCs w:val="44"/>
        </w:rPr>
        <w:t>第三章  投标人须知</w:t>
      </w:r>
      <w:bookmarkEnd w:id="38"/>
      <w:bookmarkEnd w:id="39"/>
    </w:p>
    <w:p w14:paraId="0865F910">
      <w:pPr>
        <w:snapToGrid w:val="0"/>
        <w:jc w:val="center"/>
        <w:rPr>
          <w:rFonts w:hint="eastAsia" w:ascii="黑体" w:eastAsia="黑体"/>
          <w:color w:val="auto"/>
          <w:sz w:val="32"/>
          <w:szCs w:val="32"/>
        </w:rPr>
      </w:pPr>
    </w:p>
    <w:p w14:paraId="27159D79">
      <w:pPr>
        <w:snapToGrid w:val="0"/>
        <w:jc w:val="center"/>
        <w:rPr>
          <w:rFonts w:hint="eastAsia" w:ascii="黑体" w:eastAsia="黑体"/>
          <w:color w:val="auto"/>
          <w:sz w:val="32"/>
          <w:szCs w:val="32"/>
        </w:rPr>
      </w:pPr>
    </w:p>
    <w:p w14:paraId="6FA5B708">
      <w:pPr>
        <w:snapToGrid w:val="0"/>
        <w:jc w:val="center"/>
        <w:rPr>
          <w:rFonts w:hint="eastAsia" w:ascii="黑体" w:eastAsia="黑体"/>
          <w:color w:val="auto"/>
          <w:sz w:val="32"/>
          <w:szCs w:val="32"/>
        </w:rPr>
      </w:pPr>
    </w:p>
    <w:p w14:paraId="5AC44420">
      <w:pPr>
        <w:snapToGrid w:val="0"/>
        <w:jc w:val="center"/>
        <w:rPr>
          <w:rFonts w:hint="eastAsia" w:ascii="黑体" w:eastAsia="黑体"/>
          <w:color w:val="auto"/>
          <w:sz w:val="32"/>
          <w:szCs w:val="32"/>
        </w:rPr>
      </w:pPr>
    </w:p>
    <w:p w14:paraId="7F4BD2C8">
      <w:pPr>
        <w:snapToGrid w:val="0"/>
        <w:jc w:val="center"/>
        <w:rPr>
          <w:rFonts w:hint="eastAsia" w:ascii="黑体" w:eastAsia="黑体"/>
          <w:color w:val="auto"/>
          <w:sz w:val="32"/>
          <w:szCs w:val="32"/>
        </w:rPr>
      </w:pPr>
    </w:p>
    <w:p w14:paraId="15066526">
      <w:pPr>
        <w:snapToGrid w:val="0"/>
        <w:jc w:val="center"/>
        <w:rPr>
          <w:rFonts w:hint="eastAsia" w:ascii="黑体" w:eastAsia="黑体"/>
          <w:color w:val="auto"/>
          <w:sz w:val="32"/>
          <w:szCs w:val="32"/>
        </w:rPr>
      </w:pPr>
    </w:p>
    <w:p w14:paraId="043BF051">
      <w:pPr>
        <w:snapToGrid w:val="0"/>
        <w:jc w:val="center"/>
        <w:rPr>
          <w:rFonts w:hint="eastAsia" w:ascii="黑体" w:eastAsia="黑体"/>
          <w:color w:val="auto"/>
          <w:sz w:val="32"/>
          <w:szCs w:val="32"/>
        </w:rPr>
      </w:pPr>
    </w:p>
    <w:p w14:paraId="20CA1767">
      <w:pPr>
        <w:snapToGrid w:val="0"/>
        <w:jc w:val="center"/>
        <w:rPr>
          <w:rFonts w:hint="eastAsia" w:ascii="黑体" w:eastAsia="黑体"/>
          <w:color w:val="auto"/>
          <w:sz w:val="32"/>
          <w:szCs w:val="32"/>
        </w:rPr>
      </w:pPr>
    </w:p>
    <w:p w14:paraId="0F369E06">
      <w:pPr>
        <w:snapToGrid w:val="0"/>
        <w:jc w:val="center"/>
        <w:rPr>
          <w:rFonts w:hint="eastAsia" w:ascii="黑体" w:eastAsia="黑体"/>
          <w:color w:val="auto"/>
          <w:sz w:val="32"/>
          <w:szCs w:val="32"/>
        </w:rPr>
      </w:pPr>
    </w:p>
    <w:p w14:paraId="4BB26BDC">
      <w:pPr>
        <w:snapToGrid w:val="0"/>
        <w:jc w:val="center"/>
        <w:rPr>
          <w:rFonts w:hint="eastAsia" w:ascii="黑体" w:eastAsia="黑体"/>
          <w:color w:val="auto"/>
          <w:sz w:val="32"/>
          <w:szCs w:val="32"/>
        </w:rPr>
      </w:pPr>
    </w:p>
    <w:p w14:paraId="1AAD28C5">
      <w:pPr>
        <w:snapToGrid w:val="0"/>
        <w:jc w:val="center"/>
        <w:rPr>
          <w:rFonts w:hint="eastAsia" w:ascii="黑体" w:eastAsia="黑体"/>
          <w:color w:val="auto"/>
          <w:sz w:val="32"/>
          <w:szCs w:val="32"/>
        </w:rPr>
      </w:pPr>
    </w:p>
    <w:p w14:paraId="59A7935D">
      <w:pPr>
        <w:snapToGrid w:val="0"/>
        <w:jc w:val="center"/>
        <w:rPr>
          <w:rFonts w:hint="eastAsia" w:ascii="黑体" w:eastAsia="黑体"/>
          <w:color w:val="auto"/>
          <w:sz w:val="32"/>
          <w:szCs w:val="32"/>
        </w:rPr>
      </w:pPr>
    </w:p>
    <w:p w14:paraId="0673F3DF">
      <w:pPr>
        <w:snapToGrid w:val="0"/>
        <w:jc w:val="center"/>
        <w:rPr>
          <w:rFonts w:hint="eastAsia" w:ascii="黑体" w:eastAsia="黑体"/>
          <w:color w:val="auto"/>
          <w:sz w:val="32"/>
          <w:szCs w:val="32"/>
        </w:rPr>
      </w:pPr>
    </w:p>
    <w:p w14:paraId="7922A146">
      <w:pPr>
        <w:spacing w:line="720" w:lineRule="auto"/>
        <w:jc w:val="center"/>
        <w:rPr>
          <w:rFonts w:hint="eastAsia"/>
          <w:b/>
          <w:color w:val="auto"/>
          <w:sz w:val="32"/>
          <w:szCs w:val="32"/>
        </w:rPr>
      </w:pPr>
      <w:r>
        <w:rPr>
          <w:rFonts w:hint="eastAsia" w:ascii="仿宋_GB2312" w:eastAsia="仿宋_GB2312"/>
          <w:color w:val="auto"/>
        </w:rPr>
        <w:br w:type="page"/>
      </w:r>
      <w:r>
        <w:rPr>
          <w:rFonts w:hint="eastAsia"/>
          <w:b/>
          <w:color w:val="auto"/>
          <w:sz w:val="32"/>
          <w:szCs w:val="32"/>
        </w:rPr>
        <w:t>投标</w:t>
      </w:r>
      <w:bookmarkStart w:id="40" w:name="_Toc254970667"/>
      <w:bookmarkStart w:id="41" w:name="_Toc254970526"/>
      <w:r>
        <w:rPr>
          <w:rFonts w:hint="eastAsia"/>
          <w:b/>
          <w:color w:val="auto"/>
          <w:sz w:val="32"/>
          <w:szCs w:val="32"/>
        </w:rPr>
        <w:t>人须知及前附表</w:t>
      </w:r>
      <w:bookmarkEnd w:id="40"/>
      <w:bookmarkEnd w:id="41"/>
    </w:p>
    <w:tbl>
      <w:tblPr>
        <w:tblStyle w:val="4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14:paraId="579C74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79FE2C9">
            <w:pPr>
              <w:snapToGrid w:val="0"/>
              <w:spacing w:line="360" w:lineRule="exact"/>
              <w:jc w:val="center"/>
              <w:rPr>
                <w:rFonts w:hint="eastAsia" w:ascii="宋体"/>
                <w:color w:val="auto"/>
                <w:sz w:val="21"/>
                <w:szCs w:val="21"/>
              </w:rPr>
            </w:pPr>
            <w:r>
              <w:rPr>
                <w:rFonts w:hint="eastAsia" w:ascii="宋体"/>
                <w:color w:val="auto"/>
                <w:sz w:val="21"/>
                <w:szCs w:val="21"/>
              </w:rPr>
              <w:t>序号</w:t>
            </w:r>
          </w:p>
        </w:tc>
        <w:tc>
          <w:tcPr>
            <w:tcW w:w="9099" w:type="dxa"/>
            <w:tcBorders>
              <w:top w:val="single" w:color="auto" w:sz="4" w:space="0"/>
              <w:left w:val="single" w:color="auto" w:sz="4" w:space="0"/>
              <w:bottom w:val="single" w:color="auto" w:sz="4" w:space="0"/>
              <w:right w:val="single" w:color="auto" w:sz="4" w:space="0"/>
            </w:tcBorders>
            <w:noWrap w:val="0"/>
            <w:vAlign w:val="center"/>
          </w:tcPr>
          <w:p w14:paraId="28E24D25">
            <w:pPr>
              <w:snapToGrid w:val="0"/>
              <w:spacing w:line="360" w:lineRule="exact"/>
              <w:jc w:val="center"/>
              <w:rPr>
                <w:rFonts w:hint="eastAsia" w:ascii="宋体"/>
                <w:color w:val="auto"/>
                <w:sz w:val="21"/>
                <w:szCs w:val="21"/>
              </w:rPr>
            </w:pPr>
            <w:r>
              <w:rPr>
                <w:rFonts w:hint="eastAsia" w:ascii="宋体"/>
                <w:color w:val="auto"/>
                <w:sz w:val="21"/>
                <w:szCs w:val="21"/>
              </w:rPr>
              <w:t>内容、要求</w:t>
            </w:r>
          </w:p>
        </w:tc>
      </w:tr>
      <w:tr w14:paraId="6FC7E2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0084C0A">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43D2E5A7">
            <w:pPr>
              <w:snapToGrid w:val="0"/>
              <w:spacing w:line="360" w:lineRule="exact"/>
              <w:rPr>
                <w:rFonts w:hint="eastAsia" w:ascii="宋体"/>
                <w:color w:val="auto"/>
                <w:sz w:val="21"/>
                <w:szCs w:val="21"/>
              </w:rPr>
            </w:pPr>
            <w:r>
              <w:rPr>
                <w:rFonts w:hint="eastAsia" w:ascii="宋体"/>
                <w:color w:val="auto"/>
                <w:sz w:val="21"/>
                <w:szCs w:val="21"/>
              </w:rPr>
              <w:t>采购项目名称：</w:t>
            </w:r>
            <w:r>
              <w:rPr>
                <w:rFonts w:hint="eastAsia" w:ascii="宋体" w:hAnsi="宋体" w:cs="宋体"/>
                <w:color w:val="auto"/>
                <w:lang w:eastAsia="zh-CN"/>
              </w:rPr>
              <w:t>广播电视基础设施一张网（2026年）-广播电视公共服务标准化建设项目</w:t>
            </w:r>
          </w:p>
          <w:p w14:paraId="5B3488B2">
            <w:pPr>
              <w:snapToGrid w:val="0"/>
              <w:spacing w:line="360" w:lineRule="exact"/>
              <w:rPr>
                <w:rFonts w:hint="eastAsia" w:ascii="宋体"/>
                <w:color w:val="auto"/>
                <w:sz w:val="21"/>
                <w:szCs w:val="21"/>
              </w:rPr>
            </w:pPr>
            <w:r>
              <w:rPr>
                <w:rFonts w:hint="eastAsia" w:ascii="宋体"/>
                <w:color w:val="auto"/>
                <w:sz w:val="21"/>
                <w:szCs w:val="21"/>
              </w:rPr>
              <w:t>采购项目编号：</w:t>
            </w:r>
            <w:r>
              <w:rPr>
                <w:rFonts w:hint="eastAsia" w:ascii="宋体" w:hAnsi="宋体" w:cs="宋体"/>
                <w:color w:val="auto"/>
                <w:kern w:val="0"/>
                <w:szCs w:val="21"/>
                <w:lang w:eastAsia="zh-CN"/>
              </w:rPr>
              <w:t>GXZC2026-G3-002595-GLZB</w:t>
            </w:r>
          </w:p>
        </w:tc>
      </w:tr>
      <w:tr w14:paraId="6289F6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1E3ED56">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1D19814">
            <w:pPr>
              <w:snapToGrid w:val="0"/>
              <w:spacing w:line="360" w:lineRule="exact"/>
              <w:rPr>
                <w:rFonts w:hint="eastAsia" w:ascii="宋体"/>
                <w:color w:val="auto"/>
                <w:sz w:val="21"/>
                <w:szCs w:val="21"/>
              </w:rPr>
            </w:pPr>
            <w:r>
              <w:rPr>
                <w:rFonts w:hint="eastAsia" w:ascii="宋体"/>
                <w:color w:val="auto"/>
                <w:sz w:val="21"/>
                <w:szCs w:val="21"/>
              </w:rPr>
              <w:t>投标报价及费用：1、本项目投标应以人民币报价；2、不论投标结果如何，投标人均应自行承担所有与投标有关的全部费用；3、本项目的代理服务费按投标人须知第九条规定的（服务类）标准采用差额定率累进计费方式计算，由中标人向采购代理机构支付。</w:t>
            </w:r>
          </w:p>
        </w:tc>
      </w:tr>
      <w:tr w14:paraId="17F87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8FA54BC">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2A7FFB73">
            <w:pPr>
              <w:snapToGrid w:val="0"/>
              <w:spacing w:line="360" w:lineRule="exact"/>
              <w:rPr>
                <w:rFonts w:hint="eastAsia"/>
                <w:b/>
                <w:color w:val="auto"/>
                <w:sz w:val="21"/>
                <w:szCs w:val="21"/>
              </w:rPr>
            </w:pPr>
            <w:r>
              <w:rPr>
                <w:rFonts w:hint="eastAsia" w:ascii="宋体"/>
                <w:color w:val="auto"/>
                <w:sz w:val="21"/>
                <w:szCs w:val="21"/>
              </w:rPr>
              <w:t>投标保证金（人民币）：详见本项目公开招标公告。</w:t>
            </w:r>
          </w:p>
          <w:p w14:paraId="0F310AE9">
            <w:pPr>
              <w:snapToGrid w:val="0"/>
              <w:spacing w:line="360" w:lineRule="exact"/>
              <w:rPr>
                <w:rFonts w:hint="eastAsia" w:ascii="宋体"/>
                <w:color w:val="auto"/>
                <w:sz w:val="21"/>
                <w:szCs w:val="21"/>
              </w:rPr>
            </w:pPr>
            <w:r>
              <w:rPr>
                <w:rFonts w:hint="eastAsia"/>
                <w:color w:val="auto"/>
                <w:sz w:val="21"/>
                <w:szCs w:val="21"/>
              </w:rPr>
              <w:t>投标保证金必须根据招标公告的要求进行缴纳，否则视为无效投标保证金。本项目不接受现金形式或从个人账户转出的投标保证金。</w:t>
            </w:r>
          </w:p>
        </w:tc>
      </w:tr>
      <w:tr w14:paraId="05ABE1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805BE6C">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BD2A499">
            <w:pPr>
              <w:snapToGrid w:val="0"/>
              <w:spacing w:line="360" w:lineRule="exact"/>
              <w:rPr>
                <w:rFonts w:hint="eastAsia" w:ascii="宋体"/>
                <w:color w:val="auto"/>
                <w:sz w:val="21"/>
                <w:szCs w:val="21"/>
              </w:rPr>
            </w:pPr>
            <w:r>
              <w:rPr>
                <w:rFonts w:hint="eastAsia" w:ascii="宋体"/>
                <w:color w:val="auto"/>
                <w:sz w:val="21"/>
                <w:szCs w:val="21"/>
              </w:rPr>
              <w:t>现场踏勘：</w:t>
            </w:r>
            <w:r>
              <w:rPr>
                <w:rFonts w:hint="eastAsia" w:ascii="宋体"/>
                <w:color w:val="auto"/>
                <w:sz w:val="21"/>
                <w:szCs w:val="21"/>
                <w:u w:val="single"/>
              </w:rPr>
              <w:t xml:space="preserve">  </w:t>
            </w:r>
            <w:r>
              <w:rPr>
                <w:rFonts w:hint="eastAsia" w:ascii="宋体"/>
                <w:color w:val="auto"/>
                <w:sz w:val="21"/>
                <w:szCs w:val="21"/>
                <w:u w:val="single"/>
                <w:lang w:val="en-US" w:eastAsia="zh-CN"/>
              </w:rPr>
              <w:t>详见《第二章  招标项目采购需求》内容（如有）</w:t>
            </w:r>
            <w:r>
              <w:rPr>
                <w:rFonts w:hint="eastAsia" w:ascii="宋体"/>
                <w:color w:val="auto"/>
                <w:sz w:val="21"/>
                <w:szCs w:val="21"/>
                <w:u w:val="single"/>
              </w:rPr>
              <w:t xml:space="preserve"> </w:t>
            </w:r>
            <w:r>
              <w:rPr>
                <w:rFonts w:hint="eastAsia" w:ascii="宋体"/>
                <w:color w:val="auto"/>
                <w:sz w:val="21"/>
                <w:szCs w:val="21"/>
              </w:rPr>
              <w:t>。</w:t>
            </w:r>
          </w:p>
        </w:tc>
      </w:tr>
      <w:tr w14:paraId="3D5B79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E258BB9">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6943504C">
            <w:pPr>
              <w:snapToGrid w:val="0"/>
              <w:spacing w:line="360" w:lineRule="exact"/>
              <w:rPr>
                <w:rFonts w:hint="eastAsia" w:ascii="宋体"/>
                <w:color w:val="auto"/>
                <w:sz w:val="21"/>
                <w:szCs w:val="21"/>
              </w:rPr>
            </w:pPr>
            <w:r>
              <w:rPr>
                <w:rFonts w:hint="eastAsia" w:ascii="宋体"/>
                <w:color w:val="auto"/>
                <w:sz w:val="21"/>
                <w:szCs w:val="21"/>
              </w:rPr>
              <w:t>演示时间及地点：</w:t>
            </w:r>
            <w:r>
              <w:rPr>
                <w:rFonts w:hint="eastAsia" w:ascii="宋体"/>
                <w:color w:val="auto"/>
                <w:sz w:val="21"/>
                <w:szCs w:val="21"/>
                <w:u w:val="single"/>
              </w:rPr>
              <w:t xml:space="preserve"> </w:t>
            </w:r>
            <w:r>
              <w:rPr>
                <w:rFonts w:hint="eastAsia" w:ascii="宋体"/>
                <w:color w:val="auto"/>
                <w:sz w:val="21"/>
                <w:szCs w:val="21"/>
                <w:u w:val="single"/>
                <w:lang w:val="en-US" w:eastAsia="zh-CN"/>
              </w:rPr>
              <w:t>详见《第二章  招标项目采购需求》内容（如有）</w:t>
            </w:r>
            <w:r>
              <w:rPr>
                <w:rFonts w:hint="eastAsia" w:ascii="宋体"/>
                <w:color w:val="auto"/>
                <w:sz w:val="21"/>
                <w:szCs w:val="21"/>
                <w:u w:val="single"/>
              </w:rPr>
              <w:t xml:space="preserve"> </w:t>
            </w:r>
            <w:r>
              <w:rPr>
                <w:rFonts w:hint="eastAsia" w:ascii="宋体"/>
                <w:color w:val="auto"/>
                <w:sz w:val="21"/>
                <w:szCs w:val="21"/>
              </w:rPr>
              <w:t>。</w:t>
            </w:r>
          </w:p>
        </w:tc>
      </w:tr>
      <w:tr w14:paraId="7EDC90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D6C09DE">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4F97A6EC">
            <w:pPr>
              <w:snapToGrid w:val="0"/>
              <w:spacing w:line="360" w:lineRule="exact"/>
              <w:rPr>
                <w:rFonts w:hint="eastAsia" w:ascii="宋体"/>
                <w:color w:val="auto"/>
                <w:sz w:val="21"/>
                <w:szCs w:val="21"/>
              </w:rPr>
            </w:pPr>
            <w:r>
              <w:rPr>
                <w:rFonts w:hint="eastAsia" w:ascii="宋体"/>
                <w:color w:val="auto"/>
                <w:sz w:val="21"/>
                <w:szCs w:val="21"/>
              </w:rPr>
              <w:t>答疑、澄清：投标人如认为招标文件表述不清晰、有误或有不合理要求的，应以书面形式要求采购人或者本公司作出书面答疑、澄清；</w:t>
            </w:r>
          </w:p>
          <w:p w14:paraId="53D80DE8">
            <w:pPr>
              <w:snapToGrid w:val="0"/>
              <w:spacing w:line="360" w:lineRule="exact"/>
              <w:rPr>
                <w:rFonts w:hint="eastAsia" w:ascii="宋体"/>
                <w:color w:val="auto"/>
                <w:sz w:val="21"/>
                <w:szCs w:val="21"/>
              </w:rPr>
            </w:pPr>
            <w:r>
              <w:rPr>
                <w:rFonts w:hint="eastAsia" w:ascii="宋体"/>
                <w:color w:val="auto"/>
                <w:sz w:val="21"/>
                <w:szCs w:val="21"/>
              </w:rPr>
              <w:t>询问、质疑：投标人如认为招标文件存在歧视性、排他性或者其他违法内容的，按投标人须知“一、总则（九）询问、质疑和投诉”中的要求向采购人或者本公司提出书面询问、质疑。</w:t>
            </w:r>
          </w:p>
          <w:p w14:paraId="7821711D">
            <w:pPr>
              <w:snapToGrid w:val="0"/>
              <w:spacing w:line="360" w:lineRule="exact"/>
              <w:rPr>
                <w:rFonts w:hint="eastAsia" w:ascii="宋体"/>
                <w:color w:val="auto"/>
                <w:sz w:val="21"/>
                <w:szCs w:val="21"/>
              </w:rPr>
            </w:pPr>
            <w:r>
              <w:rPr>
                <w:rFonts w:hint="eastAsia" w:ascii="宋体"/>
                <w:color w:val="auto"/>
                <w:sz w:val="21"/>
                <w:szCs w:val="21"/>
              </w:rPr>
              <w:t>答疑、澄清内容是招标文件的组成部份，本公司将以书面形式送达所有已报名的投标人；本公司可以视采购具体情况，延长招标文件或者资格预审文件提供期限，并在财政部门指定的政府采购信息发布媒体上发布公告。</w:t>
            </w:r>
          </w:p>
        </w:tc>
      </w:tr>
      <w:tr w14:paraId="25FAE4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9DAFE62">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29866BB">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投标文件形式：投标供应商应准备电子投标文件。</w:t>
            </w:r>
          </w:p>
          <w:p w14:paraId="148740BE">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电子投标文件是指通过“广西政府采购云平台电子投标客户端”完成投标文件编制后生成并加密的数据电文形式的电子加密投标文件。</w:t>
            </w:r>
          </w:p>
        </w:tc>
      </w:tr>
      <w:tr w14:paraId="781393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B43C9DA">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2CE19078">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投标文件的编制：供应商应先安装“广西政府采购云平台电子投标客户端”，并按照本招标文件和“广西政府采购云平台”的要求，通过“广西政府采购云平台电子投标客户端”编制并加密投标文件。</w:t>
            </w:r>
          </w:p>
        </w:tc>
      </w:tr>
      <w:tr w14:paraId="7D84A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861FEBE">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28B2E175">
            <w:pPr>
              <w:autoSpaceDE w:val="0"/>
              <w:autoSpaceDN w:val="0"/>
              <w:snapToGrid w:val="0"/>
              <w:spacing w:line="360" w:lineRule="exact"/>
              <w:textAlignment w:val="bottom"/>
              <w:rPr>
                <w:rFonts w:hint="eastAsia" w:ascii="宋体"/>
                <w:color w:val="auto"/>
                <w:sz w:val="21"/>
                <w:szCs w:val="21"/>
              </w:rPr>
            </w:pPr>
            <w:r>
              <w:rPr>
                <w:rFonts w:hint="eastAsia" w:ascii="宋体" w:hAnsi="宋体"/>
                <w:color w:val="auto"/>
                <w:sz w:val="21"/>
                <w:szCs w:val="21"/>
                <w:highlight w:val="none"/>
              </w:rPr>
              <w:t>解释：</w:t>
            </w:r>
            <w:r>
              <w:rPr>
                <w:rFonts w:ascii="宋体" w:hAnsi="宋体"/>
                <w:color w:val="auto"/>
                <w:sz w:val="21"/>
                <w:szCs w:val="21"/>
                <w:highlight w:val="none"/>
              </w:rPr>
              <w:t>构成本招标文件的各个组成文件应互为解释，互为说明；除招标文件中有特别规定外，仅适用于招标投标阶段的规定，按</w:t>
            </w:r>
            <w:r>
              <w:rPr>
                <w:rFonts w:hint="eastAsia" w:ascii="宋体" w:hAnsi="宋体"/>
                <w:color w:val="auto"/>
                <w:sz w:val="21"/>
                <w:szCs w:val="21"/>
                <w:highlight w:val="none"/>
              </w:rPr>
              <w:t>更正公告（澄清公告）</w:t>
            </w:r>
            <w:r>
              <w:rPr>
                <w:rFonts w:ascii="宋体" w:hAnsi="宋体"/>
                <w:color w:val="auto"/>
                <w:sz w:val="21"/>
                <w:szCs w:val="21"/>
                <w:highlight w:val="none"/>
              </w:rPr>
              <w:t>、招标公告、</w:t>
            </w:r>
            <w:r>
              <w:rPr>
                <w:rFonts w:hint="eastAsia" w:ascii="宋体" w:hAnsi="宋体"/>
                <w:color w:val="auto"/>
                <w:sz w:val="21"/>
                <w:szCs w:val="21"/>
                <w:highlight w:val="none"/>
              </w:rPr>
              <w:t>采购需求、</w:t>
            </w:r>
            <w:r>
              <w:rPr>
                <w:rFonts w:ascii="宋体" w:hAnsi="宋体"/>
                <w:color w:val="auto"/>
                <w:sz w:val="21"/>
                <w:szCs w:val="21"/>
                <w:highlight w:val="none"/>
              </w:rPr>
              <w:t>投标人须知、</w:t>
            </w:r>
            <w:r>
              <w:rPr>
                <w:rFonts w:hint="eastAsia" w:ascii="宋体" w:hAnsi="宋体"/>
                <w:color w:val="auto"/>
                <w:sz w:val="21"/>
                <w:szCs w:val="21"/>
                <w:highlight w:val="none"/>
              </w:rPr>
              <w:t>评标方法及评标标准</w:t>
            </w:r>
            <w:r>
              <w:rPr>
                <w:rFonts w:ascii="宋体" w:hAnsi="宋体"/>
                <w:color w:val="auto"/>
                <w:sz w:val="21"/>
                <w:szCs w:val="21"/>
                <w:highlight w:val="none"/>
              </w:rPr>
              <w:t>、</w:t>
            </w:r>
            <w:r>
              <w:rPr>
                <w:rFonts w:hint="eastAsia" w:ascii="宋体" w:hAnsi="宋体"/>
                <w:color w:val="auto"/>
                <w:sz w:val="21"/>
                <w:szCs w:val="21"/>
                <w:highlight w:val="none"/>
              </w:rPr>
              <w:t>拟签订的合同文本、</w:t>
            </w:r>
            <w:r>
              <w:rPr>
                <w:rFonts w:ascii="宋体" w:hAnsi="宋体"/>
                <w:color w:val="auto"/>
                <w:sz w:val="21"/>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 w:val="21"/>
                <w:szCs w:val="21"/>
                <w:highlight w:val="none"/>
              </w:rPr>
              <w:t>更正公告（澄清公告）</w:t>
            </w:r>
            <w:r>
              <w:rPr>
                <w:rFonts w:ascii="宋体" w:hAnsi="宋体"/>
                <w:color w:val="auto"/>
                <w:sz w:val="21"/>
                <w:szCs w:val="21"/>
                <w:highlight w:val="none"/>
              </w:rPr>
              <w:t>与同步更新的招标文件不一致时以</w:t>
            </w:r>
            <w:r>
              <w:rPr>
                <w:rFonts w:hint="eastAsia" w:ascii="宋体" w:hAnsi="宋体"/>
                <w:color w:val="auto"/>
                <w:sz w:val="21"/>
                <w:szCs w:val="21"/>
                <w:highlight w:val="none"/>
              </w:rPr>
              <w:t>更正公告（澄清公告）</w:t>
            </w:r>
            <w:r>
              <w:rPr>
                <w:rFonts w:ascii="宋体" w:hAnsi="宋体"/>
                <w:color w:val="auto"/>
                <w:sz w:val="21"/>
                <w:szCs w:val="21"/>
                <w:highlight w:val="none"/>
              </w:rPr>
              <w:t>为准。按本款前述规定仍不能形成结论的，由</w:t>
            </w:r>
            <w:r>
              <w:rPr>
                <w:rFonts w:hint="eastAsia" w:ascii="宋体" w:hAnsi="宋体"/>
                <w:color w:val="auto"/>
                <w:sz w:val="21"/>
                <w:szCs w:val="21"/>
                <w:highlight w:val="none"/>
              </w:rPr>
              <w:t>采购</w:t>
            </w:r>
            <w:r>
              <w:rPr>
                <w:rFonts w:ascii="宋体" w:hAnsi="宋体"/>
                <w:color w:val="auto"/>
                <w:sz w:val="21"/>
                <w:szCs w:val="21"/>
                <w:highlight w:val="none"/>
              </w:rPr>
              <w:t>人</w:t>
            </w:r>
            <w:r>
              <w:rPr>
                <w:rFonts w:hint="eastAsia" w:ascii="宋体" w:hAnsi="宋体"/>
                <w:color w:val="auto"/>
                <w:sz w:val="21"/>
                <w:szCs w:val="21"/>
                <w:highlight w:val="none"/>
              </w:rPr>
              <w:t>或者采购代理机构</w:t>
            </w:r>
            <w:r>
              <w:rPr>
                <w:rFonts w:ascii="宋体" w:hAnsi="宋体"/>
                <w:color w:val="auto"/>
                <w:sz w:val="21"/>
                <w:szCs w:val="21"/>
                <w:highlight w:val="none"/>
              </w:rPr>
              <w:t>负责解释。</w:t>
            </w:r>
          </w:p>
        </w:tc>
      </w:tr>
      <w:tr w14:paraId="6ECB6E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0FA5B408">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6949BB3D">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878FDF5">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2.本招标文件所称的“电子签章”、“电子签名”，是指经广西政府采购云平台认可的CA认证的电子签名数据为表现形式的印章，可用于签署电子投标文件，电子印章与实物印章具有同等法律效力，不因其采用电子化表现形式而否定其法律效力。</w:t>
            </w:r>
          </w:p>
          <w:p w14:paraId="34968ECA">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705B49E0">
            <w:pPr>
              <w:autoSpaceDE w:val="0"/>
              <w:autoSpaceDN w:val="0"/>
              <w:snapToGrid w:val="0"/>
              <w:spacing w:line="360" w:lineRule="exact"/>
              <w:textAlignment w:val="bottom"/>
              <w:rPr>
                <w:rFonts w:hint="eastAsia" w:ascii="宋体"/>
                <w:b/>
                <w:bCs/>
                <w:color w:val="auto"/>
                <w:sz w:val="21"/>
                <w:szCs w:val="21"/>
              </w:rPr>
            </w:pPr>
            <w:r>
              <w:rPr>
                <w:rFonts w:hint="eastAsia" w:ascii="宋体"/>
                <w:b/>
                <w:bCs/>
                <w:color w:val="auto"/>
                <w:sz w:val="21"/>
                <w:szCs w:val="21"/>
              </w:rPr>
              <w:t>4.本招标文件中描述投标人的“签字”是指投标人的法定代表人或者委托代理人亲自在文件规定签字处亲笔写上个人的名字的行为，私章、签字章、印鉴、影印等其他形式均不能代替亲笔签字。</w:t>
            </w:r>
          </w:p>
          <w:p w14:paraId="112BCE10">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5.本招标文件所称的“以上”“以下”“以内”“届满”，包括本数；所称的“不满”“超过”“以外”，不包括本数。</w:t>
            </w:r>
          </w:p>
        </w:tc>
      </w:tr>
      <w:tr w14:paraId="1B25CE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2E19EA0">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F1751B3">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投标文件份数：电子加密投标文件在线上传提交一份。</w:t>
            </w:r>
          </w:p>
        </w:tc>
      </w:tr>
      <w:tr w14:paraId="1F2F6D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2C92C3E">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C804CCF">
            <w:pPr>
              <w:autoSpaceDE w:val="0"/>
              <w:autoSpaceDN w:val="0"/>
              <w:snapToGrid w:val="0"/>
              <w:spacing w:line="360" w:lineRule="exact"/>
              <w:textAlignment w:val="bottom"/>
              <w:rPr>
                <w:rFonts w:ascii="宋体"/>
                <w:color w:val="auto"/>
                <w:sz w:val="21"/>
                <w:szCs w:val="21"/>
              </w:rPr>
            </w:pPr>
            <w:r>
              <w:rPr>
                <w:rFonts w:hint="eastAsia" w:ascii="宋体"/>
                <w:color w:val="auto"/>
                <w:sz w:val="21"/>
                <w:szCs w:val="21"/>
              </w:rPr>
              <w:t>投标文件的上传和提交：本项目通过“广西政府采购云平台”</w:t>
            </w:r>
            <w:r>
              <w:rPr>
                <w:rFonts w:ascii="宋体"/>
                <w:color w:val="auto"/>
                <w:sz w:val="21"/>
                <w:szCs w:val="21"/>
              </w:rPr>
              <w:t>实行在线投标响应（电子投标），投标供应商应当在投标截止时间前，将生成的</w:t>
            </w:r>
            <w:r>
              <w:rPr>
                <w:rFonts w:hint="eastAsia" w:ascii="宋体"/>
                <w:color w:val="auto"/>
                <w:sz w:val="21"/>
                <w:szCs w:val="21"/>
              </w:rPr>
              <w:t>“</w:t>
            </w:r>
            <w:r>
              <w:rPr>
                <w:rFonts w:ascii="宋体"/>
                <w:color w:val="auto"/>
                <w:sz w:val="21"/>
                <w:szCs w:val="21"/>
              </w:rPr>
              <w:t>电子加密投标文件</w:t>
            </w:r>
            <w:r>
              <w:rPr>
                <w:rFonts w:hint="eastAsia" w:ascii="宋体"/>
                <w:color w:val="auto"/>
                <w:sz w:val="21"/>
                <w:szCs w:val="21"/>
              </w:rPr>
              <w:t>”</w:t>
            </w:r>
            <w:r>
              <w:rPr>
                <w:rFonts w:ascii="宋体"/>
                <w:color w:val="auto"/>
                <w:sz w:val="21"/>
                <w:szCs w:val="21"/>
              </w:rPr>
              <w:t>上传提交至</w:t>
            </w:r>
            <w:r>
              <w:rPr>
                <w:rFonts w:hint="eastAsia" w:ascii="宋体"/>
                <w:color w:val="auto"/>
                <w:sz w:val="21"/>
                <w:szCs w:val="21"/>
              </w:rPr>
              <w:t>“广西政府采购云平台”</w:t>
            </w:r>
            <w:r>
              <w:rPr>
                <w:rFonts w:ascii="宋体"/>
                <w:color w:val="auto"/>
                <w:sz w:val="21"/>
                <w:szCs w:val="21"/>
              </w:rPr>
              <w:t>。</w:t>
            </w:r>
          </w:p>
          <w:p w14:paraId="1CFA4D39">
            <w:pPr>
              <w:autoSpaceDE w:val="0"/>
              <w:autoSpaceDN w:val="0"/>
              <w:snapToGrid w:val="0"/>
              <w:spacing w:line="360" w:lineRule="exact"/>
              <w:textAlignment w:val="bottom"/>
              <w:rPr>
                <w:rFonts w:ascii="宋体"/>
                <w:color w:val="auto"/>
                <w:sz w:val="21"/>
                <w:szCs w:val="21"/>
              </w:rPr>
            </w:pPr>
            <w:r>
              <w:rPr>
                <w:rFonts w:hint="eastAsia" w:ascii="宋体"/>
                <w:color w:val="auto"/>
                <w:sz w:val="21"/>
                <w:szCs w:val="21"/>
              </w:rPr>
              <w:t>“电子加密投标文件”的上传、提交：</w:t>
            </w:r>
          </w:p>
          <w:p w14:paraId="497CAA25">
            <w:pPr>
              <w:autoSpaceDE w:val="0"/>
              <w:autoSpaceDN w:val="0"/>
              <w:snapToGrid w:val="0"/>
              <w:spacing w:line="360" w:lineRule="exact"/>
              <w:textAlignment w:val="bottom"/>
              <w:rPr>
                <w:rFonts w:ascii="宋体"/>
                <w:color w:val="auto"/>
                <w:sz w:val="21"/>
                <w:szCs w:val="21"/>
              </w:rPr>
            </w:pPr>
            <w:r>
              <w:rPr>
                <w:rFonts w:hint="eastAsia" w:ascii="宋体"/>
                <w:color w:val="auto"/>
                <w:sz w:val="21"/>
                <w:szCs w:val="21"/>
              </w:rPr>
              <w:t>a.投标供应商应在投标截止时间前将“电子加密投标文件”成功上传提交至“广西政府采购云平台”，否则投标无效。</w:t>
            </w:r>
          </w:p>
          <w:p w14:paraId="5C12FB4C">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b.“电子加密投标文件”成功上传提交后，供应商可自行打印投标文件接收回执。</w:t>
            </w:r>
          </w:p>
        </w:tc>
      </w:tr>
      <w:tr w14:paraId="3C60C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5EDD479">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27869E0D">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电子加密投标文件的解密：</w:t>
            </w:r>
          </w:p>
          <w:p w14:paraId="3979A8E2">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开标后，采购代理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14:paraId="0D418F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7EC1E2B">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8D083AA">
            <w:pPr>
              <w:snapToGrid w:val="0"/>
              <w:spacing w:line="360" w:lineRule="exact"/>
              <w:rPr>
                <w:rFonts w:hint="eastAsia" w:ascii="宋体"/>
                <w:color w:val="auto"/>
                <w:sz w:val="21"/>
                <w:szCs w:val="21"/>
              </w:rPr>
            </w:pPr>
            <w:r>
              <w:rPr>
                <w:rFonts w:hint="eastAsia" w:ascii="宋体"/>
                <w:color w:val="auto"/>
                <w:sz w:val="21"/>
                <w:szCs w:val="21"/>
              </w:rPr>
              <w:t>提交投标文件截止时间、开标时间和地点：</w:t>
            </w:r>
            <w:r>
              <w:rPr>
                <w:rFonts w:hint="eastAsia" w:ascii="宋体"/>
                <w:b/>
                <w:color w:val="auto"/>
                <w:sz w:val="21"/>
                <w:szCs w:val="21"/>
              </w:rPr>
              <w:t>详见本项目公开招标公告。</w:t>
            </w:r>
          </w:p>
        </w:tc>
      </w:tr>
      <w:tr w14:paraId="7A7BB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805113D">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681C0464">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评标方法：综合评分法。</w:t>
            </w:r>
          </w:p>
        </w:tc>
      </w:tr>
      <w:tr w14:paraId="61720A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89B46FD">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407B9060">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中标公告及中标通知书：采购代理机构在采购人依法确认中标人后二个工作日内发布中标公告和中标通知书，中标公告发布于财政部门指定的政府采购信息发布媒体。</w:t>
            </w:r>
          </w:p>
        </w:tc>
      </w:tr>
      <w:tr w14:paraId="4A158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3EA3164">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3693AF13">
            <w:pPr>
              <w:autoSpaceDE w:val="0"/>
              <w:autoSpaceDN w:val="0"/>
              <w:snapToGrid w:val="0"/>
              <w:spacing w:line="360" w:lineRule="exact"/>
              <w:textAlignment w:val="bottom"/>
              <w:rPr>
                <w:rFonts w:hint="eastAsia" w:ascii="宋体"/>
                <w:color w:val="auto"/>
                <w:sz w:val="21"/>
                <w:szCs w:val="21"/>
              </w:rPr>
            </w:pPr>
            <w:r>
              <w:rPr>
                <w:rFonts w:hint="eastAsia" w:ascii="宋体"/>
                <w:color w:val="auto"/>
                <w:sz w:val="21"/>
                <w:szCs w:val="21"/>
              </w:rPr>
              <w:t>采购资金来源：</w:t>
            </w:r>
            <w:r>
              <w:rPr>
                <w:rFonts w:hint="eastAsia"/>
                <w:color w:val="auto"/>
                <w:sz w:val="21"/>
                <w:szCs w:val="21"/>
              </w:rPr>
              <w:t>财政性资金</w:t>
            </w:r>
            <w:r>
              <w:rPr>
                <w:rFonts w:hint="eastAsia" w:ascii="宋体"/>
                <w:color w:val="auto"/>
                <w:sz w:val="21"/>
                <w:szCs w:val="21"/>
              </w:rPr>
              <w:t>。</w:t>
            </w:r>
          </w:p>
        </w:tc>
      </w:tr>
      <w:tr w14:paraId="1E2BD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C98ADA5">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69F8CAF4">
            <w:pPr>
              <w:snapToGrid w:val="0"/>
              <w:spacing w:line="360" w:lineRule="exact"/>
              <w:rPr>
                <w:rFonts w:hint="eastAsia" w:ascii="宋体"/>
                <w:color w:val="auto"/>
                <w:sz w:val="21"/>
                <w:szCs w:val="21"/>
              </w:rPr>
            </w:pPr>
            <w:r>
              <w:rPr>
                <w:rFonts w:hint="eastAsia" w:ascii="宋体"/>
                <w:color w:val="auto"/>
                <w:sz w:val="21"/>
                <w:szCs w:val="21"/>
              </w:rPr>
              <w:t>付款方式：</w:t>
            </w:r>
            <w:r>
              <w:rPr>
                <w:rFonts w:hint="eastAsia" w:ascii="宋体" w:hAnsi="宋体" w:cs="宋体"/>
                <w:color w:val="auto"/>
                <w:kern w:val="0"/>
                <w:sz w:val="21"/>
                <w:szCs w:val="21"/>
              </w:rPr>
              <w:t>见招标项目采购需求。</w:t>
            </w:r>
          </w:p>
        </w:tc>
      </w:tr>
      <w:tr w14:paraId="11973F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5BC1FA2">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4F4950EA">
            <w:pPr>
              <w:snapToGrid w:val="0"/>
              <w:spacing w:line="360" w:lineRule="exact"/>
              <w:rPr>
                <w:rFonts w:hint="eastAsia" w:ascii="宋体"/>
                <w:color w:val="auto"/>
                <w:sz w:val="21"/>
                <w:szCs w:val="21"/>
              </w:rPr>
            </w:pPr>
            <w:r>
              <w:rPr>
                <w:rFonts w:hint="eastAsia" w:ascii="宋体"/>
                <w:color w:val="auto"/>
                <w:sz w:val="21"/>
                <w:szCs w:val="21"/>
              </w:rPr>
              <w:t>投标文件有效期：</w:t>
            </w:r>
            <w:r>
              <w:rPr>
                <w:rFonts w:hint="eastAsia" w:ascii="宋体" w:cs="Arial"/>
                <w:color w:val="auto"/>
                <w:sz w:val="21"/>
                <w:szCs w:val="21"/>
                <w:u w:val="single"/>
              </w:rPr>
              <w:t xml:space="preserve"> 60</w:t>
            </w:r>
            <w:r>
              <w:rPr>
                <w:rFonts w:hint="eastAsia" w:ascii="宋体" w:cs="Arial"/>
                <w:color w:val="auto"/>
                <w:sz w:val="21"/>
                <w:szCs w:val="21"/>
              </w:rPr>
              <w:t>天。</w:t>
            </w:r>
          </w:p>
        </w:tc>
      </w:tr>
      <w:tr w14:paraId="71C5E2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0AD6E46">
            <w:pPr>
              <w:numPr>
                <w:ilvl w:val="0"/>
                <w:numId w:val="1"/>
              </w:numPr>
              <w:snapToGrid w:val="0"/>
              <w:spacing w:line="360" w:lineRule="exact"/>
              <w:jc w:val="center"/>
              <w:rPr>
                <w:rFonts w:hint="eastAsia" w:ascii="宋体"/>
                <w:color w:val="auto"/>
                <w:sz w:val="21"/>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69EDA02F">
            <w:pPr>
              <w:snapToGrid w:val="0"/>
              <w:spacing w:line="360" w:lineRule="exact"/>
              <w:rPr>
                <w:rFonts w:hint="eastAsia"/>
                <w:color w:val="auto"/>
                <w:sz w:val="21"/>
                <w:szCs w:val="21"/>
              </w:rPr>
            </w:pPr>
            <w:r>
              <w:rPr>
                <w:rFonts w:hint="eastAsia"/>
                <w:color w:val="auto"/>
                <w:sz w:val="21"/>
                <w:szCs w:val="21"/>
              </w:rPr>
              <w:t>本招标文件解释权属广西国力招标有限公司。</w:t>
            </w:r>
          </w:p>
        </w:tc>
      </w:tr>
    </w:tbl>
    <w:p w14:paraId="0E4E6E3E">
      <w:pPr>
        <w:spacing w:line="720" w:lineRule="auto"/>
        <w:jc w:val="center"/>
        <w:rPr>
          <w:rFonts w:hint="eastAsia"/>
          <w:b/>
          <w:color w:val="auto"/>
          <w:sz w:val="32"/>
          <w:szCs w:val="32"/>
        </w:rPr>
      </w:pPr>
      <w:r>
        <w:rPr>
          <w:color w:val="auto"/>
        </w:rPr>
        <w:br w:type="page"/>
      </w:r>
      <w:r>
        <w:rPr>
          <w:rFonts w:hint="eastAsia"/>
          <w:b/>
          <w:color w:val="auto"/>
          <w:sz w:val="32"/>
          <w:szCs w:val="32"/>
        </w:rPr>
        <w:t>投标人须知</w:t>
      </w:r>
    </w:p>
    <w:p w14:paraId="7DAEE92C">
      <w:pPr>
        <w:pStyle w:val="27"/>
        <w:snapToGrid w:val="0"/>
        <w:spacing w:before="120" w:after="120" w:line="380" w:lineRule="exact"/>
        <w:jc w:val="center"/>
        <w:rPr>
          <w:rFonts w:hint="eastAsia"/>
          <w:b/>
          <w:color w:val="auto"/>
        </w:rPr>
      </w:pPr>
      <w:r>
        <w:rPr>
          <w:rFonts w:hint="eastAsia"/>
          <w:b/>
          <w:color w:val="auto"/>
        </w:rPr>
        <w:t>一、总  则</w:t>
      </w:r>
      <w:bookmarkStart w:id="42" w:name="_Toc254970527"/>
      <w:bookmarkStart w:id="43" w:name="_Toc254970668"/>
    </w:p>
    <w:p w14:paraId="5F613A88">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（一） 适用范围</w:t>
      </w:r>
      <w:bookmarkEnd w:id="42"/>
      <w:bookmarkEnd w:id="43"/>
    </w:p>
    <w:p w14:paraId="00CF99B7">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本招标文件适用于</w:t>
      </w:r>
      <w:r>
        <w:rPr>
          <w:rFonts w:hint="eastAsia"/>
          <w:bCs/>
          <w:color w:val="auto"/>
          <w:lang w:eastAsia="zh-CN"/>
        </w:rPr>
        <w:t>本项目</w:t>
      </w:r>
      <w:r>
        <w:rPr>
          <w:rFonts w:hint="eastAsia"/>
          <w:color w:val="auto"/>
        </w:rPr>
        <w:t>的招标、投标、评标、定标、验收、合同履约、付款等行为（法律、法规另有规定的，从其规定）。</w:t>
      </w:r>
      <w:bookmarkStart w:id="44" w:name="_Toc254970669"/>
      <w:bookmarkStart w:id="45" w:name="_Toc254970528"/>
    </w:p>
    <w:p w14:paraId="399458F6">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（二）定义</w:t>
      </w:r>
      <w:bookmarkEnd w:id="44"/>
      <w:bookmarkEnd w:id="45"/>
    </w:p>
    <w:p w14:paraId="6AA9E515">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hAnsi="宋体"/>
          <w:color w:val="auto"/>
        </w:rPr>
      </w:pPr>
      <w:r>
        <w:rPr>
          <w:rFonts w:hint="eastAsia" w:ascii="宋体" w:hAnsi="宋体"/>
          <w:color w:val="auto"/>
          <w:szCs w:val="21"/>
        </w:rPr>
        <w:t>1.</w:t>
      </w:r>
      <w:r>
        <w:rPr>
          <w:rFonts w:hint="eastAsia" w:hAnsi="宋体"/>
          <w:color w:val="auto"/>
        </w:rPr>
        <w:t xml:space="preserve"> “采购人”系指组织本次招标的采购单位。</w:t>
      </w:r>
    </w:p>
    <w:p w14:paraId="21330D35">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rPr>
      </w:pPr>
      <w:r>
        <w:rPr>
          <w:rFonts w:hint="eastAsia" w:ascii="宋体" w:hAnsi="宋体"/>
          <w:color w:val="auto"/>
          <w:szCs w:val="21"/>
        </w:rPr>
        <w:t>2.</w:t>
      </w:r>
      <w:r>
        <w:rPr>
          <w:rFonts w:hint="eastAsia" w:hAnsi="宋体"/>
          <w:color w:val="auto"/>
        </w:rPr>
        <w:t xml:space="preserve"> “采购代理机构”系指广西国力招标有限公司（以下简称“本公司”）。</w:t>
      </w:r>
    </w:p>
    <w:p w14:paraId="2EEEF222">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rPr>
      </w:pPr>
      <w:r>
        <w:rPr>
          <w:rFonts w:hint="eastAsia" w:ascii="宋体" w:hAnsi="宋体"/>
          <w:color w:val="auto"/>
          <w:szCs w:val="21"/>
        </w:rPr>
        <w:t>3.</w:t>
      </w:r>
      <w:r>
        <w:rPr>
          <w:rFonts w:hint="eastAsia" w:hAnsi="宋体"/>
          <w:color w:val="auto"/>
        </w:rPr>
        <w:t xml:space="preserve"> “投标人”系指响应招标、参加投标竞争的法人、其他组织或者自然人。</w:t>
      </w:r>
    </w:p>
    <w:p w14:paraId="42C6B8DB">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4.“产品”系指供方按招标文件规定，须向采购人提供的一切设备、保险、税金、备品备件、工具、手册及其它有关技术资料和材料。</w:t>
      </w:r>
    </w:p>
    <w:p w14:paraId="51A973B7">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5.“服务”系指招标文件规定投标人须承担的安装、调试、技术协助、校准、培训、技术指导以及其他类似的义务。</w:t>
      </w:r>
    </w:p>
    <w:p w14:paraId="481E5149">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6.“项目”系指投标人按招标文件规定向采购人提供的产品和服务。</w:t>
      </w:r>
    </w:p>
    <w:p w14:paraId="3FD4DAA7">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7.“书面形式”包括信函、传真、电报等。</w:t>
      </w:r>
    </w:p>
    <w:p w14:paraId="2FA43FBE">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8.“▲”系指实质性要求条款</w:t>
      </w:r>
      <w:r>
        <w:rPr>
          <w:rFonts w:hint="eastAsia"/>
          <w:color w:val="auto"/>
          <w:lang w:eastAsia="zh-CN"/>
        </w:rPr>
        <w:t>，重要参数要求是指采购需求中带“●”的条款，作为评分内容</w:t>
      </w:r>
      <w:r>
        <w:rPr>
          <w:rFonts w:hint="eastAsia"/>
          <w:color w:val="auto"/>
        </w:rPr>
        <w:t>。</w:t>
      </w:r>
      <w:bookmarkStart w:id="46" w:name="_Toc254970529"/>
      <w:bookmarkStart w:id="47" w:name="_Toc254970670"/>
    </w:p>
    <w:p w14:paraId="7CB07EA9">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9. “允许偏离的技术、性能指标或者辅助功能项目”系指不带“▲”的非实质性要求的技术指标、主要功能项目条款。</w:t>
      </w:r>
    </w:p>
    <w:p w14:paraId="0C8F6846">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（三）招标方式</w:t>
      </w:r>
      <w:bookmarkEnd w:id="46"/>
      <w:bookmarkEnd w:id="47"/>
    </w:p>
    <w:p w14:paraId="3ABC347B">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公开招标方式。</w:t>
      </w:r>
      <w:bookmarkStart w:id="48" w:name="_Toc254970671"/>
      <w:bookmarkStart w:id="49" w:name="_Toc254970530"/>
    </w:p>
    <w:p w14:paraId="255B4120">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（四）投标委托</w:t>
      </w:r>
      <w:bookmarkEnd w:id="48"/>
      <w:bookmarkEnd w:id="49"/>
    </w:p>
    <w:p w14:paraId="27C5E586">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如投标人代表不是法定代表人(负责人)，须有法定代表人(负责人)出具的授权委托书（格式见第六章《投标文件格式》）。</w:t>
      </w:r>
      <w:bookmarkStart w:id="50" w:name="_Toc254970531"/>
      <w:bookmarkStart w:id="51" w:name="_Toc254970672"/>
    </w:p>
    <w:p w14:paraId="0104831C">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（五）投标费用</w:t>
      </w:r>
      <w:bookmarkEnd w:id="50"/>
      <w:bookmarkEnd w:id="51"/>
    </w:p>
    <w:p w14:paraId="0DCDFC2C">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投标人均应自行承担所有与投标有关的全部费用（招标文件有相关的规定除外）。</w:t>
      </w:r>
    </w:p>
    <w:p w14:paraId="6B388807">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（六）联合体投标</w:t>
      </w:r>
    </w:p>
    <w:p w14:paraId="71755D3B">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rPr>
      </w:pPr>
      <w:r>
        <w:rPr>
          <w:rFonts w:hint="eastAsia" w:hAnsi="宋体"/>
          <w:color w:val="auto"/>
        </w:rPr>
        <w:t>本项目明确不接受联合体形式投标，本招标文件所有相关联合体要求及格式文件均不适用。投标人以联合体形式参加投标的，投标无效。</w:t>
      </w:r>
    </w:p>
    <w:p w14:paraId="2B13F547">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s="宋体"/>
          <w:b/>
          <w:color w:val="auto"/>
          <w:kern w:val="0"/>
        </w:rPr>
      </w:pPr>
      <w:r>
        <w:rPr>
          <w:rFonts w:hint="eastAsia"/>
          <w:b/>
          <w:color w:val="auto"/>
        </w:rPr>
        <w:t>（七）</w:t>
      </w:r>
      <w:r>
        <w:rPr>
          <w:rFonts w:hint="eastAsia" w:cs="宋体"/>
          <w:b/>
          <w:color w:val="auto"/>
          <w:kern w:val="0"/>
        </w:rPr>
        <w:t>转包与分包</w:t>
      </w:r>
    </w:p>
    <w:p w14:paraId="16B64A15">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s="宋体"/>
          <w:color w:val="auto"/>
          <w:kern w:val="0"/>
        </w:rPr>
      </w:pPr>
      <w:r>
        <w:rPr>
          <w:rFonts w:hint="eastAsia" w:cs="宋体"/>
          <w:color w:val="auto"/>
          <w:kern w:val="0"/>
        </w:rPr>
        <w:t>1.本项目不允许转包。</w:t>
      </w:r>
    </w:p>
    <w:p w14:paraId="62ED2A0A">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s="宋体"/>
          <w:color w:val="auto"/>
          <w:kern w:val="0"/>
        </w:rPr>
      </w:pPr>
      <w:r>
        <w:rPr>
          <w:rFonts w:hint="eastAsia" w:cs="宋体"/>
          <w:color w:val="auto"/>
          <w:kern w:val="0"/>
        </w:rPr>
        <w:t>2.本项目不可以分包。</w:t>
      </w:r>
      <w:bookmarkStart w:id="52" w:name="_Toc254970532"/>
      <w:bookmarkStart w:id="53" w:name="_Toc254970673"/>
    </w:p>
    <w:p w14:paraId="72845580">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（八）特别说明：</w:t>
      </w:r>
      <w:bookmarkEnd w:id="52"/>
      <w:bookmarkEnd w:id="53"/>
    </w:p>
    <w:p w14:paraId="63554049">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bookmarkStart w:id="54" w:name="_Toc254970533"/>
      <w:bookmarkStart w:id="55" w:name="_Toc254970674"/>
      <w:r>
        <w:rPr>
          <w:rFonts w:hint="eastAsia"/>
          <w:color w:val="auto"/>
        </w:rPr>
        <w:t>▲1.单位负责人为同一人或者存在直接控股、管理关系的不同供应商，不得参加同一合同项下的政府采购活动。</w:t>
      </w:r>
    </w:p>
    <w:p w14:paraId="1D613666">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2.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p w14:paraId="07830AE9">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非单一产品采购项目中，多家投标人提供的招标文件中载明的核心产品品牌相同的，视为提供相同品牌产品。</w:t>
      </w:r>
    </w:p>
    <w:p w14:paraId="58C40BE6">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w:t>
      </w:r>
      <w:r>
        <w:rPr>
          <w:rFonts w:hint="eastAsia"/>
          <w:color w:val="auto"/>
          <w:lang w:eastAsia="zh-CN"/>
        </w:rPr>
        <w:t>3</w:t>
      </w:r>
      <w:r>
        <w:rPr>
          <w:rFonts w:hint="eastAsia"/>
          <w:color w:val="auto"/>
        </w:rPr>
        <w:t>.投标人应仔细阅读招标文件的所有内容，按照招标文件的要求提交投标文件，并对所提供的全部资料的真实性承担法律责任。</w:t>
      </w:r>
    </w:p>
    <w:p w14:paraId="30981D63">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Times New Roman" w:eastAsia="宋体" w:cs="Times New Roman"/>
          <w:color w:val="auto"/>
        </w:rPr>
      </w:pPr>
      <w:r>
        <w:rPr>
          <w:rFonts w:hint="eastAsia"/>
          <w:color w:val="auto"/>
        </w:rPr>
        <w:t>▲</w:t>
      </w:r>
      <w:r>
        <w:rPr>
          <w:rFonts w:hint="eastAsia"/>
          <w:color w:val="auto"/>
          <w:lang w:eastAsia="zh-CN"/>
        </w:rPr>
        <w:t>4</w:t>
      </w:r>
      <w:r>
        <w:rPr>
          <w:rFonts w:hint="eastAsia"/>
          <w:color w:val="auto"/>
        </w:rPr>
        <w:t>.投标人在投标活动中提供任何虚假材料、互相串通投标，其投标无效，并报监管部门查处。</w:t>
      </w:r>
    </w:p>
    <w:p w14:paraId="1AD1C6DE">
      <w:pPr>
        <w:pStyle w:val="27"/>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Times New Roman" w:eastAsia="宋体" w:cs="Times New Roman"/>
          <w:color w:val="auto"/>
          <w:lang w:val="en-US" w:eastAsia="zh-CN"/>
        </w:rPr>
      </w:pPr>
      <w:r>
        <w:rPr>
          <w:rFonts w:hint="eastAsia" w:ascii="宋体" w:hAnsi="Times New Roman" w:eastAsia="宋体" w:cs="Times New Roman"/>
          <w:color w:val="auto"/>
          <w:lang w:val="en-US" w:eastAsia="zh-CN"/>
        </w:rPr>
        <w:t>5.</w:t>
      </w:r>
      <w:r>
        <w:rPr>
          <w:rFonts w:hint="eastAsia" w:ascii="宋体" w:hAnsi="Times New Roman" w:eastAsia="宋体" w:cs="Times New Roman"/>
          <w:color w:val="auto"/>
        </w:rPr>
        <w:t>投标人在投标活动中提供任何虚假材料，将报监管部门查处；中标后发现的，中标人须依照《中华人民共和国消费者权益保护法》规定赔偿采购人，且民事赔偿并不免除违法投标人的行政与刑事责任。</w:t>
      </w:r>
    </w:p>
    <w:p w14:paraId="75FC2B55">
      <w:pPr>
        <w:pStyle w:val="27"/>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Times New Roman" w:eastAsia="宋体" w:cs="Times New Roman"/>
          <w:color w:val="auto"/>
          <w:lang w:val="en-US" w:eastAsia="zh-CN"/>
        </w:rPr>
      </w:pPr>
      <w:r>
        <w:rPr>
          <w:rFonts w:hint="eastAsia" w:ascii="宋体" w:hAnsi="Times New Roman" w:eastAsia="宋体" w:cs="Times New Roman"/>
          <w:color w:val="auto"/>
          <w:lang w:val="en-US" w:eastAsia="zh-CN"/>
        </w:rPr>
        <w:t>6.</w:t>
      </w:r>
      <w:r>
        <w:rPr>
          <w:rFonts w:hint="eastAsia" w:ascii="宋体" w:hAnsi="Times New Roman" w:eastAsia="宋体" w:cs="Times New Roman"/>
          <w:color w:val="auto"/>
        </w:rPr>
        <w:t>如果本招标文件要求提供投标人或制造商的资格、信誉、荣誉、业绩与企业认证等材料的，资格、信誉、荣誉、业绩与企业认证等必须为投标人或者制造商所拥有或自身获得</w:t>
      </w:r>
      <w:r>
        <w:rPr>
          <w:rFonts w:hint="eastAsia" w:ascii="宋体" w:hAnsi="Times New Roman" w:eastAsia="宋体" w:cs="Times New Roman"/>
          <w:color w:val="auto"/>
          <w:lang w:eastAsia="zh-CN"/>
        </w:rPr>
        <w:t>。</w:t>
      </w:r>
    </w:p>
    <w:p w14:paraId="06B05471">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b/>
          <w:bCs/>
          <w:color w:val="auto"/>
        </w:rPr>
      </w:pPr>
      <w:r>
        <w:rPr>
          <w:rFonts w:hint="eastAsia"/>
          <w:b/>
          <w:bCs/>
          <w:color w:val="auto"/>
        </w:rPr>
        <w:t>（九）</w:t>
      </w:r>
      <w:bookmarkEnd w:id="54"/>
      <w:bookmarkEnd w:id="55"/>
      <w:r>
        <w:rPr>
          <w:rFonts w:hint="eastAsia"/>
          <w:b/>
          <w:color w:val="auto"/>
        </w:rPr>
        <w:t>询问、质疑和投诉</w:t>
      </w:r>
    </w:p>
    <w:p w14:paraId="02C7663B">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1.投标人对政府采购活动事项有疑问的，可以向采购人、采购代理机构提出询问。</w:t>
      </w:r>
    </w:p>
    <w:p w14:paraId="6FBA9128">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2.投标人认为招标文件、招标过程或中标结果使自己的合法权益受到损害的，应当在知道或者应知其权益受到损害之日起七个工作日内，以书面形式向采购人、采购代理机构提出质疑，投标人在法定质疑期内必须一次性提出针对同一采购程序环节的质疑。具体计算时间如下：</w:t>
      </w:r>
    </w:p>
    <w:p w14:paraId="03746D59">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color w:val="auto"/>
        </w:rPr>
        <w:t>（</w:t>
      </w:r>
      <w:r>
        <w:rPr>
          <w:rFonts w:hint="eastAsia"/>
          <w:color w:val="auto"/>
        </w:rPr>
        <w:t>1</w:t>
      </w:r>
      <w:r>
        <w:rPr>
          <w:color w:val="auto"/>
        </w:rPr>
        <w:t>）</w:t>
      </w:r>
      <w:r>
        <w:rPr>
          <w:rFonts w:hint="eastAsia"/>
          <w:color w:val="auto"/>
        </w:rPr>
        <w:t>对可以质疑的采购文件提出质疑的，为收到采购文件之日或者采购文件公告期限届满之日</w:t>
      </w:r>
      <w:r>
        <w:rPr>
          <w:color w:val="auto"/>
        </w:rPr>
        <w:t>；</w:t>
      </w:r>
    </w:p>
    <w:p w14:paraId="2E26765B">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color w:val="auto"/>
        </w:rPr>
        <w:t>（</w:t>
      </w:r>
      <w:r>
        <w:rPr>
          <w:rFonts w:hint="eastAsia"/>
          <w:color w:val="auto"/>
        </w:rPr>
        <w:t>2</w:t>
      </w:r>
      <w:r>
        <w:rPr>
          <w:color w:val="auto"/>
        </w:rPr>
        <w:t>）对</w:t>
      </w:r>
      <w:r>
        <w:rPr>
          <w:rFonts w:hint="eastAsia"/>
          <w:color w:val="auto"/>
          <w:lang w:eastAsia="zh-CN"/>
        </w:rPr>
        <w:t>采购</w:t>
      </w:r>
      <w:r>
        <w:rPr>
          <w:color w:val="auto"/>
        </w:rPr>
        <w:t>过程提出质疑的，为各采购程序环节结束之日；</w:t>
      </w:r>
    </w:p>
    <w:p w14:paraId="1A331D77">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color w:val="auto"/>
        </w:rPr>
        <w:t>（</w:t>
      </w:r>
      <w:r>
        <w:rPr>
          <w:rFonts w:hint="eastAsia"/>
          <w:color w:val="auto"/>
        </w:rPr>
        <w:t>3</w:t>
      </w:r>
      <w:r>
        <w:rPr>
          <w:color w:val="auto"/>
        </w:rPr>
        <w:t>）对中标结果提出质疑的，为中标结果公告期限届满之日。</w:t>
      </w:r>
    </w:p>
    <w:p w14:paraId="60D8C932">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投标人对招标采购单位的质疑答复不满意或者招标采购单位未在规定时间内作出答复的，可以在答复期满后十五个工作日内向同级采购监管部门投诉。</w:t>
      </w:r>
    </w:p>
    <w:p w14:paraId="51644F1D">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Cs/>
          <w:color w:val="auto"/>
          <w:lang w:eastAsia="zh-CN"/>
        </w:rPr>
      </w:pPr>
      <w:r>
        <w:rPr>
          <w:rFonts w:hint="eastAsia"/>
          <w:bCs/>
          <w:color w:val="auto"/>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bookmarkStart w:id="56" w:name="_Toc254970534"/>
      <w:bookmarkStart w:id="57" w:name="_Toc254970675"/>
    </w:p>
    <w:p w14:paraId="58AEEF0B">
      <w:pPr>
        <w:keepNext w:val="0"/>
        <w:keepLines w:val="0"/>
        <w:pageBreakBefore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color w:val="auto"/>
        </w:rPr>
      </w:pPr>
      <w:r>
        <w:rPr>
          <w:rFonts w:hint="eastAsia" w:ascii="宋体" w:hAnsi="宋体"/>
          <w:color w:val="auto"/>
        </w:rPr>
        <w:t>4.供应商提出质疑应当提交质疑函和必要的证明材料。质疑函应当包括下列内容：</w:t>
      </w:r>
    </w:p>
    <w:p w14:paraId="632B1FE2">
      <w:pPr>
        <w:keepNext w:val="0"/>
        <w:keepLines w:val="0"/>
        <w:pageBreakBefore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color w:val="auto"/>
        </w:rPr>
      </w:pPr>
      <w:r>
        <w:rPr>
          <w:rFonts w:hint="eastAsia" w:ascii="宋体" w:hAnsi="宋体"/>
          <w:color w:val="auto"/>
        </w:rPr>
        <w:t>（1）供应商的姓名或者名称、地址、邮编、联系人及联系电话；</w:t>
      </w:r>
    </w:p>
    <w:p w14:paraId="23CA9B00">
      <w:pPr>
        <w:keepNext w:val="0"/>
        <w:keepLines w:val="0"/>
        <w:pageBreakBefore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color w:val="auto"/>
        </w:rPr>
      </w:pPr>
      <w:r>
        <w:rPr>
          <w:rFonts w:hint="eastAsia" w:ascii="宋体" w:hAnsi="宋体"/>
          <w:color w:val="auto"/>
        </w:rPr>
        <w:t>（2）质疑项目的名称、编号；</w:t>
      </w:r>
    </w:p>
    <w:p w14:paraId="0980D6C0">
      <w:pPr>
        <w:keepNext w:val="0"/>
        <w:keepLines w:val="0"/>
        <w:pageBreakBefore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color w:val="auto"/>
        </w:rPr>
      </w:pPr>
      <w:r>
        <w:rPr>
          <w:rFonts w:hint="eastAsia" w:ascii="宋体" w:hAnsi="宋体"/>
          <w:color w:val="auto"/>
        </w:rPr>
        <w:t>（3）具体、明确的质疑事项和与质疑事项相关的请求；</w:t>
      </w:r>
    </w:p>
    <w:p w14:paraId="49FB7753">
      <w:pPr>
        <w:keepNext w:val="0"/>
        <w:keepLines w:val="0"/>
        <w:pageBreakBefore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color w:val="auto"/>
        </w:rPr>
      </w:pPr>
      <w:r>
        <w:rPr>
          <w:rFonts w:hint="eastAsia" w:ascii="宋体" w:hAnsi="宋体"/>
          <w:color w:val="auto"/>
        </w:rPr>
        <w:t>（4）事实依据；</w:t>
      </w:r>
    </w:p>
    <w:p w14:paraId="1420F542">
      <w:pPr>
        <w:keepNext w:val="0"/>
        <w:keepLines w:val="0"/>
        <w:pageBreakBefore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color w:val="auto"/>
        </w:rPr>
      </w:pPr>
      <w:r>
        <w:rPr>
          <w:rFonts w:hint="eastAsia" w:ascii="宋体" w:hAnsi="宋体"/>
          <w:color w:val="auto"/>
        </w:rPr>
        <w:t>（5）必要的法律依据；</w:t>
      </w:r>
    </w:p>
    <w:p w14:paraId="74880F9A">
      <w:pPr>
        <w:keepNext w:val="0"/>
        <w:keepLines w:val="0"/>
        <w:pageBreakBefore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color w:val="auto"/>
        </w:rPr>
      </w:pPr>
      <w:r>
        <w:rPr>
          <w:rFonts w:hint="eastAsia" w:ascii="宋体" w:hAnsi="宋体"/>
          <w:color w:val="auto"/>
        </w:rPr>
        <w:t>（6）提出质疑的日期。</w:t>
      </w:r>
    </w:p>
    <w:p w14:paraId="0DF0CEC4">
      <w:pPr>
        <w:keepNext w:val="0"/>
        <w:keepLines w:val="0"/>
        <w:pageBreakBefore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color w:val="auto"/>
        </w:rPr>
      </w:pPr>
      <w:r>
        <w:rPr>
          <w:rFonts w:hint="eastAsia" w:ascii="宋体" w:hAnsi="宋体"/>
          <w:color w:val="auto"/>
        </w:rPr>
        <w:t>供应商为自然人的，应当由本人签字；供应商为法人或者其他组织的，应当由法定代表人、主要负责人，或者其授权代表签字或者盖章，并加盖公章。</w:t>
      </w:r>
    </w:p>
    <w:p w14:paraId="5AED0032">
      <w:pPr>
        <w:keepNext w:val="0"/>
        <w:keepLines w:val="0"/>
        <w:pageBreakBefore w:val="0"/>
        <w:kinsoku/>
        <w:wordWrap/>
        <w:overflowPunct/>
        <w:topLinePunct w:val="0"/>
        <w:autoSpaceDE/>
        <w:autoSpaceDN/>
        <w:bidi w:val="0"/>
        <w:adjustRightInd/>
        <w:spacing w:line="400" w:lineRule="exact"/>
        <w:ind w:left="0" w:leftChars="0" w:firstLine="420" w:firstLineChars="200"/>
        <w:textAlignment w:val="auto"/>
        <w:rPr>
          <w:rFonts w:ascii="宋体" w:hAnsi="宋体"/>
          <w:color w:val="auto"/>
        </w:rPr>
      </w:pPr>
      <w:r>
        <w:rPr>
          <w:rFonts w:hint="eastAsia" w:ascii="宋体" w:hAnsi="宋体"/>
          <w:color w:val="auto"/>
        </w:rPr>
        <w:t>代理人提出质疑和投诉，应当提交供应商签署的授权委托书。</w:t>
      </w:r>
    </w:p>
    <w:p w14:paraId="2B75046E">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Ansi="宋体"/>
          <w:color w:val="auto"/>
        </w:rPr>
      </w:pPr>
      <w:r>
        <w:rPr>
          <w:rFonts w:hint="eastAsia" w:hAnsi="宋体"/>
          <w:color w:val="auto"/>
          <w:lang w:eastAsia="zh-CN"/>
        </w:rPr>
        <w:t>5</w:t>
      </w:r>
      <w:r>
        <w:rPr>
          <w:rFonts w:hint="eastAsia" w:hAnsi="宋体"/>
          <w:color w:val="auto"/>
        </w:rPr>
        <w:t>.采购人、采购代理机构认为供应商质疑不成立，或者成立但未对中标结果构成影响的，继续开展采购活动；认为供应商质疑成立且影响或者可能影响中标结果的，按照下列情况处理：</w:t>
      </w:r>
    </w:p>
    <w:p w14:paraId="5D3FFCF3">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Ansi="宋体"/>
          <w:color w:val="auto"/>
        </w:rPr>
      </w:pPr>
      <w:r>
        <w:rPr>
          <w:rFonts w:hint="eastAsia" w:hAnsi="宋体"/>
          <w:color w:val="auto"/>
        </w:rPr>
        <w:t>（一）对采购文件提出的质疑，依法通过澄清或者修改可以继续开展采购活动的，澄清或者修改采购文件后继续开展采购活动；否则应当修改采购文件后重新开展采购活动。</w:t>
      </w:r>
    </w:p>
    <w:p w14:paraId="653C887D">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Ansi="宋体"/>
          <w:color w:val="auto"/>
        </w:rPr>
      </w:pPr>
      <w:r>
        <w:rPr>
          <w:rFonts w:hint="eastAsia" w:hAnsi="宋体"/>
          <w:color w:val="auto"/>
        </w:rPr>
        <w:t>（二）对采购过程、中标结果提出的质疑，合格供应商符合法定数量时，可以从合格的中标候选人中另行确定中标供应商的，应当依法根据中标候选人推荐原则另行确定中标供应商；否则应当重新开展采购活动。</w:t>
      </w:r>
    </w:p>
    <w:p w14:paraId="3BA05E4F">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Ansi="宋体"/>
          <w:color w:val="auto"/>
        </w:rPr>
      </w:pPr>
      <w:r>
        <w:rPr>
          <w:rFonts w:hint="eastAsia" w:hAnsi="宋体"/>
          <w:color w:val="auto"/>
        </w:rPr>
        <w:t>质疑答复导致中标结果改变的，采购人或者采购代理机构应当将有关情况书面报告本级财政部门。</w:t>
      </w:r>
    </w:p>
    <w:p w14:paraId="0CD192ED">
      <w:pPr>
        <w:keepNext w:val="0"/>
        <w:keepLines w:val="0"/>
        <w:pageBreakBefore w:val="0"/>
        <w:kinsoku/>
        <w:wordWrap/>
        <w:overflowPunct/>
        <w:topLinePunct w:val="0"/>
        <w:autoSpaceDE/>
        <w:autoSpaceDN/>
        <w:bidi w:val="0"/>
        <w:adjustRightInd/>
        <w:snapToGrid w:val="0"/>
        <w:spacing w:line="400" w:lineRule="exact"/>
        <w:ind w:left="0" w:leftChars="0" w:firstLine="420"/>
        <w:jc w:val="left"/>
        <w:textAlignment w:val="auto"/>
        <w:rPr>
          <w:rFonts w:hint="eastAsia" w:ascii="宋体" w:hAnsi="宋体"/>
          <w:color w:val="auto"/>
        </w:rPr>
      </w:pPr>
      <w:r>
        <w:rPr>
          <w:rFonts w:hint="eastAsia" w:ascii="宋体" w:hAnsi="宋体"/>
          <w:color w:val="auto"/>
        </w:rPr>
        <w:t>①质疑联系部门及电话为：广西国力招标有限公司                      0771-4915558</w:t>
      </w:r>
    </w:p>
    <w:p w14:paraId="44DF9E23">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rPr>
      </w:pPr>
      <w:r>
        <w:rPr>
          <w:rFonts w:hint="eastAsia" w:ascii="宋体" w:hAnsi="宋体"/>
          <w:color w:val="auto"/>
        </w:rPr>
        <w:t>通讯地址：广西南宁市白沙大道53号松宇时代13楼</w:t>
      </w:r>
    </w:p>
    <w:p w14:paraId="733C3AF4">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rPr>
      </w:pPr>
      <w:r>
        <w:rPr>
          <w:rFonts w:hint="eastAsia" w:ascii="宋体" w:hAnsi="宋体"/>
          <w:color w:val="auto"/>
        </w:rPr>
        <w:t>②投诉联系部门及电话为：广西壮族自治区财政厅政府采购监督管理处    0771-5331544</w:t>
      </w:r>
    </w:p>
    <w:p w14:paraId="034D9D77">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rPr>
      </w:pPr>
      <w:r>
        <w:rPr>
          <w:rFonts w:hint="eastAsia" w:ascii="宋体" w:hAnsi="宋体"/>
          <w:color w:val="auto"/>
        </w:rPr>
        <w:t>通讯地址：广西南宁市桃源路69号</w:t>
      </w:r>
    </w:p>
    <w:p w14:paraId="3A1D62A2">
      <w:pPr>
        <w:pStyle w:val="27"/>
        <w:keepNext w:val="0"/>
        <w:keepLines w:val="0"/>
        <w:pageBreakBefore w:val="0"/>
        <w:kinsoku/>
        <w:wordWrap/>
        <w:overflowPunct/>
        <w:topLinePunct w:val="0"/>
        <w:autoSpaceDE/>
        <w:autoSpaceDN/>
        <w:bidi w:val="0"/>
        <w:adjustRightInd/>
        <w:snapToGrid w:val="0"/>
        <w:spacing w:line="400" w:lineRule="exact"/>
        <w:ind w:left="0" w:leftChars="0"/>
        <w:textAlignment w:val="auto"/>
        <w:rPr>
          <w:rFonts w:hint="eastAsia"/>
          <w:bCs/>
          <w:color w:val="auto"/>
          <w:lang w:val="en-US"/>
        </w:rPr>
      </w:pPr>
    </w:p>
    <w:p w14:paraId="63608CF3">
      <w:pPr>
        <w:pStyle w:val="27"/>
        <w:keepNext w:val="0"/>
        <w:keepLines w:val="0"/>
        <w:pageBreakBefore w:val="0"/>
        <w:kinsoku/>
        <w:wordWrap/>
        <w:overflowPunct/>
        <w:topLinePunct w:val="0"/>
        <w:autoSpaceDE/>
        <w:autoSpaceDN/>
        <w:bidi w:val="0"/>
        <w:adjustRightInd/>
        <w:snapToGrid w:val="0"/>
        <w:spacing w:line="400" w:lineRule="exact"/>
        <w:ind w:left="0" w:leftChars="0"/>
        <w:jc w:val="center"/>
        <w:textAlignment w:val="auto"/>
        <w:rPr>
          <w:rFonts w:hint="eastAsia"/>
          <w:b/>
          <w:color w:val="auto"/>
        </w:rPr>
      </w:pPr>
      <w:r>
        <w:rPr>
          <w:rFonts w:hint="eastAsia"/>
          <w:b/>
          <w:color w:val="auto"/>
        </w:rPr>
        <w:t>二、招标文件</w:t>
      </w:r>
      <w:bookmarkEnd w:id="56"/>
      <w:bookmarkEnd w:id="57"/>
    </w:p>
    <w:p w14:paraId="458C65C1">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（一）招标文件的构成</w:t>
      </w:r>
    </w:p>
    <w:p w14:paraId="1D537A0D">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1.公开招标公告；</w:t>
      </w:r>
    </w:p>
    <w:p w14:paraId="3D68B815">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2.招标项目采购需求</w:t>
      </w:r>
    </w:p>
    <w:p w14:paraId="7F239971">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3.投标人须知；</w:t>
      </w:r>
    </w:p>
    <w:p w14:paraId="6ADD3D3D">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4.评标方法及评分标准；</w:t>
      </w:r>
    </w:p>
    <w:p w14:paraId="0C0EF634">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5.政府采购合同主要条款；</w:t>
      </w:r>
    </w:p>
    <w:p w14:paraId="2654B897">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6.投标文件格式。</w:t>
      </w:r>
    </w:p>
    <w:p w14:paraId="53EA4818">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（二）投标人的风险</w:t>
      </w:r>
    </w:p>
    <w:p w14:paraId="038949AB">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1.投标人应认真阅读招标文件，按照招标文件的要求编制投标文件。投标文件应对招标文件提出的要求和条件作出实质性的响应。投标人没有按照招标文件要求提供全部资料，或者投标人没有对招标文件在各方面作出实质性响应是投标人的风险，并可能导致其投标被拒绝。</w:t>
      </w:r>
    </w:p>
    <w:p w14:paraId="499A4544">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2.对招标文件提出的实质性要求和条件作出响应是指投标人必须对招标文件中涉及招标项目的价格、采购</w:t>
      </w:r>
      <w:r>
        <w:rPr>
          <w:rFonts w:hint="eastAsia"/>
          <w:color w:val="auto"/>
          <w:lang w:eastAsia="zh-CN"/>
        </w:rPr>
        <w:t>服务</w:t>
      </w:r>
      <w:r>
        <w:rPr>
          <w:rFonts w:hint="eastAsia"/>
          <w:color w:val="auto"/>
        </w:rPr>
        <w:t>的</w:t>
      </w:r>
      <w:r>
        <w:rPr>
          <w:rFonts w:hint="eastAsia"/>
          <w:color w:val="auto"/>
          <w:lang w:eastAsia="zh-CN"/>
        </w:rPr>
        <w:t>服务要求</w:t>
      </w:r>
      <w:r>
        <w:rPr>
          <w:rFonts w:hint="eastAsia"/>
          <w:color w:val="auto"/>
        </w:rPr>
        <w:t>及其它要求、合同主要条款等内容作出响应。</w:t>
      </w:r>
    </w:p>
    <w:p w14:paraId="75FE0B59">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（三）招标文件的澄清与修改</w:t>
      </w:r>
    </w:p>
    <w:p w14:paraId="1C0C4A9A">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 xml:space="preserve">1. </w:t>
      </w:r>
      <w:r>
        <w:rPr>
          <w:rFonts w:hint="eastAsia"/>
          <w:bCs/>
          <w:color w:val="auto"/>
        </w:rPr>
        <w:t>投标人应认真阅读本招标文件，发现其中有误或有不合理要求的，</w:t>
      </w:r>
      <w:r>
        <w:rPr>
          <w:rFonts w:hint="eastAsia" w:hAnsi="宋体"/>
          <w:bCs/>
          <w:color w:val="auto"/>
        </w:rPr>
        <w:t>投标人</w:t>
      </w:r>
      <w:r>
        <w:rPr>
          <w:rFonts w:hint="eastAsia" w:hAnsi="宋体"/>
          <w:b/>
          <w:bCs/>
          <w:color w:val="auto"/>
        </w:rPr>
        <w:t>应当</w:t>
      </w:r>
      <w:r>
        <w:rPr>
          <w:rFonts w:hint="eastAsia" w:hAnsi="宋体"/>
          <w:bCs/>
          <w:color w:val="auto"/>
        </w:rPr>
        <w:t>在</w:t>
      </w:r>
      <w:r>
        <w:rPr>
          <w:rFonts w:hint="eastAsia" w:hAnsi="宋体"/>
          <w:bCs/>
          <w:color w:val="auto"/>
          <w:u w:val="single"/>
        </w:rPr>
        <w:t>“采购文件：第三章 《投标人须知及前附表》序号6”规定的时间</w:t>
      </w:r>
      <w:r>
        <w:rPr>
          <w:rFonts w:hint="eastAsia" w:hAnsi="宋体"/>
          <w:bCs/>
          <w:color w:val="auto"/>
        </w:rPr>
        <w:t>前以书面形式要求</w:t>
      </w:r>
      <w:r>
        <w:rPr>
          <w:rFonts w:hAnsi="宋体"/>
          <w:color w:val="auto"/>
        </w:rPr>
        <w:t>采购人或者采购代理机构</w:t>
      </w:r>
      <w:r>
        <w:rPr>
          <w:rFonts w:hint="eastAsia" w:hAnsi="宋体"/>
          <w:color w:val="auto"/>
        </w:rPr>
        <w:t>答疑、澄清</w:t>
      </w:r>
      <w:r>
        <w:rPr>
          <w:rFonts w:hint="eastAsia" w:hAnsi="宋体"/>
          <w:bCs/>
          <w:color w:val="auto"/>
        </w:rPr>
        <w:t>。</w:t>
      </w:r>
      <w:r>
        <w:rPr>
          <w:rFonts w:hint="eastAsia"/>
          <w:bCs/>
          <w:color w:val="auto"/>
        </w:rPr>
        <w:t>采购代理机构对已发出的招标文件进行必要澄清、答复、修改或补充</w:t>
      </w:r>
      <w:r>
        <w:rPr>
          <w:rFonts w:hint="eastAsia" w:hAnsi="宋体"/>
          <w:b/>
          <w:bCs/>
          <w:color w:val="auto"/>
          <w:lang w:eastAsia="zh-CN"/>
        </w:rPr>
        <w:t>的内容</w:t>
      </w:r>
      <w:r>
        <w:rPr>
          <w:rFonts w:hint="eastAsia" w:hAnsi="宋体"/>
          <w:b/>
          <w:bCs/>
          <w:color w:val="auto"/>
        </w:rPr>
        <w:t>可能影响投标文件编制的</w:t>
      </w:r>
      <w:r>
        <w:rPr>
          <w:rFonts w:hint="eastAsia"/>
          <w:bCs/>
          <w:color w:val="auto"/>
        </w:rPr>
        <w:t>，应当在招标文件要求提交投标文件截止时间</w:t>
      </w:r>
      <w:r>
        <w:rPr>
          <w:rFonts w:hint="eastAsia"/>
          <w:bCs/>
          <w:color w:val="auto"/>
          <w:lang w:eastAsia="zh-CN"/>
        </w:rPr>
        <w:t>15</w:t>
      </w:r>
      <w:r>
        <w:rPr>
          <w:rFonts w:hint="eastAsia"/>
          <w:bCs/>
          <w:color w:val="auto"/>
        </w:rPr>
        <w:t>日前，在财政部门指定的政府采购信息发布媒体上发布更正公告，并以书面形式通知所有招标文件收受人。</w:t>
      </w:r>
    </w:p>
    <w:p w14:paraId="24BF9F34">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2. 招标文件澄清、答复、修改、补充的内容为招标文件的组成部分。当招标文件与招标文件的答复、澄清、修改、补充通知就同一内容的表述不一致时，以最后发出的书面文件为准。</w:t>
      </w:r>
    </w:p>
    <w:p w14:paraId="0B9D7FB3">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3. 招标文件的澄清、答复、修改、补充都应该通过本采购代理机构以法定形式发布，采购人非通过本机构，不得擅自澄清、答复、修改、补充招标文件。</w:t>
      </w:r>
    </w:p>
    <w:p w14:paraId="380A31E7">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4. 采购代理机构</w:t>
      </w:r>
      <w:r>
        <w:rPr>
          <w:rFonts w:hint="eastAsia" w:hAnsi="宋体"/>
          <w:color w:val="auto"/>
        </w:rPr>
        <w:t>可以视采购具体情况，延长招标文件或者资格预审文件提供期限，并在财政部门指定的政府采购信息发布媒体上发布公告。</w:t>
      </w:r>
    </w:p>
    <w:p w14:paraId="1E830EF3">
      <w:pPr>
        <w:pStyle w:val="27"/>
        <w:keepNext w:val="0"/>
        <w:keepLines w:val="0"/>
        <w:pageBreakBefore w:val="0"/>
        <w:kinsoku/>
        <w:wordWrap/>
        <w:overflowPunct/>
        <w:topLinePunct w:val="0"/>
        <w:autoSpaceDE/>
        <w:autoSpaceDN/>
        <w:bidi w:val="0"/>
        <w:adjustRightInd/>
        <w:snapToGrid w:val="0"/>
        <w:spacing w:line="400" w:lineRule="exact"/>
        <w:ind w:left="0" w:leftChars="0"/>
        <w:textAlignment w:val="auto"/>
        <w:rPr>
          <w:rFonts w:hint="eastAsia"/>
          <w:color w:val="auto"/>
        </w:rPr>
      </w:pPr>
      <w:bookmarkStart w:id="58" w:name="_Toc254970535"/>
      <w:bookmarkStart w:id="59" w:name="_Toc254970676"/>
    </w:p>
    <w:p w14:paraId="0FF82E68">
      <w:pPr>
        <w:pStyle w:val="27"/>
        <w:keepNext w:val="0"/>
        <w:keepLines w:val="0"/>
        <w:pageBreakBefore w:val="0"/>
        <w:kinsoku/>
        <w:wordWrap/>
        <w:overflowPunct/>
        <w:topLinePunct w:val="0"/>
        <w:autoSpaceDE/>
        <w:autoSpaceDN/>
        <w:bidi w:val="0"/>
        <w:adjustRightInd/>
        <w:snapToGrid w:val="0"/>
        <w:spacing w:line="400" w:lineRule="exact"/>
        <w:ind w:left="0" w:leftChars="0"/>
        <w:jc w:val="center"/>
        <w:textAlignment w:val="auto"/>
        <w:rPr>
          <w:rFonts w:hint="eastAsia"/>
          <w:b/>
          <w:color w:val="auto"/>
        </w:rPr>
      </w:pPr>
      <w:r>
        <w:rPr>
          <w:rFonts w:hint="eastAsia"/>
          <w:b/>
          <w:color w:val="auto"/>
        </w:rPr>
        <w:t>三、投标文件的编制</w:t>
      </w:r>
      <w:bookmarkEnd w:id="58"/>
      <w:bookmarkEnd w:id="59"/>
      <w:bookmarkStart w:id="60" w:name="_Toc254970677"/>
      <w:bookmarkStart w:id="61" w:name="_Toc254970536"/>
    </w:p>
    <w:p w14:paraId="042FA4A0">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b/>
          <w:color w:val="auto"/>
        </w:rPr>
      </w:pPr>
      <w:r>
        <w:rPr>
          <w:rFonts w:hint="eastAsia"/>
          <w:b/>
          <w:color w:val="auto"/>
        </w:rPr>
        <w:t>（一）投标文件的组成</w:t>
      </w:r>
      <w:bookmarkEnd w:id="60"/>
      <w:bookmarkEnd w:id="61"/>
      <w:r>
        <w:rPr>
          <w:rFonts w:hint="eastAsia"/>
          <w:b/>
          <w:color w:val="auto"/>
        </w:rPr>
        <w:t>（以下要求“必须提供”的，请按要求在投标文件中提供，否则作投标无效处理；其他如有请提供）</w:t>
      </w:r>
    </w:p>
    <w:p w14:paraId="4D17356B">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hAnsi="宋体"/>
          <w:color w:val="auto"/>
        </w:rPr>
        <w:t>投标文件由资格文件、商务技术文件、报价文件</w:t>
      </w:r>
      <w:r>
        <w:rPr>
          <w:rFonts w:hint="eastAsia" w:ascii="宋体"/>
          <w:b/>
          <w:color w:val="auto"/>
          <w:szCs w:val="21"/>
        </w:rPr>
        <w:t>三部分</w:t>
      </w:r>
      <w:r>
        <w:rPr>
          <w:rFonts w:hint="eastAsia" w:ascii="宋体"/>
          <w:color w:val="auto"/>
          <w:szCs w:val="21"/>
        </w:rPr>
        <w:t>组成。</w:t>
      </w:r>
      <w:r>
        <w:rPr>
          <w:rFonts w:hint="eastAsia" w:ascii="宋体"/>
          <w:b/>
          <w:color w:val="auto"/>
          <w:szCs w:val="21"/>
        </w:rPr>
        <w:t>（扫描件或其他电子文件）</w:t>
      </w:r>
    </w:p>
    <w:p w14:paraId="0C52E822">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b/>
          <w:color w:val="auto"/>
          <w:szCs w:val="21"/>
        </w:rPr>
      </w:pPr>
      <w:r>
        <w:rPr>
          <w:rFonts w:hint="eastAsia" w:ascii="宋体" w:hAnsi="宋体"/>
          <w:b/>
          <w:color w:val="auto"/>
          <w:szCs w:val="21"/>
        </w:rPr>
        <w:t>1.资格文件：</w:t>
      </w:r>
    </w:p>
    <w:p w14:paraId="4C6AF019">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hAnsi="宋体"/>
          <w:color w:val="auto"/>
          <w:szCs w:val="21"/>
        </w:rPr>
        <w:t>（1）有效的主体资格证明文件；</w:t>
      </w:r>
    </w:p>
    <w:p w14:paraId="22C058C7">
      <w:pPr>
        <w:keepNext w:val="0"/>
        <w:keepLines w:val="0"/>
        <w:pageBreakBefore w:val="0"/>
        <w:kinsoku/>
        <w:wordWrap/>
        <w:overflowPunct/>
        <w:topLinePunct w:val="0"/>
        <w:autoSpaceDE/>
        <w:autoSpaceDN/>
        <w:bidi w:val="0"/>
        <w:adjustRightInd/>
        <w:spacing w:line="400" w:lineRule="exact"/>
        <w:ind w:left="0" w:leftChars="0"/>
        <w:textAlignment w:val="auto"/>
        <w:rPr>
          <w:rFonts w:hint="eastAsia"/>
          <w:b/>
          <w:color w:val="auto"/>
        </w:rPr>
      </w:pPr>
      <w:r>
        <w:rPr>
          <w:rFonts w:hint="eastAsia"/>
          <w:b/>
          <w:color w:val="auto"/>
        </w:rPr>
        <w:t xml:space="preserve">    </w:t>
      </w:r>
      <w:r>
        <w:rPr>
          <w:rFonts w:hint="eastAsia" w:ascii="宋体" w:hAnsi="宋体"/>
          <w:color w:val="auto"/>
        </w:rPr>
        <w:t xml:space="preserve"> 投标人有效的“主体资格证明文件”（如营业执照、事业单位法人证书、执业许可证、自然人身份证等）</w:t>
      </w:r>
      <w:r>
        <w:rPr>
          <w:rFonts w:hint="eastAsia" w:hAnsi="宋体"/>
          <w:color w:val="auto"/>
        </w:rPr>
        <w:t>复印件</w:t>
      </w:r>
      <w:r>
        <w:rPr>
          <w:rFonts w:hint="eastAsia" w:ascii="宋体" w:hAnsi="宋体"/>
          <w:color w:val="auto"/>
        </w:rPr>
        <w:t>，同时要加盖单位公章；</w:t>
      </w:r>
      <w:r>
        <w:rPr>
          <w:rFonts w:hint="eastAsia" w:ascii="宋体" w:hAnsi="宋体"/>
          <w:b/>
          <w:color w:val="auto"/>
        </w:rPr>
        <w:t>（必须提供）</w:t>
      </w:r>
    </w:p>
    <w:p w14:paraId="75BAA05B">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color w:val="auto"/>
          <w:szCs w:val="21"/>
        </w:rPr>
      </w:pPr>
      <w:r>
        <w:rPr>
          <w:rFonts w:hint="eastAsia"/>
          <w:b/>
          <w:color w:val="auto"/>
        </w:rPr>
        <w:t xml:space="preserve">  </w:t>
      </w:r>
      <w:r>
        <w:rPr>
          <w:rFonts w:hint="eastAsia"/>
          <w:b/>
          <w:color w:val="auto"/>
          <w:lang w:val="en-US" w:eastAsia="zh-CN"/>
        </w:rPr>
        <w:t xml:space="preserve"> </w:t>
      </w:r>
      <w:r>
        <w:rPr>
          <w:rFonts w:hint="eastAsia" w:ascii="宋体" w:hAnsi="宋体"/>
          <w:color w:val="auto"/>
          <w:szCs w:val="21"/>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b/>
          <w:color w:val="auto"/>
          <w:szCs w:val="21"/>
        </w:rPr>
        <w:t>（必须提供，新成立单位按实际提供）</w:t>
      </w:r>
    </w:p>
    <w:p w14:paraId="56D6A41A">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hAnsi="宋体"/>
          <w:color w:val="auto"/>
          <w:szCs w:val="21"/>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b/>
          <w:color w:val="auto"/>
          <w:szCs w:val="21"/>
        </w:rPr>
        <w:t>（必须提供，新成立单位按实际提供）</w:t>
      </w:r>
    </w:p>
    <w:p w14:paraId="5C9BCF4D">
      <w:pPr>
        <w:keepNext w:val="0"/>
        <w:keepLines w:val="0"/>
        <w:pageBreakBefore w:val="0"/>
        <w:kinsoku/>
        <w:wordWrap/>
        <w:overflowPunct/>
        <w:topLinePunct w:val="0"/>
        <w:autoSpaceDE/>
        <w:autoSpaceDN/>
        <w:bidi w:val="0"/>
        <w:adjustRightInd/>
        <w:snapToGrid w:val="0"/>
        <w:spacing w:line="400" w:lineRule="exact"/>
        <w:ind w:left="0" w:leftChars="0"/>
        <w:jc w:val="left"/>
        <w:textAlignment w:val="auto"/>
        <w:rPr>
          <w:rFonts w:hint="eastAsia" w:ascii="宋体" w:hAnsi="宋体"/>
          <w:b/>
          <w:color w:val="auto"/>
          <w:szCs w:val="21"/>
        </w:rPr>
      </w:pPr>
      <w:r>
        <w:rPr>
          <w:rFonts w:hint="eastAsia" w:ascii="宋体" w:hAnsi="宋体"/>
          <w:b/>
          <w:color w:val="auto"/>
          <w:szCs w:val="21"/>
        </w:rPr>
        <w:t xml:space="preserve">    </w:t>
      </w:r>
      <w:r>
        <w:rPr>
          <w:rFonts w:hint="eastAsia" w:ascii="宋体" w:hAnsi="宋体"/>
          <w:color w:val="auto"/>
          <w:szCs w:val="21"/>
        </w:rPr>
        <w:t>（4）</w:t>
      </w:r>
      <w:r>
        <w:rPr>
          <w:rFonts w:ascii="宋体" w:hAnsi="宋体"/>
          <w:color w:val="auto"/>
          <w:szCs w:val="21"/>
        </w:rPr>
        <w:t>财务状况报告</w:t>
      </w:r>
      <w:r>
        <w:rPr>
          <w:rFonts w:hint="eastAsia" w:ascii="宋体" w:hAnsi="宋体"/>
          <w:color w:val="auto"/>
          <w:szCs w:val="21"/>
        </w:rPr>
        <w:t>。</w:t>
      </w:r>
      <w:r>
        <w:rPr>
          <w:rFonts w:hint="eastAsia" w:ascii="宋体" w:hAnsi="宋体"/>
          <w:b/>
          <w:color w:val="auto"/>
          <w:szCs w:val="21"/>
        </w:rPr>
        <w:t>（格式自拟，必须提供）</w:t>
      </w:r>
    </w:p>
    <w:p w14:paraId="5C5EA4FE">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s="宋体"/>
          <w:b/>
          <w:color w:val="auto"/>
          <w:kern w:val="0"/>
          <w:szCs w:val="21"/>
        </w:rPr>
      </w:pPr>
      <w:r>
        <w:rPr>
          <w:rFonts w:hint="eastAsia" w:ascii="宋体" w:hAnsi="宋体" w:cs="宋体"/>
          <w:color w:val="auto"/>
          <w:kern w:val="0"/>
          <w:szCs w:val="21"/>
        </w:rPr>
        <w:t>（5）</w:t>
      </w:r>
      <w:r>
        <w:rPr>
          <w:rFonts w:ascii="宋体" w:hAnsi="宋体"/>
          <w:color w:val="auto"/>
          <w:szCs w:val="21"/>
        </w:rPr>
        <w:t>具备履行合同所必需的设备和专业技术能力的证明材料</w:t>
      </w:r>
      <w:r>
        <w:rPr>
          <w:rFonts w:hint="eastAsia" w:ascii="宋体" w:hAnsi="宋体" w:cs="宋体"/>
          <w:color w:val="auto"/>
          <w:kern w:val="0"/>
          <w:szCs w:val="21"/>
        </w:rPr>
        <w:t>。</w:t>
      </w:r>
      <w:r>
        <w:rPr>
          <w:rFonts w:hint="eastAsia" w:ascii="宋体" w:hAnsi="宋体"/>
          <w:b/>
          <w:color w:val="auto"/>
          <w:szCs w:val="21"/>
        </w:rPr>
        <w:t>（内容、格式自拟，必须提供）</w:t>
      </w:r>
    </w:p>
    <w:p w14:paraId="42205996">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hAnsi="宋体" w:cs="宋体"/>
          <w:color w:val="auto"/>
          <w:kern w:val="0"/>
          <w:szCs w:val="21"/>
        </w:rPr>
        <w:t>（6）</w:t>
      </w:r>
      <w:r>
        <w:rPr>
          <w:rFonts w:hint="eastAsia" w:ascii="宋体" w:hAnsi="宋体"/>
          <w:color w:val="auto"/>
          <w:szCs w:val="21"/>
        </w:rPr>
        <w:t>参加政府采购活动前三年内在经营活动中没有重大违法记录和不良信用记录的书面声明。（</w:t>
      </w:r>
      <w:r>
        <w:rPr>
          <w:rFonts w:hint="eastAsia" w:ascii="宋体" w:hAnsi="宋体"/>
          <w:b/>
          <w:color w:val="auto"/>
          <w:szCs w:val="21"/>
        </w:rPr>
        <w:t>格式自拟，必须提供</w:t>
      </w:r>
      <w:r>
        <w:rPr>
          <w:rFonts w:hint="eastAsia" w:ascii="宋体" w:hAnsi="宋体"/>
          <w:color w:val="auto"/>
          <w:szCs w:val="21"/>
        </w:rPr>
        <w:t>）</w:t>
      </w:r>
    </w:p>
    <w:p w14:paraId="373CCF2C">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b/>
          <w:color w:val="auto"/>
          <w:szCs w:val="21"/>
        </w:rPr>
      </w:pPr>
      <w:r>
        <w:rPr>
          <w:rFonts w:hint="eastAsia" w:ascii="宋体" w:hAnsi="宋体"/>
          <w:b/>
          <w:color w:val="auto"/>
          <w:szCs w:val="21"/>
        </w:rPr>
        <w:t>注：采购人或采购代理机构在资格审查结束前对供应商进行信用查询</w:t>
      </w:r>
    </w:p>
    <w:p w14:paraId="54C555BA">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b/>
          <w:color w:val="auto"/>
          <w:szCs w:val="21"/>
        </w:rPr>
      </w:pPr>
      <w:r>
        <w:rPr>
          <w:rFonts w:hint="eastAsia" w:ascii="宋体" w:hAnsi="宋体"/>
          <w:b/>
          <w:color w:val="auto"/>
          <w:szCs w:val="21"/>
        </w:rPr>
        <w:t>查询渠道：“信用中国”网站(www.creditchina.gov.cn) 、中国政府采购网(www.ccgp.gov.cn)</w:t>
      </w:r>
    </w:p>
    <w:p w14:paraId="1C6BE9B5">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b/>
          <w:color w:val="auto"/>
          <w:szCs w:val="21"/>
        </w:rPr>
      </w:pPr>
      <w:r>
        <w:rPr>
          <w:rFonts w:hint="eastAsia" w:ascii="宋体" w:hAnsi="宋体"/>
          <w:b/>
          <w:color w:val="auto"/>
          <w:szCs w:val="21"/>
        </w:rPr>
        <w:t>查询截止时间：资格审查结束前。</w:t>
      </w:r>
    </w:p>
    <w:p w14:paraId="09075F9A">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b/>
          <w:color w:val="auto"/>
          <w:szCs w:val="21"/>
        </w:rPr>
      </w:pPr>
      <w:r>
        <w:rPr>
          <w:rFonts w:hint="eastAsia" w:ascii="宋体" w:hAnsi="宋体"/>
          <w:b/>
          <w:color w:val="auto"/>
          <w:szCs w:val="21"/>
        </w:rPr>
        <w:t>查询记录和证据留存方式：在查询网站中直接打印查询记录，打印材料作为评审资料保存。</w:t>
      </w:r>
    </w:p>
    <w:p w14:paraId="22339B90">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b/>
          <w:color w:val="auto"/>
          <w:szCs w:val="21"/>
        </w:rPr>
      </w:pPr>
      <w:r>
        <w:rPr>
          <w:rFonts w:hint="eastAsia" w:ascii="宋体" w:hAnsi="宋体"/>
          <w:b/>
          <w:color w:val="auto"/>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287AECF4">
      <w:pPr>
        <w:pStyle w:val="27"/>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default" w:ascii="宋体" w:hAnsi="宋体" w:eastAsia="宋体" w:cs="宋体"/>
          <w:b/>
          <w:color w:val="auto"/>
          <w:highlight w:val="none"/>
          <w:lang w:val="en-US" w:eastAsia="zh-CN"/>
        </w:rPr>
      </w:pPr>
      <w:r>
        <w:rPr>
          <w:rFonts w:hint="eastAsia" w:hAnsi="宋体" w:cs="宋体"/>
          <w:b w:val="0"/>
          <w:bCs/>
          <w:color w:val="auto"/>
          <w:highlight w:val="none"/>
          <w:lang w:eastAsia="zh-CN"/>
        </w:rPr>
        <w:t>（</w:t>
      </w:r>
      <w:r>
        <w:rPr>
          <w:rFonts w:hint="eastAsia" w:hAnsi="宋体" w:cs="宋体"/>
          <w:b w:val="0"/>
          <w:bCs/>
          <w:color w:val="auto"/>
          <w:highlight w:val="none"/>
          <w:lang w:val="en-US" w:eastAsia="zh-CN"/>
        </w:rPr>
        <w:t>7）</w:t>
      </w:r>
      <w:r>
        <w:rPr>
          <w:rFonts w:hint="eastAsia" w:ascii="宋体" w:hAnsi="宋体" w:eastAsia="宋体" w:cs="宋体"/>
          <w:b w:val="0"/>
          <w:bCs w:val="0"/>
          <w:color w:val="auto"/>
          <w:sz w:val="21"/>
          <w:szCs w:val="21"/>
          <w:highlight w:val="none"/>
        </w:rPr>
        <w:t>投标人直接控股、管理关系信息表（格式后附）；（</w:t>
      </w:r>
      <w:r>
        <w:rPr>
          <w:rFonts w:hint="eastAsia" w:ascii="宋体" w:hAnsi="宋体" w:eastAsia="宋体" w:cs="宋体"/>
          <w:b/>
          <w:bCs/>
          <w:color w:val="auto"/>
          <w:sz w:val="21"/>
          <w:szCs w:val="21"/>
          <w:highlight w:val="none"/>
        </w:rPr>
        <w:t>必须提供，否则作无效投标处理</w:t>
      </w:r>
      <w:r>
        <w:rPr>
          <w:rFonts w:hint="eastAsia" w:ascii="宋体" w:hAnsi="宋体" w:eastAsia="宋体" w:cs="宋体"/>
          <w:b w:val="0"/>
          <w:bCs w:val="0"/>
          <w:color w:val="auto"/>
          <w:sz w:val="21"/>
          <w:szCs w:val="21"/>
          <w:highlight w:val="none"/>
        </w:rPr>
        <w:t>）</w:t>
      </w:r>
    </w:p>
    <w:p w14:paraId="4ED2531C">
      <w:pPr>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8</w:t>
      </w:r>
      <w:r>
        <w:rPr>
          <w:rFonts w:hint="eastAsia" w:hAnsi="宋体" w:cs="宋体"/>
          <w:b w:val="0"/>
          <w:bCs/>
          <w:color w:val="auto"/>
          <w:highlight w:val="none"/>
          <w:lang w:val="en-US" w:eastAsia="zh-CN"/>
        </w:rPr>
        <w:t>）</w:t>
      </w:r>
      <w:r>
        <w:rPr>
          <w:rFonts w:hint="eastAsia" w:ascii="宋体" w:hAnsi="宋体" w:eastAsia="宋体" w:cs="宋体"/>
          <w:color w:val="auto"/>
          <w:szCs w:val="21"/>
          <w:highlight w:val="none"/>
          <w:lang w:val="en-US" w:eastAsia="zh-CN"/>
        </w:rPr>
        <w:t>投标人参加本项目无围标串标行为的承诺；</w:t>
      </w: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必须提供，否则作无效投标处理</w:t>
      </w:r>
      <w:r>
        <w:rPr>
          <w:rFonts w:hint="eastAsia" w:ascii="宋体" w:hAnsi="宋体" w:eastAsia="宋体" w:cs="宋体"/>
          <w:b w:val="0"/>
          <w:bCs w:val="0"/>
          <w:color w:val="auto"/>
          <w:sz w:val="21"/>
          <w:szCs w:val="21"/>
          <w:highlight w:val="none"/>
        </w:rPr>
        <w:t>）</w:t>
      </w:r>
    </w:p>
    <w:p w14:paraId="2EB5764E">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b/>
          <w:color w:val="auto"/>
        </w:rPr>
      </w:pPr>
    </w:p>
    <w:p w14:paraId="28785787">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b/>
          <w:color w:val="auto"/>
          <w:lang w:eastAsia="zh-CN"/>
        </w:rPr>
      </w:pPr>
      <w:r>
        <w:rPr>
          <w:rFonts w:hint="eastAsia"/>
          <w:b/>
          <w:color w:val="auto"/>
        </w:rPr>
        <w:t>2.商务技术文件：</w:t>
      </w:r>
    </w:p>
    <w:p w14:paraId="021E8F44">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b/>
          <w:color w:val="auto"/>
        </w:rPr>
      </w:pPr>
      <w:r>
        <w:rPr>
          <w:rFonts w:hint="eastAsia"/>
          <w:b/>
          <w:color w:val="auto"/>
        </w:rPr>
        <w:t>2.</w:t>
      </w:r>
      <w:r>
        <w:rPr>
          <w:rFonts w:hint="eastAsia"/>
          <w:b/>
          <w:color w:val="auto"/>
          <w:lang w:eastAsia="zh-CN"/>
        </w:rPr>
        <w:t>1</w:t>
      </w:r>
      <w:r>
        <w:rPr>
          <w:rFonts w:hint="eastAsia"/>
          <w:b/>
          <w:color w:val="auto"/>
        </w:rPr>
        <w:t>商务文件：</w:t>
      </w:r>
    </w:p>
    <w:p w14:paraId="7CAC7A8F">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（1）</w:t>
      </w:r>
      <w:r>
        <w:rPr>
          <w:rFonts w:hint="eastAsia" w:ascii="宋体" w:hAnsi="宋体"/>
          <w:color w:val="auto"/>
          <w:szCs w:val="21"/>
        </w:rPr>
        <w:t>投标保证金的提交凭证</w:t>
      </w:r>
      <w:r>
        <w:rPr>
          <w:rFonts w:hint="eastAsia" w:ascii="宋体"/>
          <w:color w:val="auto"/>
          <w:szCs w:val="21"/>
        </w:rPr>
        <w:t>；</w:t>
      </w:r>
      <w:r>
        <w:rPr>
          <w:rFonts w:hint="eastAsia" w:ascii="宋体"/>
          <w:b/>
          <w:color w:val="auto"/>
          <w:szCs w:val="21"/>
        </w:rPr>
        <w:t>（必须提供）</w:t>
      </w:r>
    </w:p>
    <w:p w14:paraId="1A245543">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（2）投标声明书 (格式见第六章)；</w:t>
      </w:r>
      <w:r>
        <w:rPr>
          <w:rFonts w:hint="eastAsia" w:ascii="宋体"/>
          <w:b/>
          <w:color w:val="auto"/>
          <w:szCs w:val="21"/>
        </w:rPr>
        <w:t>（必须提供）</w:t>
      </w:r>
    </w:p>
    <w:p w14:paraId="394ABE85">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（3）法定代表人(负责人)授权委托书和委托代理人身份证正、反面复印件（格式见第六章)</w:t>
      </w:r>
      <w:r>
        <w:rPr>
          <w:rFonts w:hint="eastAsia" w:ascii="宋体"/>
          <w:b/>
          <w:color w:val="auto"/>
          <w:szCs w:val="21"/>
        </w:rPr>
        <w:t>（委托时必须提供）</w:t>
      </w:r>
      <w:r>
        <w:rPr>
          <w:rFonts w:hint="eastAsia" w:ascii="宋体"/>
          <w:color w:val="auto"/>
          <w:szCs w:val="21"/>
        </w:rPr>
        <w:t>；</w:t>
      </w:r>
    </w:p>
    <w:p w14:paraId="38217B2E">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（4）法定代表人(负责人)身份证明书（格式见附件)、法定代表人（负责人）有效身份证正反面复印件</w:t>
      </w:r>
      <w:r>
        <w:rPr>
          <w:rFonts w:hint="eastAsia" w:ascii="宋体"/>
          <w:b/>
          <w:color w:val="auto"/>
          <w:szCs w:val="21"/>
        </w:rPr>
        <w:t>（必须提供）</w:t>
      </w:r>
      <w:r>
        <w:rPr>
          <w:rFonts w:hint="eastAsia" w:ascii="宋体"/>
          <w:color w:val="auto"/>
          <w:szCs w:val="21"/>
        </w:rPr>
        <w:t xml:space="preserve">； </w:t>
      </w:r>
    </w:p>
    <w:p w14:paraId="3CD22F33">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b/>
          <w:color w:val="auto"/>
          <w:szCs w:val="21"/>
        </w:rPr>
      </w:pPr>
      <w:r>
        <w:rPr>
          <w:rFonts w:hint="eastAsia" w:ascii="宋体"/>
          <w:color w:val="auto"/>
          <w:szCs w:val="21"/>
        </w:rPr>
        <w:t>（5）商务响应表（格式见第六章）；</w:t>
      </w:r>
      <w:r>
        <w:rPr>
          <w:rFonts w:hint="eastAsia" w:ascii="宋体"/>
          <w:b/>
          <w:color w:val="auto"/>
          <w:szCs w:val="21"/>
        </w:rPr>
        <w:t>（必须提供）</w:t>
      </w:r>
    </w:p>
    <w:p w14:paraId="65FE3E2A">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b/>
          <w:color w:val="auto"/>
          <w:szCs w:val="21"/>
        </w:rPr>
      </w:pPr>
      <w:r>
        <w:rPr>
          <w:rFonts w:hint="eastAsia" w:ascii="宋体"/>
          <w:color w:val="auto"/>
          <w:szCs w:val="21"/>
        </w:rPr>
        <w:t>（6）招标项目采购需求中要求必须提供的材料等；</w:t>
      </w:r>
      <w:r>
        <w:rPr>
          <w:rFonts w:hint="eastAsia"/>
          <w:color w:val="auto"/>
        </w:rPr>
        <w:t>（招标项目采购需求中要求必须提供的材料，据实提供）</w:t>
      </w:r>
    </w:p>
    <w:p w14:paraId="25622C91">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b/>
          <w:color w:val="auto"/>
          <w:szCs w:val="21"/>
        </w:rPr>
      </w:pPr>
      <w:r>
        <w:rPr>
          <w:rFonts w:hint="eastAsia" w:ascii="宋体"/>
          <w:color w:val="auto"/>
          <w:szCs w:val="21"/>
        </w:rPr>
        <w:t>（7）具备法律、行政法规规定的其他条件的证明材料。</w:t>
      </w:r>
      <w:r>
        <w:rPr>
          <w:rFonts w:hint="eastAsia" w:ascii="宋体"/>
          <w:b/>
          <w:color w:val="auto"/>
          <w:szCs w:val="21"/>
        </w:rPr>
        <w:t xml:space="preserve"> (如有规定,则必须提供)</w:t>
      </w:r>
    </w:p>
    <w:p w14:paraId="1305693E">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b/>
          <w:bCs/>
          <w:color w:val="auto"/>
          <w:szCs w:val="21"/>
        </w:rPr>
      </w:pPr>
      <w:r>
        <w:rPr>
          <w:rFonts w:hint="eastAsia" w:ascii="宋体"/>
          <w:b/>
          <w:bCs/>
          <w:color w:val="auto"/>
          <w:szCs w:val="21"/>
        </w:rPr>
        <w:t xml:space="preserve">可作为投标人资信评分的资质证明材料（可选）  </w:t>
      </w:r>
    </w:p>
    <w:p w14:paraId="6BBA3F52">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（8）类似成功案例的业绩（投标人同类项目实施情况一览表、合同扫描件等，格式可自行调整）；</w:t>
      </w:r>
    </w:p>
    <w:p w14:paraId="2C3CE960">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（9）其他特殊资质证书；</w:t>
      </w:r>
    </w:p>
    <w:p w14:paraId="2201BF49">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color w:val="auto"/>
          <w:szCs w:val="21"/>
        </w:rPr>
        <w:t>（10）投标</w:t>
      </w:r>
      <w:r>
        <w:rPr>
          <w:rFonts w:hint="eastAsia" w:ascii="宋体" w:hAnsi="宋体"/>
          <w:color w:val="auto"/>
          <w:szCs w:val="21"/>
        </w:rPr>
        <w:t>人质量管理和质量保证体系等方面的认证证书；</w:t>
      </w:r>
    </w:p>
    <w:p w14:paraId="38DB159D">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hAnsi="宋体"/>
          <w:color w:val="auto"/>
          <w:szCs w:val="21"/>
        </w:rPr>
        <w:t>（11）投标人认为可以证明其能力或业绩的其他材料；</w:t>
      </w:r>
    </w:p>
    <w:p w14:paraId="24E4B29B">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hAnsi="宋体"/>
          <w:color w:val="auto"/>
          <w:szCs w:val="21"/>
        </w:rPr>
        <w:t>（12）投标人关于服务升级以及本单位债务纠纷、违法违规记录等方面的情况（内容见投标声明书）；</w:t>
      </w:r>
    </w:p>
    <w:p w14:paraId="29AF5874">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hAnsi="宋体"/>
          <w:color w:val="auto"/>
          <w:szCs w:val="21"/>
        </w:rPr>
        <w:t>（13）投标人情况介绍。</w:t>
      </w:r>
    </w:p>
    <w:p w14:paraId="714595CB">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color w:val="auto"/>
          <w:szCs w:val="21"/>
        </w:rPr>
        <w:t>（14）投标人认为需要提供的其他材料。</w:t>
      </w:r>
    </w:p>
    <w:p w14:paraId="5B56B39F">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b/>
          <w:bCs/>
          <w:color w:val="auto"/>
          <w:szCs w:val="21"/>
        </w:rPr>
      </w:pPr>
      <w:r>
        <w:rPr>
          <w:rFonts w:hint="eastAsia" w:ascii="宋体" w:hAnsi="宋体"/>
          <w:b/>
          <w:bCs/>
          <w:color w:val="auto"/>
          <w:szCs w:val="21"/>
        </w:rPr>
        <w:t>2.2技术文件：</w:t>
      </w:r>
    </w:p>
    <w:p w14:paraId="67DE554C">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hAnsi="宋体"/>
          <w:color w:val="auto"/>
          <w:szCs w:val="21"/>
        </w:rPr>
        <w:t>（1）服务响应表；</w:t>
      </w:r>
      <w:r>
        <w:rPr>
          <w:rFonts w:hint="eastAsia" w:ascii="宋体" w:hAnsi="宋体"/>
          <w:b/>
          <w:color w:val="auto"/>
          <w:szCs w:val="21"/>
        </w:rPr>
        <w:t>（必须提供）</w:t>
      </w:r>
    </w:p>
    <w:p w14:paraId="016B27B9">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rPr>
      </w:pPr>
      <w:r>
        <w:rPr>
          <w:rFonts w:hint="eastAsia" w:ascii="宋体" w:hAnsi="宋体"/>
          <w:color w:val="auto"/>
          <w:szCs w:val="21"/>
        </w:rPr>
        <w:t>（2）</w:t>
      </w:r>
      <w:r>
        <w:rPr>
          <w:rFonts w:hint="eastAsia" w:ascii="宋体" w:hAnsi="宋体"/>
          <w:color w:val="auto"/>
        </w:rPr>
        <w:t>服务方案</w:t>
      </w:r>
      <w:r>
        <w:rPr>
          <w:rFonts w:hint="eastAsia" w:ascii="宋体" w:hAnsi="宋体"/>
          <w:color w:val="auto"/>
          <w:szCs w:val="21"/>
        </w:rPr>
        <w:t>；</w:t>
      </w:r>
      <w:r>
        <w:rPr>
          <w:rFonts w:hint="eastAsia" w:ascii="宋体" w:hAnsi="宋体"/>
          <w:b/>
          <w:color w:val="auto"/>
          <w:szCs w:val="21"/>
        </w:rPr>
        <w:t>（格式自拟，</w:t>
      </w:r>
      <w:r>
        <w:rPr>
          <w:rFonts w:hint="eastAsia" w:ascii="宋体"/>
          <w:b/>
          <w:color w:val="auto"/>
          <w:szCs w:val="21"/>
        </w:rPr>
        <w:t>必须提供</w:t>
      </w:r>
      <w:r>
        <w:rPr>
          <w:rFonts w:hint="eastAsia" w:ascii="宋体" w:hAnsi="宋体"/>
          <w:b/>
          <w:color w:val="auto"/>
          <w:szCs w:val="21"/>
        </w:rPr>
        <w:t>）</w:t>
      </w:r>
    </w:p>
    <w:p w14:paraId="7EE5092E">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rPr>
      </w:pPr>
      <w:r>
        <w:rPr>
          <w:rFonts w:hint="eastAsia" w:ascii="宋体" w:hAnsi="宋体"/>
          <w:color w:val="auto"/>
          <w:szCs w:val="21"/>
        </w:rPr>
        <w:t>（3）投标人拥有主要服务设施的情况和现状（格式自拟）及项目实施人员一览表；</w:t>
      </w:r>
    </w:p>
    <w:p w14:paraId="2CEC22F4">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rPr>
      </w:pPr>
      <w:r>
        <w:rPr>
          <w:rFonts w:hint="eastAsia" w:ascii="宋体" w:hAnsi="宋体"/>
          <w:color w:val="auto"/>
          <w:szCs w:val="21"/>
        </w:rPr>
        <w:t>（4）优惠条件：投标人承诺给予招标人的各种优惠条件；</w:t>
      </w:r>
    </w:p>
    <w:p w14:paraId="1C00DDB2">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rPr>
      </w:pPr>
      <w:r>
        <w:rPr>
          <w:rFonts w:hint="eastAsia" w:ascii="宋体" w:hAnsi="宋体"/>
          <w:color w:val="auto"/>
          <w:szCs w:val="21"/>
        </w:rPr>
        <w:t>（5）投标人对本项目的合理化建议和改进措施；</w:t>
      </w:r>
    </w:p>
    <w:p w14:paraId="690450AC">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rPr>
      </w:pPr>
      <w:r>
        <w:rPr>
          <w:rFonts w:hint="eastAsia" w:ascii="宋体" w:hAnsi="宋体"/>
          <w:color w:val="auto"/>
          <w:szCs w:val="21"/>
        </w:rPr>
        <w:t>（6）投标人认为需要提供的其他材料；</w:t>
      </w:r>
    </w:p>
    <w:p w14:paraId="5B51E6FB">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rPr>
      </w:pPr>
      <w:r>
        <w:rPr>
          <w:rFonts w:hint="eastAsia" w:ascii="宋体" w:hAnsi="宋体"/>
          <w:color w:val="auto"/>
          <w:szCs w:val="21"/>
        </w:rPr>
        <w:t>（7）招标项目采购需求中要求必须提供的材料。</w:t>
      </w:r>
      <w:r>
        <w:rPr>
          <w:rFonts w:hint="eastAsia" w:ascii="宋体" w:hAnsi="宋体"/>
          <w:color w:val="auto"/>
        </w:rPr>
        <w:t>（招标项目采购需求中要求必须提供的材料，据实提供）</w:t>
      </w:r>
    </w:p>
    <w:p w14:paraId="113C2436">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b/>
          <w:color w:val="auto"/>
          <w:szCs w:val="21"/>
        </w:rPr>
      </w:pPr>
      <w:r>
        <w:rPr>
          <w:rFonts w:hint="eastAsia" w:ascii="宋体" w:hAnsi="宋体"/>
          <w:b/>
          <w:color w:val="auto"/>
          <w:szCs w:val="21"/>
        </w:rPr>
        <w:t>3.报价文件：</w:t>
      </w:r>
    </w:p>
    <w:p w14:paraId="7CA81C30">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color w:val="auto"/>
          <w:szCs w:val="21"/>
        </w:rPr>
        <w:t>（1）投标函（格式见第六章）；</w:t>
      </w:r>
      <w:r>
        <w:rPr>
          <w:rFonts w:hint="eastAsia" w:ascii="宋体"/>
          <w:b/>
          <w:color w:val="auto"/>
          <w:szCs w:val="21"/>
        </w:rPr>
        <w:t>（必须提供）</w:t>
      </w:r>
    </w:p>
    <w:p w14:paraId="4241B4B7">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color w:val="auto"/>
          <w:szCs w:val="21"/>
        </w:rPr>
        <w:t>（2）投标报价明细表（格式见第六章）；</w:t>
      </w:r>
      <w:r>
        <w:rPr>
          <w:rFonts w:hint="eastAsia" w:ascii="宋体"/>
          <w:b/>
          <w:color w:val="auto"/>
          <w:szCs w:val="21"/>
        </w:rPr>
        <w:t>（必须提供）</w:t>
      </w:r>
    </w:p>
    <w:p w14:paraId="4E7E61D0">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color w:val="auto"/>
          <w:szCs w:val="21"/>
        </w:rPr>
        <w:t>（3）投标人针对报价需要说明的其他文件和说明；（格式自拟）</w:t>
      </w:r>
    </w:p>
    <w:p w14:paraId="28A4D49F">
      <w:pPr>
        <w:keepNext w:val="0"/>
        <w:keepLines w:val="0"/>
        <w:pageBreakBefore w:val="0"/>
        <w:widowControl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w:t>
      </w:r>
      <w:r>
        <w:rPr>
          <w:rFonts w:hint="eastAsia" w:ascii="宋体"/>
          <w:color w:val="auto"/>
          <w:szCs w:val="21"/>
          <w:lang w:val="en-US" w:eastAsia="zh-CN"/>
        </w:rPr>
        <w:t>4</w:t>
      </w:r>
      <w:r>
        <w:rPr>
          <w:rFonts w:hint="eastAsia" w:ascii="宋体"/>
          <w:color w:val="auto"/>
          <w:szCs w:val="21"/>
        </w:rPr>
        <w:t>）</w:t>
      </w:r>
      <w:r>
        <w:rPr>
          <w:rFonts w:hint="eastAsia" w:ascii="宋体"/>
          <w:color w:val="auto"/>
          <w:szCs w:val="21"/>
          <w:lang w:val="en-US" w:eastAsia="zh-CN"/>
        </w:rPr>
        <w:t>投标人</w:t>
      </w:r>
      <w:r>
        <w:rPr>
          <w:rFonts w:hint="eastAsia" w:ascii="宋体"/>
          <w:color w:val="auto"/>
          <w:szCs w:val="21"/>
        </w:rPr>
        <w:t>享受中小企业扶持政策的材料（供应商根据自身响应情况，提供以下任意一项材料以证明自身可享受中小企业扶持政策）：</w:t>
      </w:r>
    </w:p>
    <w:p w14:paraId="7AA3A15D">
      <w:pPr>
        <w:keepNext w:val="0"/>
        <w:keepLines w:val="0"/>
        <w:pageBreakBefore w:val="0"/>
        <w:widowControl w:val="0"/>
        <w:kinsoku/>
        <w:wordWrap/>
        <w:overflowPunct/>
        <w:topLinePunct w:val="0"/>
        <w:autoSpaceDE/>
        <w:autoSpaceDN/>
        <w:bidi w:val="0"/>
        <w:adjustRightInd/>
        <w:snapToGrid w:val="0"/>
        <w:spacing w:line="400" w:lineRule="exact"/>
        <w:ind w:left="0" w:leftChars="0" w:firstLine="621" w:firstLineChars="296"/>
        <w:jc w:val="left"/>
        <w:textAlignment w:val="auto"/>
        <w:rPr>
          <w:rFonts w:hint="eastAsia" w:ascii="宋体"/>
          <w:color w:val="auto"/>
          <w:szCs w:val="21"/>
        </w:rPr>
      </w:pPr>
      <w:r>
        <w:rPr>
          <w:rFonts w:hint="eastAsia" w:ascii="宋体"/>
          <w:color w:val="auto"/>
          <w:szCs w:val="21"/>
        </w:rPr>
        <w:t xml:space="preserve">1）《中小企业声明函》 </w:t>
      </w:r>
      <w:r>
        <w:rPr>
          <w:rFonts w:hint="eastAsia" w:ascii="宋体"/>
          <w:b/>
          <w:color w:val="auto"/>
          <w:szCs w:val="21"/>
        </w:rPr>
        <w:t>（按最新相关政策执行，格式见第六章，如有请提供）</w:t>
      </w:r>
      <w:r>
        <w:rPr>
          <w:rFonts w:hint="eastAsia" w:ascii="宋体"/>
          <w:color w:val="auto"/>
          <w:szCs w:val="21"/>
        </w:rPr>
        <w:t>；</w:t>
      </w:r>
    </w:p>
    <w:p w14:paraId="158FFDA1">
      <w:pPr>
        <w:keepNext w:val="0"/>
        <w:keepLines w:val="0"/>
        <w:pageBreakBefore w:val="0"/>
        <w:widowControl w:val="0"/>
        <w:kinsoku/>
        <w:wordWrap/>
        <w:overflowPunct/>
        <w:topLinePunct w:val="0"/>
        <w:autoSpaceDE/>
        <w:autoSpaceDN/>
        <w:bidi w:val="0"/>
        <w:adjustRightInd/>
        <w:snapToGrid w:val="0"/>
        <w:spacing w:line="400" w:lineRule="exact"/>
        <w:ind w:left="0" w:leftChars="0" w:firstLine="621" w:firstLineChars="296"/>
        <w:jc w:val="left"/>
        <w:textAlignment w:val="auto"/>
        <w:rPr>
          <w:rFonts w:hint="eastAsia" w:ascii="宋体"/>
          <w:color w:val="auto"/>
          <w:szCs w:val="21"/>
        </w:rPr>
      </w:pPr>
      <w:r>
        <w:rPr>
          <w:rFonts w:hint="eastAsia" w:ascii="宋体"/>
          <w:color w:val="auto"/>
          <w:szCs w:val="21"/>
        </w:rPr>
        <w:t xml:space="preserve">2）《残疾人福利性单位声明函》 </w:t>
      </w:r>
      <w:r>
        <w:rPr>
          <w:rFonts w:hint="eastAsia" w:ascii="宋体"/>
          <w:b/>
          <w:color w:val="auto"/>
          <w:szCs w:val="21"/>
        </w:rPr>
        <w:t>（按最新相关政策执行，格式见第六章，如有请提供）</w:t>
      </w:r>
    </w:p>
    <w:p w14:paraId="321AE35B">
      <w:pPr>
        <w:keepNext w:val="0"/>
        <w:keepLines w:val="0"/>
        <w:pageBreakBefore w:val="0"/>
        <w:widowControl w:val="0"/>
        <w:kinsoku/>
        <w:wordWrap/>
        <w:overflowPunct/>
        <w:topLinePunct w:val="0"/>
        <w:autoSpaceDE/>
        <w:autoSpaceDN/>
        <w:bidi w:val="0"/>
        <w:adjustRightInd/>
        <w:snapToGrid w:val="0"/>
        <w:spacing w:line="400" w:lineRule="exact"/>
        <w:ind w:left="0" w:leftChars="0" w:firstLine="621" w:firstLineChars="296"/>
        <w:jc w:val="left"/>
        <w:textAlignment w:val="auto"/>
        <w:rPr>
          <w:rFonts w:hint="eastAsia" w:ascii="宋体"/>
          <w:color w:val="auto"/>
          <w:szCs w:val="21"/>
        </w:rPr>
      </w:pPr>
      <w:r>
        <w:rPr>
          <w:rFonts w:hint="eastAsia" w:ascii="宋体"/>
          <w:color w:val="auto"/>
          <w:szCs w:val="21"/>
        </w:rPr>
        <w:t xml:space="preserve">3）省级以上监狱管理局、戒毒管理局(含新疆生产建设兵团)出具的属于监狱企业的证明文件 </w:t>
      </w:r>
    </w:p>
    <w:p w14:paraId="571D678C">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color w:val="auto"/>
          <w:szCs w:val="21"/>
        </w:rPr>
        <w:t>（</w:t>
      </w:r>
      <w:r>
        <w:rPr>
          <w:rFonts w:hint="eastAsia" w:ascii="宋体"/>
          <w:color w:val="auto"/>
          <w:szCs w:val="21"/>
          <w:lang w:val="en-US" w:eastAsia="zh-CN"/>
        </w:rPr>
        <w:t>5</w:t>
      </w:r>
      <w:r>
        <w:rPr>
          <w:rFonts w:hint="eastAsia" w:ascii="宋体"/>
          <w:color w:val="auto"/>
          <w:szCs w:val="21"/>
        </w:rPr>
        <w:t>）开标一览表（格式见第六章）。</w:t>
      </w:r>
      <w:r>
        <w:rPr>
          <w:rFonts w:hint="eastAsia" w:ascii="宋体"/>
          <w:b/>
          <w:color w:val="auto"/>
          <w:szCs w:val="21"/>
        </w:rPr>
        <w:t>（必须提供）</w:t>
      </w:r>
    </w:p>
    <w:p w14:paraId="7DB3EAEB">
      <w:pPr>
        <w:keepNext w:val="0"/>
        <w:keepLines w:val="0"/>
        <w:pageBreakBefore w:val="0"/>
        <w:tabs>
          <w:tab w:val="left" w:pos="3870"/>
          <w:tab w:val="left" w:pos="4085"/>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rPr>
      </w:pPr>
      <w:r>
        <w:rPr>
          <w:rFonts w:hint="eastAsia" w:ascii="宋体" w:hAnsi="宋体"/>
          <w:color w:val="auto"/>
          <w:szCs w:val="21"/>
        </w:rPr>
        <w:t>▲</w:t>
      </w:r>
      <w:r>
        <w:rPr>
          <w:rFonts w:hint="eastAsia" w:ascii="宋体" w:hAnsi="宋体"/>
          <w:b/>
          <w:bCs/>
          <w:color w:val="auto"/>
          <w:szCs w:val="21"/>
        </w:rPr>
        <w:t>注：法定代表人(负责人)授权委托书、投标声明书、投标函、开标一览表必须按照招标文件格式要求签署和加盖单位公章，否则作投标无效处理。</w:t>
      </w:r>
    </w:p>
    <w:p w14:paraId="764DDAF0">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b/>
          <w:color w:val="auto"/>
        </w:rPr>
      </w:pPr>
      <w:bookmarkStart w:id="62" w:name="_Toc254970537"/>
      <w:bookmarkStart w:id="63" w:name="_Toc254970678"/>
      <w:r>
        <w:rPr>
          <w:rFonts w:hint="eastAsia" w:ascii="宋体" w:hAnsi="宋体"/>
          <w:b/>
          <w:color w:val="auto"/>
        </w:rPr>
        <w:t xml:space="preserve">    （二）投标文件的语言及计量</w:t>
      </w:r>
      <w:bookmarkEnd w:id="62"/>
      <w:bookmarkEnd w:id="63"/>
    </w:p>
    <w:p w14:paraId="14B4E438">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rPr>
      </w:pPr>
      <w:r>
        <w:rPr>
          <w:rFonts w:hint="eastAsia" w:ascii="宋体" w:hAnsi="宋体"/>
          <w:b/>
          <w:color w:val="auto"/>
        </w:rPr>
        <w:t xml:space="preserve">    </w:t>
      </w:r>
      <w:r>
        <w:rPr>
          <w:rFonts w:hint="eastAsia" w:ascii="宋体" w:hAnsi="宋体"/>
          <w:color w:val="auto"/>
        </w:rPr>
        <w:t>▲1.投标文件以及投标方与招标方就有关投标事宜的所有来往函电，均应以中文汉语书写。除签名、盖章、专用名称等特殊情形外，以中文汉语以外的文字表述的投标文件视同未提供。</w:t>
      </w:r>
    </w:p>
    <w:p w14:paraId="66E96856">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rPr>
      </w:pPr>
      <w:r>
        <w:rPr>
          <w:rFonts w:hint="eastAsia" w:ascii="宋体" w:hAnsi="宋体"/>
          <w:color w:val="auto"/>
        </w:rPr>
        <w:t xml:space="preserve">    ▲2.投标计量单位，招标文件已有明确规定的，使用招标文件规定的计量单位；招标文件没有规定的，应采用中华人民共和国法定计量单位（货币单位：人民币元），否则视同未响应。</w:t>
      </w:r>
      <w:bookmarkStart w:id="64" w:name="_Toc254970679"/>
      <w:bookmarkStart w:id="65" w:name="_Toc254970538"/>
    </w:p>
    <w:p w14:paraId="0F80C38A">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b/>
          <w:color w:val="auto"/>
        </w:rPr>
      </w:pPr>
      <w:r>
        <w:rPr>
          <w:rFonts w:hint="eastAsia" w:ascii="宋体" w:hAnsi="宋体"/>
          <w:b/>
          <w:color w:val="auto"/>
        </w:rPr>
        <w:t xml:space="preserve">    （三）投标报价</w:t>
      </w:r>
      <w:bookmarkEnd w:id="64"/>
      <w:bookmarkEnd w:id="65"/>
    </w:p>
    <w:p w14:paraId="0205399C">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rPr>
      </w:pPr>
      <w:r>
        <w:rPr>
          <w:rFonts w:hint="eastAsia" w:ascii="宋体" w:hAnsi="宋体"/>
          <w:color w:val="auto"/>
        </w:rPr>
        <w:t xml:space="preserve">   1.投标报价应按招标文件中相关附表格式填写。</w:t>
      </w:r>
    </w:p>
    <w:p w14:paraId="1C39545E">
      <w:pPr>
        <w:keepNext w:val="0"/>
        <w:keepLines w:val="0"/>
        <w:pageBreakBefore w:val="0"/>
        <w:kinsoku/>
        <w:wordWrap/>
        <w:overflowPunct/>
        <w:topLinePunct w:val="0"/>
        <w:autoSpaceDE/>
        <w:autoSpaceDN/>
        <w:bidi w:val="0"/>
        <w:adjustRightInd/>
        <w:spacing w:line="400" w:lineRule="exact"/>
        <w:ind w:left="0" w:leftChars="0" w:firstLine="315" w:firstLineChars="150"/>
        <w:textAlignment w:val="auto"/>
        <w:rPr>
          <w:rFonts w:hint="eastAsia" w:ascii="宋体" w:hAnsi="宋体"/>
          <w:color w:val="auto"/>
        </w:rPr>
      </w:pPr>
      <w:r>
        <w:rPr>
          <w:rFonts w:hint="eastAsia" w:ascii="宋体" w:hAnsi="宋体"/>
          <w:color w:val="auto"/>
        </w:rPr>
        <w:t>2.投标报价是履行合同的最终价格。</w:t>
      </w:r>
    </w:p>
    <w:p w14:paraId="0A11D1F6">
      <w:pPr>
        <w:keepNext w:val="0"/>
        <w:keepLines w:val="0"/>
        <w:pageBreakBefore w:val="0"/>
        <w:kinsoku/>
        <w:wordWrap/>
        <w:overflowPunct/>
        <w:topLinePunct w:val="0"/>
        <w:autoSpaceDE/>
        <w:autoSpaceDN/>
        <w:bidi w:val="0"/>
        <w:adjustRightInd/>
        <w:spacing w:line="400" w:lineRule="exact"/>
        <w:ind w:left="0" w:leftChars="0" w:firstLine="315" w:firstLineChars="150"/>
        <w:textAlignment w:val="auto"/>
        <w:rPr>
          <w:rFonts w:hint="eastAsia" w:ascii="宋体" w:hAnsi="宋体"/>
          <w:b/>
          <w:color w:val="auto"/>
        </w:rPr>
      </w:pPr>
      <w:r>
        <w:rPr>
          <w:rFonts w:hint="eastAsia" w:ascii="宋体" w:hAnsi="宋体"/>
          <w:color w:val="auto"/>
        </w:rPr>
        <w:t>3.</w:t>
      </w:r>
      <w:r>
        <w:rPr>
          <w:rFonts w:hint="eastAsia" w:ascii="宋体" w:hAnsi="宋体"/>
          <w:color w:val="auto"/>
          <w:szCs w:val="21"/>
        </w:rPr>
        <w:t>投标文件只允许有一个报价，有选择的或有条件的报价将不予接受。</w:t>
      </w:r>
    </w:p>
    <w:p w14:paraId="483BAEB2">
      <w:pPr>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▲4.异常低价审查：政府采购评审中出现下列情形之一的，评审委员会应当启动异常低价投标审查程序：</w:t>
      </w:r>
    </w:p>
    <w:p w14:paraId="1AD647CF">
      <w:pPr>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lang w:val="en-US" w:eastAsia="zh-CN"/>
        </w:rPr>
        <w:t>1）</w:t>
      </w:r>
      <w:r>
        <w:rPr>
          <w:rFonts w:hint="eastAsia" w:ascii="宋体" w:hAnsi="宋体" w:eastAsia="宋体" w:cs="宋体"/>
          <w:b w:val="0"/>
          <w:bCs/>
          <w:color w:val="auto"/>
          <w:highlight w:val="none"/>
        </w:rPr>
        <w:t>投标报价低于全部通过符合性审查供应商投标报价平均值50%的，即投标报价&lt;全部通过符合性审查供应商投标报价平均值×50%；</w:t>
      </w:r>
    </w:p>
    <w:p w14:paraId="576C8483">
      <w:pPr>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lang w:val="en-US" w:eastAsia="zh-CN"/>
        </w:rPr>
        <w:t>2）</w:t>
      </w:r>
      <w:r>
        <w:rPr>
          <w:rFonts w:hint="eastAsia" w:ascii="宋体" w:hAnsi="宋体" w:eastAsia="宋体" w:cs="宋体"/>
          <w:b w:val="0"/>
          <w:bCs/>
          <w:color w:val="auto"/>
          <w:highlight w:val="none"/>
        </w:rPr>
        <w:t>投标报价低于通过符合性审查的次低报价供应商投标报价50%的，即投标报价&lt;通过符合性审查的次低报价供应商投标报价×50%；</w:t>
      </w:r>
    </w:p>
    <w:p w14:paraId="5EF40CC8">
      <w:pPr>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lang w:val="en-US" w:eastAsia="zh-CN"/>
        </w:rPr>
        <w:t>3）</w:t>
      </w:r>
      <w:r>
        <w:rPr>
          <w:rFonts w:hint="eastAsia" w:ascii="宋体" w:hAnsi="宋体" w:eastAsia="宋体" w:cs="宋体"/>
          <w:b w:val="0"/>
          <w:bCs/>
          <w:color w:val="auto"/>
          <w:highlight w:val="none"/>
        </w:rPr>
        <w:t>投标报价低于采购项目最高限价45%的，即投标报价&lt;采购项目最高限价×45%；</w:t>
      </w:r>
    </w:p>
    <w:p w14:paraId="4A57A3D1">
      <w:pPr>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lang w:val="en-US" w:eastAsia="zh-CN"/>
        </w:rPr>
        <w:t>4）</w:t>
      </w:r>
      <w:r>
        <w:rPr>
          <w:rFonts w:hint="eastAsia" w:ascii="宋体" w:hAnsi="宋体" w:eastAsia="宋体" w:cs="宋体"/>
          <w:b w:val="0"/>
          <w:bCs/>
          <w:color w:val="auto"/>
          <w:highlight w:val="none"/>
        </w:rPr>
        <w:t>评审委员会基于专业判断，认为供应商报价过低，有可能影响产品质量或者不能诚信履约的其他情形。</w:t>
      </w:r>
    </w:p>
    <w:p w14:paraId="45693183">
      <w:pPr>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lang w:val="en-US" w:eastAsia="zh-CN"/>
        </w:rPr>
        <w:t>5.</w:t>
      </w:r>
      <w:r>
        <w:rPr>
          <w:rFonts w:hint="eastAsia" w:ascii="宋体" w:hAnsi="宋体" w:eastAsia="宋体" w:cs="宋体"/>
          <w:b w:val="0"/>
          <w:bCs/>
          <w:color w:val="auto"/>
          <w:highlight w:val="none"/>
        </w:rPr>
        <w:t>评审委员会启动异常低价投标审查后，属于前述第</w:t>
      </w: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lang w:val="en-US" w:eastAsia="zh-CN"/>
        </w:rPr>
        <w:t>1）</w:t>
      </w:r>
      <w:r>
        <w:rPr>
          <w:rFonts w:hint="eastAsia" w:ascii="宋体" w:hAnsi="宋体" w:eastAsia="宋体" w:cs="宋体"/>
          <w:b w:val="0"/>
          <w:bCs/>
          <w:color w:val="auto"/>
          <w:highlight w:val="none"/>
        </w:rPr>
        <w:t>项至第</w:t>
      </w: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lang w:val="en-US" w:eastAsia="zh-CN"/>
        </w:rPr>
        <w:t>4）</w:t>
      </w:r>
      <w:r>
        <w:rPr>
          <w:rFonts w:hint="eastAsia" w:ascii="宋体" w:hAnsi="宋体" w:eastAsia="宋体" w:cs="宋体"/>
          <w:b w:val="0"/>
          <w:bCs/>
          <w:color w:val="auto"/>
          <w:highlight w:val="none"/>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27468E22">
      <w:pPr>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eastAsia="宋体" w:cs="宋体"/>
          <w:b w:val="0"/>
          <w:bCs/>
          <w:color w:val="auto"/>
          <w:highlight w:val="yellow"/>
        </w:rPr>
      </w:pPr>
      <w:r>
        <w:rPr>
          <w:rFonts w:hint="eastAsia" w:ascii="宋体" w:hAnsi="宋体" w:eastAsia="宋体" w:cs="宋体"/>
          <w:b w:val="0"/>
          <w:bCs/>
          <w:color w:val="auto"/>
          <w:highlight w:val="none"/>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4AEAD8A0">
      <w:pPr>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eastAsia="宋体" w:cs="宋体"/>
          <w:b w:val="0"/>
          <w:bCs/>
          <w:color w:val="auto"/>
          <w:highlight w:val="yellow"/>
        </w:rPr>
      </w:pPr>
    </w:p>
    <w:p w14:paraId="54960593">
      <w:pPr>
        <w:keepNext w:val="0"/>
        <w:keepLines w:val="0"/>
        <w:pageBreakBefore w:val="0"/>
        <w:kinsoku/>
        <w:wordWrap/>
        <w:overflowPunct/>
        <w:topLinePunct w:val="0"/>
        <w:autoSpaceDE/>
        <w:autoSpaceDN/>
        <w:bidi w:val="0"/>
        <w:adjustRightInd/>
        <w:spacing w:line="400" w:lineRule="exact"/>
        <w:ind w:left="0" w:leftChars="0" w:firstLine="315" w:firstLineChars="150"/>
        <w:textAlignment w:val="auto"/>
        <w:rPr>
          <w:rFonts w:hint="eastAsia"/>
          <w:b/>
          <w:color w:val="auto"/>
        </w:rPr>
      </w:pPr>
      <w:r>
        <w:rPr>
          <w:rFonts w:hint="eastAsia"/>
          <w:b/>
          <w:color w:val="auto"/>
        </w:rPr>
        <w:t>（四）投标文件的有效期</w:t>
      </w:r>
    </w:p>
    <w:p w14:paraId="21287020">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r>
        <w:rPr>
          <w:rFonts w:hint="eastAsia"/>
          <w:b/>
          <w:color w:val="auto"/>
        </w:rPr>
        <w:t xml:space="preserve">    </w:t>
      </w:r>
      <w:r>
        <w:rPr>
          <w:rFonts w:hint="eastAsia"/>
          <w:color w:val="auto"/>
        </w:rPr>
        <w:t>1.自投标截止日起</w:t>
      </w:r>
      <w:r>
        <w:rPr>
          <w:rFonts w:hint="eastAsia"/>
          <w:color w:val="auto"/>
          <w:u w:val="single"/>
        </w:rPr>
        <w:t>60</w:t>
      </w:r>
      <w:r>
        <w:rPr>
          <w:rFonts w:hint="eastAsia"/>
          <w:color w:val="auto"/>
        </w:rPr>
        <w:t>日投标文件应保持有效。有效期不足的投标文件将被拒绝。</w:t>
      </w:r>
    </w:p>
    <w:p w14:paraId="4BF1DEB9">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r>
        <w:rPr>
          <w:rFonts w:hint="eastAsia"/>
          <w:color w:val="auto"/>
        </w:rPr>
        <w:t xml:space="preserve">    2.在特殊情况下，采购人可与投标人协商延长投标书的有效期，这种要求和答复均以书面形式进行。</w:t>
      </w:r>
      <w:bookmarkStart w:id="66" w:name="_Toc254970539"/>
      <w:bookmarkStart w:id="67" w:name="_Toc254970680"/>
    </w:p>
    <w:p w14:paraId="7882C623">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r>
        <w:rPr>
          <w:rFonts w:hint="eastAsia"/>
          <w:color w:val="auto"/>
        </w:rPr>
        <w:t xml:space="preserve">    3.投标人可拒绝接受延期要求而不会导致投标保证金被没收。同意延长有效期的投标人需要相应延长投标保证金的有效期，但不能修改投标文件。</w:t>
      </w:r>
      <w:bookmarkEnd w:id="66"/>
      <w:bookmarkEnd w:id="67"/>
      <w:r>
        <w:rPr>
          <w:rFonts w:hint="eastAsia"/>
          <w:color w:val="auto"/>
        </w:rPr>
        <w:t xml:space="preserve"> </w:t>
      </w:r>
      <w:bookmarkStart w:id="68" w:name="_Toc254970681"/>
      <w:bookmarkStart w:id="69" w:name="_Toc254970540"/>
    </w:p>
    <w:p w14:paraId="532E3DBD">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r>
        <w:rPr>
          <w:rFonts w:hint="eastAsia"/>
          <w:color w:val="auto"/>
        </w:rPr>
        <w:t xml:space="preserve">    4.中标人的投标文件自开标之日起至合同履行完毕止均应保持有效。</w:t>
      </w:r>
      <w:bookmarkEnd w:id="68"/>
      <w:bookmarkEnd w:id="69"/>
      <w:bookmarkStart w:id="70" w:name="_Toc254970541"/>
      <w:bookmarkStart w:id="71" w:name="_Toc254970682"/>
    </w:p>
    <w:p w14:paraId="5243B032">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b/>
          <w:color w:val="auto"/>
        </w:rPr>
      </w:pPr>
      <w:r>
        <w:rPr>
          <w:rFonts w:hint="eastAsia"/>
          <w:b/>
          <w:color w:val="auto"/>
        </w:rPr>
        <w:t>（五）投标保证金</w:t>
      </w:r>
      <w:bookmarkEnd w:id="70"/>
      <w:bookmarkEnd w:id="71"/>
    </w:p>
    <w:p w14:paraId="7E8AF19F">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1.投标人须按须知前附表的规定提交投标保证金。否则，其投标将被拒绝。</w:t>
      </w:r>
    </w:p>
    <w:p w14:paraId="1E668DB4">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2.</w:t>
      </w:r>
      <w:r>
        <w:rPr>
          <w:rFonts w:hint="eastAsia" w:cs="Arial"/>
          <w:color w:val="auto"/>
        </w:rPr>
        <w:t>投标保证金的交纳方式：详见本项目公开招标公告。</w:t>
      </w:r>
    </w:p>
    <w:p w14:paraId="7B634137">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3.投标保证金的退还均以转账形式退回到投标人银行账户。</w:t>
      </w:r>
    </w:p>
    <w:p w14:paraId="7A1D51A3">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4.未中标人的投标保证金在中标通知书发出后5个工作日内退还。</w:t>
      </w:r>
    </w:p>
    <w:p w14:paraId="43C91F8C">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5.中标人的投标保证金在合同签订后（合同签订后送达本公司）5个工作日内退还。</w:t>
      </w:r>
    </w:p>
    <w:p w14:paraId="0664E768">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6.投标保证金不计息。</w:t>
      </w:r>
    </w:p>
    <w:p w14:paraId="5636DDB0">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b/>
          <w:color w:val="auto"/>
          <w:sz w:val="18"/>
          <w:szCs w:val="18"/>
        </w:rPr>
      </w:pPr>
      <w:r>
        <w:rPr>
          <w:rFonts w:hint="eastAsia" w:ascii="宋体"/>
          <w:b/>
          <w:color w:val="auto"/>
          <w:sz w:val="18"/>
          <w:szCs w:val="18"/>
        </w:rPr>
        <w:t xml:space="preserve">    注：办理投标保证金手续时，请务必在银行相关票据（非现金）或凭证的用途或空白栏上注明采购项目名称及采购项目编号，分标号（如有），以免耽误投标。        </w:t>
      </w:r>
    </w:p>
    <w:p w14:paraId="5AA979C5">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r>
        <w:rPr>
          <w:rFonts w:hint="eastAsia" w:ascii="宋体"/>
          <w:b/>
          <w:color w:val="auto"/>
          <w:sz w:val="18"/>
          <w:szCs w:val="18"/>
        </w:rPr>
        <w:t xml:space="preserve">    </w:t>
      </w:r>
      <w:r>
        <w:rPr>
          <w:rFonts w:hint="eastAsia"/>
          <w:color w:val="auto"/>
        </w:rPr>
        <w:t>7.</w:t>
      </w:r>
      <w:r>
        <w:rPr>
          <w:color w:val="auto"/>
        </w:rPr>
        <w:t>中标人应在中标通知书发出</w:t>
      </w:r>
      <w:r>
        <w:rPr>
          <w:rFonts w:hint="eastAsia"/>
          <w:color w:val="auto"/>
        </w:rPr>
        <w:t>之日起</w:t>
      </w:r>
      <w:r>
        <w:rPr>
          <w:rFonts w:hint="eastAsia"/>
          <w:color w:val="auto"/>
          <w:u w:val="single"/>
        </w:rPr>
        <w:t>25</w:t>
      </w:r>
      <w:r>
        <w:rPr>
          <w:rFonts w:hint="eastAsia"/>
          <w:color w:val="auto"/>
        </w:rPr>
        <w:t>日内与采购人签订合同。</w:t>
      </w:r>
    </w:p>
    <w:p w14:paraId="1B33ADDD">
      <w:pPr>
        <w:keepNext w:val="0"/>
        <w:keepLines w:val="0"/>
        <w:pageBreakBefore w:val="0"/>
        <w:kinsoku/>
        <w:wordWrap/>
        <w:overflowPunct/>
        <w:topLinePunct w:val="0"/>
        <w:autoSpaceDE/>
        <w:autoSpaceDN/>
        <w:bidi w:val="0"/>
        <w:adjustRightInd/>
        <w:spacing w:line="400" w:lineRule="exact"/>
        <w:ind w:left="0" w:leftChars="0"/>
        <w:textAlignment w:val="auto"/>
        <w:rPr>
          <w:rFonts w:hint="eastAsia"/>
          <w:b/>
          <w:color w:val="auto"/>
        </w:rPr>
      </w:pPr>
      <w:r>
        <w:rPr>
          <w:rFonts w:hint="eastAsia"/>
          <w:b/>
          <w:color w:val="auto"/>
        </w:rPr>
        <w:t xml:space="preserve">    6.投标人有下列情形之一的，投标保证金将不予退还：</w:t>
      </w:r>
    </w:p>
    <w:p w14:paraId="4034548B">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（1）投标人在投标有效期内撤回投标文件的；</w:t>
      </w:r>
    </w:p>
    <w:p w14:paraId="2B7197EA">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（2）投标人在投标过程中弄虚作假，提供虚假材料的；</w:t>
      </w:r>
    </w:p>
    <w:p w14:paraId="0D640920">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（3）中标人无正当理由不与采购人签订合同的；</w:t>
      </w:r>
    </w:p>
    <w:p w14:paraId="71B0E1A4">
      <w:pPr>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color w:val="auto"/>
          <w:szCs w:val="21"/>
        </w:rPr>
      </w:pPr>
      <w:r>
        <w:rPr>
          <w:rFonts w:hint="eastAsia" w:ascii="宋体"/>
          <w:color w:val="auto"/>
          <w:szCs w:val="21"/>
        </w:rPr>
        <w:t>（4）</w:t>
      </w:r>
      <w:r>
        <w:rPr>
          <w:rFonts w:hint="eastAsia" w:ascii="宋体"/>
          <w:bCs/>
          <w:color w:val="auto"/>
          <w:spacing w:val="-4"/>
          <w:szCs w:val="21"/>
        </w:rPr>
        <w:t>将中标项目转让给他人或者在投标文件中未说明，且未经采购人同意，将中标项目分包给他人的；</w:t>
      </w:r>
    </w:p>
    <w:p w14:paraId="233482D2">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（5）其他严重扰乱招投标程序的</w:t>
      </w:r>
      <w:bookmarkStart w:id="72" w:name="_Toc254970683"/>
      <w:bookmarkStart w:id="73" w:name="_Toc254970542"/>
      <w:r>
        <w:rPr>
          <w:rFonts w:hint="eastAsia" w:ascii="宋体"/>
          <w:color w:val="auto"/>
          <w:szCs w:val="21"/>
        </w:rPr>
        <w:t>；</w:t>
      </w:r>
    </w:p>
    <w:p w14:paraId="11184DD2">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（6）未按规定提交履约保证金的。</w:t>
      </w:r>
    </w:p>
    <w:p w14:paraId="07E7BC45">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b/>
          <w:color w:val="auto"/>
          <w:szCs w:val="21"/>
        </w:rPr>
      </w:pPr>
      <w:r>
        <w:rPr>
          <w:rFonts w:hint="eastAsia" w:ascii="宋体"/>
          <w:b/>
          <w:color w:val="auto"/>
          <w:szCs w:val="21"/>
        </w:rPr>
        <w:t>（六）投标文件的签署和份数</w:t>
      </w:r>
      <w:bookmarkEnd w:id="72"/>
      <w:bookmarkEnd w:id="73"/>
    </w:p>
    <w:p w14:paraId="0644D3D9">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1.投标人应按本招标文件规定的格式和顺序编制投标文件并标注页码，投标文件内容不完整、编排混乱导致投标文件被误读、漏读或者查找不到相关内容的，是投标人的责任。</w:t>
      </w:r>
    </w:p>
    <w:p w14:paraId="16DE170D">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2.投标文件份数：见投标人须知及前附表。</w:t>
      </w:r>
    </w:p>
    <w:p w14:paraId="5867A8A9">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3.投标文件须由投标人在规定位置盖章并由法定代表人或法定代表人的授权委托人签署，投标人应写全称。</w:t>
      </w:r>
    </w:p>
    <w:p w14:paraId="12DFFB24">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4.投标文件不得涂改，若有修改错漏处，须加盖单位公章或者法定代表人或授权委托人签字或盖章。投标文件因扫描不清晰或乱码或表达不清所引起的后果由投标人负责。</w:t>
      </w:r>
    </w:p>
    <w:p w14:paraId="742F2233">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b/>
          <w:color w:val="auto"/>
          <w:szCs w:val="21"/>
        </w:rPr>
      </w:pPr>
      <w:r>
        <w:rPr>
          <w:rFonts w:hint="eastAsia" w:ascii="宋体"/>
          <w:b/>
          <w:color w:val="auto"/>
          <w:szCs w:val="21"/>
        </w:rPr>
        <w:t>（七）</w:t>
      </w:r>
      <w:r>
        <w:rPr>
          <w:rFonts w:hint="eastAsia"/>
          <w:b/>
          <w:color w:val="auto"/>
        </w:rPr>
        <w:t>投标文件的上传、提交、修改、撤回和解密</w:t>
      </w:r>
    </w:p>
    <w:p w14:paraId="124081A1">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bookmarkStart w:id="74" w:name="_Toc254970684"/>
      <w:bookmarkStart w:id="75" w:name="_Toc254970543"/>
      <w:r>
        <w:rPr>
          <w:rFonts w:hint="eastAsia"/>
          <w:color w:val="auto"/>
        </w:rPr>
        <w:t>▲</w:t>
      </w:r>
      <w:r>
        <w:rPr>
          <w:rFonts w:hint="eastAsia" w:ascii="宋体"/>
          <w:color w:val="auto"/>
          <w:szCs w:val="21"/>
        </w:rPr>
        <w:t>1. 投标文件的上传、提交：见投标人须知及前附表。</w:t>
      </w:r>
    </w:p>
    <w:p w14:paraId="2FA96DA3">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color w:val="auto"/>
          <w:szCs w:val="21"/>
        </w:rPr>
        <w:t>2.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14:paraId="481B32FE">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color w:val="auto"/>
          <w:szCs w:val="21"/>
        </w:rPr>
        <w:t>3.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14:paraId="6A0FC48B">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color w:val="auto"/>
          <w:szCs w:val="21"/>
        </w:rPr>
        <w:t>4.投标人已经被推荐为第一中标候选供应商后撤回投标或放弃中标的，其投标保证金将不予退还，并上缴国库，给采购人造成损失的，还应当赔偿损失，并作为不良行为记录在案。</w:t>
      </w:r>
    </w:p>
    <w:p w14:paraId="75DC3312">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b/>
          <w:color w:val="auto"/>
          <w:szCs w:val="21"/>
        </w:rPr>
      </w:pPr>
      <w:r>
        <w:rPr>
          <w:rFonts w:hint="eastAsia" w:ascii="宋体"/>
          <w:b/>
          <w:color w:val="auto"/>
          <w:szCs w:val="21"/>
        </w:rPr>
        <w:t>（八）投标无效的情形</w:t>
      </w:r>
      <w:bookmarkEnd w:id="74"/>
      <w:bookmarkEnd w:id="75"/>
    </w:p>
    <w:p w14:paraId="131BE8C8">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bCs/>
          <w:color w:val="auto"/>
          <w:szCs w:val="21"/>
        </w:rPr>
      </w:pPr>
      <w:r>
        <w:rPr>
          <w:rFonts w:hint="eastAsia" w:ascii="宋体"/>
          <w:bCs/>
          <w:color w:val="auto"/>
          <w:szCs w:val="21"/>
        </w:rPr>
        <w:t>实质上没有响应招标文件要求的投标将被视为无效投标。投标人不得通过修正或撤销不合要求的偏离或保留从而使其投标成为实质上响应的投标，但经评标委员会认定属于投标人疏忽、笔误所造成的差错，应当允许其在评标结束之前在广西政府采购云平台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14:paraId="69B27402">
      <w:pPr>
        <w:keepNext w:val="0"/>
        <w:keepLines w:val="0"/>
        <w:pageBreakBefore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b/>
          <w:bCs/>
          <w:color w:val="auto"/>
          <w:szCs w:val="21"/>
        </w:rPr>
      </w:pPr>
      <w:r>
        <w:rPr>
          <w:rFonts w:hint="eastAsia" w:ascii="宋体"/>
          <w:b/>
          <w:bCs/>
          <w:color w:val="auto"/>
          <w:szCs w:val="21"/>
        </w:rPr>
        <w:t>1.在资格、符合性审查时，如发现下列情形之一的，投标文件将被视为无效：</w:t>
      </w:r>
    </w:p>
    <w:p w14:paraId="02528EB0">
      <w:pPr>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color w:val="auto"/>
          <w:szCs w:val="21"/>
        </w:rPr>
      </w:pPr>
      <w:r>
        <w:rPr>
          <w:rFonts w:hint="eastAsia" w:ascii="宋体"/>
          <w:color w:val="auto"/>
          <w:szCs w:val="21"/>
        </w:rPr>
        <w:t>（1）</w:t>
      </w:r>
      <w:r>
        <w:rPr>
          <w:rFonts w:hint="eastAsia" w:ascii="宋体" w:cs="仿宋_GB2312"/>
          <w:color w:val="auto"/>
          <w:szCs w:val="21"/>
        </w:rPr>
        <w:t>超越了按照法律法规规定必须获得行政许可或者行政审批的经营范围的</w:t>
      </w:r>
      <w:r>
        <w:rPr>
          <w:rFonts w:hint="eastAsia" w:ascii="宋体"/>
          <w:color w:val="auto"/>
          <w:szCs w:val="21"/>
        </w:rPr>
        <w:t>；</w:t>
      </w:r>
    </w:p>
    <w:p w14:paraId="1F099D68">
      <w:pPr>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color w:val="auto"/>
          <w:szCs w:val="21"/>
        </w:rPr>
      </w:pPr>
      <w:r>
        <w:rPr>
          <w:rFonts w:hint="eastAsia" w:ascii="宋体"/>
          <w:color w:val="auto"/>
          <w:szCs w:val="21"/>
        </w:rPr>
        <w:t>（2）资格证明文件不全的，或者不符合招标文件标明的资格要求的；</w:t>
      </w:r>
    </w:p>
    <w:p w14:paraId="407DD07A">
      <w:pPr>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bCs/>
          <w:color w:val="auto"/>
          <w:kern w:val="0"/>
          <w:szCs w:val="21"/>
        </w:rPr>
      </w:pPr>
      <w:r>
        <w:rPr>
          <w:rFonts w:hint="eastAsia" w:ascii="宋体"/>
          <w:color w:val="auto"/>
          <w:szCs w:val="21"/>
        </w:rPr>
        <w:t>（3）</w:t>
      </w:r>
      <w:r>
        <w:rPr>
          <w:rFonts w:hint="eastAsia" w:ascii="宋体"/>
          <w:color w:val="auto"/>
          <w:spacing w:val="-4"/>
          <w:szCs w:val="21"/>
        </w:rPr>
        <w:t>投标文件无法定代表人(负责人)或其授权委托代理人签字，或未</w:t>
      </w:r>
      <w:r>
        <w:rPr>
          <w:rFonts w:hint="eastAsia" w:ascii="宋体"/>
          <w:bCs/>
          <w:color w:val="auto"/>
          <w:spacing w:val="-4"/>
          <w:kern w:val="0"/>
          <w:szCs w:val="21"/>
        </w:rPr>
        <w:t>提供法定代表人(负责人)授权委托书、投标声明书</w:t>
      </w:r>
      <w:r>
        <w:rPr>
          <w:rFonts w:hint="eastAsia" w:ascii="宋体" w:hAnsi="宋体"/>
          <w:bCs/>
          <w:color w:val="auto"/>
          <w:spacing w:val="-4"/>
          <w:kern w:val="0"/>
          <w:szCs w:val="21"/>
        </w:rPr>
        <w:t>或者填写内容不齐全</w:t>
      </w:r>
      <w:r>
        <w:rPr>
          <w:rFonts w:hint="eastAsia" w:ascii="宋体"/>
          <w:bCs/>
          <w:color w:val="auto"/>
          <w:spacing w:val="-4"/>
          <w:kern w:val="0"/>
          <w:szCs w:val="21"/>
        </w:rPr>
        <w:t>的；</w:t>
      </w:r>
    </w:p>
    <w:p w14:paraId="0349FD4F">
      <w:pPr>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color w:val="auto"/>
          <w:szCs w:val="21"/>
        </w:rPr>
      </w:pPr>
      <w:r>
        <w:rPr>
          <w:rFonts w:hint="eastAsia" w:ascii="宋体"/>
          <w:color w:val="auto"/>
          <w:szCs w:val="21"/>
        </w:rPr>
        <w:t xml:space="preserve">（4）投标代表人未能出具身份证明或与法定代表人(负责人)授权委托人身份不符的； </w:t>
      </w:r>
    </w:p>
    <w:p w14:paraId="244E67CA">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snapToGrid w:val="0"/>
          <w:color w:val="auto"/>
          <w:sz w:val="21"/>
          <w:szCs w:val="21"/>
        </w:rPr>
      </w:pPr>
      <w:r>
        <w:rPr>
          <w:rFonts w:hint="eastAsia" w:ascii="宋体" w:eastAsia="宋体"/>
          <w:color w:val="auto"/>
          <w:sz w:val="21"/>
          <w:szCs w:val="21"/>
        </w:rPr>
        <w:t>（</w:t>
      </w:r>
      <w:r>
        <w:rPr>
          <w:rFonts w:hint="eastAsia" w:ascii="宋体" w:eastAsia="宋体"/>
          <w:snapToGrid w:val="0"/>
          <w:color w:val="auto"/>
          <w:sz w:val="21"/>
          <w:szCs w:val="21"/>
        </w:rPr>
        <w:t>5）</w:t>
      </w:r>
      <w:r>
        <w:rPr>
          <w:rFonts w:hint="eastAsia" w:ascii="宋体" w:eastAsia="宋体" w:cs="仿宋_GB2312"/>
          <w:color w:val="auto"/>
          <w:sz w:val="21"/>
          <w:szCs w:val="21"/>
        </w:rPr>
        <w:t>项目填写不齐全或者内容虚假的</w:t>
      </w:r>
      <w:r>
        <w:rPr>
          <w:rFonts w:hint="eastAsia" w:ascii="宋体" w:eastAsia="宋体"/>
          <w:color w:val="auto"/>
          <w:sz w:val="21"/>
          <w:szCs w:val="21"/>
        </w:rPr>
        <w:t>；</w:t>
      </w:r>
    </w:p>
    <w:p w14:paraId="2F4BFED7">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snapToGrid w:val="0"/>
          <w:color w:val="auto"/>
          <w:sz w:val="21"/>
          <w:szCs w:val="21"/>
        </w:rPr>
      </w:pPr>
      <w:r>
        <w:rPr>
          <w:rFonts w:hint="eastAsia" w:ascii="宋体" w:eastAsia="宋体"/>
          <w:color w:val="auto"/>
          <w:sz w:val="21"/>
          <w:szCs w:val="21"/>
        </w:rPr>
        <w:t>（6）</w:t>
      </w:r>
      <w:r>
        <w:rPr>
          <w:rFonts w:hint="eastAsia" w:ascii="宋体" w:eastAsia="宋体" w:cs="仿宋_GB2312"/>
          <w:color w:val="auto"/>
          <w:sz w:val="21"/>
          <w:szCs w:val="21"/>
        </w:rPr>
        <w:t>投标文件的实质性内容未使用中文表述、意思表述不明确、前后矛盾或者使用计量单位不符合招标文件要求的</w:t>
      </w:r>
      <w:r>
        <w:rPr>
          <w:rFonts w:hint="eastAsia" w:ascii="宋体" w:eastAsia="宋体"/>
          <w:color w:val="auto"/>
          <w:sz w:val="21"/>
          <w:szCs w:val="21"/>
        </w:rPr>
        <w:t>（经评标委员会认定并允许其当场更正的笔误除外）；</w:t>
      </w:r>
    </w:p>
    <w:p w14:paraId="48D5F08F">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hAnsi="宋体" w:eastAsia="宋体"/>
          <w:color w:val="auto"/>
          <w:sz w:val="21"/>
          <w:szCs w:val="21"/>
        </w:rPr>
      </w:pPr>
      <w:r>
        <w:rPr>
          <w:rFonts w:hint="eastAsia" w:ascii="宋体" w:hAnsi="宋体" w:eastAsia="宋体"/>
          <w:color w:val="auto"/>
          <w:sz w:val="21"/>
          <w:szCs w:val="21"/>
        </w:rPr>
        <w:t>（7）</w:t>
      </w:r>
      <w:r>
        <w:rPr>
          <w:rFonts w:hint="eastAsia" w:ascii="宋体" w:hAnsi="宋体" w:eastAsia="宋体"/>
          <w:color w:val="auto"/>
          <w:spacing w:val="-4"/>
          <w:sz w:val="21"/>
          <w:szCs w:val="21"/>
        </w:rPr>
        <w:t>未实质性响应招标文件要求或者投标文件有招标方不能接受的附加条件的；</w:t>
      </w:r>
    </w:p>
    <w:p w14:paraId="0B048277">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hAnsi="宋体" w:eastAsia="宋体"/>
          <w:color w:val="auto"/>
          <w:sz w:val="21"/>
          <w:szCs w:val="21"/>
        </w:rPr>
      </w:pPr>
      <w:r>
        <w:rPr>
          <w:rFonts w:hint="eastAsia" w:ascii="宋体" w:hAnsi="宋体" w:eastAsia="宋体"/>
          <w:color w:val="auto"/>
          <w:sz w:val="21"/>
          <w:szCs w:val="21"/>
        </w:rPr>
        <w:t>（8）未按照招标文件的规定提交投标保证金的；（说明：评标时，评标委员会将以本采购代理财务室编制的《项目投标保证金到账信息表》作为评审参考依据）。</w:t>
      </w:r>
    </w:p>
    <w:p w14:paraId="634A8184">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hAnsi="宋体" w:eastAsia="宋体"/>
          <w:color w:val="auto"/>
          <w:sz w:val="21"/>
          <w:szCs w:val="21"/>
        </w:rPr>
      </w:pPr>
      <w:r>
        <w:rPr>
          <w:rFonts w:hint="eastAsia" w:ascii="宋体" w:hAnsi="宋体" w:eastAsia="宋体"/>
          <w:color w:val="auto"/>
          <w:sz w:val="21"/>
          <w:szCs w:val="21"/>
        </w:rPr>
        <w:t>（9）法律、法规和招标文件规定的其他无效情形。</w:t>
      </w:r>
    </w:p>
    <w:p w14:paraId="2EB0A5AF">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b/>
          <w:bCs/>
          <w:color w:val="auto"/>
          <w:sz w:val="21"/>
          <w:szCs w:val="21"/>
        </w:rPr>
      </w:pPr>
      <w:r>
        <w:rPr>
          <w:rFonts w:hint="eastAsia" w:ascii="宋体" w:eastAsia="宋体"/>
          <w:b/>
          <w:bCs/>
          <w:color w:val="auto"/>
          <w:sz w:val="21"/>
          <w:szCs w:val="21"/>
        </w:rPr>
        <w:t>2.在商务、技术评审时，如发现下列情形之一的，投标文件将被视为无效：</w:t>
      </w:r>
    </w:p>
    <w:p w14:paraId="4FCE503F">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snapToGrid w:val="0"/>
          <w:color w:val="auto"/>
          <w:sz w:val="21"/>
          <w:szCs w:val="21"/>
        </w:rPr>
      </w:pPr>
      <w:r>
        <w:rPr>
          <w:rFonts w:hint="eastAsia" w:ascii="宋体" w:eastAsia="宋体"/>
          <w:color w:val="auto"/>
          <w:sz w:val="21"/>
          <w:szCs w:val="21"/>
        </w:rPr>
        <w:t>（</w:t>
      </w:r>
      <w:r>
        <w:rPr>
          <w:rFonts w:hint="eastAsia" w:ascii="宋体" w:eastAsia="宋体"/>
          <w:snapToGrid w:val="0"/>
          <w:color w:val="auto"/>
          <w:sz w:val="21"/>
          <w:szCs w:val="21"/>
        </w:rPr>
        <w:t>1）投标有效期等商务条款不能满足招标文件要求的；</w:t>
      </w:r>
    </w:p>
    <w:p w14:paraId="2BE96146">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color w:val="auto"/>
          <w:sz w:val="21"/>
          <w:szCs w:val="21"/>
        </w:rPr>
      </w:pPr>
      <w:r>
        <w:rPr>
          <w:rFonts w:hint="eastAsia" w:ascii="宋体" w:eastAsia="宋体"/>
          <w:color w:val="auto"/>
          <w:sz w:val="21"/>
          <w:szCs w:val="21"/>
        </w:rPr>
        <w:t>（2）未实质性响应招标文件要求或者投标文件有采购人不能接受的附加条件的；</w:t>
      </w:r>
    </w:p>
    <w:p w14:paraId="1824C249">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color w:val="auto"/>
          <w:sz w:val="21"/>
          <w:szCs w:val="21"/>
        </w:rPr>
      </w:pPr>
      <w:r>
        <w:rPr>
          <w:rFonts w:hint="eastAsia" w:ascii="宋体" w:eastAsia="宋体"/>
          <w:color w:val="auto"/>
          <w:sz w:val="21"/>
          <w:szCs w:val="21"/>
        </w:rPr>
        <w:t>（3）未提供或未如实提供投标服务的服务承诺，或者投标文件标明的响应或偏离与事实不符或虚假投标的；</w:t>
      </w:r>
    </w:p>
    <w:p w14:paraId="02CFB0FA">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snapToGrid w:val="0"/>
          <w:color w:val="auto"/>
          <w:sz w:val="21"/>
          <w:szCs w:val="21"/>
        </w:rPr>
      </w:pPr>
      <w:r>
        <w:rPr>
          <w:rFonts w:hint="eastAsia" w:ascii="宋体" w:eastAsia="宋体"/>
          <w:color w:val="auto"/>
          <w:sz w:val="21"/>
          <w:szCs w:val="21"/>
        </w:rPr>
        <w:t>（4）</w:t>
      </w:r>
      <w:r>
        <w:rPr>
          <w:rFonts w:hint="eastAsia" w:ascii="宋体" w:eastAsia="宋体"/>
          <w:snapToGrid w:val="0"/>
          <w:color w:val="auto"/>
          <w:sz w:val="21"/>
          <w:szCs w:val="21"/>
        </w:rPr>
        <w:t>明显不符合招标文件要求的服务要求，或者与招标文件中标“▲”的技术指标、主要功能项目发生实质性负偏离的；</w:t>
      </w:r>
    </w:p>
    <w:p w14:paraId="0A4342C1">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snapToGrid w:val="0"/>
          <w:color w:val="auto"/>
          <w:sz w:val="21"/>
          <w:szCs w:val="21"/>
        </w:rPr>
      </w:pPr>
      <w:r>
        <w:rPr>
          <w:rFonts w:hint="eastAsia" w:ascii="宋体" w:eastAsia="宋体"/>
          <w:snapToGrid w:val="0"/>
          <w:color w:val="auto"/>
          <w:sz w:val="21"/>
          <w:szCs w:val="21"/>
        </w:rPr>
        <w:t>（5）</w:t>
      </w:r>
      <w:r>
        <w:rPr>
          <w:rFonts w:hint="eastAsia" w:ascii="宋体" w:hAnsi="宋体" w:eastAsia="宋体"/>
          <w:color w:val="auto"/>
          <w:sz w:val="21"/>
          <w:szCs w:val="21"/>
        </w:rPr>
        <w:t>允许偏离的商务、技术、性能指标或者辅助功能项目发生负偏离超出允许的范围以上的</w:t>
      </w:r>
      <w:r>
        <w:rPr>
          <w:rFonts w:hint="eastAsia" w:ascii="宋体" w:hAnsi="宋体" w:eastAsia="宋体"/>
          <w:color w:val="auto"/>
          <w:spacing w:val="-4"/>
          <w:sz w:val="21"/>
          <w:szCs w:val="21"/>
        </w:rPr>
        <w:t>；</w:t>
      </w:r>
    </w:p>
    <w:p w14:paraId="27B1242E">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snapToGrid w:val="0"/>
          <w:color w:val="auto"/>
          <w:sz w:val="21"/>
          <w:szCs w:val="21"/>
        </w:rPr>
      </w:pPr>
      <w:r>
        <w:rPr>
          <w:rFonts w:hint="eastAsia" w:ascii="宋体" w:eastAsia="宋体"/>
          <w:snapToGrid w:val="0"/>
          <w:color w:val="auto"/>
          <w:sz w:val="21"/>
          <w:szCs w:val="21"/>
        </w:rPr>
        <w:t>（6）投标技术方案不明确，存在一个或一个以上备选（替代）投标方案的；</w:t>
      </w:r>
    </w:p>
    <w:p w14:paraId="19B16209">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snapToGrid w:val="0"/>
          <w:color w:val="auto"/>
          <w:sz w:val="21"/>
          <w:szCs w:val="21"/>
        </w:rPr>
      </w:pPr>
      <w:r>
        <w:rPr>
          <w:rFonts w:hint="eastAsia" w:ascii="宋体" w:eastAsia="宋体"/>
          <w:snapToGrid w:val="0"/>
          <w:color w:val="auto"/>
          <w:sz w:val="21"/>
          <w:szCs w:val="21"/>
        </w:rPr>
        <w:t>（7）与其他参加本次投标供应商的投标文件（技术文件）的文字表述内容差错相同二处以上的；</w:t>
      </w:r>
    </w:p>
    <w:p w14:paraId="334018A2">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b/>
          <w:bCs/>
          <w:color w:val="auto"/>
          <w:sz w:val="21"/>
          <w:szCs w:val="21"/>
        </w:rPr>
      </w:pPr>
      <w:r>
        <w:rPr>
          <w:rFonts w:hint="eastAsia" w:ascii="宋体" w:eastAsia="宋体"/>
          <w:b/>
          <w:bCs/>
          <w:color w:val="auto"/>
          <w:sz w:val="21"/>
          <w:szCs w:val="21"/>
        </w:rPr>
        <w:t>3.在报价评审时，如发现下列情形之一的，投标文件将被视为无效：</w:t>
      </w:r>
    </w:p>
    <w:p w14:paraId="09A6078B">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color w:val="auto"/>
          <w:sz w:val="21"/>
          <w:szCs w:val="21"/>
        </w:rPr>
      </w:pPr>
      <w:r>
        <w:rPr>
          <w:rFonts w:hint="eastAsia" w:ascii="宋体" w:eastAsia="宋体"/>
          <w:color w:val="auto"/>
          <w:sz w:val="21"/>
          <w:szCs w:val="21"/>
        </w:rPr>
        <w:t>（1）未采用人民币报价或者未按照招标文件标明的币种报价的；</w:t>
      </w:r>
    </w:p>
    <w:p w14:paraId="61F919B0">
      <w:pPr>
        <w:pStyle w:val="21"/>
        <w:keepNext w:val="0"/>
        <w:keepLines w:val="0"/>
        <w:pageBreakBefore w:val="0"/>
        <w:kinsoku/>
        <w:wordWrap/>
        <w:overflowPunct/>
        <w:topLinePunct w:val="0"/>
        <w:autoSpaceDE/>
        <w:autoSpaceDN/>
        <w:bidi w:val="0"/>
        <w:adjustRightInd/>
        <w:snapToGrid w:val="0"/>
        <w:spacing w:line="400" w:lineRule="exact"/>
        <w:ind w:left="0" w:leftChars="0" w:firstLine="411" w:firstLineChars="196"/>
        <w:textAlignment w:val="auto"/>
        <w:rPr>
          <w:rFonts w:hint="eastAsia" w:ascii="宋体" w:eastAsia="宋体"/>
          <w:color w:val="auto"/>
          <w:sz w:val="21"/>
          <w:szCs w:val="21"/>
        </w:rPr>
      </w:pPr>
      <w:r>
        <w:rPr>
          <w:rFonts w:hint="eastAsia" w:ascii="宋体" w:eastAsia="宋体"/>
          <w:color w:val="auto"/>
          <w:sz w:val="21"/>
          <w:szCs w:val="21"/>
        </w:rPr>
        <w:t>（2）报价超出最高限价，或者超出采购预算金额，采购人不能支付的；</w:t>
      </w:r>
    </w:p>
    <w:p w14:paraId="41149685">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color w:val="auto"/>
          <w:sz w:val="21"/>
          <w:szCs w:val="21"/>
        </w:rPr>
      </w:pPr>
      <w:r>
        <w:rPr>
          <w:rFonts w:hint="eastAsia" w:ascii="宋体" w:eastAsia="宋体"/>
          <w:color w:val="auto"/>
          <w:sz w:val="21"/>
          <w:szCs w:val="21"/>
        </w:rPr>
        <w:t>（3）投标报价具有选择性，或者开标价格与投标文件承诺的优惠（折扣）价格不一致的；</w:t>
      </w:r>
    </w:p>
    <w:p w14:paraId="26A34BE3">
      <w:pPr>
        <w:pStyle w:val="21"/>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宋体" w:eastAsia="宋体" w:cs="宋体"/>
          <w:color w:val="auto"/>
          <w:spacing w:val="-4"/>
          <w:sz w:val="21"/>
          <w:szCs w:val="21"/>
          <w:highlight w:val="yellow"/>
          <w:lang w:eastAsia="zh-CN"/>
        </w:rPr>
      </w:pPr>
      <w:r>
        <w:rPr>
          <w:rFonts w:hint="eastAsia" w:ascii="宋体" w:hAnsi="宋体" w:eastAsia="宋体" w:cs="宋体"/>
          <w:color w:val="auto"/>
          <w:sz w:val="21"/>
          <w:szCs w:val="21"/>
          <w:highlight w:val="none"/>
        </w:rPr>
        <w:t>（4）评审委员会启动异常低价投标审查</w:t>
      </w:r>
      <w:r>
        <w:rPr>
          <w:rFonts w:hint="eastAsia" w:ascii="宋体" w:hAnsi="宋体" w:eastAsia="宋体" w:cs="宋体"/>
          <w:color w:val="auto"/>
          <w:spacing w:val="-4"/>
          <w:sz w:val="21"/>
          <w:szCs w:val="21"/>
          <w:highlight w:val="none"/>
        </w:rPr>
        <w:t>，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5B387C22">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b/>
          <w:color w:val="auto"/>
          <w:sz w:val="21"/>
          <w:szCs w:val="21"/>
        </w:rPr>
      </w:pPr>
      <w:r>
        <w:rPr>
          <w:rFonts w:hint="eastAsia" w:ascii="宋体" w:eastAsia="宋体"/>
          <w:b/>
          <w:color w:val="auto"/>
          <w:sz w:val="21"/>
          <w:szCs w:val="21"/>
        </w:rPr>
        <w:t>4.有下列情形之一的视为投标人相互串通投标，投标文件将被视为无效：</w:t>
      </w:r>
    </w:p>
    <w:p w14:paraId="721283E5">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color w:val="auto"/>
          <w:sz w:val="21"/>
          <w:szCs w:val="21"/>
        </w:rPr>
      </w:pPr>
      <w:r>
        <w:rPr>
          <w:rFonts w:hint="eastAsia" w:ascii="宋体" w:eastAsia="宋体"/>
          <w:color w:val="auto"/>
          <w:sz w:val="21"/>
          <w:szCs w:val="21"/>
        </w:rPr>
        <w:t>（1）不同投标人的投标文件由同一单位或者个人编制；或不同投标人报名的IP地址一致的；</w:t>
      </w:r>
    </w:p>
    <w:p w14:paraId="05C77AC1">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color w:val="auto"/>
          <w:sz w:val="21"/>
          <w:szCs w:val="21"/>
        </w:rPr>
      </w:pPr>
      <w:r>
        <w:rPr>
          <w:rFonts w:hint="eastAsia" w:ascii="宋体" w:eastAsia="宋体"/>
          <w:color w:val="auto"/>
          <w:sz w:val="21"/>
          <w:szCs w:val="21"/>
        </w:rPr>
        <w:t>（2）不同投标人委托同一单位或者个人办理投标事宜；</w:t>
      </w:r>
    </w:p>
    <w:p w14:paraId="79C73C2B">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color w:val="auto"/>
          <w:sz w:val="21"/>
          <w:szCs w:val="21"/>
        </w:rPr>
      </w:pPr>
      <w:r>
        <w:rPr>
          <w:rFonts w:hint="eastAsia" w:ascii="宋体" w:eastAsia="宋体"/>
          <w:color w:val="auto"/>
          <w:sz w:val="21"/>
          <w:szCs w:val="21"/>
        </w:rPr>
        <w:t>（3）不同投标人的投标文件载明的项目管理成员或者联系人员为同一人；</w:t>
      </w:r>
    </w:p>
    <w:p w14:paraId="1A3D8F1D">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color w:val="auto"/>
          <w:sz w:val="21"/>
          <w:szCs w:val="21"/>
        </w:rPr>
      </w:pPr>
      <w:r>
        <w:rPr>
          <w:rFonts w:hint="eastAsia" w:ascii="宋体" w:eastAsia="宋体"/>
          <w:color w:val="auto"/>
          <w:sz w:val="21"/>
          <w:szCs w:val="21"/>
        </w:rPr>
        <w:t>（4）不同投标人的投标文件异常一致或投标报价呈规律性差异；</w:t>
      </w:r>
    </w:p>
    <w:p w14:paraId="1EE55066">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color w:val="auto"/>
          <w:sz w:val="21"/>
          <w:szCs w:val="21"/>
        </w:rPr>
      </w:pPr>
      <w:r>
        <w:rPr>
          <w:rFonts w:hint="eastAsia" w:ascii="宋体" w:eastAsia="宋体"/>
          <w:color w:val="auto"/>
          <w:sz w:val="21"/>
          <w:szCs w:val="21"/>
        </w:rPr>
        <w:t>（5）不同投标人的投标文件相互混装；</w:t>
      </w:r>
    </w:p>
    <w:p w14:paraId="6E789C4A">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color w:val="auto"/>
          <w:sz w:val="21"/>
          <w:szCs w:val="21"/>
        </w:rPr>
      </w:pPr>
      <w:r>
        <w:rPr>
          <w:rFonts w:hint="eastAsia" w:ascii="宋体" w:eastAsia="宋体"/>
          <w:color w:val="auto"/>
          <w:sz w:val="21"/>
          <w:szCs w:val="21"/>
        </w:rPr>
        <w:t>（6）不同投标人的投标保证金从同一个单位或者个人账户转出。</w:t>
      </w:r>
    </w:p>
    <w:p w14:paraId="243A3D11">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b/>
          <w:color w:val="auto"/>
          <w:sz w:val="21"/>
          <w:szCs w:val="21"/>
        </w:rPr>
      </w:pPr>
      <w:r>
        <w:rPr>
          <w:rFonts w:hint="eastAsia" w:ascii="宋体" w:eastAsia="宋体"/>
          <w:b/>
          <w:color w:val="auto"/>
          <w:sz w:val="21"/>
          <w:szCs w:val="21"/>
        </w:rPr>
        <w:t>5.其他投标无效的情形：</w:t>
      </w:r>
    </w:p>
    <w:p w14:paraId="7A12F445">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color w:val="auto"/>
          <w:sz w:val="21"/>
          <w:szCs w:val="21"/>
        </w:rPr>
      </w:pPr>
      <w:r>
        <w:rPr>
          <w:rFonts w:hint="eastAsia" w:ascii="宋体" w:eastAsia="宋体"/>
          <w:color w:val="auto"/>
          <w:sz w:val="21"/>
          <w:szCs w:val="21"/>
        </w:rPr>
        <w:t>（1）投标文件未按招标文件要求签署或CA电子签章的；</w:t>
      </w:r>
    </w:p>
    <w:p w14:paraId="22DC3B83">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color w:val="auto"/>
          <w:sz w:val="21"/>
          <w:szCs w:val="21"/>
        </w:rPr>
      </w:pPr>
      <w:r>
        <w:rPr>
          <w:rFonts w:hint="eastAsia" w:ascii="宋体" w:eastAsia="宋体"/>
          <w:color w:val="auto"/>
          <w:sz w:val="21"/>
          <w:szCs w:val="21"/>
        </w:rPr>
        <w:t>（2）供应商提交两份或两份以上内容不同的投标文件；</w:t>
      </w:r>
    </w:p>
    <w:p w14:paraId="5CEBBBD5">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color w:val="auto"/>
          <w:sz w:val="21"/>
          <w:szCs w:val="21"/>
        </w:rPr>
      </w:pPr>
      <w:r>
        <w:rPr>
          <w:rFonts w:hint="eastAsia" w:ascii="宋体" w:eastAsia="宋体"/>
          <w:color w:val="auto"/>
          <w:sz w:val="21"/>
          <w:szCs w:val="21"/>
        </w:rPr>
        <w:t>（3）投标供应商在线制作投标文件时填写的报价金额与解密后“电子加密投标文件”中《开标一览表》填写的金额不一致并拒绝按招标文件要求接受调整的；</w:t>
      </w:r>
    </w:p>
    <w:p w14:paraId="2A1DEB9A">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color w:val="auto"/>
          <w:sz w:val="21"/>
          <w:szCs w:val="21"/>
        </w:rPr>
      </w:pPr>
      <w:r>
        <w:rPr>
          <w:rFonts w:hint="eastAsia" w:ascii="宋体" w:eastAsia="宋体"/>
          <w:color w:val="auto"/>
          <w:sz w:val="21"/>
          <w:szCs w:val="21"/>
        </w:rPr>
        <w:t>（4）法律、法规和招标文件规定的其他无效情形（或出现重大偏差）。</w:t>
      </w:r>
    </w:p>
    <w:p w14:paraId="4F491EB5">
      <w:pPr>
        <w:pStyle w:val="21"/>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eastAsia="宋体"/>
          <w:b/>
          <w:color w:val="auto"/>
          <w:sz w:val="21"/>
          <w:szCs w:val="21"/>
        </w:rPr>
      </w:pPr>
      <w:r>
        <w:rPr>
          <w:rFonts w:hint="eastAsia" w:ascii="宋体" w:eastAsia="宋体"/>
          <w:b/>
          <w:color w:val="auto"/>
          <w:sz w:val="21"/>
          <w:szCs w:val="21"/>
        </w:rPr>
        <w:t>6.被拒绝的投标文件为无效。</w:t>
      </w:r>
    </w:p>
    <w:p w14:paraId="5DF72DFE">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bookmarkStart w:id="76" w:name="_Toc254970685"/>
      <w:bookmarkStart w:id="77" w:name="_Toc254970544"/>
    </w:p>
    <w:p w14:paraId="362986E5">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int="eastAsia"/>
          <w:b/>
          <w:color w:val="auto"/>
        </w:rPr>
      </w:pPr>
      <w:r>
        <w:rPr>
          <w:rFonts w:hint="eastAsia"/>
          <w:b/>
          <w:color w:val="auto"/>
        </w:rPr>
        <w:t>四、开  标</w:t>
      </w:r>
      <w:bookmarkEnd w:id="76"/>
      <w:bookmarkEnd w:id="77"/>
    </w:p>
    <w:p w14:paraId="1B71BF65">
      <w:pPr>
        <w:keepNext w:val="0"/>
        <w:keepLines w:val="0"/>
        <w:pageBreakBefore w:val="0"/>
        <w:kinsoku/>
        <w:wordWrap/>
        <w:overflowPunct/>
        <w:topLinePunct w:val="0"/>
        <w:autoSpaceDE/>
        <w:autoSpaceDN/>
        <w:bidi w:val="0"/>
        <w:adjustRightInd/>
        <w:spacing w:line="400" w:lineRule="exact"/>
        <w:ind w:left="0" w:leftChars="0"/>
        <w:textAlignment w:val="auto"/>
        <w:rPr>
          <w:rFonts w:hint="eastAsia"/>
          <w:b/>
          <w:color w:val="auto"/>
        </w:rPr>
      </w:pPr>
      <w:r>
        <w:rPr>
          <w:rFonts w:hint="eastAsia"/>
          <w:color w:val="auto"/>
        </w:rPr>
        <w:t xml:space="preserve">    </w:t>
      </w:r>
      <w:r>
        <w:rPr>
          <w:rFonts w:hint="eastAsia"/>
          <w:b/>
          <w:color w:val="auto"/>
        </w:rPr>
        <w:t>（一）开标准备</w:t>
      </w:r>
    </w:p>
    <w:p w14:paraId="0921AFA9">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采购代理机构将在规定的时间和地点通过“广西政府采购云平台”组织开标、开启投标文件，所有供应商均应当准时在线参加。投标供应商因未在线参加开标而导致投标文件无法按时解密等一切后果由供应商自行承担。</w:t>
      </w:r>
    </w:p>
    <w:p w14:paraId="598C7E3B">
      <w:pPr>
        <w:keepNext w:val="0"/>
        <w:keepLines w:val="0"/>
        <w:pageBreakBefore w:val="0"/>
        <w:kinsoku/>
        <w:wordWrap/>
        <w:overflowPunct/>
        <w:topLinePunct w:val="0"/>
        <w:autoSpaceDE/>
        <w:autoSpaceDN/>
        <w:bidi w:val="0"/>
        <w:adjustRightInd/>
        <w:spacing w:line="400" w:lineRule="exact"/>
        <w:ind w:left="0" w:leftChars="0"/>
        <w:textAlignment w:val="auto"/>
        <w:rPr>
          <w:rFonts w:hint="eastAsia"/>
          <w:b/>
          <w:color w:val="auto"/>
        </w:rPr>
      </w:pPr>
      <w:r>
        <w:rPr>
          <w:rFonts w:hint="eastAsia"/>
          <w:color w:val="auto"/>
        </w:rPr>
        <w:t xml:space="preserve">    </w:t>
      </w:r>
      <w:r>
        <w:rPr>
          <w:rFonts w:hint="eastAsia"/>
          <w:b/>
          <w:color w:val="auto"/>
        </w:rPr>
        <w:t>（二）开标程序</w:t>
      </w:r>
    </w:p>
    <w:p w14:paraId="534100CC">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ascii="宋体" w:hAnsi="宋体"/>
          <w:color w:val="auto"/>
        </w:rPr>
      </w:pPr>
      <w:bookmarkStart w:id="78" w:name="_Toc254970686"/>
      <w:bookmarkStart w:id="79" w:name="_Toc254970545"/>
      <w:r>
        <w:rPr>
          <w:rFonts w:hint="eastAsia" w:ascii="宋体" w:hAnsi="宋体"/>
          <w:color w:val="auto"/>
        </w:rPr>
        <w:t>1.电子开标会由本采购代理机构主持。</w:t>
      </w:r>
    </w:p>
    <w:p w14:paraId="1F7D807A">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ascii="宋体" w:hAnsi="宋体"/>
          <w:color w:val="auto"/>
        </w:rPr>
      </w:pPr>
      <w:r>
        <w:rPr>
          <w:rFonts w:hint="eastAsia" w:ascii="宋体" w:hAnsi="宋体"/>
          <w:color w:val="auto"/>
        </w:rPr>
        <w:t>2.本采购代理机构工作人员向各投标供应商发出电子加密投标文件【开始解密】通知，由供应商按招标文件规定的时间内自行进行投标文件解密。投标供应商未在规定时间内完成解密的，系统默认自动放弃。</w:t>
      </w:r>
    </w:p>
    <w:p w14:paraId="28C3EF50">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ascii="宋体" w:hAnsi="宋体"/>
          <w:color w:val="auto"/>
        </w:rPr>
      </w:pPr>
      <w:r>
        <w:rPr>
          <w:rFonts w:hint="eastAsia" w:ascii="宋体" w:hAnsi="宋体"/>
          <w:color w:val="auto"/>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14:paraId="66B775DF">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ascii="宋体" w:hAnsi="宋体"/>
          <w:color w:val="auto"/>
        </w:rPr>
      </w:pPr>
      <w:r>
        <w:rPr>
          <w:rFonts w:hint="eastAsia" w:ascii="宋体" w:hAnsi="宋体"/>
          <w:color w:val="auto"/>
        </w:rPr>
        <w:t>4.进入资格文件审查环节，采购人、采购代理机构根据双方签订的代理协议约定，依法对投标供应商的资格进行审查。</w:t>
      </w:r>
    </w:p>
    <w:p w14:paraId="065F4D9B">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ascii="宋体" w:hAnsi="宋体"/>
          <w:color w:val="auto"/>
        </w:rPr>
      </w:pPr>
      <w:r>
        <w:rPr>
          <w:rFonts w:hint="eastAsia" w:ascii="宋体" w:hAnsi="宋体"/>
          <w:color w:val="auto"/>
        </w:rPr>
        <w:t>5.开启资格审查通过的投标供应商的商务技术文件进入符合性审查及商务技术评审。</w:t>
      </w:r>
    </w:p>
    <w:p w14:paraId="2F742715">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ascii="宋体" w:hAnsi="宋体"/>
          <w:color w:val="auto"/>
        </w:rPr>
      </w:pPr>
      <w:r>
        <w:rPr>
          <w:rFonts w:hint="eastAsia" w:ascii="宋体" w:hAnsi="宋体"/>
          <w:color w:val="auto"/>
        </w:rPr>
        <w:t>注：①当整个招标项目的投标人不足3家的不开标，本采购代理机构将按政府采购管理的有关规定处理。</w:t>
      </w:r>
    </w:p>
    <w:p w14:paraId="619D62EE">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ascii="宋体" w:hAnsi="宋体"/>
          <w:color w:val="auto"/>
        </w:rPr>
      </w:pPr>
      <w:r>
        <w:rPr>
          <w:rFonts w:hint="eastAsia" w:ascii="宋体" w:hAnsi="宋体"/>
          <w:color w:val="auto"/>
        </w:rPr>
        <w:t>②开标后，某分标投标人不足3家的，本采购代理机构将按政府采购管理的有关规定处理。</w:t>
      </w:r>
    </w:p>
    <w:p w14:paraId="74F3987D">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ascii="宋体" w:hAnsi="宋体"/>
          <w:b/>
          <w:color w:val="auto"/>
        </w:rPr>
      </w:pPr>
      <w:r>
        <w:rPr>
          <w:rFonts w:hint="eastAsia" w:ascii="宋体" w:hAnsi="宋体"/>
          <w:b/>
          <w:color w:val="auto"/>
        </w:rPr>
        <w:t>特别说明：如遇“广西政府采购云平台”电子化开标或评审程序调整的，按调整后程序执行。</w:t>
      </w:r>
    </w:p>
    <w:p w14:paraId="767A2511">
      <w:pPr>
        <w:keepNext w:val="0"/>
        <w:keepLines w:val="0"/>
        <w:pageBreakBefore w:val="0"/>
        <w:kinsoku/>
        <w:wordWrap/>
        <w:overflowPunct/>
        <w:topLinePunct w:val="0"/>
        <w:autoSpaceDE/>
        <w:autoSpaceDN/>
        <w:bidi w:val="0"/>
        <w:adjustRightInd/>
        <w:spacing w:line="400" w:lineRule="exact"/>
        <w:ind w:left="0" w:leftChars="0"/>
        <w:textAlignment w:val="auto"/>
        <w:rPr>
          <w:color w:val="auto"/>
        </w:rPr>
      </w:pPr>
    </w:p>
    <w:p w14:paraId="64D59D1A">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int="eastAsia"/>
          <w:b/>
          <w:color w:val="auto"/>
        </w:rPr>
      </w:pPr>
      <w:r>
        <w:rPr>
          <w:rFonts w:hint="eastAsia"/>
          <w:b/>
          <w:color w:val="auto"/>
        </w:rPr>
        <w:t>五、资格审查</w:t>
      </w:r>
    </w:p>
    <w:p w14:paraId="42F103B9">
      <w:pPr>
        <w:keepNext w:val="0"/>
        <w:keepLines w:val="0"/>
        <w:pageBreakBefore w:val="0"/>
        <w:kinsoku/>
        <w:wordWrap/>
        <w:overflowPunct/>
        <w:topLinePunct w:val="0"/>
        <w:autoSpaceDE/>
        <w:autoSpaceDN/>
        <w:bidi w:val="0"/>
        <w:adjustRightInd/>
        <w:spacing w:line="400" w:lineRule="exact"/>
        <w:ind w:left="0" w:leftChars="0" w:firstLine="420" w:firstLineChars="200"/>
        <w:jc w:val="left"/>
        <w:textAlignment w:val="auto"/>
        <w:rPr>
          <w:rFonts w:hint="eastAsia" w:ascii="宋体" w:hAnsi="宋体"/>
          <w:color w:val="auto"/>
        </w:rPr>
      </w:pPr>
      <w:r>
        <w:rPr>
          <w:rFonts w:hint="eastAsia" w:ascii="宋体" w:hAnsi="宋体"/>
          <w:color w:val="auto"/>
        </w:rPr>
        <w:t>采购人、采购代理机构根据双方签订的代理协议约定，依法对投标人的资格进行审查。合格投标人不足3家的，不得评标。</w:t>
      </w:r>
    </w:p>
    <w:p w14:paraId="0D9BBFC6">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p>
    <w:p w14:paraId="5D75BC55">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int="eastAsia"/>
          <w:b/>
          <w:color w:val="auto"/>
        </w:rPr>
      </w:pPr>
      <w:r>
        <w:rPr>
          <w:rFonts w:hint="eastAsia"/>
          <w:b/>
          <w:color w:val="auto"/>
        </w:rPr>
        <w:t>六、评  标</w:t>
      </w:r>
      <w:bookmarkEnd w:id="78"/>
      <w:bookmarkEnd w:id="79"/>
    </w:p>
    <w:p w14:paraId="033E6BB1">
      <w:pPr>
        <w:keepNext w:val="0"/>
        <w:keepLines w:val="0"/>
        <w:pageBreakBefore w:val="0"/>
        <w:kinsoku/>
        <w:wordWrap/>
        <w:overflowPunct/>
        <w:topLinePunct w:val="0"/>
        <w:autoSpaceDE/>
        <w:autoSpaceDN/>
        <w:bidi w:val="0"/>
        <w:adjustRightInd/>
        <w:spacing w:line="400" w:lineRule="exact"/>
        <w:ind w:left="0" w:leftChars="0"/>
        <w:textAlignment w:val="auto"/>
        <w:rPr>
          <w:rFonts w:hint="eastAsia"/>
          <w:b/>
          <w:color w:val="auto"/>
        </w:rPr>
      </w:pPr>
      <w:r>
        <w:rPr>
          <w:rFonts w:hint="eastAsia"/>
          <w:color w:val="auto"/>
        </w:rPr>
        <w:t xml:space="preserve">    </w:t>
      </w:r>
      <w:r>
        <w:rPr>
          <w:rFonts w:hint="eastAsia"/>
          <w:b/>
          <w:color w:val="auto"/>
        </w:rPr>
        <w:t>（一）组建评标委员会</w:t>
      </w:r>
    </w:p>
    <w:p w14:paraId="20920003">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r>
        <w:rPr>
          <w:rFonts w:hint="eastAsia"/>
          <w:color w:val="auto"/>
        </w:rPr>
        <w:t xml:space="preserve">    本招标采购项目的评标委员会由采购人代表和评审专家组成，成员人数应当为五人以上单数。其中，评审专家不得少于成员总数的三分之二。</w:t>
      </w:r>
    </w:p>
    <w:p w14:paraId="259C78C0">
      <w:pPr>
        <w:keepNext w:val="0"/>
        <w:keepLines w:val="0"/>
        <w:pageBreakBefore w:val="0"/>
        <w:kinsoku/>
        <w:wordWrap/>
        <w:overflowPunct/>
        <w:topLinePunct w:val="0"/>
        <w:autoSpaceDE/>
        <w:autoSpaceDN/>
        <w:bidi w:val="0"/>
        <w:adjustRightInd/>
        <w:spacing w:line="400" w:lineRule="exact"/>
        <w:ind w:left="0" w:leftChars="0"/>
        <w:textAlignment w:val="auto"/>
        <w:rPr>
          <w:rFonts w:hint="eastAsia"/>
          <w:b/>
          <w:color w:val="auto"/>
        </w:rPr>
      </w:pPr>
      <w:r>
        <w:rPr>
          <w:rFonts w:hint="eastAsia"/>
          <w:color w:val="auto"/>
        </w:rPr>
        <w:t xml:space="preserve">    </w:t>
      </w:r>
      <w:r>
        <w:rPr>
          <w:rFonts w:hint="eastAsia"/>
          <w:b/>
          <w:color w:val="auto"/>
        </w:rPr>
        <w:t>（二）评标的方式</w:t>
      </w:r>
    </w:p>
    <w:p w14:paraId="77AAE03B">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r>
        <w:rPr>
          <w:rFonts w:hint="eastAsia"/>
          <w:color w:val="auto"/>
        </w:rPr>
        <w:t xml:space="preserve">    本项目采用不公开方式评标，评标的依据为招标文件和投标文件。</w:t>
      </w:r>
    </w:p>
    <w:p w14:paraId="4FA9F1A2">
      <w:pPr>
        <w:keepNext w:val="0"/>
        <w:keepLines w:val="0"/>
        <w:pageBreakBefore w:val="0"/>
        <w:kinsoku/>
        <w:wordWrap/>
        <w:overflowPunct/>
        <w:topLinePunct w:val="0"/>
        <w:autoSpaceDE/>
        <w:autoSpaceDN/>
        <w:bidi w:val="0"/>
        <w:adjustRightInd/>
        <w:spacing w:line="400" w:lineRule="exact"/>
        <w:ind w:left="0" w:leftChars="0" w:firstLine="435"/>
        <w:textAlignment w:val="auto"/>
        <w:rPr>
          <w:b/>
          <w:color w:val="auto"/>
        </w:rPr>
      </w:pPr>
      <w:r>
        <w:rPr>
          <w:rFonts w:hint="eastAsia"/>
          <w:b/>
          <w:color w:val="auto"/>
        </w:rPr>
        <w:t>（三）评标程序</w:t>
      </w:r>
    </w:p>
    <w:p w14:paraId="348F741F">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ascii="宋体"/>
          <w:b/>
          <w:bCs/>
          <w:color w:val="auto"/>
          <w:szCs w:val="21"/>
        </w:rPr>
      </w:pPr>
      <w:r>
        <w:rPr>
          <w:rFonts w:hint="eastAsia" w:ascii="宋体"/>
          <w:b/>
          <w:bCs/>
          <w:color w:val="auto"/>
          <w:szCs w:val="21"/>
        </w:rPr>
        <w:t>实质审查与比较</w:t>
      </w:r>
    </w:p>
    <w:p w14:paraId="76D6D0ED">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（1）评标委员会审查、评价投标文件是否符合招标文件的商务、技术等实质性要求。</w:t>
      </w:r>
    </w:p>
    <w:p w14:paraId="72B63ADA">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（2）评标委员会对投标文件进行评价,如有疑问,将以电子询标函的形式要求投标人在线对投标文件有关事项作出澄清或者说明。投标人向评标委员会澄清或者说明有关问题,并最终以盖章的电子文件进行回复。</w:t>
      </w:r>
    </w:p>
    <w:p w14:paraId="4810D0B5">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投标人代表超过规定时间或者拒绝澄清或者澄清的内容改变了投标文件的实质性内容的，评标委员会有权视该投标文件无效。</w:t>
      </w:r>
    </w:p>
    <w:p w14:paraId="16D57FC7">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（3）各投标人的技术得分为所有评委的有效评分的算术平均数，由指定专人进行计算复核。</w:t>
      </w:r>
    </w:p>
    <w:p w14:paraId="567F9A9B">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（4）采购代理机构工作人员协助评标委员会根据本项目的评分标准计算各投标人的商务报价得分。</w:t>
      </w:r>
    </w:p>
    <w:p w14:paraId="5BFAC6C5">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5）评标委员会完成评标后,由广西政府采购云平台系统对各部分得分汇总,计算出本项目最终得分、评标价等。评标委员会按推荐原则推荐中标候选人同时形成评标报告。评标委员会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614DA729">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b/>
          <w:color w:val="auto"/>
          <w:szCs w:val="21"/>
        </w:rPr>
      </w:pPr>
      <w:r>
        <w:rPr>
          <w:rFonts w:hint="eastAsia" w:ascii="宋体"/>
          <w:b/>
          <w:color w:val="auto"/>
          <w:szCs w:val="21"/>
        </w:rPr>
        <w:t>（四）澄清问题的形式</w:t>
      </w:r>
    </w:p>
    <w:p w14:paraId="1062D534">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color w:val="auto"/>
          <w:szCs w:val="21"/>
        </w:rPr>
      </w:pPr>
      <w:r>
        <w:rPr>
          <w:rFonts w:hint="eastAsia" w:ascii="宋体"/>
          <w:color w:val="auto"/>
          <w:szCs w:val="21"/>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14:paraId="4BC482DD">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（五）错误修正</w:t>
      </w:r>
    </w:p>
    <w:p w14:paraId="7B8B4491">
      <w:pPr>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投标文件如果出现计算或表达上的错误，修正错误的原则如下：</w:t>
      </w:r>
    </w:p>
    <w:p w14:paraId="72DFD35C">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1.投标文件中开标一览表（报价表）内容与投标文件中相应内容不一致的，以开标一览表（报价表）为准；</w:t>
      </w:r>
    </w:p>
    <w:p w14:paraId="5EC2F25B">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2.大写金额和小写金额不一致的，以大写金额为准；</w:t>
      </w:r>
    </w:p>
    <w:p w14:paraId="0C38081B">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3.单价金额小数点或者百分比有明显错位的，以开标一览表的总价为准，并修改单价；</w:t>
      </w:r>
    </w:p>
    <w:p w14:paraId="1BAC5090">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4.总价金额与按单价汇总金额不一致的，以单价金额计算结果为准。</w:t>
      </w:r>
    </w:p>
    <w:p w14:paraId="7558024D">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5.对不同文字文本投标文件的解释发生异议的，以中文文本为准。</w:t>
      </w:r>
    </w:p>
    <w:p w14:paraId="4A3DC544">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hAnsi="宋体"/>
          <w:color w:val="auto"/>
        </w:rPr>
      </w:pPr>
      <w:r>
        <w:rPr>
          <w:rFonts w:hint="eastAsia"/>
          <w:color w:val="auto"/>
        </w:rPr>
        <w:t>同时出现两种以上不一致的，按照前款规定的顺序修正。</w:t>
      </w:r>
    </w:p>
    <w:p w14:paraId="0FF78F00">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b/>
          <w:bCs/>
          <w:color w:val="auto"/>
        </w:rPr>
      </w:pPr>
      <w:r>
        <w:rPr>
          <w:rFonts w:hint="eastAsia" w:hAnsi="宋体"/>
          <w:b/>
          <w:bCs/>
          <w:color w:val="auto"/>
        </w:rPr>
        <w:t>按上述修正错误的原则及方法调整或修正投标文件的投标报价，投标人须在线同意并签字确认，调整后的投标报价对投标人具有约束作用。如果投标人不接受修正后的报价，则其投标将作为无效投标处理。</w:t>
      </w:r>
    </w:p>
    <w:p w14:paraId="10499521">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b/>
          <w:color w:val="auto"/>
        </w:rPr>
      </w:pPr>
      <w:r>
        <w:rPr>
          <w:rFonts w:hint="eastAsia"/>
          <w:b/>
          <w:color w:val="auto"/>
        </w:rPr>
        <w:t>（</w:t>
      </w:r>
      <w:r>
        <w:rPr>
          <w:rFonts w:hint="eastAsia"/>
          <w:b/>
          <w:color w:val="auto"/>
          <w:lang w:eastAsia="zh-CN"/>
        </w:rPr>
        <w:t>六</w:t>
      </w:r>
      <w:r>
        <w:rPr>
          <w:rFonts w:hint="eastAsia"/>
          <w:b/>
          <w:color w:val="auto"/>
        </w:rPr>
        <w:t>）评委表决</w:t>
      </w:r>
    </w:p>
    <w:p w14:paraId="01F04FDA">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在评标过程中出现法律法规和招标文件均没有明确规定的情形时，由评标委员会现场协商解决，协商不一致的，由全体评委投票表决，以得票率二分之一以上专家的意见为准。</w:t>
      </w:r>
    </w:p>
    <w:p w14:paraId="45E26A01">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w:t>
      </w:r>
      <w:r>
        <w:rPr>
          <w:rFonts w:hint="eastAsia"/>
          <w:b/>
          <w:color w:val="auto"/>
          <w:lang w:eastAsia="zh-CN"/>
        </w:rPr>
        <w:t>七</w:t>
      </w:r>
      <w:r>
        <w:rPr>
          <w:rFonts w:hint="eastAsia"/>
          <w:b/>
          <w:color w:val="auto"/>
        </w:rPr>
        <w:t>）评标原则和评标方法</w:t>
      </w:r>
    </w:p>
    <w:p w14:paraId="7887EE5F">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172217DB">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2.评标方法。本项目评标方法是</w:t>
      </w:r>
      <w:r>
        <w:rPr>
          <w:rFonts w:hint="eastAsia"/>
          <w:b/>
          <w:color w:val="auto"/>
          <w:u w:val="single"/>
        </w:rPr>
        <w:t>综合评分法</w:t>
      </w:r>
      <w:r>
        <w:rPr>
          <w:rFonts w:hint="eastAsia"/>
          <w:color w:val="auto"/>
        </w:rPr>
        <w:t>，具体评标内容及评分标准等详见第四章：评标方法及评分标准。</w:t>
      </w:r>
    </w:p>
    <w:p w14:paraId="5C06AF7D">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b/>
          <w:color w:val="auto"/>
        </w:rPr>
      </w:pPr>
      <w:r>
        <w:rPr>
          <w:rFonts w:hint="eastAsia"/>
          <w:b/>
          <w:color w:val="auto"/>
        </w:rPr>
        <w:t>（</w:t>
      </w:r>
      <w:r>
        <w:rPr>
          <w:rFonts w:hint="eastAsia"/>
          <w:b/>
          <w:color w:val="auto"/>
          <w:lang w:eastAsia="zh-CN"/>
        </w:rPr>
        <w:t>八</w:t>
      </w:r>
      <w:r>
        <w:rPr>
          <w:rFonts w:hint="eastAsia"/>
          <w:b/>
          <w:color w:val="auto"/>
        </w:rPr>
        <w:t>）评标过程的监控</w:t>
      </w:r>
    </w:p>
    <w:p w14:paraId="45581AD5">
      <w:pPr>
        <w:pStyle w:val="27"/>
        <w:keepNext w:val="0"/>
        <w:keepLines w:val="0"/>
        <w:pageBreakBefore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rPr>
      </w:pPr>
      <w:r>
        <w:rPr>
          <w:rFonts w:hint="eastAsia"/>
          <w:color w:val="auto"/>
        </w:rPr>
        <w:t>本项目评标过程实行全程录音、录像监控，投标人在评标过程中所进行的试图影响评标结果的不公正活动，可能导致其投标被拒绝。</w:t>
      </w:r>
      <w:bookmarkStart w:id="80" w:name="_Toc254970687"/>
      <w:bookmarkStart w:id="81" w:name="_Toc254970546"/>
    </w:p>
    <w:p w14:paraId="7EA4DE53">
      <w:pPr>
        <w:pStyle w:val="27"/>
        <w:keepNext w:val="0"/>
        <w:keepLines w:val="0"/>
        <w:pageBreakBefore w:val="0"/>
        <w:kinsoku/>
        <w:wordWrap/>
        <w:overflowPunct/>
        <w:topLinePunct w:val="0"/>
        <w:autoSpaceDE/>
        <w:autoSpaceDN/>
        <w:bidi w:val="0"/>
        <w:adjustRightInd/>
        <w:snapToGrid w:val="0"/>
        <w:spacing w:line="400" w:lineRule="exact"/>
        <w:ind w:left="0" w:leftChars="0"/>
        <w:textAlignment w:val="auto"/>
        <w:rPr>
          <w:rFonts w:hint="eastAsia"/>
          <w:color w:val="auto"/>
        </w:rPr>
      </w:pPr>
    </w:p>
    <w:p w14:paraId="2CD1200E">
      <w:pPr>
        <w:pStyle w:val="27"/>
        <w:keepNext w:val="0"/>
        <w:keepLines w:val="0"/>
        <w:pageBreakBefore w:val="0"/>
        <w:kinsoku/>
        <w:wordWrap/>
        <w:overflowPunct/>
        <w:topLinePunct w:val="0"/>
        <w:autoSpaceDE/>
        <w:autoSpaceDN/>
        <w:bidi w:val="0"/>
        <w:adjustRightInd/>
        <w:snapToGrid w:val="0"/>
        <w:spacing w:line="400" w:lineRule="exact"/>
        <w:ind w:left="0" w:leftChars="0"/>
        <w:jc w:val="center"/>
        <w:textAlignment w:val="auto"/>
        <w:rPr>
          <w:rFonts w:hint="eastAsia"/>
          <w:b/>
          <w:color w:val="auto"/>
        </w:rPr>
      </w:pPr>
      <w:r>
        <w:rPr>
          <w:rFonts w:hint="eastAsia"/>
          <w:b/>
          <w:color w:val="auto"/>
          <w:lang w:eastAsia="zh-CN"/>
        </w:rPr>
        <w:t>七</w:t>
      </w:r>
      <w:r>
        <w:rPr>
          <w:rFonts w:hint="eastAsia"/>
          <w:b/>
          <w:color w:val="auto"/>
        </w:rPr>
        <w:t>、评标结果</w:t>
      </w:r>
      <w:bookmarkEnd w:id="80"/>
      <w:bookmarkEnd w:id="81"/>
    </w:p>
    <w:p w14:paraId="5155B241">
      <w:pPr>
        <w:pStyle w:val="27"/>
        <w:keepNext w:val="0"/>
        <w:keepLines w:val="0"/>
        <w:pageBreakBefore w:val="0"/>
        <w:kinsoku/>
        <w:wordWrap/>
        <w:overflowPunct/>
        <w:topLinePunct w:val="0"/>
        <w:autoSpaceDE/>
        <w:autoSpaceDN/>
        <w:bidi w:val="0"/>
        <w:adjustRightInd/>
        <w:spacing w:line="400" w:lineRule="exact"/>
        <w:ind w:left="0" w:leftChars="0"/>
        <w:textAlignment w:val="auto"/>
        <w:rPr>
          <w:color w:val="auto"/>
        </w:rPr>
      </w:pPr>
      <w:r>
        <w:rPr>
          <w:rFonts w:hint="eastAsia"/>
          <w:bCs/>
          <w:color w:val="auto"/>
        </w:rPr>
        <w:t xml:space="preserve">   （一）</w:t>
      </w:r>
      <w:r>
        <w:rPr>
          <w:rFonts w:hint="eastAsia"/>
          <w:color w:val="auto"/>
        </w:rPr>
        <w:t>本采购代理机构将在评标结束后2个工作日内将评标报告送采购人，采购人在5个工作日内按照评标报告中推荐的中标候选</w:t>
      </w:r>
      <w:r>
        <w:rPr>
          <w:rFonts w:hint="eastAsia"/>
          <w:bCs/>
          <w:color w:val="auto"/>
        </w:rPr>
        <w:t>人</w:t>
      </w:r>
      <w:r>
        <w:rPr>
          <w:rFonts w:hint="eastAsia"/>
          <w:color w:val="auto"/>
        </w:rPr>
        <w:t>顺序确定中标人。采购人也可以事先授权评标委员会直接确定中标人。</w:t>
      </w:r>
    </w:p>
    <w:p w14:paraId="330D35C7">
      <w:pPr>
        <w:pStyle w:val="27"/>
        <w:keepNext w:val="0"/>
        <w:keepLines w:val="0"/>
        <w:pageBreakBefore w:val="0"/>
        <w:kinsoku/>
        <w:wordWrap/>
        <w:overflowPunct/>
        <w:topLinePunct w:val="0"/>
        <w:autoSpaceDE/>
        <w:autoSpaceDN/>
        <w:bidi w:val="0"/>
        <w:adjustRightInd/>
        <w:spacing w:line="400" w:lineRule="exact"/>
        <w:ind w:left="0" w:leftChars="0" w:firstLine="420"/>
        <w:textAlignment w:val="auto"/>
        <w:rPr>
          <w:color w:val="auto"/>
        </w:rPr>
      </w:pPr>
      <w:r>
        <w:rPr>
          <w:rFonts w:hint="eastAsia"/>
          <w:color w:val="auto"/>
        </w:rPr>
        <w:t>（二）中标人确定后，采购代理机构在财政部门指定的政府采购信息发布媒体发布中标公告。</w:t>
      </w:r>
    </w:p>
    <w:p w14:paraId="4C3979A6">
      <w:pPr>
        <w:pStyle w:val="27"/>
        <w:keepNext w:val="0"/>
        <w:keepLines w:val="0"/>
        <w:pageBreakBefore w:val="0"/>
        <w:kinsoku/>
        <w:wordWrap/>
        <w:overflowPunct/>
        <w:topLinePunct w:val="0"/>
        <w:autoSpaceDE/>
        <w:autoSpaceDN/>
        <w:bidi w:val="0"/>
        <w:adjustRightInd/>
        <w:spacing w:line="400" w:lineRule="exact"/>
        <w:ind w:left="0" w:leftChars="0" w:firstLine="420"/>
        <w:textAlignment w:val="auto"/>
        <w:rPr>
          <w:rFonts w:hint="eastAsia"/>
          <w:color w:val="auto"/>
        </w:rPr>
      </w:pPr>
      <w:r>
        <w:rPr>
          <w:rFonts w:hint="eastAsia" w:hAnsi="宋体"/>
          <w:color w:val="auto"/>
        </w:rPr>
        <w:t>（三）</w:t>
      </w:r>
      <w:r>
        <w:rPr>
          <w:rFonts w:hint="eastAsia"/>
          <w:color w:val="auto"/>
        </w:rPr>
        <w:t>在发布中标公告的同时，采购代理机构向中标人发出中标通知书。</w:t>
      </w:r>
    </w:p>
    <w:p w14:paraId="70E0DB93">
      <w:pPr>
        <w:pStyle w:val="27"/>
        <w:keepNext w:val="0"/>
        <w:keepLines w:val="0"/>
        <w:pageBreakBefore w:val="0"/>
        <w:kinsoku/>
        <w:wordWrap/>
        <w:overflowPunct/>
        <w:topLinePunct w:val="0"/>
        <w:autoSpaceDE/>
        <w:autoSpaceDN/>
        <w:bidi w:val="0"/>
        <w:adjustRightInd/>
        <w:spacing w:line="400" w:lineRule="exact"/>
        <w:ind w:left="0" w:leftChars="0"/>
        <w:textAlignment w:val="auto"/>
        <w:rPr>
          <w:rFonts w:hint="eastAsia"/>
          <w:bCs/>
          <w:color w:val="auto"/>
        </w:rPr>
      </w:pPr>
      <w:r>
        <w:rPr>
          <w:rFonts w:hint="eastAsia"/>
          <w:color w:val="auto"/>
        </w:rPr>
        <w:t xml:space="preserve">    （四）</w:t>
      </w:r>
      <w:r>
        <w:rPr>
          <w:rFonts w:hint="eastAsia"/>
          <w:bCs/>
          <w:color w:val="auto"/>
        </w:rPr>
        <w:t>投标人认为招标文件、招标过程和中标结果使自己的权益受到损害的，可以在知道或者应知其权益受到损害之日起七个工作日内，以书面形式向采购代理机构提出质疑，并及时索要书面回执。</w:t>
      </w:r>
    </w:p>
    <w:p w14:paraId="1D6386AB">
      <w:pPr>
        <w:pStyle w:val="27"/>
        <w:keepNext w:val="0"/>
        <w:keepLines w:val="0"/>
        <w:pageBreakBefore w:val="0"/>
        <w:kinsoku/>
        <w:wordWrap/>
        <w:overflowPunct/>
        <w:topLinePunct w:val="0"/>
        <w:autoSpaceDE/>
        <w:autoSpaceDN/>
        <w:bidi w:val="0"/>
        <w:adjustRightInd/>
        <w:spacing w:line="400" w:lineRule="exact"/>
        <w:ind w:left="0" w:leftChars="0"/>
        <w:textAlignment w:val="auto"/>
        <w:rPr>
          <w:rFonts w:hint="eastAsia"/>
          <w:bCs/>
          <w:color w:val="auto"/>
        </w:rPr>
      </w:pPr>
      <w:r>
        <w:rPr>
          <w:rFonts w:hint="eastAsia"/>
          <w:bCs/>
          <w:color w:val="auto"/>
        </w:rPr>
        <w:t xml:space="preserve">    </w:t>
      </w:r>
      <w:r>
        <w:rPr>
          <w:rFonts w:hint="eastAsia"/>
          <w:color w:val="auto"/>
        </w:rPr>
        <w:t>（五）</w:t>
      </w:r>
      <w:r>
        <w:rPr>
          <w:rFonts w:hint="eastAsia"/>
          <w:bCs/>
          <w:color w:val="auto"/>
        </w:rPr>
        <w:t>采购代理机构应当按照有关规定就采购人委托授权范围内的事项在收到投标人的书面质疑后七个工作日内做出答复，但答复的内容不得涉及商业秘密。</w:t>
      </w:r>
    </w:p>
    <w:p w14:paraId="148A082C">
      <w:pPr>
        <w:pStyle w:val="27"/>
        <w:keepNext w:val="0"/>
        <w:keepLines w:val="0"/>
        <w:pageBreakBefore w:val="0"/>
        <w:kinsoku/>
        <w:wordWrap/>
        <w:overflowPunct/>
        <w:topLinePunct w:val="0"/>
        <w:autoSpaceDE/>
        <w:autoSpaceDN/>
        <w:bidi w:val="0"/>
        <w:adjustRightInd/>
        <w:spacing w:line="400" w:lineRule="exact"/>
        <w:ind w:left="0" w:leftChars="0"/>
        <w:textAlignment w:val="auto"/>
        <w:rPr>
          <w:rFonts w:hint="eastAsia"/>
          <w:bCs/>
          <w:color w:val="auto"/>
        </w:rPr>
      </w:pPr>
    </w:p>
    <w:p w14:paraId="367D95FE">
      <w:pPr>
        <w:pStyle w:val="27"/>
        <w:keepNext w:val="0"/>
        <w:keepLines w:val="0"/>
        <w:pageBreakBefore w:val="0"/>
        <w:kinsoku/>
        <w:wordWrap/>
        <w:overflowPunct/>
        <w:topLinePunct w:val="0"/>
        <w:autoSpaceDE/>
        <w:autoSpaceDN/>
        <w:bidi w:val="0"/>
        <w:adjustRightInd/>
        <w:spacing w:line="400" w:lineRule="exact"/>
        <w:ind w:left="0" w:leftChars="0"/>
        <w:jc w:val="center"/>
        <w:textAlignment w:val="auto"/>
        <w:rPr>
          <w:rFonts w:hint="eastAsia"/>
          <w:b/>
          <w:color w:val="auto"/>
        </w:rPr>
      </w:pPr>
      <w:r>
        <w:rPr>
          <w:rFonts w:hint="eastAsia"/>
          <w:b/>
          <w:color w:val="auto"/>
          <w:lang w:eastAsia="zh-CN"/>
        </w:rPr>
        <w:t>八</w:t>
      </w:r>
      <w:r>
        <w:rPr>
          <w:rFonts w:hint="eastAsia"/>
          <w:b/>
          <w:color w:val="auto"/>
        </w:rPr>
        <w:t>、签订合同</w:t>
      </w:r>
    </w:p>
    <w:p w14:paraId="7EF7F657">
      <w:pPr>
        <w:keepNext w:val="0"/>
        <w:keepLines w:val="0"/>
        <w:pageBreakBefore w:val="0"/>
        <w:kinsoku/>
        <w:wordWrap/>
        <w:overflowPunct/>
        <w:topLinePunct w:val="0"/>
        <w:autoSpaceDE/>
        <w:autoSpaceDN/>
        <w:bidi w:val="0"/>
        <w:adjustRightInd/>
        <w:spacing w:line="400" w:lineRule="exact"/>
        <w:ind w:left="0" w:leftChars="0"/>
        <w:textAlignment w:val="auto"/>
        <w:rPr>
          <w:rFonts w:hint="eastAsia"/>
          <w:b/>
          <w:color w:val="auto"/>
        </w:rPr>
      </w:pPr>
      <w:r>
        <w:rPr>
          <w:rFonts w:hint="eastAsia"/>
          <w:color w:val="auto"/>
        </w:rPr>
        <w:t xml:space="preserve">   </w:t>
      </w:r>
      <w:r>
        <w:rPr>
          <w:rFonts w:hint="eastAsia"/>
          <w:b/>
          <w:color w:val="auto"/>
        </w:rPr>
        <w:t xml:space="preserve"> （一）合同授予标准</w:t>
      </w:r>
    </w:p>
    <w:p w14:paraId="6CBFB3A3">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合同将授予被确定投标文件满足招标文件全部实质性要求，具备履行合同能力，评审得分最高，综合评分排名第一的供应商。</w:t>
      </w:r>
    </w:p>
    <w:p w14:paraId="185ECA75">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b/>
          <w:color w:val="auto"/>
        </w:rPr>
        <w:t>（二）履约保证金</w:t>
      </w:r>
    </w:p>
    <w:p w14:paraId="23AB2A47">
      <w:pPr>
        <w:pStyle w:val="21"/>
        <w:keepNext w:val="0"/>
        <w:keepLines w:val="0"/>
        <w:pageBreakBefore w:val="0"/>
        <w:kinsoku/>
        <w:wordWrap/>
        <w:overflowPunct/>
        <w:topLinePunct w:val="0"/>
        <w:autoSpaceDE/>
        <w:autoSpaceDN/>
        <w:bidi w:val="0"/>
        <w:adjustRightInd/>
        <w:snapToGrid w:val="0"/>
        <w:spacing w:line="400" w:lineRule="exact"/>
        <w:ind w:left="0" w:leftChars="0" w:firstLine="315" w:firstLineChars="150"/>
        <w:textAlignment w:val="auto"/>
        <w:rPr>
          <w:rFonts w:hint="eastAsia" w:ascii="宋体" w:hAnsi="宋体" w:eastAsia="宋体"/>
          <w:color w:val="auto"/>
          <w:sz w:val="21"/>
          <w:szCs w:val="21"/>
        </w:rPr>
      </w:pPr>
      <w:r>
        <w:rPr>
          <w:rFonts w:hint="eastAsia" w:ascii="宋体" w:hAnsi="宋体" w:eastAsia="宋体"/>
          <w:color w:val="auto"/>
          <w:sz w:val="21"/>
          <w:szCs w:val="21"/>
        </w:rPr>
        <w:t>1.中标人须于签订合同前按本项目关于履约保证金的规定进行办理。否则，不予签订合同。</w:t>
      </w:r>
    </w:p>
    <w:p w14:paraId="7B73A443">
      <w:pPr>
        <w:pStyle w:val="21"/>
        <w:keepNext w:val="0"/>
        <w:keepLines w:val="0"/>
        <w:pageBreakBefore w:val="0"/>
        <w:kinsoku/>
        <w:wordWrap/>
        <w:overflowPunct/>
        <w:topLinePunct w:val="0"/>
        <w:autoSpaceDE/>
        <w:autoSpaceDN/>
        <w:bidi w:val="0"/>
        <w:adjustRightInd/>
        <w:snapToGrid w:val="0"/>
        <w:spacing w:line="400" w:lineRule="exact"/>
        <w:ind w:left="0" w:leftChars="0" w:firstLine="315" w:firstLineChars="150"/>
        <w:textAlignment w:val="auto"/>
        <w:rPr>
          <w:rFonts w:hint="eastAsia" w:ascii="宋体" w:hAnsi="宋体" w:eastAsia="宋体"/>
          <w:color w:val="auto"/>
          <w:sz w:val="21"/>
          <w:szCs w:val="21"/>
        </w:rPr>
      </w:pPr>
      <w:r>
        <w:rPr>
          <w:rFonts w:hint="eastAsia" w:ascii="宋体" w:hAnsi="宋体" w:eastAsia="宋体"/>
          <w:color w:val="auto"/>
          <w:sz w:val="21"/>
          <w:szCs w:val="21"/>
        </w:rPr>
        <w:t>2.签订合同后，如中标人不按双方签订的合同规定履约，则没收其全部履约保证金，履约保证金不足以赔偿损失的，按实际损失赔偿。</w:t>
      </w:r>
    </w:p>
    <w:p w14:paraId="72FD867A">
      <w:pPr>
        <w:pStyle w:val="21"/>
        <w:keepNext w:val="0"/>
        <w:keepLines w:val="0"/>
        <w:pageBreakBefore w:val="0"/>
        <w:kinsoku/>
        <w:wordWrap/>
        <w:overflowPunct/>
        <w:topLinePunct w:val="0"/>
        <w:autoSpaceDE/>
        <w:autoSpaceDN/>
        <w:bidi w:val="0"/>
        <w:adjustRightInd/>
        <w:snapToGrid w:val="0"/>
        <w:spacing w:line="400" w:lineRule="exact"/>
        <w:ind w:left="0" w:leftChars="0" w:firstLine="315" w:firstLineChars="150"/>
        <w:textAlignment w:val="auto"/>
        <w:rPr>
          <w:rFonts w:hint="eastAsia" w:ascii="宋体" w:hAnsi="宋体" w:eastAsia="宋体"/>
          <w:color w:val="auto"/>
          <w:sz w:val="21"/>
          <w:szCs w:val="21"/>
        </w:rPr>
      </w:pPr>
      <w:r>
        <w:rPr>
          <w:rFonts w:hint="eastAsia" w:ascii="宋体" w:hAnsi="宋体" w:eastAsia="宋体"/>
          <w:color w:val="auto"/>
          <w:sz w:val="21"/>
          <w:szCs w:val="21"/>
        </w:rPr>
        <w:t>3.履约保证金在中标人按合同约定交货验收合格后，由中标人提供《政府采购项目履约保证金退付意见书》及《政府采购项目合同验收报告》（详见附件），履约保证金在收到合格材料后5个工作日内以银行转账方式如数退还（不计利息）。</w:t>
      </w:r>
    </w:p>
    <w:p w14:paraId="13C7B646">
      <w:pPr>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ascii="宋体" w:hAnsi="宋体"/>
          <w:color w:val="auto"/>
          <w:szCs w:val="21"/>
        </w:rPr>
        <w:t>4.在履约保证金退还日期前，若中标人的开户名称、开户银行、账号有变动的，请以书面形式通知履约保证金收取机构，否则由此产生的后果由中标人自负。</w:t>
      </w:r>
    </w:p>
    <w:p w14:paraId="293FA685">
      <w:pPr>
        <w:keepNext w:val="0"/>
        <w:keepLines w:val="0"/>
        <w:pageBreakBefore w:val="0"/>
        <w:kinsoku/>
        <w:wordWrap/>
        <w:overflowPunct/>
        <w:topLinePunct w:val="0"/>
        <w:autoSpaceDE/>
        <w:autoSpaceDN/>
        <w:bidi w:val="0"/>
        <w:adjustRightInd/>
        <w:spacing w:line="400" w:lineRule="exact"/>
        <w:ind w:left="0" w:leftChars="0"/>
        <w:textAlignment w:val="auto"/>
        <w:rPr>
          <w:rFonts w:hint="eastAsia"/>
          <w:b/>
          <w:color w:val="auto"/>
        </w:rPr>
      </w:pPr>
      <w:r>
        <w:rPr>
          <w:rFonts w:hint="eastAsia"/>
          <w:color w:val="auto"/>
        </w:rPr>
        <w:t xml:space="preserve">    </w:t>
      </w:r>
      <w:r>
        <w:rPr>
          <w:rFonts w:hint="eastAsia"/>
          <w:b/>
          <w:color w:val="auto"/>
        </w:rPr>
        <w:t>（三）签订合同</w:t>
      </w:r>
    </w:p>
    <w:p w14:paraId="2A877104">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r>
        <w:rPr>
          <w:rFonts w:hint="eastAsia"/>
          <w:color w:val="auto"/>
        </w:rPr>
        <w:t xml:space="preserve">    （1）投标人接到中标通知书后，应按中标通知书规定的时间、地点与采购人签订合同。中标人无正当理由不得放弃中标。</w:t>
      </w:r>
    </w:p>
    <w:p w14:paraId="6D4FD08C">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r>
        <w:rPr>
          <w:rFonts w:hint="eastAsia"/>
          <w:color w:val="auto"/>
        </w:rPr>
        <w:t xml:space="preserve">    （2）如中标人不按中标通知书的规定签订合同，则按中标人违约处理，采购代理机构将没收中标人投标的全部投标保证金。</w:t>
      </w:r>
    </w:p>
    <w:p w14:paraId="09D57B8D">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r>
        <w:rPr>
          <w:rFonts w:hint="eastAsia"/>
          <w:color w:val="auto"/>
        </w:rPr>
        <w:t xml:space="preserve">    （3）中标人</w:t>
      </w:r>
      <w:r>
        <w:rPr>
          <w:rFonts w:hint="eastAsia"/>
          <w:b/>
          <w:color w:val="auto"/>
        </w:rPr>
        <w:t>拒绝与采购人签订合同或</w:t>
      </w:r>
      <w:r>
        <w:rPr>
          <w:rFonts w:hint="eastAsia"/>
          <w:color w:val="auto"/>
        </w:rPr>
        <w:t>因不可抗力或者自身原因不能履行采购合同的，采购人可以与中标人之后排名第一的中标候选</w:t>
      </w:r>
      <w:r>
        <w:rPr>
          <w:rFonts w:hint="eastAsia"/>
          <w:bCs/>
          <w:color w:val="auto"/>
        </w:rPr>
        <w:t>人</w:t>
      </w:r>
      <w:r>
        <w:rPr>
          <w:rFonts w:hint="eastAsia"/>
          <w:color w:val="auto"/>
        </w:rPr>
        <w:t>签订采购合同，以此类推,也可以重新招标。中标人</w:t>
      </w:r>
      <w:r>
        <w:rPr>
          <w:color w:val="auto"/>
        </w:rPr>
        <w:t>放弃中标项目，拒绝与采购人签订合同的，其投标保证金</w:t>
      </w:r>
      <w:r>
        <w:rPr>
          <w:rFonts w:hint="eastAsia"/>
          <w:color w:val="auto"/>
        </w:rPr>
        <w:t>将不予退还，</w:t>
      </w:r>
      <w:r>
        <w:rPr>
          <w:color w:val="auto"/>
        </w:rPr>
        <w:t>并上缴国库，</w:t>
      </w:r>
      <w:r>
        <w:rPr>
          <w:rFonts w:hint="eastAsia"/>
          <w:color w:val="auto"/>
        </w:rPr>
        <w:t>给</w:t>
      </w:r>
      <w:r>
        <w:rPr>
          <w:color w:val="auto"/>
        </w:rPr>
        <w:t>采购人造成损失的，还应当赔偿损失，并作为不良行为记录在案</w:t>
      </w:r>
      <w:r>
        <w:rPr>
          <w:rFonts w:hint="eastAsia"/>
          <w:color w:val="auto"/>
        </w:rPr>
        <w:t>。</w:t>
      </w:r>
    </w:p>
    <w:p w14:paraId="56562854">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rPr>
      </w:pPr>
    </w:p>
    <w:p w14:paraId="64EDC6C3">
      <w:pPr>
        <w:pStyle w:val="27"/>
        <w:keepNext w:val="0"/>
        <w:keepLines w:val="0"/>
        <w:pageBreakBefore w:val="0"/>
        <w:kinsoku/>
        <w:wordWrap/>
        <w:overflowPunct/>
        <w:topLinePunct w:val="0"/>
        <w:autoSpaceDE/>
        <w:autoSpaceDN/>
        <w:bidi w:val="0"/>
        <w:adjustRightInd/>
        <w:spacing w:line="400" w:lineRule="exact"/>
        <w:ind w:left="0" w:leftChars="0"/>
        <w:jc w:val="center"/>
        <w:textAlignment w:val="auto"/>
        <w:rPr>
          <w:rFonts w:hint="eastAsia"/>
          <w:b/>
          <w:color w:val="auto"/>
        </w:rPr>
      </w:pPr>
      <w:r>
        <w:rPr>
          <w:rFonts w:hint="eastAsia"/>
          <w:b/>
          <w:color w:val="auto"/>
          <w:lang w:eastAsia="zh-CN"/>
        </w:rPr>
        <w:t>九</w:t>
      </w:r>
      <w:r>
        <w:rPr>
          <w:rFonts w:hint="eastAsia"/>
          <w:b/>
          <w:color w:val="auto"/>
        </w:rPr>
        <w:t>、其他事项</w:t>
      </w:r>
    </w:p>
    <w:p w14:paraId="0ABFAA8A">
      <w:pPr>
        <w:pStyle w:val="27"/>
        <w:keepNext w:val="0"/>
        <w:keepLines w:val="0"/>
        <w:pageBreakBefore w:val="0"/>
        <w:kinsoku/>
        <w:wordWrap/>
        <w:overflowPunct/>
        <w:topLinePunct w:val="0"/>
        <w:autoSpaceDE/>
        <w:autoSpaceDN/>
        <w:bidi w:val="0"/>
        <w:adjustRightInd/>
        <w:spacing w:line="400" w:lineRule="exact"/>
        <w:ind w:left="0" w:leftChars="0"/>
        <w:textAlignment w:val="auto"/>
        <w:rPr>
          <w:rFonts w:hint="eastAsia"/>
          <w:b/>
          <w:color w:val="auto"/>
        </w:rPr>
      </w:pPr>
      <w:r>
        <w:rPr>
          <w:rFonts w:hint="eastAsia"/>
          <w:b/>
          <w:color w:val="auto"/>
        </w:rPr>
        <w:t xml:space="preserve">    （一）中标服务费</w:t>
      </w:r>
    </w:p>
    <w:p w14:paraId="1DCE903E">
      <w:pPr>
        <w:pStyle w:val="27"/>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（1）采购代理机构按（桂价费 〔2011〕55号）的收费标准，按差额定率累进法计取中标服务费。</w:t>
      </w:r>
      <w:r>
        <w:rPr>
          <w:rFonts w:hint="eastAsia"/>
          <w:color w:val="auto"/>
          <w:lang w:eastAsia="zh-CN"/>
        </w:rPr>
        <w:t>发布中标结果公告后</w:t>
      </w:r>
      <w:r>
        <w:rPr>
          <w:rFonts w:hint="eastAsia"/>
          <w:color w:val="auto"/>
        </w:rPr>
        <w:t>，中标人须向广西国力招标有限公司一次付清中标服务费。</w:t>
      </w:r>
      <w:bookmarkStart w:id="82" w:name="_Toc254970689"/>
      <w:bookmarkStart w:id="83" w:name="_Toc254970548"/>
    </w:p>
    <w:p w14:paraId="1D9BED8E">
      <w:pPr>
        <w:pStyle w:val="27"/>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（2）代理服务收费标准：</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5F03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472" w:type="dxa"/>
            <w:tcBorders>
              <w:tl2br w:val="single" w:color="auto" w:sz="4" w:space="0"/>
            </w:tcBorders>
            <w:noWrap w:val="0"/>
            <w:vAlign w:val="top"/>
          </w:tcPr>
          <w:p w14:paraId="337FF031">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szCs w:val="21"/>
              </w:rPr>
            </w:pPr>
            <w:r>
              <w:rPr>
                <w:rFonts w:hint="eastAsia"/>
                <w:color w:val="auto"/>
                <w:szCs w:val="21"/>
              </w:rPr>
              <w:t xml:space="preserve">               费率</w:t>
            </w:r>
          </w:p>
          <w:p w14:paraId="48E9150C">
            <w:pPr>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szCs w:val="21"/>
              </w:rPr>
            </w:pPr>
            <w:r>
              <w:rPr>
                <w:rFonts w:hint="eastAsia"/>
                <w:color w:val="auto"/>
                <w:szCs w:val="21"/>
              </w:rPr>
              <w:t>中标金额</w:t>
            </w:r>
          </w:p>
        </w:tc>
        <w:tc>
          <w:tcPr>
            <w:tcW w:w="1659" w:type="dxa"/>
            <w:noWrap w:val="0"/>
            <w:vAlign w:val="center"/>
          </w:tcPr>
          <w:p w14:paraId="76AE5A3D">
            <w:pPr>
              <w:keepNext w:val="0"/>
              <w:keepLines w:val="0"/>
              <w:pageBreakBefore w:val="0"/>
              <w:kinsoku/>
              <w:wordWrap/>
              <w:overflowPunct/>
              <w:topLinePunct w:val="0"/>
              <w:autoSpaceDE/>
              <w:autoSpaceDN/>
              <w:bidi w:val="0"/>
              <w:adjustRightInd/>
              <w:spacing w:line="400" w:lineRule="exact"/>
              <w:ind w:left="0" w:leftChars="0" w:firstLine="105" w:firstLineChars="50"/>
              <w:jc w:val="center"/>
              <w:textAlignment w:val="auto"/>
              <w:rPr>
                <w:rFonts w:hint="eastAsia"/>
                <w:color w:val="auto"/>
                <w:szCs w:val="21"/>
              </w:rPr>
            </w:pPr>
            <w:r>
              <w:rPr>
                <w:rFonts w:hint="eastAsia"/>
                <w:color w:val="auto"/>
                <w:szCs w:val="21"/>
              </w:rPr>
              <w:t>货物招标</w:t>
            </w:r>
          </w:p>
        </w:tc>
        <w:tc>
          <w:tcPr>
            <w:tcW w:w="1687" w:type="dxa"/>
            <w:noWrap w:val="0"/>
            <w:vAlign w:val="center"/>
          </w:tcPr>
          <w:p w14:paraId="4010738E">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int="eastAsia"/>
                <w:color w:val="auto"/>
                <w:szCs w:val="21"/>
              </w:rPr>
            </w:pPr>
            <w:r>
              <w:rPr>
                <w:rFonts w:hint="eastAsia"/>
                <w:color w:val="auto"/>
                <w:szCs w:val="21"/>
              </w:rPr>
              <w:t>服务招标</w:t>
            </w:r>
          </w:p>
        </w:tc>
        <w:tc>
          <w:tcPr>
            <w:tcW w:w="1659" w:type="dxa"/>
            <w:noWrap w:val="0"/>
            <w:vAlign w:val="center"/>
          </w:tcPr>
          <w:p w14:paraId="17844547">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int="eastAsia"/>
                <w:color w:val="auto"/>
                <w:szCs w:val="21"/>
              </w:rPr>
            </w:pPr>
            <w:r>
              <w:rPr>
                <w:rFonts w:hint="eastAsia"/>
                <w:color w:val="auto"/>
                <w:szCs w:val="21"/>
              </w:rPr>
              <w:t>工程招标</w:t>
            </w:r>
          </w:p>
        </w:tc>
      </w:tr>
      <w:tr w14:paraId="2E1A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BE32610">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100万元以下</w:t>
            </w:r>
          </w:p>
        </w:tc>
        <w:tc>
          <w:tcPr>
            <w:tcW w:w="1659" w:type="dxa"/>
            <w:noWrap w:val="0"/>
            <w:vAlign w:val="top"/>
          </w:tcPr>
          <w:p w14:paraId="637B38E4">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color w:val="auto"/>
                <w:szCs w:val="21"/>
              </w:rPr>
            </w:pPr>
            <w:r>
              <w:rPr>
                <w:rFonts w:hint="eastAsia" w:ascii="宋体" w:hAnsi="宋体" w:cs="宋体"/>
                <w:color w:val="auto"/>
                <w:kern w:val="0"/>
                <w:szCs w:val="21"/>
              </w:rPr>
              <w:t xml:space="preserve">  1.5%                </w:t>
            </w:r>
          </w:p>
        </w:tc>
        <w:tc>
          <w:tcPr>
            <w:tcW w:w="1687" w:type="dxa"/>
            <w:noWrap w:val="0"/>
            <w:vAlign w:val="top"/>
          </w:tcPr>
          <w:p w14:paraId="3FC61892">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s="宋体"/>
                <w:color w:val="auto"/>
                <w:kern w:val="0"/>
                <w:szCs w:val="21"/>
              </w:rPr>
              <w:t>1.5%</w:t>
            </w:r>
          </w:p>
        </w:tc>
        <w:tc>
          <w:tcPr>
            <w:tcW w:w="1659" w:type="dxa"/>
            <w:noWrap w:val="0"/>
            <w:vAlign w:val="top"/>
          </w:tcPr>
          <w:p w14:paraId="5D3252AE">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hint="eastAsia" w:ascii="宋体" w:hAnsi="宋体"/>
                <w:color w:val="auto"/>
                <w:szCs w:val="21"/>
              </w:rPr>
            </w:pPr>
            <w:r>
              <w:rPr>
                <w:rFonts w:hint="eastAsia" w:ascii="宋体" w:hAnsi="宋体" w:cs="宋体"/>
                <w:color w:val="auto"/>
                <w:kern w:val="0"/>
                <w:szCs w:val="21"/>
              </w:rPr>
              <w:t xml:space="preserve">1.0% </w:t>
            </w:r>
          </w:p>
        </w:tc>
      </w:tr>
      <w:tr w14:paraId="696B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8DD4C8A">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100～500万元</w:t>
            </w:r>
          </w:p>
        </w:tc>
        <w:tc>
          <w:tcPr>
            <w:tcW w:w="1659" w:type="dxa"/>
            <w:noWrap w:val="0"/>
            <w:vAlign w:val="top"/>
          </w:tcPr>
          <w:p w14:paraId="376ED143">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s="宋体"/>
                <w:color w:val="auto"/>
                <w:kern w:val="0"/>
                <w:szCs w:val="21"/>
              </w:rPr>
              <w:t xml:space="preserve">1.1%                 </w:t>
            </w:r>
          </w:p>
        </w:tc>
        <w:tc>
          <w:tcPr>
            <w:tcW w:w="1687" w:type="dxa"/>
            <w:noWrap w:val="0"/>
            <w:vAlign w:val="top"/>
          </w:tcPr>
          <w:p w14:paraId="0F179AE6">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s="宋体"/>
                <w:color w:val="auto"/>
                <w:kern w:val="0"/>
                <w:szCs w:val="21"/>
              </w:rPr>
              <w:t>0.8%</w:t>
            </w:r>
          </w:p>
        </w:tc>
        <w:tc>
          <w:tcPr>
            <w:tcW w:w="1659" w:type="dxa"/>
            <w:noWrap w:val="0"/>
            <w:vAlign w:val="top"/>
          </w:tcPr>
          <w:p w14:paraId="64F43941">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hint="eastAsia" w:ascii="宋体" w:hAnsi="宋体"/>
                <w:color w:val="auto"/>
                <w:szCs w:val="21"/>
              </w:rPr>
            </w:pPr>
            <w:r>
              <w:rPr>
                <w:rFonts w:hint="eastAsia" w:ascii="宋体" w:hAnsi="宋体" w:cs="宋体"/>
                <w:color w:val="auto"/>
                <w:kern w:val="0"/>
                <w:szCs w:val="21"/>
              </w:rPr>
              <w:t xml:space="preserve">0.7% </w:t>
            </w:r>
          </w:p>
        </w:tc>
      </w:tr>
      <w:tr w14:paraId="2A64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F32676D">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500～1000万元</w:t>
            </w:r>
          </w:p>
        </w:tc>
        <w:tc>
          <w:tcPr>
            <w:tcW w:w="1659" w:type="dxa"/>
            <w:noWrap w:val="0"/>
            <w:vAlign w:val="top"/>
          </w:tcPr>
          <w:p w14:paraId="698F3120">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color w:val="auto"/>
                <w:szCs w:val="21"/>
              </w:rPr>
            </w:pPr>
            <w:r>
              <w:rPr>
                <w:rFonts w:hint="eastAsia" w:ascii="宋体" w:hAnsi="宋体" w:cs="宋体"/>
                <w:color w:val="auto"/>
                <w:kern w:val="0"/>
                <w:szCs w:val="21"/>
              </w:rPr>
              <w:t xml:space="preserve">  0.8%                </w:t>
            </w:r>
          </w:p>
        </w:tc>
        <w:tc>
          <w:tcPr>
            <w:tcW w:w="1687" w:type="dxa"/>
            <w:noWrap w:val="0"/>
            <w:vAlign w:val="top"/>
          </w:tcPr>
          <w:p w14:paraId="0D8EA09B">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s="宋体"/>
                <w:color w:val="auto"/>
                <w:kern w:val="0"/>
                <w:szCs w:val="21"/>
              </w:rPr>
              <w:t>0.45%</w:t>
            </w:r>
          </w:p>
        </w:tc>
        <w:tc>
          <w:tcPr>
            <w:tcW w:w="1659" w:type="dxa"/>
            <w:noWrap w:val="0"/>
            <w:vAlign w:val="top"/>
          </w:tcPr>
          <w:p w14:paraId="38434119">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s="宋体"/>
                <w:color w:val="auto"/>
                <w:kern w:val="0"/>
                <w:szCs w:val="21"/>
              </w:rPr>
              <w:t>0.55%</w:t>
            </w:r>
          </w:p>
        </w:tc>
      </w:tr>
      <w:tr w14:paraId="4118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A737B5D">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1000～5000万元</w:t>
            </w:r>
          </w:p>
        </w:tc>
        <w:tc>
          <w:tcPr>
            <w:tcW w:w="1659" w:type="dxa"/>
            <w:noWrap w:val="0"/>
            <w:vAlign w:val="top"/>
          </w:tcPr>
          <w:p w14:paraId="5B8F6966">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s="宋体"/>
                <w:color w:val="auto"/>
                <w:kern w:val="0"/>
                <w:szCs w:val="21"/>
              </w:rPr>
              <w:t xml:space="preserve">0.5%                </w:t>
            </w:r>
          </w:p>
        </w:tc>
        <w:tc>
          <w:tcPr>
            <w:tcW w:w="1687" w:type="dxa"/>
            <w:noWrap w:val="0"/>
            <w:vAlign w:val="top"/>
          </w:tcPr>
          <w:p w14:paraId="3395A5D8">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s="宋体"/>
                <w:color w:val="auto"/>
                <w:kern w:val="0"/>
                <w:szCs w:val="21"/>
              </w:rPr>
              <w:t>0.25%</w:t>
            </w:r>
          </w:p>
        </w:tc>
        <w:tc>
          <w:tcPr>
            <w:tcW w:w="1659" w:type="dxa"/>
            <w:noWrap w:val="0"/>
            <w:vAlign w:val="top"/>
          </w:tcPr>
          <w:p w14:paraId="0FE6BD56">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hint="eastAsia" w:ascii="宋体" w:hAnsi="宋体"/>
                <w:color w:val="auto"/>
                <w:szCs w:val="21"/>
              </w:rPr>
            </w:pPr>
            <w:r>
              <w:rPr>
                <w:rFonts w:hint="eastAsia" w:ascii="宋体" w:hAnsi="宋体" w:cs="宋体"/>
                <w:color w:val="auto"/>
                <w:kern w:val="0"/>
                <w:szCs w:val="21"/>
              </w:rPr>
              <w:t xml:space="preserve">0.35% </w:t>
            </w:r>
          </w:p>
        </w:tc>
      </w:tr>
      <w:tr w14:paraId="7B57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3DBCF82">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5000万元～1亿元</w:t>
            </w:r>
          </w:p>
        </w:tc>
        <w:tc>
          <w:tcPr>
            <w:tcW w:w="1659" w:type="dxa"/>
            <w:noWrap w:val="0"/>
            <w:vAlign w:val="top"/>
          </w:tcPr>
          <w:p w14:paraId="64EF1A85">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hint="eastAsia" w:ascii="宋体" w:hAnsi="宋体"/>
                <w:color w:val="auto"/>
                <w:szCs w:val="21"/>
              </w:rPr>
            </w:pPr>
            <w:r>
              <w:rPr>
                <w:rFonts w:hint="eastAsia" w:ascii="宋体" w:hAnsi="宋体" w:cs="宋体"/>
                <w:color w:val="auto"/>
                <w:kern w:val="0"/>
                <w:szCs w:val="21"/>
              </w:rPr>
              <w:t xml:space="preserve">0.25%                 </w:t>
            </w:r>
          </w:p>
        </w:tc>
        <w:tc>
          <w:tcPr>
            <w:tcW w:w="1687" w:type="dxa"/>
            <w:noWrap w:val="0"/>
            <w:vAlign w:val="top"/>
          </w:tcPr>
          <w:p w14:paraId="114BAD60">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s="宋体"/>
                <w:color w:val="auto"/>
                <w:kern w:val="0"/>
                <w:szCs w:val="21"/>
              </w:rPr>
              <w:t>0.1%</w:t>
            </w:r>
          </w:p>
        </w:tc>
        <w:tc>
          <w:tcPr>
            <w:tcW w:w="1659" w:type="dxa"/>
            <w:noWrap w:val="0"/>
            <w:vAlign w:val="top"/>
          </w:tcPr>
          <w:p w14:paraId="1290206B">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s="宋体"/>
                <w:color w:val="auto"/>
                <w:kern w:val="0"/>
                <w:szCs w:val="21"/>
              </w:rPr>
              <w:t>0.2%</w:t>
            </w:r>
          </w:p>
        </w:tc>
      </w:tr>
      <w:tr w14:paraId="1CCD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D5EA2A2">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1～5亿元</w:t>
            </w:r>
          </w:p>
        </w:tc>
        <w:tc>
          <w:tcPr>
            <w:tcW w:w="1659" w:type="dxa"/>
            <w:noWrap w:val="0"/>
            <w:vAlign w:val="top"/>
          </w:tcPr>
          <w:p w14:paraId="013D6377">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hint="eastAsia" w:ascii="宋体" w:hAnsi="宋体"/>
                <w:color w:val="auto"/>
                <w:szCs w:val="21"/>
              </w:rPr>
            </w:pPr>
            <w:r>
              <w:rPr>
                <w:rFonts w:hint="eastAsia" w:ascii="宋体" w:hAnsi="宋体"/>
                <w:color w:val="auto"/>
                <w:szCs w:val="21"/>
              </w:rPr>
              <w:t>0.05%</w:t>
            </w:r>
          </w:p>
        </w:tc>
        <w:tc>
          <w:tcPr>
            <w:tcW w:w="1687" w:type="dxa"/>
            <w:noWrap w:val="0"/>
            <w:vAlign w:val="top"/>
          </w:tcPr>
          <w:p w14:paraId="72BC043E">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 xml:space="preserve">  0.05%</w:t>
            </w:r>
          </w:p>
        </w:tc>
        <w:tc>
          <w:tcPr>
            <w:tcW w:w="1659" w:type="dxa"/>
            <w:noWrap w:val="0"/>
            <w:vAlign w:val="top"/>
          </w:tcPr>
          <w:p w14:paraId="5F742D05">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 xml:space="preserve">  0.05%</w:t>
            </w:r>
          </w:p>
        </w:tc>
      </w:tr>
      <w:tr w14:paraId="43B4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E0AC99B">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5～10亿元</w:t>
            </w:r>
          </w:p>
        </w:tc>
        <w:tc>
          <w:tcPr>
            <w:tcW w:w="1659" w:type="dxa"/>
            <w:noWrap w:val="0"/>
            <w:vAlign w:val="top"/>
          </w:tcPr>
          <w:p w14:paraId="1A88DAC2">
            <w:pPr>
              <w:keepNext w:val="0"/>
              <w:keepLines w:val="0"/>
              <w:pageBreakBefore w:val="0"/>
              <w:kinsoku/>
              <w:wordWrap/>
              <w:overflowPunct/>
              <w:topLinePunct w:val="0"/>
              <w:autoSpaceDE/>
              <w:autoSpaceDN/>
              <w:bidi w:val="0"/>
              <w:adjustRightInd/>
              <w:spacing w:line="400" w:lineRule="exact"/>
              <w:ind w:left="0" w:leftChars="0" w:firstLine="105" w:firstLineChars="50"/>
              <w:textAlignment w:val="auto"/>
              <w:rPr>
                <w:rFonts w:hint="eastAsia" w:ascii="宋体" w:hAnsi="宋体"/>
                <w:color w:val="auto"/>
                <w:szCs w:val="21"/>
              </w:rPr>
            </w:pPr>
            <w:r>
              <w:rPr>
                <w:rFonts w:hint="eastAsia" w:ascii="宋体" w:hAnsi="宋体"/>
                <w:color w:val="auto"/>
                <w:szCs w:val="21"/>
              </w:rPr>
              <w:t>0.035%</w:t>
            </w:r>
          </w:p>
        </w:tc>
        <w:tc>
          <w:tcPr>
            <w:tcW w:w="1687" w:type="dxa"/>
            <w:noWrap w:val="0"/>
            <w:vAlign w:val="top"/>
          </w:tcPr>
          <w:p w14:paraId="2E78B37E">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 xml:space="preserve">  0.035%</w:t>
            </w:r>
          </w:p>
        </w:tc>
        <w:tc>
          <w:tcPr>
            <w:tcW w:w="1659" w:type="dxa"/>
            <w:noWrap w:val="0"/>
            <w:vAlign w:val="top"/>
          </w:tcPr>
          <w:p w14:paraId="33BF2571">
            <w:pPr>
              <w:keepNext w:val="0"/>
              <w:keepLines w:val="0"/>
              <w:pageBreakBefore w:val="0"/>
              <w:kinsoku/>
              <w:wordWrap/>
              <w:overflowPunct/>
              <w:topLinePunct w:val="0"/>
              <w:autoSpaceDE/>
              <w:autoSpaceDN/>
              <w:bidi w:val="0"/>
              <w:adjustRightInd/>
              <w:spacing w:line="400" w:lineRule="exact"/>
              <w:ind w:left="0" w:leftChars="0" w:firstLine="105" w:firstLineChars="50"/>
              <w:textAlignment w:val="auto"/>
              <w:rPr>
                <w:rFonts w:ascii="宋体" w:hAnsi="宋体"/>
                <w:color w:val="auto"/>
                <w:szCs w:val="21"/>
              </w:rPr>
            </w:pPr>
            <w:r>
              <w:rPr>
                <w:rFonts w:hint="eastAsia" w:ascii="宋体" w:hAnsi="宋体"/>
                <w:color w:val="auto"/>
                <w:szCs w:val="21"/>
              </w:rPr>
              <w:t>0.035%</w:t>
            </w:r>
          </w:p>
        </w:tc>
      </w:tr>
      <w:tr w14:paraId="387A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A1D6B74">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10～50亿元</w:t>
            </w:r>
          </w:p>
        </w:tc>
        <w:tc>
          <w:tcPr>
            <w:tcW w:w="1659" w:type="dxa"/>
            <w:noWrap w:val="0"/>
            <w:vAlign w:val="top"/>
          </w:tcPr>
          <w:p w14:paraId="3961C17C">
            <w:pPr>
              <w:keepNext w:val="0"/>
              <w:keepLines w:val="0"/>
              <w:pageBreakBefore w:val="0"/>
              <w:kinsoku/>
              <w:wordWrap/>
              <w:overflowPunct/>
              <w:topLinePunct w:val="0"/>
              <w:autoSpaceDE/>
              <w:autoSpaceDN/>
              <w:bidi w:val="0"/>
              <w:adjustRightInd/>
              <w:spacing w:line="400" w:lineRule="exact"/>
              <w:ind w:left="0" w:leftChars="0" w:firstLine="105" w:firstLineChars="50"/>
              <w:textAlignment w:val="auto"/>
              <w:rPr>
                <w:rFonts w:hint="eastAsia" w:ascii="宋体" w:hAnsi="宋体"/>
                <w:color w:val="auto"/>
                <w:szCs w:val="21"/>
              </w:rPr>
            </w:pPr>
            <w:r>
              <w:rPr>
                <w:rFonts w:hint="eastAsia" w:ascii="宋体" w:hAnsi="宋体"/>
                <w:color w:val="auto"/>
                <w:szCs w:val="21"/>
              </w:rPr>
              <w:t>0.008%</w:t>
            </w:r>
          </w:p>
        </w:tc>
        <w:tc>
          <w:tcPr>
            <w:tcW w:w="1687" w:type="dxa"/>
            <w:noWrap w:val="0"/>
            <w:vAlign w:val="top"/>
          </w:tcPr>
          <w:p w14:paraId="2CA5DFB2">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olor w:val="auto"/>
                <w:szCs w:val="21"/>
              </w:rPr>
              <w:t>0.008%</w:t>
            </w:r>
          </w:p>
        </w:tc>
        <w:tc>
          <w:tcPr>
            <w:tcW w:w="1659" w:type="dxa"/>
            <w:noWrap w:val="0"/>
            <w:vAlign w:val="top"/>
          </w:tcPr>
          <w:p w14:paraId="1701EE34">
            <w:pPr>
              <w:keepNext w:val="0"/>
              <w:keepLines w:val="0"/>
              <w:pageBreakBefore w:val="0"/>
              <w:kinsoku/>
              <w:wordWrap/>
              <w:overflowPunct/>
              <w:topLinePunct w:val="0"/>
              <w:autoSpaceDE/>
              <w:autoSpaceDN/>
              <w:bidi w:val="0"/>
              <w:adjustRightInd/>
              <w:spacing w:line="400" w:lineRule="exact"/>
              <w:ind w:left="0" w:leftChars="0" w:firstLine="105" w:firstLineChars="50"/>
              <w:textAlignment w:val="auto"/>
              <w:rPr>
                <w:rFonts w:ascii="宋体" w:hAnsi="宋体"/>
                <w:color w:val="auto"/>
                <w:szCs w:val="21"/>
              </w:rPr>
            </w:pPr>
            <w:r>
              <w:rPr>
                <w:rFonts w:hint="eastAsia" w:ascii="宋体" w:hAnsi="宋体"/>
                <w:color w:val="auto"/>
                <w:szCs w:val="21"/>
              </w:rPr>
              <w:t>0.008%</w:t>
            </w:r>
          </w:p>
        </w:tc>
      </w:tr>
      <w:tr w14:paraId="7336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A50B250">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50～100亿元</w:t>
            </w:r>
          </w:p>
        </w:tc>
        <w:tc>
          <w:tcPr>
            <w:tcW w:w="1659" w:type="dxa"/>
            <w:noWrap w:val="0"/>
            <w:vAlign w:val="top"/>
          </w:tcPr>
          <w:p w14:paraId="22105078">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 xml:space="preserve"> 0.006%</w:t>
            </w:r>
          </w:p>
        </w:tc>
        <w:tc>
          <w:tcPr>
            <w:tcW w:w="1687" w:type="dxa"/>
            <w:noWrap w:val="0"/>
            <w:vAlign w:val="top"/>
          </w:tcPr>
          <w:p w14:paraId="01407955">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olor w:val="auto"/>
                <w:szCs w:val="21"/>
              </w:rPr>
              <w:t>0.006%</w:t>
            </w:r>
          </w:p>
        </w:tc>
        <w:tc>
          <w:tcPr>
            <w:tcW w:w="1659" w:type="dxa"/>
            <w:noWrap w:val="0"/>
            <w:vAlign w:val="top"/>
          </w:tcPr>
          <w:p w14:paraId="0895CC73">
            <w:pPr>
              <w:keepNext w:val="0"/>
              <w:keepLines w:val="0"/>
              <w:pageBreakBefore w:val="0"/>
              <w:kinsoku/>
              <w:wordWrap/>
              <w:overflowPunct/>
              <w:topLinePunct w:val="0"/>
              <w:autoSpaceDE/>
              <w:autoSpaceDN/>
              <w:bidi w:val="0"/>
              <w:adjustRightInd/>
              <w:spacing w:line="400" w:lineRule="exact"/>
              <w:ind w:left="0" w:leftChars="0" w:firstLine="105" w:firstLineChars="50"/>
              <w:textAlignment w:val="auto"/>
              <w:rPr>
                <w:rFonts w:ascii="宋体" w:hAnsi="宋体"/>
                <w:color w:val="auto"/>
                <w:szCs w:val="21"/>
              </w:rPr>
            </w:pPr>
            <w:r>
              <w:rPr>
                <w:rFonts w:hint="eastAsia" w:ascii="宋体" w:hAnsi="宋体"/>
                <w:color w:val="auto"/>
                <w:szCs w:val="21"/>
              </w:rPr>
              <w:t>0.006%</w:t>
            </w:r>
          </w:p>
        </w:tc>
      </w:tr>
      <w:tr w14:paraId="68CE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919D74D">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100亿以上</w:t>
            </w:r>
          </w:p>
        </w:tc>
        <w:tc>
          <w:tcPr>
            <w:tcW w:w="1659" w:type="dxa"/>
            <w:noWrap w:val="0"/>
            <w:vAlign w:val="top"/>
          </w:tcPr>
          <w:p w14:paraId="3791B6D8">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color w:val="auto"/>
                <w:szCs w:val="21"/>
              </w:rPr>
            </w:pPr>
            <w:r>
              <w:rPr>
                <w:rFonts w:hint="eastAsia" w:ascii="宋体" w:hAnsi="宋体"/>
                <w:color w:val="auto"/>
                <w:szCs w:val="21"/>
              </w:rPr>
              <w:t xml:space="preserve"> 0.004%</w:t>
            </w:r>
          </w:p>
        </w:tc>
        <w:tc>
          <w:tcPr>
            <w:tcW w:w="1687" w:type="dxa"/>
            <w:noWrap w:val="0"/>
            <w:vAlign w:val="top"/>
          </w:tcPr>
          <w:p w14:paraId="0A6A44DE">
            <w:pPr>
              <w:keepNext w:val="0"/>
              <w:keepLines w:val="0"/>
              <w:pageBreakBefore w:val="0"/>
              <w:kinsoku/>
              <w:wordWrap/>
              <w:overflowPunct/>
              <w:topLinePunct w:val="0"/>
              <w:autoSpaceDE/>
              <w:autoSpaceDN/>
              <w:bidi w:val="0"/>
              <w:adjustRightInd/>
              <w:spacing w:line="400" w:lineRule="exact"/>
              <w:ind w:left="0" w:leftChars="0" w:firstLine="210" w:firstLineChars="100"/>
              <w:textAlignment w:val="auto"/>
              <w:rPr>
                <w:rFonts w:ascii="宋体" w:hAnsi="宋体"/>
                <w:color w:val="auto"/>
                <w:szCs w:val="21"/>
              </w:rPr>
            </w:pPr>
            <w:r>
              <w:rPr>
                <w:rFonts w:hint="eastAsia" w:ascii="宋体" w:hAnsi="宋体"/>
                <w:color w:val="auto"/>
                <w:szCs w:val="21"/>
              </w:rPr>
              <w:t>0.004%</w:t>
            </w:r>
          </w:p>
        </w:tc>
        <w:tc>
          <w:tcPr>
            <w:tcW w:w="1659" w:type="dxa"/>
            <w:noWrap w:val="0"/>
            <w:vAlign w:val="top"/>
          </w:tcPr>
          <w:p w14:paraId="460C9F9E">
            <w:pPr>
              <w:keepNext w:val="0"/>
              <w:keepLines w:val="0"/>
              <w:pageBreakBefore w:val="0"/>
              <w:kinsoku/>
              <w:wordWrap/>
              <w:overflowPunct/>
              <w:topLinePunct w:val="0"/>
              <w:autoSpaceDE/>
              <w:autoSpaceDN/>
              <w:bidi w:val="0"/>
              <w:adjustRightInd/>
              <w:spacing w:line="400" w:lineRule="exact"/>
              <w:ind w:left="0" w:leftChars="0" w:firstLine="105" w:firstLineChars="50"/>
              <w:textAlignment w:val="auto"/>
              <w:rPr>
                <w:rFonts w:ascii="宋体" w:hAnsi="宋体"/>
                <w:color w:val="auto"/>
                <w:szCs w:val="21"/>
              </w:rPr>
            </w:pPr>
            <w:r>
              <w:rPr>
                <w:rFonts w:hint="eastAsia" w:ascii="宋体" w:hAnsi="宋体"/>
                <w:color w:val="auto"/>
                <w:szCs w:val="21"/>
              </w:rPr>
              <w:t>0.004%</w:t>
            </w:r>
          </w:p>
        </w:tc>
      </w:tr>
    </w:tbl>
    <w:p w14:paraId="06DEC591">
      <w:pPr>
        <w:pStyle w:val="27"/>
        <w:keepNext w:val="0"/>
        <w:keepLines w:val="0"/>
        <w:pageBreakBefore w:val="0"/>
        <w:kinsoku/>
        <w:wordWrap/>
        <w:overflowPunct/>
        <w:topLinePunct w:val="0"/>
        <w:autoSpaceDE/>
        <w:autoSpaceDN/>
        <w:bidi w:val="0"/>
        <w:adjustRightInd/>
        <w:spacing w:line="400" w:lineRule="exact"/>
        <w:ind w:firstLine="630" w:firstLineChars="300"/>
        <w:textAlignment w:val="auto"/>
        <w:rPr>
          <w:rFonts w:hint="eastAsia"/>
          <w:color w:val="auto"/>
        </w:rPr>
      </w:pPr>
      <w:r>
        <w:rPr>
          <w:rFonts w:hint="eastAsia"/>
          <w:color w:val="auto"/>
        </w:rPr>
        <w:t>注:招标代理服务收费按差额定率累进法计算。</w:t>
      </w:r>
    </w:p>
    <w:p w14:paraId="7130DC24">
      <w:pPr>
        <w:pStyle w:val="27"/>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（3）服务费指定银行账户：</w:t>
      </w:r>
    </w:p>
    <w:p w14:paraId="46A4D41B">
      <w:pPr>
        <w:pStyle w:val="27"/>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开户名称：广西国力招标有限公司</w:t>
      </w:r>
    </w:p>
    <w:p w14:paraId="4930FBEB">
      <w:pPr>
        <w:pStyle w:val="27"/>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开户银行：广西北部湾银行股份有限公司南宁市白沙支行（网银支付可选广西北部湾银行江南支行）</w:t>
      </w:r>
    </w:p>
    <w:p w14:paraId="44BF5629">
      <w:pPr>
        <w:pStyle w:val="27"/>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 xml:space="preserve">银行账号：800109057400039 </w:t>
      </w:r>
    </w:p>
    <w:p w14:paraId="4C1B78EB">
      <w:pPr>
        <w:pStyle w:val="27"/>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lang w:eastAsia="zh-CN"/>
        </w:rPr>
      </w:pPr>
      <w:r>
        <w:rPr>
          <w:rFonts w:hint="eastAsia"/>
          <w:color w:val="auto"/>
        </w:rPr>
        <w:t>银行行号：313611002051</w:t>
      </w:r>
    </w:p>
    <w:p w14:paraId="36F5F765">
      <w:pPr>
        <w:pStyle w:val="27"/>
        <w:keepNext w:val="0"/>
        <w:keepLines w:val="0"/>
        <w:pageBreakBefore w:val="0"/>
        <w:kinsoku/>
        <w:wordWrap/>
        <w:overflowPunct/>
        <w:topLinePunct w:val="0"/>
        <w:autoSpaceDE/>
        <w:autoSpaceDN/>
        <w:bidi w:val="0"/>
        <w:adjustRightInd/>
        <w:spacing w:line="400" w:lineRule="exact"/>
        <w:ind w:left="0" w:leftChars="0" w:firstLine="435"/>
        <w:textAlignment w:val="auto"/>
        <w:rPr>
          <w:rFonts w:hint="eastAsia"/>
          <w:color w:val="auto"/>
        </w:rPr>
      </w:pPr>
      <w:r>
        <w:rPr>
          <w:rFonts w:hint="eastAsia"/>
          <w:color w:val="auto"/>
        </w:rPr>
        <w:t>（4）开具代理服务费发票事宜的联系方式：0771-4915100、4915200。</w:t>
      </w:r>
    </w:p>
    <w:p w14:paraId="62D925E2">
      <w:pPr>
        <w:pStyle w:val="27"/>
        <w:keepNext w:val="0"/>
        <w:keepLines w:val="0"/>
        <w:pageBreakBefore w:val="0"/>
        <w:kinsoku/>
        <w:wordWrap/>
        <w:overflowPunct/>
        <w:topLinePunct w:val="0"/>
        <w:autoSpaceDE/>
        <w:autoSpaceDN/>
        <w:bidi w:val="0"/>
        <w:adjustRightInd/>
        <w:spacing w:line="400" w:lineRule="exact"/>
        <w:ind w:left="0" w:leftChars="0"/>
        <w:textAlignment w:val="auto"/>
        <w:rPr>
          <w:rFonts w:hint="eastAsia"/>
          <w:color w:val="auto"/>
          <w:spacing w:val="-4"/>
        </w:rPr>
      </w:pPr>
      <w:r>
        <w:rPr>
          <w:rFonts w:hint="eastAsia"/>
          <w:color w:val="auto"/>
        </w:rPr>
        <w:t xml:space="preserve">    </w:t>
      </w:r>
      <w:r>
        <w:rPr>
          <w:rFonts w:hint="eastAsia"/>
          <w:b/>
          <w:color w:val="auto"/>
        </w:rPr>
        <w:t>（二）解释权：</w:t>
      </w:r>
      <w:r>
        <w:rPr>
          <w:rFonts w:hint="eastAsia"/>
          <w:color w:val="auto"/>
          <w:spacing w:val="-4"/>
        </w:rPr>
        <w:t>本招标文件解释权属本采购代理机构。</w:t>
      </w:r>
    </w:p>
    <w:p w14:paraId="117217E7">
      <w:pPr>
        <w:pStyle w:val="27"/>
        <w:spacing w:line="380" w:lineRule="exact"/>
        <w:rPr>
          <w:color w:val="auto"/>
        </w:rPr>
      </w:pPr>
      <w:r>
        <w:rPr>
          <w:rFonts w:hint="eastAsia"/>
          <w:color w:val="auto"/>
          <w:spacing w:val="-4"/>
        </w:rPr>
        <w:t xml:space="preserve">   </w:t>
      </w:r>
    </w:p>
    <w:p w14:paraId="5AB6D68A">
      <w:pPr>
        <w:snapToGrid w:val="0"/>
        <w:rPr>
          <w:rFonts w:hint="eastAsia" w:ascii="楷体" w:eastAsia="楷体"/>
          <w:color w:val="auto"/>
          <w:kern w:val="0"/>
          <w:sz w:val="32"/>
          <w:szCs w:val="32"/>
        </w:rPr>
      </w:pPr>
      <w:r>
        <w:rPr>
          <w:rFonts w:hint="eastAsia" w:ascii="宋体"/>
          <w:color w:val="auto"/>
          <w:kern w:val="0"/>
          <w:sz w:val="20"/>
          <w:szCs w:val="21"/>
        </w:rPr>
        <w:br w:type="page"/>
      </w:r>
      <w:r>
        <w:rPr>
          <w:rFonts w:hint="eastAsia" w:ascii="楷体" w:eastAsia="楷体"/>
          <w:color w:val="auto"/>
          <w:kern w:val="0"/>
          <w:sz w:val="32"/>
          <w:szCs w:val="32"/>
        </w:rPr>
        <w:t>附件1：</w:t>
      </w:r>
    </w:p>
    <w:p w14:paraId="38A993CD">
      <w:pPr>
        <w:widowControl/>
        <w:shd w:val="clear" w:color="auto" w:fill="FFFFFF"/>
        <w:spacing w:line="720" w:lineRule="auto"/>
        <w:jc w:val="center"/>
        <w:rPr>
          <w:rFonts w:hint="eastAsia" w:ascii="仿宋" w:eastAsia="仿宋" w:cs="宋体"/>
          <w:color w:val="auto"/>
          <w:kern w:val="0"/>
          <w:sz w:val="32"/>
          <w:szCs w:val="32"/>
        </w:rPr>
      </w:pPr>
      <w:r>
        <w:rPr>
          <w:rFonts w:hint="eastAsia" w:ascii="黑体" w:eastAsia="黑体" w:cs="黑体"/>
          <w:color w:val="auto"/>
          <w:kern w:val="0"/>
          <w:sz w:val="32"/>
          <w:szCs w:val="32"/>
        </w:rPr>
        <w:t>广西壮族自治区政府采购项目合同验收书</w:t>
      </w:r>
      <w:r>
        <w:rPr>
          <w:rFonts w:hint="eastAsia" w:ascii="仿宋" w:eastAsia="仿宋" w:cs="宋体"/>
          <w:color w:val="auto"/>
          <w:kern w:val="0"/>
          <w:sz w:val="32"/>
          <w:szCs w:val="32"/>
        </w:rPr>
        <w:t>（格式）</w:t>
      </w:r>
    </w:p>
    <w:p w14:paraId="69F0F837">
      <w:pPr>
        <w:widowControl/>
        <w:shd w:val="clear" w:color="auto" w:fill="FFFFFF"/>
        <w:snapToGrid w:val="0"/>
        <w:spacing w:line="380" w:lineRule="exact"/>
        <w:jc w:val="left"/>
        <w:rPr>
          <w:rFonts w:hint="eastAsia" w:ascii="宋体" w:cs="宋体"/>
          <w:color w:val="auto"/>
          <w:kern w:val="0"/>
          <w:szCs w:val="21"/>
        </w:rPr>
      </w:pPr>
      <w:r>
        <w:rPr>
          <w:rFonts w:hint="eastAsia" w:ascii="宋体" w:cs="宋体"/>
          <w:color w:val="auto"/>
          <w:kern w:val="0"/>
          <w:szCs w:val="21"/>
        </w:rPr>
        <w:t xml:space="preserve">    根据政府采购项目（</w:t>
      </w:r>
      <w:r>
        <w:rPr>
          <w:rFonts w:hint="eastAsia" w:ascii="宋体" w:cs="宋体"/>
          <w:color w:val="auto"/>
          <w:kern w:val="0"/>
          <w:szCs w:val="21"/>
          <w:u w:val="single"/>
        </w:rPr>
        <w:t>采购合同编号：</w:t>
      </w:r>
      <w:r>
        <w:rPr>
          <w:rFonts w:hint="eastAsia" w:ascii="宋体" w:cs="宋体"/>
          <w:color w:val="auto"/>
          <w:kern w:val="0"/>
          <w:szCs w:val="21"/>
          <w:u w:val="single"/>
        </w:rPr>
        <w:softHyphen/>
      </w:r>
      <w:r>
        <w:rPr>
          <w:rFonts w:hint="eastAsia" w:ascii="宋体" w:cs="宋体"/>
          <w:color w:val="auto"/>
          <w:kern w:val="0"/>
          <w:szCs w:val="21"/>
          <w:u w:val="single"/>
        </w:rPr>
        <w:t xml:space="preserve"> </w:t>
      </w:r>
      <w:r>
        <w:rPr>
          <w:rFonts w:hint="eastAsia" w:ascii="宋体" w:cs="宋体"/>
          <w:color w:val="auto"/>
          <w:kern w:val="0"/>
          <w:szCs w:val="21"/>
        </w:rPr>
        <w:t>）的约定，我单位对（</w:t>
      </w:r>
      <w:r>
        <w:rPr>
          <w:rFonts w:hint="eastAsia" w:ascii="宋体" w:cs="宋体"/>
          <w:color w:val="auto"/>
          <w:kern w:val="0"/>
          <w:szCs w:val="21"/>
          <w:u w:val="single"/>
        </w:rPr>
        <w:t xml:space="preserve"> 项目名称 </w:t>
      </w:r>
      <w:r>
        <w:rPr>
          <w:rFonts w:hint="eastAsia" w:ascii="宋体" w:cs="宋体"/>
          <w:color w:val="auto"/>
          <w:kern w:val="0"/>
          <w:szCs w:val="21"/>
        </w:rPr>
        <w:t>） 政府采购项目中标（或成交）供应商（</w:t>
      </w:r>
      <w:r>
        <w:rPr>
          <w:rFonts w:hint="eastAsia" w:ascii="宋体" w:cs="宋体"/>
          <w:color w:val="auto"/>
          <w:kern w:val="0"/>
          <w:szCs w:val="21"/>
          <w:u w:val="single"/>
        </w:rPr>
        <w:t xml:space="preserve"> 公司名称 </w:t>
      </w:r>
      <w:r>
        <w:rPr>
          <w:rFonts w:hint="eastAsia" w:ascii="宋体" w:cs="宋体"/>
          <w:color w:val="auto"/>
          <w:kern w:val="0"/>
          <w:szCs w:val="21"/>
        </w:rPr>
        <w:t>） 提供的货物（或工程、服务）进行了验收，验收情况如下：</w:t>
      </w:r>
    </w:p>
    <w:tbl>
      <w:tblPr>
        <w:tblStyle w:val="49"/>
        <w:tblW w:w="0" w:type="auto"/>
        <w:jc w:val="center"/>
        <w:tblLayout w:type="fixed"/>
        <w:tblCellMar>
          <w:top w:w="0" w:type="dxa"/>
          <w:left w:w="0" w:type="dxa"/>
          <w:bottom w:w="0" w:type="dxa"/>
          <w:right w:w="0" w:type="dxa"/>
        </w:tblCellMar>
      </w:tblPr>
      <w:tblGrid>
        <w:gridCol w:w="1497"/>
        <w:gridCol w:w="2159"/>
        <w:gridCol w:w="897"/>
        <w:gridCol w:w="114"/>
        <w:gridCol w:w="2251"/>
        <w:gridCol w:w="200"/>
        <w:gridCol w:w="770"/>
        <w:gridCol w:w="1606"/>
      </w:tblGrid>
      <w:tr w14:paraId="4476C1B3">
        <w:tblPrEx>
          <w:tblCellMar>
            <w:top w:w="0" w:type="dxa"/>
            <w:left w:w="0" w:type="dxa"/>
            <w:bottom w:w="0" w:type="dxa"/>
            <w:right w:w="0" w:type="dxa"/>
          </w:tblCellMar>
        </w:tblPrEx>
        <w:trPr>
          <w:trHeight w:val="523" w:hRule="atLeast"/>
          <w:jc w:val="center"/>
        </w:trPr>
        <w:tc>
          <w:tcPr>
            <w:tcW w:w="3656" w:type="dxa"/>
            <w:gridSpan w:val="2"/>
            <w:tcBorders>
              <w:top w:val="single" w:color="auto" w:sz="8" w:space="0"/>
              <w:left w:val="single" w:color="auto" w:sz="8" w:space="0"/>
              <w:bottom w:val="single" w:color="auto" w:sz="8" w:space="0"/>
              <w:right w:val="single" w:color="auto" w:sz="8" w:space="0"/>
            </w:tcBorders>
            <w:noWrap w:val="0"/>
            <w:vAlign w:val="center"/>
          </w:tcPr>
          <w:p w14:paraId="40B5F345">
            <w:pPr>
              <w:widowControl/>
              <w:snapToGrid w:val="0"/>
              <w:spacing w:before="100" w:beforeAutospacing="1" w:after="100" w:afterAutospacing="1" w:line="320" w:lineRule="atLeast"/>
              <w:ind w:firstLine="5"/>
              <w:jc w:val="center"/>
              <w:rPr>
                <w:rFonts w:ascii="Verdana" w:hAnsi="Verdana" w:cs="宋体"/>
                <w:color w:val="auto"/>
                <w:kern w:val="0"/>
                <w:szCs w:val="21"/>
              </w:rPr>
            </w:pPr>
            <w:r>
              <w:rPr>
                <w:rFonts w:ascii="Verdana" w:hAnsi="Verdana" w:cs="宋体"/>
                <w:color w:val="auto"/>
                <w:kern w:val="0"/>
                <w:szCs w:val="21"/>
              </w:rPr>
              <w:t>验收方式：</w:t>
            </w:r>
          </w:p>
        </w:tc>
        <w:tc>
          <w:tcPr>
            <w:tcW w:w="5838" w:type="dxa"/>
            <w:gridSpan w:val="6"/>
            <w:tcBorders>
              <w:top w:val="single" w:color="auto" w:sz="8" w:space="0"/>
              <w:left w:val="nil"/>
              <w:bottom w:val="single" w:color="auto" w:sz="8" w:space="0"/>
              <w:right w:val="single" w:color="auto" w:sz="8" w:space="0"/>
            </w:tcBorders>
            <w:noWrap w:val="0"/>
            <w:vAlign w:val="center"/>
          </w:tcPr>
          <w:p w14:paraId="758CCB0C">
            <w:pPr>
              <w:widowControl/>
              <w:snapToGrid w:val="0"/>
              <w:spacing w:before="100" w:beforeAutospacing="1" w:after="100" w:afterAutospacing="1" w:line="320" w:lineRule="atLeast"/>
              <w:ind w:firstLine="480"/>
              <w:jc w:val="center"/>
              <w:rPr>
                <w:rFonts w:ascii="Verdana" w:hAnsi="Verdana" w:cs="宋体"/>
                <w:color w:val="auto"/>
                <w:kern w:val="0"/>
                <w:szCs w:val="21"/>
              </w:rPr>
            </w:pPr>
            <w:r>
              <w:rPr>
                <w:rFonts w:ascii="Verdana" w:hAnsi="Verdana" w:cs="宋体"/>
                <w:color w:val="auto"/>
                <w:kern w:val="0"/>
                <w:szCs w:val="21"/>
              </w:rPr>
              <w:t>□自行验收 □委托验收</w:t>
            </w:r>
          </w:p>
        </w:tc>
      </w:tr>
      <w:tr w14:paraId="52C93C78">
        <w:tblPrEx>
          <w:tblCellMar>
            <w:top w:w="0" w:type="dxa"/>
            <w:left w:w="0" w:type="dxa"/>
            <w:bottom w:w="0" w:type="dxa"/>
            <w:right w:w="0" w:type="dxa"/>
          </w:tblCellMar>
        </w:tblPrEx>
        <w:trPr>
          <w:trHeight w:val="65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4D7A7244">
            <w:pPr>
              <w:widowControl/>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序号</w:t>
            </w:r>
          </w:p>
        </w:tc>
        <w:tc>
          <w:tcPr>
            <w:tcW w:w="2159" w:type="dxa"/>
            <w:tcBorders>
              <w:top w:val="nil"/>
              <w:left w:val="nil"/>
              <w:bottom w:val="single" w:color="auto" w:sz="8" w:space="0"/>
              <w:right w:val="single" w:color="auto" w:sz="8" w:space="0"/>
            </w:tcBorders>
            <w:noWrap w:val="0"/>
            <w:vAlign w:val="center"/>
          </w:tcPr>
          <w:p w14:paraId="35F1BAB1">
            <w:pPr>
              <w:widowControl/>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名 称</w:t>
            </w:r>
          </w:p>
        </w:tc>
        <w:tc>
          <w:tcPr>
            <w:tcW w:w="3262" w:type="dxa"/>
            <w:gridSpan w:val="3"/>
            <w:tcBorders>
              <w:top w:val="nil"/>
              <w:left w:val="nil"/>
              <w:bottom w:val="single" w:color="auto" w:sz="8" w:space="0"/>
              <w:right w:val="single" w:color="auto" w:sz="8" w:space="0"/>
            </w:tcBorders>
            <w:noWrap w:val="0"/>
            <w:vAlign w:val="center"/>
          </w:tcPr>
          <w:p w14:paraId="23C79EED">
            <w:pPr>
              <w:widowControl/>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货物型号规格、标准及配置等（或服务内容、标准）</w:t>
            </w:r>
          </w:p>
        </w:tc>
        <w:tc>
          <w:tcPr>
            <w:tcW w:w="970" w:type="dxa"/>
            <w:gridSpan w:val="2"/>
            <w:tcBorders>
              <w:top w:val="nil"/>
              <w:left w:val="nil"/>
              <w:bottom w:val="single" w:color="auto" w:sz="8" w:space="0"/>
              <w:right w:val="single" w:color="auto" w:sz="8" w:space="0"/>
            </w:tcBorders>
            <w:noWrap w:val="0"/>
            <w:vAlign w:val="center"/>
          </w:tcPr>
          <w:p w14:paraId="1D5822C7">
            <w:pPr>
              <w:widowControl/>
              <w:snapToGrid w:val="0"/>
              <w:spacing w:before="100" w:beforeAutospacing="1" w:after="100" w:afterAutospacing="1" w:line="320" w:lineRule="atLeast"/>
              <w:jc w:val="center"/>
              <w:rPr>
                <w:rFonts w:ascii="Verdana" w:hAnsi="Verdana" w:cs="宋体"/>
                <w:color w:val="auto"/>
                <w:kern w:val="0"/>
                <w:szCs w:val="21"/>
              </w:rPr>
            </w:pPr>
            <w:r>
              <w:rPr>
                <w:rFonts w:ascii="Verdana" w:hAnsi="Verdana" w:cs="宋体"/>
                <w:color w:val="auto"/>
                <w:kern w:val="0"/>
                <w:szCs w:val="21"/>
              </w:rPr>
              <w:t>数量</w:t>
            </w:r>
          </w:p>
        </w:tc>
        <w:tc>
          <w:tcPr>
            <w:tcW w:w="1606" w:type="dxa"/>
            <w:tcBorders>
              <w:top w:val="nil"/>
              <w:left w:val="nil"/>
              <w:bottom w:val="single" w:color="auto" w:sz="8" w:space="0"/>
              <w:right w:val="single" w:color="auto" w:sz="8" w:space="0"/>
            </w:tcBorders>
            <w:noWrap w:val="0"/>
            <w:vAlign w:val="center"/>
          </w:tcPr>
          <w:p w14:paraId="5CDD4E21">
            <w:pPr>
              <w:widowControl/>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金 额</w:t>
            </w:r>
          </w:p>
        </w:tc>
      </w:tr>
      <w:tr w14:paraId="42A371AC">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4DB2EC34">
            <w:pPr>
              <w:widowControl/>
              <w:spacing w:before="100" w:beforeAutospacing="1" w:after="100" w:afterAutospacing="1" w:line="240" w:lineRule="atLeast"/>
              <w:jc w:val="center"/>
              <w:rPr>
                <w:rFonts w:ascii="Verdana" w:hAnsi="Verdana" w:cs="宋体"/>
                <w:color w:val="auto"/>
                <w:kern w:val="0"/>
                <w:szCs w:val="21"/>
              </w:rPr>
            </w:pPr>
          </w:p>
        </w:tc>
        <w:tc>
          <w:tcPr>
            <w:tcW w:w="2159" w:type="dxa"/>
            <w:tcBorders>
              <w:top w:val="nil"/>
              <w:left w:val="nil"/>
              <w:bottom w:val="single" w:color="auto" w:sz="8" w:space="0"/>
              <w:right w:val="single" w:color="auto" w:sz="8" w:space="0"/>
            </w:tcBorders>
            <w:noWrap w:val="0"/>
            <w:vAlign w:val="center"/>
          </w:tcPr>
          <w:p w14:paraId="1046F82E">
            <w:pPr>
              <w:widowControl/>
              <w:spacing w:before="100" w:beforeAutospacing="1" w:after="100" w:afterAutospacing="1" w:line="240" w:lineRule="atLeast"/>
              <w:jc w:val="center"/>
              <w:rPr>
                <w:rFonts w:ascii="Verdana" w:hAnsi="Verdana" w:cs="宋体"/>
                <w:color w:val="auto"/>
                <w:kern w:val="0"/>
                <w:szCs w:val="21"/>
              </w:rPr>
            </w:pPr>
          </w:p>
        </w:tc>
        <w:tc>
          <w:tcPr>
            <w:tcW w:w="3262" w:type="dxa"/>
            <w:gridSpan w:val="3"/>
            <w:tcBorders>
              <w:top w:val="nil"/>
              <w:left w:val="nil"/>
              <w:bottom w:val="single" w:color="auto" w:sz="8" w:space="0"/>
              <w:right w:val="single" w:color="auto" w:sz="8" w:space="0"/>
            </w:tcBorders>
            <w:noWrap w:val="0"/>
            <w:vAlign w:val="center"/>
          </w:tcPr>
          <w:p w14:paraId="242DF4C7">
            <w:pPr>
              <w:widowControl/>
              <w:spacing w:before="100" w:beforeAutospacing="1" w:after="100" w:afterAutospacing="1" w:line="240" w:lineRule="atLeast"/>
              <w:jc w:val="center"/>
              <w:rPr>
                <w:rFonts w:ascii="Verdana" w:hAnsi="Verdana" w:cs="宋体"/>
                <w:color w:val="auto"/>
                <w:kern w:val="0"/>
                <w:szCs w:val="21"/>
              </w:rPr>
            </w:pPr>
          </w:p>
        </w:tc>
        <w:tc>
          <w:tcPr>
            <w:tcW w:w="970" w:type="dxa"/>
            <w:gridSpan w:val="2"/>
            <w:tcBorders>
              <w:top w:val="nil"/>
              <w:left w:val="nil"/>
              <w:bottom w:val="single" w:color="auto" w:sz="8" w:space="0"/>
              <w:right w:val="single" w:color="auto" w:sz="8" w:space="0"/>
            </w:tcBorders>
            <w:noWrap w:val="0"/>
            <w:vAlign w:val="center"/>
          </w:tcPr>
          <w:p w14:paraId="1D696847">
            <w:pPr>
              <w:widowControl/>
              <w:spacing w:before="100" w:beforeAutospacing="1" w:after="100" w:afterAutospacing="1" w:line="240" w:lineRule="atLeast"/>
              <w:jc w:val="center"/>
              <w:rPr>
                <w:rFonts w:ascii="Verdana" w:hAnsi="Verdana" w:cs="宋体"/>
                <w:color w:val="auto"/>
                <w:kern w:val="0"/>
                <w:szCs w:val="21"/>
              </w:rPr>
            </w:pPr>
          </w:p>
        </w:tc>
        <w:tc>
          <w:tcPr>
            <w:tcW w:w="1606" w:type="dxa"/>
            <w:tcBorders>
              <w:top w:val="nil"/>
              <w:left w:val="nil"/>
              <w:bottom w:val="single" w:color="auto" w:sz="8" w:space="0"/>
              <w:right w:val="single" w:color="auto" w:sz="8" w:space="0"/>
            </w:tcBorders>
            <w:noWrap w:val="0"/>
            <w:vAlign w:val="center"/>
          </w:tcPr>
          <w:p w14:paraId="493E509D">
            <w:pPr>
              <w:widowControl/>
              <w:spacing w:before="100" w:beforeAutospacing="1" w:after="100" w:afterAutospacing="1" w:line="240" w:lineRule="atLeast"/>
              <w:jc w:val="center"/>
              <w:rPr>
                <w:rFonts w:ascii="Verdana" w:hAnsi="Verdana" w:cs="宋体"/>
                <w:color w:val="auto"/>
                <w:kern w:val="0"/>
                <w:szCs w:val="21"/>
              </w:rPr>
            </w:pPr>
          </w:p>
        </w:tc>
      </w:tr>
      <w:tr w14:paraId="225D2108">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0E6AA98A">
            <w:pPr>
              <w:widowControl/>
              <w:spacing w:before="100" w:beforeAutospacing="1" w:after="100" w:afterAutospacing="1" w:line="240" w:lineRule="atLeast"/>
              <w:jc w:val="center"/>
              <w:rPr>
                <w:rFonts w:ascii="Verdana" w:hAnsi="Verdana" w:cs="宋体"/>
                <w:color w:val="auto"/>
                <w:kern w:val="0"/>
                <w:szCs w:val="21"/>
              </w:rPr>
            </w:pPr>
          </w:p>
        </w:tc>
        <w:tc>
          <w:tcPr>
            <w:tcW w:w="2159" w:type="dxa"/>
            <w:tcBorders>
              <w:top w:val="nil"/>
              <w:left w:val="nil"/>
              <w:bottom w:val="single" w:color="auto" w:sz="8" w:space="0"/>
              <w:right w:val="single" w:color="auto" w:sz="8" w:space="0"/>
            </w:tcBorders>
            <w:noWrap w:val="0"/>
            <w:vAlign w:val="center"/>
          </w:tcPr>
          <w:p w14:paraId="0C034D1E">
            <w:pPr>
              <w:widowControl/>
              <w:spacing w:before="100" w:beforeAutospacing="1" w:after="100" w:afterAutospacing="1" w:line="240" w:lineRule="atLeast"/>
              <w:jc w:val="center"/>
              <w:rPr>
                <w:rFonts w:ascii="Verdana" w:hAnsi="Verdana" w:cs="宋体"/>
                <w:color w:val="auto"/>
                <w:kern w:val="0"/>
                <w:szCs w:val="21"/>
              </w:rPr>
            </w:pPr>
          </w:p>
        </w:tc>
        <w:tc>
          <w:tcPr>
            <w:tcW w:w="3262" w:type="dxa"/>
            <w:gridSpan w:val="3"/>
            <w:tcBorders>
              <w:top w:val="nil"/>
              <w:left w:val="nil"/>
              <w:bottom w:val="single" w:color="auto" w:sz="8" w:space="0"/>
              <w:right w:val="single" w:color="auto" w:sz="8" w:space="0"/>
            </w:tcBorders>
            <w:noWrap w:val="0"/>
            <w:vAlign w:val="center"/>
          </w:tcPr>
          <w:p w14:paraId="070371DD">
            <w:pPr>
              <w:widowControl/>
              <w:spacing w:before="100" w:beforeAutospacing="1" w:after="100" w:afterAutospacing="1" w:line="240" w:lineRule="atLeast"/>
              <w:jc w:val="center"/>
              <w:rPr>
                <w:rFonts w:ascii="Verdana" w:hAnsi="Verdana" w:cs="宋体"/>
                <w:color w:val="auto"/>
                <w:kern w:val="0"/>
                <w:szCs w:val="21"/>
              </w:rPr>
            </w:pPr>
          </w:p>
        </w:tc>
        <w:tc>
          <w:tcPr>
            <w:tcW w:w="970" w:type="dxa"/>
            <w:gridSpan w:val="2"/>
            <w:tcBorders>
              <w:top w:val="nil"/>
              <w:left w:val="nil"/>
              <w:bottom w:val="single" w:color="auto" w:sz="8" w:space="0"/>
              <w:right w:val="single" w:color="auto" w:sz="8" w:space="0"/>
            </w:tcBorders>
            <w:noWrap w:val="0"/>
            <w:vAlign w:val="center"/>
          </w:tcPr>
          <w:p w14:paraId="294F2328">
            <w:pPr>
              <w:widowControl/>
              <w:spacing w:before="100" w:beforeAutospacing="1" w:after="100" w:afterAutospacing="1" w:line="240" w:lineRule="atLeast"/>
              <w:jc w:val="center"/>
              <w:rPr>
                <w:rFonts w:ascii="Verdana" w:hAnsi="Verdana" w:cs="宋体"/>
                <w:color w:val="auto"/>
                <w:kern w:val="0"/>
                <w:szCs w:val="21"/>
              </w:rPr>
            </w:pPr>
          </w:p>
        </w:tc>
        <w:tc>
          <w:tcPr>
            <w:tcW w:w="1606" w:type="dxa"/>
            <w:tcBorders>
              <w:top w:val="nil"/>
              <w:left w:val="nil"/>
              <w:bottom w:val="single" w:color="auto" w:sz="8" w:space="0"/>
              <w:right w:val="single" w:color="auto" w:sz="8" w:space="0"/>
            </w:tcBorders>
            <w:noWrap w:val="0"/>
            <w:vAlign w:val="center"/>
          </w:tcPr>
          <w:p w14:paraId="3EF93427">
            <w:pPr>
              <w:widowControl/>
              <w:spacing w:before="100" w:beforeAutospacing="1" w:after="100" w:afterAutospacing="1" w:line="240" w:lineRule="atLeast"/>
              <w:jc w:val="center"/>
              <w:rPr>
                <w:rFonts w:ascii="Verdana" w:hAnsi="Verdana" w:cs="宋体"/>
                <w:color w:val="auto"/>
                <w:kern w:val="0"/>
                <w:szCs w:val="21"/>
              </w:rPr>
            </w:pPr>
          </w:p>
        </w:tc>
      </w:tr>
      <w:tr w14:paraId="7B83B027">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4F183AE1">
            <w:pPr>
              <w:widowControl/>
              <w:spacing w:before="100" w:beforeAutospacing="1" w:after="100" w:afterAutospacing="1" w:line="240" w:lineRule="atLeast"/>
              <w:jc w:val="center"/>
              <w:rPr>
                <w:rFonts w:ascii="Verdana" w:hAnsi="Verdana" w:cs="宋体"/>
                <w:color w:val="auto"/>
                <w:kern w:val="0"/>
                <w:szCs w:val="21"/>
              </w:rPr>
            </w:pPr>
          </w:p>
        </w:tc>
        <w:tc>
          <w:tcPr>
            <w:tcW w:w="2159" w:type="dxa"/>
            <w:tcBorders>
              <w:top w:val="nil"/>
              <w:left w:val="nil"/>
              <w:bottom w:val="single" w:color="auto" w:sz="8" w:space="0"/>
              <w:right w:val="single" w:color="auto" w:sz="8" w:space="0"/>
            </w:tcBorders>
            <w:noWrap w:val="0"/>
            <w:vAlign w:val="center"/>
          </w:tcPr>
          <w:p w14:paraId="6BAFEDE2">
            <w:pPr>
              <w:widowControl/>
              <w:spacing w:before="100" w:beforeAutospacing="1" w:after="100" w:afterAutospacing="1" w:line="240" w:lineRule="atLeast"/>
              <w:jc w:val="center"/>
              <w:rPr>
                <w:rFonts w:ascii="Verdana" w:hAnsi="Verdana" w:cs="宋体"/>
                <w:color w:val="auto"/>
                <w:kern w:val="0"/>
                <w:szCs w:val="21"/>
              </w:rPr>
            </w:pPr>
          </w:p>
        </w:tc>
        <w:tc>
          <w:tcPr>
            <w:tcW w:w="3262" w:type="dxa"/>
            <w:gridSpan w:val="3"/>
            <w:tcBorders>
              <w:top w:val="nil"/>
              <w:left w:val="nil"/>
              <w:bottom w:val="single" w:color="auto" w:sz="8" w:space="0"/>
              <w:right w:val="single" w:color="auto" w:sz="8" w:space="0"/>
            </w:tcBorders>
            <w:noWrap w:val="0"/>
            <w:vAlign w:val="center"/>
          </w:tcPr>
          <w:p w14:paraId="143F0F85">
            <w:pPr>
              <w:widowControl/>
              <w:spacing w:before="100" w:beforeAutospacing="1" w:after="100" w:afterAutospacing="1" w:line="240" w:lineRule="atLeast"/>
              <w:jc w:val="center"/>
              <w:rPr>
                <w:rFonts w:ascii="Verdana" w:hAnsi="Verdana" w:cs="宋体"/>
                <w:color w:val="auto"/>
                <w:kern w:val="0"/>
                <w:szCs w:val="21"/>
              </w:rPr>
            </w:pPr>
          </w:p>
        </w:tc>
        <w:tc>
          <w:tcPr>
            <w:tcW w:w="970" w:type="dxa"/>
            <w:gridSpan w:val="2"/>
            <w:tcBorders>
              <w:top w:val="nil"/>
              <w:left w:val="nil"/>
              <w:bottom w:val="single" w:color="auto" w:sz="8" w:space="0"/>
              <w:right w:val="single" w:color="auto" w:sz="8" w:space="0"/>
            </w:tcBorders>
            <w:noWrap w:val="0"/>
            <w:vAlign w:val="center"/>
          </w:tcPr>
          <w:p w14:paraId="02F86D52">
            <w:pPr>
              <w:widowControl/>
              <w:spacing w:before="100" w:beforeAutospacing="1" w:after="100" w:afterAutospacing="1" w:line="240" w:lineRule="atLeast"/>
              <w:jc w:val="center"/>
              <w:rPr>
                <w:rFonts w:ascii="Verdana" w:hAnsi="Verdana" w:cs="宋体"/>
                <w:color w:val="auto"/>
                <w:kern w:val="0"/>
                <w:szCs w:val="21"/>
              </w:rPr>
            </w:pPr>
          </w:p>
        </w:tc>
        <w:tc>
          <w:tcPr>
            <w:tcW w:w="1606" w:type="dxa"/>
            <w:tcBorders>
              <w:top w:val="nil"/>
              <w:left w:val="nil"/>
              <w:bottom w:val="single" w:color="auto" w:sz="8" w:space="0"/>
              <w:right w:val="single" w:color="auto" w:sz="8" w:space="0"/>
            </w:tcBorders>
            <w:noWrap w:val="0"/>
            <w:vAlign w:val="center"/>
          </w:tcPr>
          <w:p w14:paraId="1C6841DB">
            <w:pPr>
              <w:widowControl/>
              <w:spacing w:before="100" w:beforeAutospacing="1" w:after="100" w:afterAutospacing="1" w:line="240" w:lineRule="atLeast"/>
              <w:jc w:val="center"/>
              <w:rPr>
                <w:rFonts w:ascii="Verdana" w:hAnsi="Verdana" w:cs="宋体"/>
                <w:color w:val="auto"/>
                <w:kern w:val="0"/>
                <w:szCs w:val="21"/>
              </w:rPr>
            </w:pPr>
          </w:p>
        </w:tc>
      </w:tr>
      <w:tr w14:paraId="1318B60B">
        <w:tblPrEx>
          <w:tblCellMar>
            <w:top w:w="0" w:type="dxa"/>
            <w:left w:w="0" w:type="dxa"/>
            <w:bottom w:w="0" w:type="dxa"/>
            <w:right w:w="0" w:type="dxa"/>
          </w:tblCellMar>
        </w:tblPrEx>
        <w:trPr>
          <w:trHeight w:val="513" w:hRule="atLeast"/>
          <w:jc w:val="center"/>
        </w:trPr>
        <w:tc>
          <w:tcPr>
            <w:tcW w:w="6918" w:type="dxa"/>
            <w:gridSpan w:val="5"/>
            <w:tcBorders>
              <w:top w:val="nil"/>
              <w:left w:val="single" w:color="auto" w:sz="8" w:space="0"/>
              <w:bottom w:val="single" w:color="auto" w:sz="8" w:space="0"/>
              <w:right w:val="single" w:color="auto" w:sz="8" w:space="0"/>
            </w:tcBorders>
            <w:noWrap w:val="0"/>
            <w:vAlign w:val="center"/>
          </w:tcPr>
          <w:p w14:paraId="4635AF83">
            <w:pPr>
              <w:widowControl/>
              <w:snapToGrid w:val="0"/>
              <w:spacing w:before="100" w:beforeAutospacing="1" w:after="100" w:afterAutospacing="1" w:line="320" w:lineRule="atLeast"/>
              <w:ind w:firstLine="5"/>
              <w:jc w:val="center"/>
              <w:rPr>
                <w:rFonts w:ascii="Verdana" w:hAnsi="Verdana" w:cs="宋体"/>
                <w:color w:val="auto"/>
                <w:kern w:val="0"/>
                <w:szCs w:val="21"/>
              </w:rPr>
            </w:pPr>
            <w:r>
              <w:rPr>
                <w:rFonts w:ascii="Verdana" w:hAnsi="Verdana" w:cs="宋体"/>
                <w:color w:val="auto"/>
                <w:kern w:val="0"/>
                <w:szCs w:val="21"/>
              </w:rPr>
              <w:t>合 计</w:t>
            </w:r>
          </w:p>
        </w:tc>
        <w:tc>
          <w:tcPr>
            <w:tcW w:w="970" w:type="dxa"/>
            <w:gridSpan w:val="2"/>
            <w:tcBorders>
              <w:top w:val="nil"/>
              <w:left w:val="nil"/>
              <w:bottom w:val="single" w:color="auto" w:sz="8" w:space="0"/>
              <w:right w:val="single" w:color="auto" w:sz="8" w:space="0"/>
            </w:tcBorders>
            <w:noWrap w:val="0"/>
            <w:vAlign w:val="center"/>
          </w:tcPr>
          <w:p w14:paraId="7DCD4C6A">
            <w:pPr>
              <w:widowControl/>
              <w:spacing w:before="100" w:beforeAutospacing="1" w:after="100" w:afterAutospacing="1" w:line="240" w:lineRule="atLeast"/>
              <w:jc w:val="center"/>
              <w:rPr>
                <w:rFonts w:ascii="Verdana" w:hAnsi="Verdana" w:cs="宋体"/>
                <w:color w:val="auto"/>
                <w:kern w:val="0"/>
                <w:szCs w:val="21"/>
              </w:rPr>
            </w:pPr>
          </w:p>
        </w:tc>
        <w:tc>
          <w:tcPr>
            <w:tcW w:w="1606" w:type="dxa"/>
            <w:tcBorders>
              <w:top w:val="nil"/>
              <w:left w:val="nil"/>
              <w:bottom w:val="single" w:color="auto" w:sz="8" w:space="0"/>
              <w:right w:val="single" w:color="auto" w:sz="8" w:space="0"/>
            </w:tcBorders>
            <w:noWrap w:val="0"/>
            <w:vAlign w:val="center"/>
          </w:tcPr>
          <w:p w14:paraId="1A31C79D">
            <w:pPr>
              <w:widowControl/>
              <w:spacing w:before="100" w:beforeAutospacing="1" w:after="100" w:afterAutospacing="1" w:line="240" w:lineRule="atLeast"/>
              <w:jc w:val="center"/>
              <w:rPr>
                <w:rFonts w:ascii="Verdana" w:hAnsi="Verdana" w:cs="宋体"/>
                <w:color w:val="auto"/>
                <w:kern w:val="0"/>
                <w:szCs w:val="21"/>
              </w:rPr>
            </w:pPr>
          </w:p>
        </w:tc>
      </w:tr>
      <w:tr w14:paraId="0DC5DBE9">
        <w:tblPrEx>
          <w:tblCellMar>
            <w:top w:w="0" w:type="dxa"/>
            <w:left w:w="0" w:type="dxa"/>
            <w:bottom w:w="0" w:type="dxa"/>
            <w:right w:w="0" w:type="dxa"/>
          </w:tblCellMar>
        </w:tblPrEx>
        <w:trPr>
          <w:trHeight w:val="674" w:hRule="atLeast"/>
          <w:jc w:val="center"/>
        </w:trPr>
        <w:tc>
          <w:tcPr>
            <w:tcW w:w="9494" w:type="dxa"/>
            <w:gridSpan w:val="8"/>
            <w:tcBorders>
              <w:top w:val="nil"/>
              <w:left w:val="single" w:color="auto" w:sz="8" w:space="0"/>
              <w:bottom w:val="single" w:color="auto" w:sz="8" w:space="0"/>
              <w:right w:val="single" w:color="auto" w:sz="8" w:space="0"/>
            </w:tcBorders>
            <w:noWrap w:val="0"/>
            <w:vAlign w:val="center"/>
          </w:tcPr>
          <w:p w14:paraId="4C834443">
            <w:pPr>
              <w:widowControl/>
              <w:snapToGrid w:val="0"/>
              <w:spacing w:before="100" w:beforeAutospacing="1" w:after="100" w:afterAutospacing="1" w:line="320" w:lineRule="atLeast"/>
              <w:ind w:firstLine="2"/>
              <w:jc w:val="left"/>
              <w:rPr>
                <w:rFonts w:ascii="Verdana" w:hAnsi="Verdana" w:cs="宋体"/>
                <w:color w:val="auto"/>
                <w:kern w:val="0"/>
                <w:szCs w:val="21"/>
              </w:rPr>
            </w:pPr>
            <w:r>
              <w:rPr>
                <w:rFonts w:ascii="Verdana" w:hAnsi="Verdana" w:cs="宋体"/>
                <w:color w:val="auto"/>
                <w:kern w:val="0"/>
                <w:szCs w:val="21"/>
              </w:rPr>
              <w:t>合计大写金额： 仟 佰 拾 万 仟 佰 拾 元</w:t>
            </w:r>
          </w:p>
        </w:tc>
      </w:tr>
      <w:tr w14:paraId="4F5B4FCD">
        <w:tblPrEx>
          <w:tblCellMar>
            <w:top w:w="0" w:type="dxa"/>
            <w:left w:w="0" w:type="dxa"/>
            <w:bottom w:w="0" w:type="dxa"/>
            <w:right w:w="0" w:type="dxa"/>
          </w:tblCellMar>
        </w:tblPrEx>
        <w:trPr>
          <w:trHeight w:val="67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29EC8823">
            <w:pPr>
              <w:widowControl/>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实际供货日期</w:t>
            </w:r>
          </w:p>
        </w:tc>
        <w:tc>
          <w:tcPr>
            <w:tcW w:w="3056" w:type="dxa"/>
            <w:gridSpan w:val="2"/>
            <w:tcBorders>
              <w:top w:val="nil"/>
              <w:left w:val="nil"/>
              <w:bottom w:val="single" w:color="auto" w:sz="8" w:space="0"/>
              <w:right w:val="single" w:color="auto" w:sz="8" w:space="0"/>
            </w:tcBorders>
            <w:noWrap w:val="0"/>
            <w:vAlign w:val="center"/>
          </w:tcPr>
          <w:p w14:paraId="075A18A3">
            <w:pPr>
              <w:widowControl/>
              <w:spacing w:before="100" w:beforeAutospacing="1" w:after="100" w:afterAutospacing="1" w:line="240" w:lineRule="atLeast"/>
              <w:jc w:val="center"/>
              <w:rPr>
                <w:rFonts w:ascii="Verdana" w:hAnsi="Verdana" w:cs="宋体"/>
                <w:color w:val="auto"/>
                <w:kern w:val="0"/>
                <w:szCs w:val="21"/>
              </w:rPr>
            </w:pPr>
          </w:p>
        </w:tc>
        <w:tc>
          <w:tcPr>
            <w:tcW w:w="2565" w:type="dxa"/>
            <w:gridSpan w:val="3"/>
            <w:tcBorders>
              <w:top w:val="nil"/>
              <w:left w:val="nil"/>
              <w:bottom w:val="single" w:color="auto" w:sz="8" w:space="0"/>
              <w:right w:val="single" w:color="auto" w:sz="8" w:space="0"/>
            </w:tcBorders>
            <w:noWrap w:val="0"/>
            <w:vAlign w:val="center"/>
          </w:tcPr>
          <w:p w14:paraId="7A92A908">
            <w:pPr>
              <w:widowControl/>
              <w:snapToGrid w:val="0"/>
              <w:spacing w:before="100" w:beforeAutospacing="1" w:after="100" w:afterAutospacing="1" w:line="320" w:lineRule="atLeast"/>
              <w:ind w:firstLine="46"/>
              <w:jc w:val="center"/>
              <w:rPr>
                <w:rFonts w:ascii="Verdana" w:hAnsi="Verdana" w:cs="宋体"/>
                <w:color w:val="auto"/>
                <w:kern w:val="0"/>
                <w:szCs w:val="21"/>
              </w:rPr>
            </w:pPr>
            <w:r>
              <w:rPr>
                <w:rFonts w:ascii="Verdana" w:hAnsi="Verdana" w:cs="宋体"/>
                <w:color w:val="auto"/>
                <w:kern w:val="0"/>
                <w:szCs w:val="21"/>
              </w:rPr>
              <w:t>合同交货验收日期</w:t>
            </w:r>
          </w:p>
        </w:tc>
        <w:tc>
          <w:tcPr>
            <w:tcW w:w="2376" w:type="dxa"/>
            <w:gridSpan w:val="2"/>
            <w:tcBorders>
              <w:top w:val="nil"/>
              <w:left w:val="nil"/>
              <w:bottom w:val="single" w:color="auto" w:sz="8" w:space="0"/>
              <w:right w:val="single" w:color="auto" w:sz="8" w:space="0"/>
            </w:tcBorders>
            <w:noWrap w:val="0"/>
            <w:vAlign w:val="center"/>
          </w:tcPr>
          <w:p w14:paraId="7EB12EBE">
            <w:pPr>
              <w:widowControl/>
              <w:spacing w:before="100" w:beforeAutospacing="1" w:after="100" w:afterAutospacing="1" w:line="240" w:lineRule="atLeast"/>
              <w:jc w:val="center"/>
              <w:rPr>
                <w:rFonts w:ascii="Verdana" w:hAnsi="Verdana" w:cs="宋体"/>
                <w:color w:val="auto"/>
                <w:kern w:val="0"/>
                <w:szCs w:val="21"/>
              </w:rPr>
            </w:pPr>
          </w:p>
        </w:tc>
      </w:tr>
      <w:tr w14:paraId="5916F962">
        <w:trPr>
          <w:trHeight w:val="729" w:hRule="atLeast"/>
          <w:jc w:val="center"/>
        </w:trPr>
        <w:tc>
          <w:tcPr>
            <w:tcW w:w="14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A29B9AB">
            <w:pPr>
              <w:widowControl/>
              <w:snapToGrid w:val="0"/>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验收具体内容</w:t>
            </w:r>
          </w:p>
        </w:tc>
        <w:tc>
          <w:tcPr>
            <w:tcW w:w="7997" w:type="dxa"/>
            <w:gridSpan w:val="7"/>
            <w:tcBorders>
              <w:top w:val="nil"/>
              <w:left w:val="nil"/>
              <w:bottom w:val="single" w:color="auto" w:sz="8" w:space="0"/>
              <w:right w:val="single" w:color="auto" w:sz="8" w:space="0"/>
            </w:tcBorders>
            <w:noWrap w:val="0"/>
            <w:tcMar>
              <w:left w:w="108" w:type="dxa"/>
              <w:right w:w="108" w:type="dxa"/>
            </w:tcMar>
            <w:vAlign w:val="center"/>
          </w:tcPr>
          <w:p w14:paraId="24690A2A">
            <w:pPr>
              <w:widowControl/>
              <w:snapToGrid w:val="0"/>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6E68A651">
        <w:tblPrEx>
          <w:tblCellMar>
            <w:top w:w="0" w:type="dxa"/>
            <w:left w:w="0" w:type="dxa"/>
            <w:bottom w:w="0" w:type="dxa"/>
            <w:right w:w="0" w:type="dxa"/>
          </w:tblCellMar>
        </w:tblPrEx>
        <w:trPr>
          <w:trHeight w:val="1348" w:hRule="atLeast"/>
          <w:jc w:val="center"/>
        </w:trPr>
        <w:tc>
          <w:tcPr>
            <w:tcW w:w="149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3150882">
            <w:pPr>
              <w:widowControl/>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验收小组意见</w:t>
            </w:r>
          </w:p>
        </w:tc>
        <w:tc>
          <w:tcPr>
            <w:tcW w:w="7997" w:type="dxa"/>
            <w:gridSpan w:val="7"/>
            <w:tcBorders>
              <w:top w:val="nil"/>
              <w:left w:val="nil"/>
              <w:bottom w:val="single" w:color="auto" w:sz="8" w:space="0"/>
              <w:right w:val="single" w:color="auto" w:sz="8" w:space="0"/>
            </w:tcBorders>
            <w:noWrap w:val="0"/>
            <w:vAlign w:val="center"/>
          </w:tcPr>
          <w:p w14:paraId="4E2FD357">
            <w:pPr>
              <w:widowControl/>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验收结论性意见：</w:t>
            </w:r>
          </w:p>
        </w:tc>
      </w:tr>
      <w:tr w14:paraId="3C551919">
        <w:tblPrEx>
          <w:tblCellMar>
            <w:top w:w="0" w:type="dxa"/>
            <w:left w:w="0" w:type="dxa"/>
            <w:bottom w:w="0" w:type="dxa"/>
            <w:right w:w="0" w:type="dxa"/>
          </w:tblCellMar>
        </w:tblPrEx>
        <w:trPr>
          <w:trHeight w:val="639" w:hRule="atLeast"/>
          <w:jc w:val="center"/>
        </w:trPr>
        <w:tc>
          <w:tcPr>
            <w:tcW w:w="1497" w:type="dxa"/>
            <w:vMerge w:val="continue"/>
            <w:tcBorders>
              <w:top w:val="nil"/>
              <w:left w:val="single" w:color="auto" w:sz="8" w:space="0"/>
              <w:bottom w:val="single" w:color="auto" w:sz="8" w:space="0"/>
              <w:right w:val="single" w:color="auto" w:sz="8" w:space="0"/>
            </w:tcBorders>
            <w:noWrap w:val="0"/>
            <w:vAlign w:val="center"/>
          </w:tcPr>
          <w:p w14:paraId="4D833402">
            <w:pPr>
              <w:rPr>
                <w:color w:val="auto"/>
              </w:rPr>
            </w:pPr>
          </w:p>
        </w:tc>
        <w:tc>
          <w:tcPr>
            <w:tcW w:w="7997" w:type="dxa"/>
            <w:gridSpan w:val="7"/>
            <w:tcBorders>
              <w:top w:val="nil"/>
              <w:left w:val="nil"/>
              <w:bottom w:val="single" w:color="auto" w:sz="8" w:space="0"/>
              <w:right w:val="single" w:color="auto" w:sz="8" w:space="0"/>
            </w:tcBorders>
            <w:noWrap w:val="0"/>
            <w:vAlign w:val="center"/>
          </w:tcPr>
          <w:p w14:paraId="30ACE819">
            <w:pPr>
              <w:widowControl/>
              <w:spacing w:before="100" w:beforeAutospacing="1" w:after="100" w:afterAutospacing="1" w:line="320" w:lineRule="atLeast"/>
              <w:ind w:firstLine="96"/>
              <w:jc w:val="left"/>
              <w:rPr>
                <w:rFonts w:ascii="Verdana" w:hAnsi="Verdana" w:cs="宋体"/>
                <w:color w:val="auto"/>
                <w:kern w:val="0"/>
                <w:szCs w:val="21"/>
              </w:rPr>
            </w:pPr>
            <w:r>
              <w:rPr>
                <w:rFonts w:ascii="Verdana" w:hAnsi="Verdana" w:cs="宋体"/>
                <w:color w:val="auto"/>
                <w:kern w:val="0"/>
                <w:szCs w:val="21"/>
              </w:rPr>
              <w:t>有异议的意见和说明理由：</w:t>
            </w:r>
          </w:p>
          <w:p w14:paraId="24195293">
            <w:pPr>
              <w:widowControl/>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签字：</w:t>
            </w:r>
          </w:p>
        </w:tc>
      </w:tr>
      <w:tr w14:paraId="2EC5DE9E">
        <w:tblPrEx>
          <w:tblCellMar>
            <w:top w:w="0" w:type="dxa"/>
            <w:left w:w="0" w:type="dxa"/>
            <w:bottom w:w="0" w:type="dxa"/>
            <w:right w:w="0" w:type="dxa"/>
          </w:tblCellMar>
        </w:tblPrEx>
        <w:trPr>
          <w:trHeight w:val="53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68B780A8">
            <w:pPr>
              <w:widowControl/>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验收小组成员签字：</w:t>
            </w:r>
          </w:p>
        </w:tc>
      </w:tr>
      <w:tr w14:paraId="77DDB7F5">
        <w:tblPrEx>
          <w:tblCellMar>
            <w:top w:w="0" w:type="dxa"/>
            <w:left w:w="0" w:type="dxa"/>
            <w:bottom w:w="0" w:type="dxa"/>
            <w:right w:w="0" w:type="dxa"/>
          </w:tblCellMar>
        </w:tblPrEx>
        <w:trPr>
          <w:trHeight w:val="77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6B8A493F">
            <w:pPr>
              <w:widowControl/>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监督人员或其他相关人员签字：</w:t>
            </w:r>
          </w:p>
          <w:p w14:paraId="6F10101A">
            <w:pPr>
              <w:widowControl/>
              <w:spacing w:before="100" w:beforeAutospacing="1" w:after="100" w:afterAutospacing="1" w:line="320" w:lineRule="atLeast"/>
              <w:ind w:firstLine="74"/>
              <w:jc w:val="left"/>
              <w:rPr>
                <w:rFonts w:ascii="Verdana" w:hAnsi="Verdana" w:cs="宋体"/>
                <w:color w:val="auto"/>
                <w:kern w:val="0"/>
                <w:szCs w:val="21"/>
              </w:rPr>
            </w:pPr>
            <w:r>
              <w:rPr>
                <w:rFonts w:ascii="Verdana" w:hAnsi="Verdana" w:cs="宋体"/>
                <w:color w:val="auto"/>
                <w:kern w:val="0"/>
                <w:szCs w:val="21"/>
              </w:rPr>
              <w:t>或受邀机构的意见（盖章）：</w:t>
            </w:r>
          </w:p>
        </w:tc>
      </w:tr>
      <w:tr w14:paraId="5CD19F5C">
        <w:tblPrEx>
          <w:tblCellMar>
            <w:top w:w="0" w:type="dxa"/>
            <w:left w:w="0" w:type="dxa"/>
            <w:bottom w:w="0" w:type="dxa"/>
            <w:right w:w="0" w:type="dxa"/>
          </w:tblCellMar>
        </w:tblPrEx>
        <w:trPr>
          <w:trHeight w:val="797" w:hRule="atLeast"/>
          <w:jc w:val="center"/>
        </w:trPr>
        <w:tc>
          <w:tcPr>
            <w:tcW w:w="4667" w:type="dxa"/>
            <w:gridSpan w:val="4"/>
            <w:tcBorders>
              <w:top w:val="nil"/>
              <w:left w:val="single" w:color="auto" w:sz="8" w:space="0"/>
              <w:bottom w:val="single" w:color="auto" w:sz="8" w:space="0"/>
              <w:right w:val="nil"/>
            </w:tcBorders>
            <w:noWrap w:val="0"/>
            <w:tcMar>
              <w:left w:w="108" w:type="dxa"/>
              <w:right w:w="108" w:type="dxa"/>
            </w:tcMar>
            <w:vAlign w:val="center"/>
          </w:tcPr>
          <w:p w14:paraId="3A43FE22">
            <w:pPr>
              <w:widowControl/>
              <w:spacing w:before="100" w:beforeAutospacing="1" w:after="100" w:afterAutospacing="1" w:line="320" w:lineRule="atLeast"/>
              <w:ind w:firstLine="74"/>
              <w:jc w:val="left"/>
              <w:rPr>
                <w:rFonts w:ascii="Verdana" w:hAnsi="Verdana" w:cs="宋体"/>
                <w:color w:val="auto"/>
                <w:kern w:val="0"/>
                <w:szCs w:val="21"/>
              </w:rPr>
            </w:pPr>
            <w:r>
              <w:rPr>
                <w:rFonts w:ascii="Verdana" w:hAnsi="Verdana" w:cs="宋体"/>
                <w:color w:val="auto"/>
                <w:kern w:val="0"/>
                <w:szCs w:val="21"/>
              </w:rPr>
              <w:t>中标或者成交供应商负责人签字或盖章：</w:t>
            </w:r>
          </w:p>
          <w:p w14:paraId="1F52C29B">
            <w:pPr>
              <w:widowControl/>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联系电话： 年 月 日</w:t>
            </w:r>
          </w:p>
        </w:tc>
        <w:tc>
          <w:tcPr>
            <w:tcW w:w="4827" w:type="dxa"/>
            <w:gridSpan w:val="4"/>
            <w:tcBorders>
              <w:top w:val="nil"/>
              <w:left w:val="nil"/>
              <w:bottom w:val="single" w:color="auto" w:sz="8" w:space="0"/>
              <w:right w:val="single" w:color="auto" w:sz="8" w:space="0"/>
            </w:tcBorders>
            <w:noWrap w:val="0"/>
            <w:vAlign w:val="center"/>
          </w:tcPr>
          <w:p w14:paraId="5578EE70">
            <w:pPr>
              <w:widowControl/>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采购人或受托机构的意见（盖章）：</w:t>
            </w:r>
          </w:p>
          <w:p w14:paraId="15EF9ADA">
            <w:pPr>
              <w:widowControl/>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联系电话： 年 月 日</w:t>
            </w:r>
          </w:p>
        </w:tc>
      </w:tr>
    </w:tbl>
    <w:p w14:paraId="410B9033">
      <w:pPr>
        <w:jc w:val="left"/>
        <w:rPr>
          <w:color w:val="auto"/>
        </w:rPr>
      </w:pPr>
    </w:p>
    <w:p w14:paraId="6F36254D">
      <w:pPr>
        <w:jc w:val="left"/>
        <w:rPr>
          <w:rFonts w:hint="eastAsia"/>
          <w:color w:val="auto"/>
        </w:rPr>
      </w:pPr>
      <w:r>
        <w:rPr>
          <w:color w:val="auto"/>
        </w:rPr>
        <w:br w:type="page"/>
      </w:r>
      <w:r>
        <w:rPr>
          <w:rFonts w:hint="eastAsia" w:ascii="楷体" w:eastAsia="楷体"/>
          <w:color w:val="auto"/>
          <w:kern w:val="0"/>
          <w:sz w:val="32"/>
          <w:szCs w:val="32"/>
        </w:rPr>
        <w:t>附件2：</w:t>
      </w:r>
    </w:p>
    <w:p w14:paraId="76E13EF7">
      <w:pPr>
        <w:jc w:val="center"/>
        <w:rPr>
          <w:rFonts w:hint="eastAsia" w:ascii="黑体" w:eastAsia="黑体"/>
          <w:color w:val="auto"/>
          <w:sz w:val="32"/>
          <w:szCs w:val="32"/>
        </w:rPr>
      </w:pPr>
      <w:r>
        <w:rPr>
          <w:rFonts w:hint="eastAsia" w:ascii="黑体" w:eastAsia="黑体"/>
          <w:color w:val="auto"/>
          <w:sz w:val="32"/>
          <w:szCs w:val="32"/>
        </w:rPr>
        <w:t>政府采购项目履约保证金退付意见书</w:t>
      </w:r>
      <w:r>
        <w:rPr>
          <w:rFonts w:hint="eastAsia" w:ascii="仿宋" w:eastAsia="仿宋" w:cs="宋体"/>
          <w:color w:val="auto"/>
          <w:kern w:val="0"/>
          <w:sz w:val="32"/>
          <w:szCs w:val="32"/>
        </w:rPr>
        <w:t>（格式）</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5709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2C960B72">
            <w:pPr>
              <w:jc w:val="center"/>
              <w:rPr>
                <w:rFonts w:hint="eastAsia"/>
                <w:color w:val="auto"/>
                <w:szCs w:val="21"/>
              </w:rPr>
            </w:pPr>
            <w:r>
              <w:rPr>
                <w:rFonts w:hint="eastAsia"/>
                <w:color w:val="auto"/>
                <w:szCs w:val="21"/>
              </w:rPr>
              <w:t>供</w:t>
            </w:r>
          </w:p>
          <w:p w14:paraId="06938788">
            <w:pPr>
              <w:jc w:val="center"/>
              <w:rPr>
                <w:rFonts w:hint="eastAsia"/>
                <w:color w:val="auto"/>
                <w:szCs w:val="21"/>
              </w:rPr>
            </w:pPr>
            <w:r>
              <w:rPr>
                <w:rFonts w:hint="eastAsia"/>
                <w:color w:val="auto"/>
                <w:szCs w:val="21"/>
              </w:rPr>
              <w:t>应</w:t>
            </w:r>
          </w:p>
          <w:p w14:paraId="0F0DBCFE">
            <w:pPr>
              <w:jc w:val="center"/>
              <w:rPr>
                <w:rFonts w:hint="eastAsia"/>
                <w:color w:val="auto"/>
                <w:szCs w:val="21"/>
              </w:rPr>
            </w:pPr>
            <w:r>
              <w:rPr>
                <w:rFonts w:hint="eastAsia"/>
                <w:color w:val="auto"/>
                <w:szCs w:val="21"/>
              </w:rPr>
              <w:t>商</w:t>
            </w:r>
          </w:p>
          <w:p w14:paraId="27A9587F">
            <w:pPr>
              <w:jc w:val="center"/>
              <w:rPr>
                <w:rFonts w:hint="eastAsia"/>
                <w:color w:val="auto"/>
                <w:szCs w:val="21"/>
              </w:rPr>
            </w:pPr>
            <w:r>
              <w:rPr>
                <w:rFonts w:hint="eastAsia"/>
                <w:color w:val="auto"/>
                <w:szCs w:val="21"/>
              </w:rPr>
              <w:t>申</w:t>
            </w:r>
          </w:p>
          <w:p w14:paraId="73ED3B6B">
            <w:pPr>
              <w:jc w:val="center"/>
              <w:rPr>
                <w:rFonts w:hint="eastAsia"/>
                <w:color w:val="auto"/>
                <w:szCs w:val="21"/>
              </w:rPr>
            </w:pPr>
            <w:r>
              <w:rPr>
                <w:rFonts w:hint="eastAsia"/>
                <w:color w:val="auto"/>
                <w:szCs w:val="21"/>
              </w:rPr>
              <w:t>请</w:t>
            </w:r>
          </w:p>
        </w:tc>
        <w:tc>
          <w:tcPr>
            <w:tcW w:w="8640" w:type="dxa"/>
            <w:noWrap w:val="0"/>
            <w:vAlign w:val="center"/>
          </w:tcPr>
          <w:p w14:paraId="5EDC81FC">
            <w:pPr>
              <w:rPr>
                <w:rFonts w:hint="eastAsia"/>
                <w:color w:val="auto"/>
                <w:szCs w:val="21"/>
              </w:rPr>
            </w:pPr>
            <w:r>
              <w:rPr>
                <w:rFonts w:hint="eastAsia"/>
                <w:color w:val="auto"/>
                <w:szCs w:val="21"/>
              </w:rPr>
              <w:t>项目编号：</w:t>
            </w:r>
          </w:p>
        </w:tc>
      </w:tr>
      <w:tr w14:paraId="0DC1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5BF91FEF">
            <w:pPr>
              <w:rPr>
                <w:color w:val="auto"/>
              </w:rPr>
            </w:pPr>
          </w:p>
        </w:tc>
        <w:tc>
          <w:tcPr>
            <w:tcW w:w="8640" w:type="dxa"/>
            <w:noWrap w:val="0"/>
            <w:vAlign w:val="center"/>
          </w:tcPr>
          <w:p w14:paraId="10AD5A25">
            <w:pPr>
              <w:rPr>
                <w:rFonts w:hint="eastAsia"/>
                <w:color w:val="auto"/>
                <w:szCs w:val="21"/>
              </w:rPr>
            </w:pPr>
            <w:r>
              <w:rPr>
                <w:rFonts w:hint="eastAsia"/>
                <w:color w:val="auto"/>
                <w:szCs w:val="21"/>
              </w:rPr>
              <w:t>项目名称：</w:t>
            </w:r>
          </w:p>
        </w:tc>
      </w:tr>
      <w:tr w14:paraId="7DBD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4CEF5484">
            <w:pPr>
              <w:rPr>
                <w:color w:val="auto"/>
              </w:rPr>
            </w:pPr>
          </w:p>
        </w:tc>
        <w:tc>
          <w:tcPr>
            <w:tcW w:w="8640" w:type="dxa"/>
            <w:noWrap w:val="0"/>
            <w:vAlign w:val="top"/>
          </w:tcPr>
          <w:p w14:paraId="7BDA11CE">
            <w:pPr>
              <w:rPr>
                <w:rFonts w:hint="eastAsia"/>
                <w:color w:val="auto"/>
                <w:szCs w:val="21"/>
              </w:rPr>
            </w:pPr>
            <w:r>
              <w:rPr>
                <w:rFonts w:hint="eastAsia"/>
                <w:color w:val="auto"/>
                <w:szCs w:val="21"/>
              </w:rPr>
              <w:t xml:space="preserve">  </w:t>
            </w:r>
          </w:p>
          <w:p w14:paraId="140DCD00">
            <w:pPr>
              <w:spacing w:line="400" w:lineRule="exact"/>
              <w:ind w:firstLine="420" w:firstLineChars="200"/>
              <w:rPr>
                <w:rFonts w:hint="eastAsia"/>
                <w:color w:val="auto"/>
                <w:szCs w:val="21"/>
              </w:rPr>
            </w:pPr>
            <w:r>
              <w:rPr>
                <w:rFonts w:hint="eastAsia"/>
                <w:color w:val="auto"/>
                <w:szCs w:val="21"/>
              </w:rPr>
              <w:t>该项目已于</w:t>
            </w:r>
            <w:r>
              <w:rPr>
                <w:rFonts w:hint="eastAsia"/>
                <w:color w:val="auto"/>
                <w:szCs w:val="21"/>
                <w:u w:val="single"/>
              </w:rPr>
              <w:t xml:space="preserve">       </w:t>
            </w:r>
            <w:r>
              <w:rPr>
                <w:rFonts w:hint="eastAsia"/>
                <w:color w:val="auto"/>
                <w:szCs w:val="21"/>
              </w:rPr>
              <w:t>年</w:t>
            </w:r>
            <w:r>
              <w:rPr>
                <w:rFonts w:hint="eastAsia"/>
                <w:color w:val="auto"/>
                <w:szCs w:val="21"/>
                <w:u w:val="single"/>
              </w:rPr>
              <w:t xml:space="preserve">     </w:t>
            </w:r>
            <w:r>
              <w:rPr>
                <w:rFonts w:hint="eastAsia"/>
                <w:color w:val="auto"/>
                <w:szCs w:val="21"/>
              </w:rPr>
              <w:t>月</w:t>
            </w:r>
            <w:r>
              <w:rPr>
                <w:rFonts w:hint="eastAsia"/>
                <w:color w:val="auto"/>
                <w:szCs w:val="21"/>
                <w:u w:val="single"/>
              </w:rPr>
              <w:t xml:space="preserve">     </w:t>
            </w:r>
            <w:r>
              <w:rPr>
                <w:rFonts w:hint="eastAsia"/>
                <w:color w:val="auto"/>
                <w:szCs w:val="21"/>
              </w:rPr>
              <w:t>日验收并交付使用。根据合同规定，该项目的履约保证金期限于</w:t>
            </w:r>
            <w:r>
              <w:rPr>
                <w:rFonts w:hint="eastAsia"/>
                <w:color w:val="auto"/>
                <w:szCs w:val="21"/>
                <w:u w:val="single"/>
              </w:rPr>
              <w:t xml:space="preserve">         </w:t>
            </w:r>
            <w:r>
              <w:rPr>
                <w:rFonts w:hint="eastAsia"/>
                <w:color w:val="auto"/>
                <w:szCs w:val="21"/>
              </w:rPr>
              <w:t>年</w:t>
            </w:r>
            <w:r>
              <w:rPr>
                <w:rFonts w:hint="eastAsia"/>
                <w:color w:val="auto"/>
                <w:szCs w:val="21"/>
                <w:u w:val="single"/>
              </w:rPr>
              <w:t xml:space="preserve">      </w:t>
            </w:r>
            <w:r>
              <w:rPr>
                <w:rFonts w:hint="eastAsia"/>
                <w:color w:val="auto"/>
                <w:szCs w:val="21"/>
              </w:rPr>
              <w:t>月</w:t>
            </w:r>
            <w:r>
              <w:rPr>
                <w:rFonts w:hint="eastAsia"/>
                <w:color w:val="auto"/>
                <w:szCs w:val="21"/>
                <w:u w:val="single"/>
              </w:rPr>
              <w:t xml:space="preserve">       </w:t>
            </w:r>
            <w:r>
              <w:rPr>
                <w:rFonts w:hint="eastAsia"/>
                <w:color w:val="auto"/>
                <w:szCs w:val="21"/>
              </w:rPr>
              <w:t>日已满，请将履约保证金</w:t>
            </w:r>
          </w:p>
          <w:p w14:paraId="7B90DC37">
            <w:pPr>
              <w:spacing w:line="400" w:lineRule="exact"/>
              <w:rPr>
                <w:rFonts w:hint="eastAsia"/>
                <w:color w:val="auto"/>
                <w:szCs w:val="21"/>
              </w:rPr>
            </w:pPr>
            <w:r>
              <w:rPr>
                <w:rFonts w:hint="eastAsia"/>
                <w:color w:val="auto"/>
                <w:szCs w:val="21"/>
                <w:u w:val="single"/>
              </w:rPr>
              <w:t xml:space="preserve">                                        </w:t>
            </w:r>
            <w:r>
              <w:rPr>
                <w:rFonts w:hint="eastAsia"/>
                <w:color w:val="auto"/>
                <w:szCs w:val="21"/>
              </w:rPr>
              <w:t>（大写）¥</w:t>
            </w:r>
            <w:r>
              <w:rPr>
                <w:rFonts w:hint="eastAsia"/>
                <w:color w:val="auto"/>
                <w:szCs w:val="21"/>
                <w:u w:val="single"/>
              </w:rPr>
              <w:t xml:space="preserve">          </w:t>
            </w:r>
            <w:r>
              <w:rPr>
                <w:rFonts w:hint="eastAsia"/>
                <w:color w:val="auto"/>
                <w:szCs w:val="21"/>
              </w:rPr>
              <w:t>（小写）退付到达以下账户。</w:t>
            </w:r>
          </w:p>
          <w:p w14:paraId="2161200B">
            <w:pPr>
              <w:spacing w:line="400" w:lineRule="exact"/>
              <w:ind w:firstLine="705"/>
              <w:rPr>
                <w:rFonts w:hint="eastAsia"/>
                <w:color w:val="auto"/>
                <w:szCs w:val="21"/>
              </w:rPr>
            </w:pPr>
            <w:r>
              <w:rPr>
                <w:rFonts w:hint="eastAsia"/>
                <w:color w:val="auto"/>
                <w:szCs w:val="21"/>
              </w:rPr>
              <w:t>单位名称：</w:t>
            </w:r>
          </w:p>
          <w:p w14:paraId="1ABA26E3">
            <w:pPr>
              <w:spacing w:line="400" w:lineRule="exact"/>
              <w:ind w:firstLine="705"/>
              <w:rPr>
                <w:rFonts w:hint="eastAsia"/>
                <w:color w:val="auto"/>
                <w:szCs w:val="21"/>
              </w:rPr>
            </w:pPr>
            <w:r>
              <w:rPr>
                <w:rFonts w:hint="eastAsia"/>
                <w:color w:val="auto"/>
                <w:szCs w:val="21"/>
              </w:rPr>
              <w:t>开户银行：</w:t>
            </w:r>
          </w:p>
          <w:p w14:paraId="2F7E0C77">
            <w:pPr>
              <w:spacing w:line="400" w:lineRule="exact"/>
              <w:ind w:firstLine="705"/>
              <w:rPr>
                <w:rFonts w:hint="eastAsia"/>
                <w:color w:val="auto"/>
                <w:szCs w:val="21"/>
              </w:rPr>
            </w:pPr>
            <w:r>
              <w:rPr>
                <w:rFonts w:hint="eastAsia"/>
                <w:color w:val="auto"/>
                <w:szCs w:val="21"/>
              </w:rPr>
              <w:t>账   号：</w:t>
            </w:r>
          </w:p>
          <w:p w14:paraId="64FE1E25">
            <w:pPr>
              <w:spacing w:line="400" w:lineRule="exact"/>
              <w:rPr>
                <w:rFonts w:hint="eastAsia"/>
                <w:color w:val="auto"/>
                <w:szCs w:val="21"/>
              </w:rPr>
            </w:pPr>
            <w:r>
              <w:rPr>
                <w:rFonts w:hint="eastAsia"/>
                <w:color w:val="auto"/>
                <w:szCs w:val="21"/>
              </w:rPr>
              <w:t>联系人及电话：</w:t>
            </w:r>
          </w:p>
          <w:p w14:paraId="0B0DDA98">
            <w:pPr>
              <w:spacing w:line="400" w:lineRule="exact"/>
              <w:rPr>
                <w:rFonts w:hint="eastAsia"/>
                <w:color w:val="auto"/>
                <w:szCs w:val="21"/>
              </w:rPr>
            </w:pPr>
          </w:p>
          <w:p w14:paraId="7A6AC226">
            <w:pPr>
              <w:spacing w:line="520" w:lineRule="exact"/>
              <w:jc w:val="center"/>
              <w:rPr>
                <w:rFonts w:hint="eastAsia"/>
                <w:color w:val="auto"/>
                <w:szCs w:val="21"/>
              </w:rPr>
            </w:pPr>
            <w:r>
              <w:rPr>
                <w:rFonts w:hint="eastAsia"/>
                <w:color w:val="auto"/>
                <w:szCs w:val="21"/>
              </w:rPr>
              <w:t xml:space="preserve">                                     供应商签章：</w:t>
            </w:r>
          </w:p>
          <w:p w14:paraId="111F20F3">
            <w:pPr>
              <w:spacing w:line="520" w:lineRule="exact"/>
              <w:jc w:val="center"/>
              <w:rPr>
                <w:rFonts w:hint="eastAsia"/>
                <w:color w:val="auto"/>
                <w:szCs w:val="21"/>
              </w:rPr>
            </w:pPr>
            <w:r>
              <w:rPr>
                <w:rFonts w:hint="eastAsia"/>
                <w:color w:val="auto"/>
                <w:szCs w:val="21"/>
              </w:rPr>
              <w:t xml:space="preserve">                           年    月     日</w:t>
            </w:r>
          </w:p>
        </w:tc>
      </w:tr>
      <w:tr w14:paraId="11CC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44794F36">
            <w:pPr>
              <w:jc w:val="center"/>
              <w:rPr>
                <w:rFonts w:hint="eastAsia"/>
                <w:color w:val="auto"/>
                <w:szCs w:val="21"/>
              </w:rPr>
            </w:pPr>
            <w:r>
              <w:rPr>
                <w:rFonts w:hint="eastAsia"/>
                <w:color w:val="auto"/>
                <w:szCs w:val="21"/>
              </w:rPr>
              <w:t>采</w:t>
            </w:r>
          </w:p>
          <w:p w14:paraId="0C927DB0">
            <w:pPr>
              <w:jc w:val="center"/>
              <w:rPr>
                <w:rFonts w:hint="eastAsia"/>
                <w:color w:val="auto"/>
                <w:szCs w:val="21"/>
              </w:rPr>
            </w:pPr>
            <w:r>
              <w:rPr>
                <w:rFonts w:hint="eastAsia"/>
                <w:color w:val="auto"/>
                <w:szCs w:val="21"/>
              </w:rPr>
              <w:t>购</w:t>
            </w:r>
          </w:p>
          <w:p w14:paraId="3981BE5C">
            <w:pPr>
              <w:jc w:val="center"/>
              <w:rPr>
                <w:rFonts w:hint="eastAsia"/>
                <w:color w:val="auto"/>
                <w:szCs w:val="21"/>
              </w:rPr>
            </w:pPr>
            <w:r>
              <w:rPr>
                <w:rFonts w:hint="eastAsia"/>
                <w:color w:val="auto"/>
                <w:szCs w:val="21"/>
              </w:rPr>
              <w:t>单</w:t>
            </w:r>
          </w:p>
          <w:p w14:paraId="0B6531DF">
            <w:pPr>
              <w:jc w:val="center"/>
              <w:rPr>
                <w:rFonts w:hint="eastAsia"/>
                <w:color w:val="auto"/>
                <w:szCs w:val="21"/>
              </w:rPr>
            </w:pPr>
            <w:r>
              <w:rPr>
                <w:rFonts w:hint="eastAsia"/>
                <w:color w:val="auto"/>
                <w:szCs w:val="21"/>
              </w:rPr>
              <w:t>位</w:t>
            </w:r>
          </w:p>
          <w:p w14:paraId="6939E9DB">
            <w:pPr>
              <w:jc w:val="center"/>
              <w:rPr>
                <w:rFonts w:hint="eastAsia"/>
                <w:color w:val="auto"/>
                <w:szCs w:val="21"/>
              </w:rPr>
            </w:pPr>
            <w:r>
              <w:rPr>
                <w:rFonts w:hint="eastAsia"/>
                <w:color w:val="auto"/>
                <w:szCs w:val="21"/>
              </w:rPr>
              <w:t>意</w:t>
            </w:r>
          </w:p>
          <w:p w14:paraId="51A51EEE">
            <w:pPr>
              <w:jc w:val="center"/>
              <w:rPr>
                <w:rFonts w:hint="eastAsia"/>
                <w:color w:val="auto"/>
                <w:szCs w:val="21"/>
              </w:rPr>
            </w:pPr>
            <w:r>
              <w:rPr>
                <w:rFonts w:hint="eastAsia"/>
                <w:color w:val="auto"/>
                <w:szCs w:val="21"/>
              </w:rPr>
              <w:t>见</w:t>
            </w:r>
          </w:p>
        </w:tc>
        <w:tc>
          <w:tcPr>
            <w:tcW w:w="8640" w:type="dxa"/>
            <w:noWrap w:val="0"/>
            <w:vAlign w:val="top"/>
          </w:tcPr>
          <w:p w14:paraId="107ABAD9">
            <w:pPr>
              <w:rPr>
                <w:rFonts w:hint="eastAsia"/>
                <w:color w:val="auto"/>
                <w:szCs w:val="21"/>
              </w:rPr>
            </w:pPr>
          </w:p>
          <w:p w14:paraId="1F7A97CD">
            <w:pPr>
              <w:rPr>
                <w:rFonts w:hint="eastAsia"/>
                <w:color w:val="auto"/>
                <w:szCs w:val="21"/>
              </w:rPr>
            </w:pPr>
            <w:r>
              <w:rPr>
                <w:rFonts w:hint="eastAsia"/>
                <w:color w:val="auto"/>
                <w:szCs w:val="21"/>
              </w:rPr>
              <w:t>退付意见：是否同意退付履约保证金及退付金额：</w:t>
            </w:r>
          </w:p>
          <w:p w14:paraId="64C23A91">
            <w:pPr>
              <w:rPr>
                <w:rFonts w:hint="eastAsia"/>
                <w:color w:val="auto"/>
                <w:szCs w:val="21"/>
              </w:rPr>
            </w:pPr>
          </w:p>
          <w:p w14:paraId="39B60649">
            <w:pPr>
              <w:rPr>
                <w:rFonts w:hint="eastAsia"/>
                <w:color w:val="auto"/>
                <w:szCs w:val="21"/>
              </w:rPr>
            </w:pPr>
          </w:p>
          <w:p w14:paraId="26B090BD">
            <w:pPr>
              <w:spacing w:line="520" w:lineRule="exact"/>
              <w:rPr>
                <w:rFonts w:hint="eastAsia"/>
                <w:color w:val="auto"/>
                <w:szCs w:val="21"/>
              </w:rPr>
            </w:pPr>
            <w:r>
              <w:rPr>
                <w:rFonts w:hint="eastAsia"/>
                <w:color w:val="auto"/>
                <w:szCs w:val="21"/>
              </w:rPr>
              <w:t>联系人及电话：                                 采购单位签章</w:t>
            </w:r>
          </w:p>
          <w:p w14:paraId="7F41915D">
            <w:pPr>
              <w:spacing w:line="520" w:lineRule="exact"/>
              <w:jc w:val="center"/>
              <w:rPr>
                <w:rFonts w:hint="eastAsia"/>
                <w:color w:val="auto"/>
                <w:szCs w:val="21"/>
              </w:rPr>
            </w:pPr>
            <w:r>
              <w:rPr>
                <w:rFonts w:hint="eastAsia"/>
                <w:color w:val="auto"/>
                <w:szCs w:val="21"/>
              </w:rPr>
              <w:t xml:space="preserve">                                        年    月     日</w:t>
            </w:r>
          </w:p>
        </w:tc>
      </w:tr>
      <w:tr w14:paraId="389D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0E743BBD">
            <w:pPr>
              <w:jc w:val="center"/>
              <w:rPr>
                <w:rFonts w:hint="eastAsia"/>
                <w:color w:val="auto"/>
                <w:szCs w:val="21"/>
              </w:rPr>
            </w:pPr>
            <w:r>
              <w:rPr>
                <w:rFonts w:hint="eastAsia"/>
                <w:color w:val="auto"/>
                <w:szCs w:val="21"/>
              </w:rPr>
              <w:t>财</w:t>
            </w:r>
          </w:p>
          <w:p w14:paraId="4DCF0FB4">
            <w:pPr>
              <w:jc w:val="center"/>
              <w:rPr>
                <w:rFonts w:hint="eastAsia"/>
                <w:color w:val="auto"/>
                <w:szCs w:val="21"/>
              </w:rPr>
            </w:pPr>
            <w:r>
              <w:rPr>
                <w:rFonts w:hint="eastAsia"/>
                <w:color w:val="auto"/>
                <w:szCs w:val="21"/>
              </w:rPr>
              <w:t>务</w:t>
            </w:r>
          </w:p>
          <w:p w14:paraId="6EB64126">
            <w:pPr>
              <w:jc w:val="center"/>
              <w:rPr>
                <w:rFonts w:hint="eastAsia"/>
                <w:color w:val="auto"/>
                <w:szCs w:val="21"/>
              </w:rPr>
            </w:pPr>
            <w:r>
              <w:rPr>
                <w:rFonts w:hint="eastAsia"/>
                <w:color w:val="auto"/>
                <w:szCs w:val="21"/>
              </w:rPr>
              <w:t>部</w:t>
            </w:r>
          </w:p>
          <w:p w14:paraId="3EE5344A">
            <w:pPr>
              <w:jc w:val="center"/>
              <w:rPr>
                <w:rFonts w:hint="eastAsia"/>
                <w:color w:val="auto"/>
                <w:szCs w:val="21"/>
              </w:rPr>
            </w:pPr>
            <w:r>
              <w:rPr>
                <w:rFonts w:hint="eastAsia"/>
                <w:color w:val="auto"/>
                <w:szCs w:val="21"/>
              </w:rPr>
              <w:t>门</w:t>
            </w:r>
          </w:p>
          <w:p w14:paraId="488D06DA">
            <w:pPr>
              <w:jc w:val="center"/>
              <w:rPr>
                <w:rFonts w:hint="eastAsia"/>
                <w:color w:val="auto"/>
                <w:szCs w:val="21"/>
              </w:rPr>
            </w:pPr>
            <w:r>
              <w:rPr>
                <w:rFonts w:hint="eastAsia"/>
                <w:color w:val="auto"/>
                <w:szCs w:val="21"/>
              </w:rPr>
              <w:t>意</w:t>
            </w:r>
          </w:p>
          <w:p w14:paraId="3D3FC514">
            <w:pPr>
              <w:jc w:val="center"/>
              <w:rPr>
                <w:rFonts w:hint="eastAsia"/>
                <w:color w:val="auto"/>
                <w:szCs w:val="21"/>
              </w:rPr>
            </w:pPr>
            <w:r>
              <w:rPr>
                <w:rFonts w:hint="eastAsia"/>
                <w:color w:val="auto"/>
                <w:szCs w:val="21"/>
              </w:rPr>
              <w:t>见</w:t>
            </w:r>
          </w:p>
        </w:tc>
        <w:tc>
          <w:tcPr>
            <w:tcW w:w="8640" w:type="dxa"/>
            <w:noWrap w:val="0"/>
            <w:vAlign w:val="top"/>
          </w:tcPr>
          <w:p w14:paraId="52213A6C">
            <w:pPr>
              <w:spacing w:line="640" w:lineRule="exact"/>
              <w:rPr>
                <w:rFonts w:hint="eastAsia"/>
                <w:color w:val="auto"/>
                <w:szCs w:val="21"/>
              </w:rPr>
            </w:pPr>
            <w:r>
              <w:rPr>
                <w:rFonts w:hint="eastAsia"/>
                <w:color w:val="auto"/>
                <w:szCs w:val="21"/>
              </w:rPr>
              <w:t>此表于</w:t>
            </w:r>
            <w:r>
              <w:rPr>
                <w:rFonts w:hint="eastAsia"/>
                <w:color w:val="auto"/>
                <w:szCs w:val="21"/>
                <w:u w:val="single"/>
              </w:rPr>
              <w:t xml:space="preserve">     </w:t>
            </w:r>
            <w:r>
              <w:rPr>
                <w:rFonts w:hint="eastAsia"/>
                <w:color w:val="auto"/>
                <w:szCs w:val="21"/>
              </w:rPr>
              <w:t>年</w:t>
            </w:r>
            <w:r>
              <w:rPr>
                <w:rFonts w:hint="eastAsia"/>
                <w:color w:val="auto"/>
                <w:szCs w:val="21"/>
                <w:u w:val="single"/>
              </w:rPr>
              <w:t xml:space="preserve">    </w:t>
            </w:r>
            <w:r>
              <w:rPr>
                <w:rFonts w:hint="eastAsia"/>
                <w:color w:val="auto"/>
                <w:szCs w:val="21"/>
              </w:rPr>
              <w:t xml:space="preserve"> 月 </w:t>
            </w:r>
            <w:r>
              <w:rPr>
                <w:rFonts w:hint="eastAsia"/>
                <w:color w:val="auto"/>
                <w:szCs w:val="21"/>
                <w:u w:val="single"/>
              </w:rPr>
              <w:t xml:space="preserve">   </w:t>
            </w:r>
            <w:r>
              <w:rPr>
                <w:rFonts w:hint="eastAsia"/>
                <w:color w:val="auto"/>
                <w:szCs w:val="21"/>
              </w:rPr>
              <w:t xml:space="preserve"> 日收到。</w:t>
            </w:r>
          </w:p>
          <w:p w14:paraId="1D66ACA1">
            <w:pPr>
              <w:spacing w:line="640" w:lineRule="exact"/>
              <w:rPr>
                <w:rFonts w:hint="eastAsia"/>
                <w:color w:val="auto"/>
                <w:szCs w:val="21"/>
              </w:rPr>
            </w:pPr>
            <w:r>
              <w:rPr>
                <w:rFonts w:hint="eastAsia"/>
                <w:color w:val="auto"/>
                <w:szCs w:val="21"/>
              </w:rPr>
              <w:t>会计审核：</w:t>
            </w:r>
          </w:p>
          <w:p w14:paraId="4E261074">
            <w:pPr>
              <w:spacing w:line="640" w:lineRule="exact"/>
              <w:rPr>
                <w:rFonts w:hint="eastAsia"/>
                <w:color w:val="auto"/>
                <w:szCs w:val="21"/>
              </w:rPr>
            </w:pPr>
            <w:r>
              <w:rPr>
                <w:rFonts w:hint="eastAsia"/>
                <w:color w:val="auto"/>
                <w:szCs w:val="21"/>
              </w:rPr>
              <w:t>财务负责人审核：</w:t>
            </w:r>
          </w:p>
          <w:p w14:paraId="530F478F">
            <w:pPr>
              <w:spacing w:line="640" w:lineRule="exact"/>
              <w:rPr>
                <w:rFonts w:hint="eastAsia"/>
                <w:color w:val="auto"/>
                <w:szCs w:val="21"/>
              </w:rPr>
            </w:pPr>
            <w:r>
              <w:rPr>
                <w:rFonts w:hint="eastAsia"/>
                <w:color w:val="auto"/>
                <w:szCs w:val="21"/>
              </w:rPr>
              <w:t>单位负责人签字：</w:t>
            </w:r>
          </w:p>
          <w:p w14:paraId="13A8FEE0">
            <w:pPr>
              <w:spacing w:line="640" w:lineRule="exact"/>
              <w:rPr>
                <w:rFonts w:hint="eastAsia"/>
                <w:color w:val="auto"/>
                <w:szCs w:val="21"/>
              </w:rPr>
            </w:pPr>
            <w:r>
              <w:rPr>
                <w:rFonts w:hint="eastAsia"/>
                <w:color w:val="auto"/>
                <w:szCs w:val="21"/>
              </w:rPr>
              <w:t>出纳办理转账日期：</w:t>
            </w:r>
          </w:p>
        </w:tc>
      </w:tr>
    </w:tbl>
    <w:p w14:paraId="1F9C445E">
      <w:pPr>
        <w:spacing w:line="380" w:lineRule="exact"/>
        <w:ind w:left="419" w:leftChars="114" w:hanging="180" w:hangingChars="100"/>
        <w:rPr>
          <w:rFonts w:ascii="宋体"/>
          <w:b/>
          <w:bCs/>
          <w:color w:val="auto"/>
          <w:kern w:val="0"/>
          <w:sz w:val="18"/>
        </w:rPr>
      </w:pPr>
      <w:r>
        <w:rPr>
          <w:rFonts w:hint="eastAsia" w:ascii="宋体"/>
          <w:b/>
          <w:bCs/>
          <w:color w:val="auto"/>
          <w:kern w:val="0"/>
          <w:sz w:val="18"/>
        </w:rPr>
        <w:t>注：供应商凭经采购单位审批的退付意见书办理履约保证金退付事宜。</w:t>
      </w:r>
    </w:p>
    <w:p w14:paraId="346685D5">
      <w:pPr>
        <w:jc w:val="left"/>
        <w:rPr>
          <w:rFonts w:hint="eastAsia" w:ascii="楷体" w:eastAsia="楷体"/>
          <w:color w:val="auto"/>
          <w:kern w:val="0"/>
          <w:sz w:val="32"/>
          <w:szCs w:val="32"/>
        </w:rPr>
      </w:pPr>
      <w:r>
        <w:rPr>
          <w:rFonts w:ascii="宋体"/>
          <w:b/>
          <w:bCs/>
          <w:color w:val="auto"/>
          <w:kern w:val="0"/>
          <w:sz w:val="18"/>
        </w:rPr>
        <w:br w:type="page"/>
      </w:r>
      <w:r>
        <w:rPr>
          <w:rFonts w:hint="eastAsia" w:ascii="楷体" w:eastAsia="楷体"/>
          <w:color w:val="auto"/>
          <w:kern w:val="0"/>
          <w:sz w:val="32"/>
          <w:szCs w:val="32"/>
        </w:rPr>
        <w:t>附件3：</w:t>
      </w:r>
    </w:p>
    <w:p w14:paraId="1255BFF7">
      <w:pPr>
        <w:spacing w:line="528" w:lineRule="exact"/>
        <w:ind w:left="1871" w:leftChars="891" w:firstLine="200" w:firstLineChars="50"/>
        <w:rPr>
          <w:rFonts w:ascii="Arial Unicode MS" w:hAnsi="Arial Unicode MS" w:eastAsia="Arial Unicode MS" w:cs="Arial Unicode MS"/>
          <w:color w:val="auto"/>
          <w:sz w:val="40"/>
          <w:szCs w:val="40"/>
        </w:rPr>
      </w:pPr>
      <w:r>
        <w:rPr>
          <w:rFonts w:hint="eastAsia" w:ascii="微软雅黑" w:hAnsi="微软雅黑" w:eastAsia="微软雅黑" w:cs="微软雅黑"/>
          <w:color w:val="auto"/>
          <w:sz w:val="40"/>
          <w:szCs w:val="40"/>
        </w:rPr>
        <w:t>节能产品政府采购品目清单</w:t>
      </w:r>
    </w:p>
    <w:tbl>
      <w:tblPr>
        <w:tblStyle w:val="49"/>
        <w:tblW w:w="9220" w:type="dxa"/>
        <w:tblInd w:w="93" w:type="dxa"/>
        <w:tblLayout w:type="autofit"/>
        <w:tblCellMar>
          <w:top w:w="0" w:type="dxa"/>
          <w:left w:w="108" w:type="dxa"/>
          <w:bottom w:w="0" w:type="dxa"/>
          <w:right w:w="108" w:type="dxa"/>
        </w:tblCellMar>
      </w:tblPr>
      <w:tblGrid>
        <w:gridCol w:w="631"/>
        <w:gridCol w:w="1161"/>
        <w:gridCol w:w="1581"/>
        <w:gridCol w:w="1615"/>
        <w:gridCol w:w="4232"/>
      </w:tblGrid>
      <w:tr w14:paraId="7C377EDC">
        <w:tblPrEx>
          <w:tblCellMar>
            <w:top w:w="0" w:type="dxa"/>
            <w:left w:w="108" w:type="dxa"/>
            <w:bottom w:w="0" w:type="dxa"/>
            <w:right w:w="108" w:type="dxa"/>
          </w:tblCellMar>
        </w:tblPrEx>
        <w:trPr>
          <w:trHeight w:val="555" w:hRule="atLeast"/>
        </w:trPr>
        <w:tc>
          <w:tcPr>
            <w:tcW w:w="631" w:type="dxa"/>
            <w:tcBorders>
              <w:top w:val="single" w:color="000000" w:sz="8" w:space="0"/>
              <w:left w:val="single" w:color="000000" w:sz="8" w:space="0"/>
              <w:bottom w:val="single" w:color="000000" w:sz="8" w:space="0"/>
              <w:right w:val="single" w:color="000000" w:sz="8" w:space="0"/>
            </w:tcBorders>
            <w:noWrap w:val="0"/>
            <w:vAlign w:val="top"/>
          </w:tcPr>
          <w:p w14:paraId="4345152F">
            <w:pPr>
              <w:widowControl/>
              <w:jc w:val="center"/>
              <w:rPr>
                <w:rFonts w:ascii="宋体" w:hAnsi="宋体" w:cs="宋体"/>
                <w:b/>
                <w:bCs/>
                <w:color w:val="auto"/>
                <w:kern w:val="0"/>
                <w:szCs w:val="21"/>
              </w:rPr>
            </w:pPr>
            <w:r>
              <w:rPr>
                <w:rFonts w:hint="eastAsia" w:ascii="宋体" w:hAnsi="宋体" w:cs="宋体"/>
                <w:b/>
                <w:bCs/>
                <w:color w:val="auto"/>
                <w:kern w:val="0"/>
                <w:szCs w:val="21"/>
              </w:rPr>
              <w:t>品目序号</w:t>
            </w:r>
          </w:p>
        </w:tc>
        <w:tc>
          <w:tcPr>
            <w:tcW w:w="4357" w:type="dxa"/>
            <w:gridSpan w:val="3"/>
            <w:tcBorders>
              <w:top w:val="single" w:color="000000" w:sz="8" w:space="0"/>
              <w:left w:val="nil"/>
              <w:bottom w:val="single" w:color="000000" w:sz="8" w:space="0"/>
              <w:right w:val="single" w:color="000000" w:sz="8" w:space="0"/>
            </w:tcBorders>
            <w:noWrap w:val="0"/>
            <w:vAlign w:val="center"/>
          </w:tcPr>
          <w:p w14:paraId="47E4EDAE">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名称</w:t>
            </w:r>
          </w:p>
        </w:tc>
        <w:tc>
          <w:tcPr>
            <w:tcW w:w="4232" w:type="dxa"/>
            <w:tcBorders>
              <w:top w:val="single" w:color="000000" w:sz="8" w:space="0"/>
              <w:left w:val="nil"/>
              <w:bottom w:val="single" w:color="000000" w:sz="8" w:space="0"/>
              <w:right w:val="single" w:color="000000" w:sz="8" w:space="0"/>
            </w:tcBorders>
            <w:noWrap w:val="0"/>
            <w:vAlign w:val="center"/>
          </w:tcPr>
          <w:p w14:paraId="1D5C1A31">
            <w:pPr>
              <w:widowControl/>
              <w:jc w:val="center"/>
              <w:rPr>
                <w:rFonts w:hint="eastAsia" w:ascii="宋体" w:hAnsi="宋体" w:cs="宋体"/>
                <w:b/>
                <w:bCs/>
                <w:color w:val="auto"/>
                <w:kern w:val="0"/>
                <w:szCs w:val="21"/>
              </w:rPr>
            </w:pPr>
            <w:r>
              <w:rPr>
                <w:rFonts w:hint="eastAsia" w:ascii="宋体" w:hAnsi="宋体" w:cs="宋体"/>
                <w:b/>
                <w:bCs/>
                <w:color w:val="auto"/>
                <w:kern w:val="0"/>
                <w:szCs w:val="21"/>
              </w:rPr>
              <w:t>依据的标准</w:t>
            </w:r>
          </w:p>
        </w:tc>
      </w:tr>
      <w:tr w14:paraId="28A61B2A">
        <w:tblPrEx>
          <w:tblCellMar>
            <w:top w:w="0" w:type="dxa"/>
            <w:left w:w="108" w:type="dxa"/>
            <w:bottom w:w="0" w:type="dxa"/>
            <w:right w:w="108" w:type="dxa"/>
          </w:tblCellMar>
        </w:tblPrEx>
        <w:trPr>
          <w:trHeight w:val="495" w:hRule="atLeast"/>
        </w:trPr>
        <w:tc>
          <w:tcPr>
            <w:tcW w:w="631" w:type="dxa"/>
            <w:vMerge w:val="restart"/>
            <w:tcBorders>
              <w:top w:val="nil"/>
              <w:left w:val="single" w:color="000000" w:sz="8" w:space="0"/>
              <w:bottom w:val="single" w:color="000000" w:sz="8" w:space="0"/>
              <w:right w:val="single" w:color="000000" w:sz="8" w:space="0"/>
            </w:tcBorders>
            <w:noWrap w:val="0"/>
            <w:vAlign w:val="center"/>
          </w:tcPr>
          <w:p w14:paraId="49B9BFEB">
            <w:pPr>
              <w:widowControl/>
              <w:jc w:val="center"/>
              <w:rPr>
                <w:rFonts w:hint="eastAsia" w:ascii="宋体" w:hAnsi="宋体" w:cs="宋体"/>
                <w:color w:val="auto"/>
                <w:kern w:val="0"/>
                <w:szCs w:val="21"/>
              </w:rPr>
            </w:pPr>
            <w:r>
              <w:rPr>
                <w:rFonts w:hint="eastAsia" w:ascii="宋体" w:hAnsi="宋体" w:cs="宋体"/>
                <w:color w:val="auto"/>
                <w:kern w:val="0"/>
                <w:szCs w:val="21"/>
              </w:rPr>
              <w:t>1</w:t>
            </w:r>
          </w:p>
        </w:tc>
        <w:tc>
          <w:tcPr>
            <w:tcW w:w="1161" w:type="dxa"/>
            <w:vMerge w:val="restart"/>
            <w:tcBorders>
              <w:top w:val="nil"/>
              <w:left w:val="single" w:color="000000" w:sz="8" w:space="0"/>
              <w:bottom w:val="single" w:color="000000" w:sz="8" w:space="0"/>
              <w:right w:val="single" w:color="000000" w:sz="8" w:space="0"/>
            </w:tcBorders>
            <w:noWrap w:val="0"/>
            <w:vAlign w:val="center"/>
          </w:tcPr>
          <w:p w14:paraId="37D99296">
            <w:pPr>
              <w:widowControl/>
              <w:jc w:val="center"/>
              <w:rPr>
                <w:rFonts w:hint="eastAsia" w:ascii="宋体" w:hAnsi="宋体" w:cs="宋体"/>
                <w:color w:val="auto"/>
                <w:kern w:val="0"/>
                <w:szCs w:val="21"/>
              </w:rPr>
            </w:pPr>
            <w:r>
              <w:rPr>
                <w:rFonts w:hint="eastAsia" w:ascii="宋体" w:hAnsi="宋体" w:cs="宋体"/>
                <w:color w:val="auto"/>
                <w:kern w:val="0"/>
                <w:szCs w:val="21"/>
              </w:rPr>
              <w:t>A020101计算机设备</w:t>
            </w:r>
          </w:p>
        </w:tc>
        <w:tc>
          <w:tcPr>
            <w:tcW w:w="1581" w:type="dxa"/>
            <w:tcBorders>
              <w:top w:val="nil"/>
              <w:left w:val="nil"/>
              <w:bottom w:val="single" w:color="000000" w:sz="8" w:space="0"/>
              <w:right w:val="single" w:color="000000" w:sz="8" w:space="0"/>
            </w:tcBorders>
            <w:noWrap w:val="0"/>
            <w:vAlign w:val="center"/>
          </w:tcPr>
          <w:p w14:paraId="47DE9B04">
            <w:pPr>
              <w:widowControl/>
              <w:jc w:val="center"/>
              <w:rPr>
                <w:rFonts w:hint="eastAsia" w:ascii="宋体" w:hAnsi="宋体" w:cs="宋体"/>
                <w:color w:val="auto"/>
                <w:kern w:val="0"/>
                <w:szCs w:val="21"/>
              </w:rPr>
            </w:pPr>
            <w:r>
              <w:rPr>
                <w:rFonts w:hint="eastAsia" w:ascii="宋体" w:hAnsi="宋体" w:cs="宋体"/>
                <w:color w:val="auto"/>
                <w:kern w:val="0"/>
                <w:szCs w:val="21"/>
              </w:rPr>
              <w:t>★A02010104台式计算机</w:t>
            </w:r>
          </w:p>
        </w:tc>
        <w:tc>
          <w:tcPr>
            <w:tcW w:w="1615" w:type="dxa"/>
            <w:tcBorders>
              <w:top w:val="nil"/>
              <w:left w:val="nil"/>
              <w:bottom w:val="single" w:color="000000" w:sz="8" w:space="0"/>
              <w:right w:val="single" w:color="000000" w:sz="8" w:space="0"/>
            </w:tcBorders>
            <w:noWrap w:val="0"/>
            <w:vAlign w:val="center"/>
          </w:tcPr>
          <w:p w14:paraId="2D9F9AD4">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1D257FB0">
            <w:pPr>
              <w:widowControl/>
              <w:jc w:val="left"/>
              <w:rPr>
                <w:rFonts w:hint="eastAsia" w:ascii="宋体" w:hAnsi="宋体" w:cs="宋体"/>
                <w:color w:val="auto"/>
                <w:kern w:val="0"/>
                <w:szCs w:val="21"/>
              </w:rPr>
            </w:pPr>
            <w:r>
              <w:rPr>
                <w:rFonts w:hint="eastAsia" w:ascii="宋体" w:hAnsi="宋体" w:cs="宋体"/>
                <w:color w:val="auto"/>
                <w:kern w:val="0"/>
                <w:szCs w:val="21"/>
              </w:rPr>
              <w:t>《微型计算机能效限定值及能效等级》（GB28380）</w:t>
            </w:r>
          </w:p>
        </w:tc>
      </w:tr>
      <w:tr w14:paraId="06819FB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634A413">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9B277C2">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5294822A">
            <w:pPr>
              <w:widowControl/>
              <w:jc w:val="center"/>
              <w:rPr>
                <w:rFonts w:hint="eastAsia" w:ascii="宋体" w:hAnsi="宋体" w:cs="宋体"/>
                <w:color w:val="auto"/>
                <w:kern w:val="0"/>
                <w:szCs w:val="21"/>
              </w:rPr>
            </w:pPr>
            <w:r>
              <w:rPr>
                <w:rFonts w:hint="eastAsia" w:ascii="宋体" w:hAnsi="宋体" w:cs="宋体"/>
                <w:color w:val="auto"/>
                <w:kern w:val="0"/>
                <w:szCs w:val="21"/>
              </w:rPr>
              <w:t>★A02010105便携式计算机</w:t>
            </w:r>
          </w:p>
        </w:tc>
        <w:tc>
          <w:tcPr>
            <w:tcW w:w="1615" w:type="dxa"/>
            <w:tcBorders>
              <w:top w:val="nil"/>
              <w:left w:val="nil"/>
              <w:bottom w:val="single" w:color="000000" w:sz="8" w:space="0"/>
              <w:right w:val="single" w:color="000000" w:sz="8" w:space="0"/>
            </w:tcBorders>
            <w:noWrap w:val="0"/>
            <w:vAlign w:val="center"/>
          </w:tcPr>
          <w:p w14:paraId="14F102A2">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4F1D995B">
            <w:pPr>
              <w:widowControl/>
              <w:jc w:val="left"/>
              <w:rPr>
                <w:rFonts w:hint="eastAsia" w:ascii="宋体" w:hAnsi="宋体" w:cs="宋体"/>
                <w:color w:val="auto"/>
                <w:kern w:val="0"/>
                <w:szCs w:val="21"/>
              </w:rPr>
            </w:pPr>
            <w:r>
              <w:rPr>
                <w:rFonts w:hint="eastAsia" w:ascii="宋体" w:hAnsi="宋体" w:cs="宋体"/>
                <w:color w:val="auto"/>
                <w:kern w:val="0"/>
                <w:szCs w:val="21"/>
              </w:rPr>
              <w:t>《微型计算机能效限定值及能效等级》（GB28380）</w:t>
            </w:r>
          </w:p>
        </w:tc>
      </w:tr>
      <w:tr w14:paraId="27EB5A3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B9877D4">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223E838">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37F3DE7D">
            <w:pPr>
              <w:widowControl/>
              <w:jc w:val="center"/>
              <w:rPr>
                <w:rFonts w:hint="eastAsia" w:ascii="宋体" w:hAnsi="宋体" w:cs="宋体"/>
                <w:color w:val="auto"/>
                <w:kern w:val="0"/>
                <w:szCs w:val="21"/>
              </w:rPr>
            </w:pPr>
            <w:r>
              <w:rPr>
                <w:rFonts w:hint="eastAsia" w:ascii="宋体" w:hAnsi="宋体" w:cs="宋体"/>
                <w:color w:val="auto"/>
                <w:kern w:val="0"/>
                <w:szCs w:val="21"/>
              </w:rPr>
              <w:t>★A02010107平板式微型计算机</w:t>
            </w:r>
          </w:p>
        </w:tc>
        <w:tc>
          <w:tcPr>
            <w:tcW w:w="1615" w:type="dxa"/>
            <w:tcBorders>
              <w:top w:val="nil"/>
              <w:left w:val="nil"/>
              <w:bottom w:val="single" w:color="000000" w:sz="8" w:space="0"/>
              <w:right w:val="single" w:color="000000" w:sz="8" w:space="0"/>
            </w:tcBorders>
            <w:noWrap w:val="0"/>
            <w:vAlign w:val="center"/>
          </w:tcPr>
          <w:p w14:paraId="3B3171A5">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6D1E579B">
            <w:pPr>
              <w:widowControl/>
              <w:jc w:val="left"/>
              <w:rPr>
                <w:rFonts w:hint="eastAsia" w:ascii="宋体" w:hAnsi="宋体" w:cs="宋体"/>
                <w:color w:val="auto"/>
                <w:kern w:val="0"/>
                <w:szCs w:val="21"/>
              </w:rPr>
            </w:pPr>
            <w:r>
              <w:rPr>
                <w:rFonts w:hint="eastAsia" w:ascii="宋体" w:hAnsi="宋体" w:cs="宋体"/>
                <w:color w:val="auto"/>
                <w:kern w:val="0"/>
                <w:szCs w:val="21"/>
              </w:rPr>
              <w:t>《微型计算机能效限定值及能效等级》（GB28380）</w:t>
            </w:r>
          </w:p>
        </w:tc>
      </w:tr>
      <w:tr w14:paraId="57802423">
        <w:tblPrEx>
          <w:tblCellMar>
            <w:top w:w="0" w:type="dxa"/>
            <w:left w:w="108" w:type="dxa"/>
            <w:bottom w:w="0" w:type="dxa"/>
            <w:right w:w="108" w:type="dxa"/>
          </w:tblCellMar>
        </w:tblPrEx>
        <w:trPr>
          <w:trHeight w:val="495" w:hRule="atLeast"/>
        </w:trPr>
        <w:tc>
          <w:tcPr>
            <w:tcW w:w="631" w:type="dxa"/>
            <w:vMerge w:val="restart"/>
            <w:tcBorders>
              <w:top w:val="nil"/>
              <w:left w:val="single" w:color="000000" w:sz="8" w:space="0"/>
              <w:bottom w:val="single" w:color="000000" w:sz="8" w:space="0"/>
              <w:right w:val="single" w:color="000000" w:sz="8" w:space="0"/>
            </w:tcBorders>
            <w:noWrap w:val="0"/>
            <w:vAlign w:val="center"/>
          </w:tcPr>
          <w:p w14:paraId="66ADAE36">
            <w:pPr>
              <w:widowControl/>
              <w:jc w:val="center"/>
              <w:rPr>
                <w:rFonts w:hint="eastAsia" w:ascii="宋体" w:hAnsi="宋体" w:cs="宋体"/>
                <w:color w:val="auto"/>
                <w:kern w:val="0"/>
                <w:szCs w:val="21"/>
              </w:rPr>
            </w:pPr>
            <w:r>
              <w:rPr>
                <w:rFonts w:hint="eastAsia" w:ascii="宋体" w:hAnsi="宋体" w:cs="宋体"/>
                <w:color w:val="auto"/>
                <w:kern w:val="0"/>
                <w:szCs w:val="21"/>
              </w:rPr>
              <w:t>2</w:t>
            </w:r>
          </w:p>
        </w:tc>
        <w:tc>
          <w:tcPr>
            <w:tcW w:w="1161" w:type="dxa"/>
            <w:vMerge w:val="restart"/>
            <w:tcBorders>
              <w:top w:val="nil"/>
              <w:left w:val="single" w:color="000000" w:sz="8" w:space="0"/>
              <w:bottom w:val="single" w:color="000000" w:sz="8" w:space="0"/>
              <w:right w:val="single" w:color="000000" w:sz="8" w:space="0"/>
            </w:tcBorders>
            <w:noWrap w:val="0"/>
            <w:vAlign w:val="center"/>
          </w:tcPr>
          <w:p w14:paraId="5803B432">
            <w:pPr>
              <w:widowControl/>
              <w:jc w:val="center"/>
              <w:rPr>
                <w:rFonts w:hint="eastAsia" w:ascii="宋体" w:hAnsi="宋体" w:cs="宋体"/>
                <w:color w:val="auto"/>
                <w:kern w:val="0"/>
                <w:szCs w:val="21"/>
              </w:rPr>
            </w:pPr>
            <w:r>
              <w:rPr>
                <w:rFonts w:hint="eastAsia" w:ascii="宋体" w:hAnsi="宋体" w:cs="宋体"/>
                <w:color w:val="auto"/>
                <w:kern w:val="0"/>
                <w:szCs w:val="21"/>
              </w:rPr>
              <w:t>A020106输入输出设备</w:t>
            </w:r>
          </w:p>
        </w:tc>
        <w:tc>
          <w:tcPr>
            <w:tcW w:w="1581" w:type="dxa"/>
            <w:vMerge w:val="restart"/>
            <w:tcBorders>
              <w:top w:val="nil"/>
              <w:left w:val="single" w:color="000000" w:sz="8" w:space="0"/>
              <w:bottom w:val="single" w:color="000000" w:sz="8" w:space="0"/>
              <w:right w:val="single" w:color="000000" w:sz="8" w:space="0"/>
            </w:tcBorders>
            <w:noWrap w:val="0"/>
            <w:vAlign w:val="center"/>
          </w:tcPr>
          <w:p w14:paraId="4FE76B7D">
            <w:pPr>
              <w:widowControl/>
              <w:jc w:val="center"/>
              <w:rPr>
                <w:rFonts w:hint="eastAsia" w:ascii="宋体" w:hAnsi="宋体" w:cs="宋体"/>
                <w:color w:val="auto"/>
                <w:kern w:val="0"/>
                <w:szCs w:val="21"/>
              </w:rPr>
            </w:pPr>
            <w:r>
              <w:rPr>
                <w:rFonts w:hint="eastAsia" w:ascii="宋体" w:hAnsi="宋体" w:cs="宋体"/>
                <w:color w:val="auto"/>
                <w:kern w:val="0"/>
                <w:szCs w:val="21"/>
              </w:rPr>
              <w:t>A02010601打印设备</w:t>
            </w:r>
          </w:p>
        </w:tc>
        <w:tc>
          <w:tcPr>
            <w:tcW w:w="1615" w:type="dxa"/>
            <w:tcBorders>
              <w:top w:val="nil"/>
              <w:left w:val="nil"/>
              <w:bottom w:val="single" w:color="000000" w:sz="8" w:space="0"/>
              <w:right w:val="single" w:color="000000" w:sz="8" w:space="0"/>
            </w:tcBorders>
            <w:noWrap w:val="0"/>
            <w:vAlign w:val="center"/>
          </w:tcPr>
          <w:p w14:paraId="31C4835A">
            <w:pPr>
              <w:widowControl/>
              <w:jc w:val="center"/>
              <w:rPr>
                <w:rFonts w:hint="eastAsia" w:ascii="宋体" w:hAnsi="宋体" w:cs="宋体"/>
                <w:color w:val="auto"/>
                <w:kern w:val="0"/>
                <w:szCs w:val="21"/>
              </w:rPr>
            </w:pPr>
            <w:r>
              <w:rPr>
                <w:rFonts w:hint="eastAsia" w:ascii="宋体" w:hAnsi="宋体" w:cs="宋体"/>
                <w:color w:val="auto"/>
                <w:kern w:val="0"/>
                <w:szCs w:val="21"/>
              </w:rPr>
              <w:t>A0201060101喷墨打印机</w:t>
            </w:r>
          </w:p>
        </w:tc>
        <w:tc>
          <w:tcPr>
            <w:tcW w:w="4232" w:type="dxa"/>
            <w:tcBorders>
              <w:top w:val="nil"/>
              <w:left w:val="nil"/>
              <w:bottom w:val="single" w:color="000000" w:sz="8" w:space="0"/>
              <w:right w:val="single" w:color="000000" w:sz="8" w:space="0"/>
            </w:tcBorders>
            <w:noWrap w:val="0"/>
            <w:vAlign w:val="center"/>
          </w:tcPr>
          <w:p w14:paraId="3402E141">
            <w:pPr>
              <w:widowControl/>
              <w:jc w:val="left"/>
              <w:rPr>
                <w:rFonts w:hint="eastAsia" w:ascii="宋体" w:hAnsi="宋体" w:cs="宋体"/>
                <w:color w:val="auto"/>
                <w:kern w:val="0"/>
                <w:szCs w:val="21"/>
              </w:rPr>
            </w:pPr>
            <w:r>
              <w:rPr>
                <w:rFonts w:hint="eastAsia" w:ascii="宋体" w:hAnsi="宋体" w:cs="宋体"/>
                <w:color w:val="auto"/>
                <w:kern w:val="0"/>
                <w:szCs w:val="21"/>
              </w:rPr>
              <w:t>《复印机、打印机和传真机能效限定值及能效等级》（GB21521）</w:t>
            </w:r>
          </w:p>
        </w:tc>
      </w:tr>
      <w:tr w14:paraId="37B8230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454C746">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AFD95B">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39FED6">
            <w:pPr>
              <w:widowControl/>
              <w:jc w:val="left"/>
              <w:rPr>
                <w:rFonts w:ascii="宋体" w:hAnsi="宋体" w:cs="宋体"/>
                <w:color w:val="auto"/>
                <w:kern w:val="0"/>
                <w:szCs w:val="21"/>
              </w:rPr>
            </w:pPr>
          </w:p>
        </w:tc>
        <w:tc>
          <w:tcPr>
            <w:tcW w:w="1615" w:type="dxa"/>
            <w:tcBorders>
              <w:top w:val="nil"/>
              <w:left w:val="nil"/>
              <w:bottom w:val="single" w:color="000000" w:sz="8" w:space="0"/>
              <w:right w:val="single" w:color="000000" w:sz="8" w:space="0"/>
            </w:tcBorders>
            <w:noWrap w:val="0"/>
            <w:vAlign w:val="center"/>
          </w:tcPr>
          <w:p w14:paraId="460168D0">
            <w:pPr>
              <w:widowControl/>
              <w:jc w:val="center"/>
              <w:rPr>
                <w:rFonts w:hint="eastAsia" w:ascii="宋体" w:hAnsi="宋体" w:cs="宋体"/>
                <w:color w:val="auto"/>
                <w:kern w:val="0"/>
                <w:szCs w:val="21"/>
              </w:rPr>
            </w:pPr>
            <w:r>
              <w:rPr>
                <w:rFonts w:hint="eastAsia" w:ascii="宋体" w:hAnsi="宋体" w:cs="宋体"/>
                <w:color w:val="auto"/>
                <w:kern w:val="0"/>
                <w:szCs w:val="21"/>
              </w:rPr>
              <w:t>★A0201060102激光打印机</w:t>
            </w:r>
          </w:p>
        </w:tc>
        <w:tc>
          <w:tcPr>
            <w:tcW w:w="4232" w:type="dxa"/>
            <w:tcBorders>
              <w:top w:val="nil"/>
              <w:left w:val="nil"/>
              <w:bottom w:val="single" w:color="000000" w:sz="8" w:space="0"/>
              <w:right w:val="single" w:color="000000" w:sz="8" w:space="0"/>
            </w:tcBorders>
            <w:noWrap w:val="0"/>
            <w:vAlign w:val="center"/>
          </w:tcPr>
          <w:p w14:paraId="0DD1045C">
            <w:pPr>
              <w:widowControl/>
              <w:jc w:val="left"/>
              <w:rPr>
                <w:rFonts w:hint="eastAsia" w:ascii="宋体" w:hAnsi="宋体" w:cs="宋体"/>
                <w:color w:val="auto"/>
                <w:kern w:val="0"/>
                <w:szCs w:val="21"/>
              </w:rPr>
            </w:pPr>
            <w:r>
              <w:rPr>
                <w:rFonts w:hint="eastAsia" w:ascii="宋体" w:hAnsi="宋体" w:cs="宋体"/>
                <w:color w:val="auto"/>
                <w:kern w:val="0"/>
                <w:szCs w:val="21"/>
              </w:rPr>
              <w:t>《复印机、打印机和传真机能效限定值及能效等级》（GB21521）</w:t>
            </w:r>
          </w:p>
        </w:tc>
      </w:tr>
      <w:tr w14:paraId="7B69E82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B36D84A">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5C66BD9">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EAC333">
            <w:pPr>
              <w:widowControl/>
              <w:jc w:val="left"/>
              <w:rPr>
                <w:rFonts w:ascii="宋体" w:hAnsi="宋体" w:cs="宋体"/>
                <w:color w:val="auto"/>
                <w:kern w:val="0"/>
                <w:szCs w:val="21"/>
              </w:rPr>
            </w:pPr>
          </w:p>
        </w:tc>
        <w:tc>
          <w:tcPr>
            <w:tcW w:w="1615" w:type="dxa"/>
            <w:tcBorders>
              <w:top w:val="nil"/>
              <w:left w:val="nil"/>
              <w:bottom w:val="single" w:color="000000" w:sz="8" w:space="0"/>
              <w:right w:val="single" w:color="000000" w:sz="8" w:space="0"/>
            </w:tcBorders>
            <w:noWrap w:val="0"/>
            <w:vAlign w:val="center"/>
          </w:tcPr>
          <w:p w14:paraId="7186FC3C">
            <w:pPr>
              <w:widowControl/>
              <w:jc w:val="center"/>
              <w:rPr>
                <w:rFonts w:hint="eastAsia" w:ascii="宋体" w:hAnsi="宋体" w:cs="宋体"/>
                <w:color w:val="auto"/>
                <w:kern w:val="0"/>
                <w:szCs w:val="21"/>
              </w:rPr>
            </w:pPr>
            <w:r>
              <w:rPr>
                <w:rFonts w:hint="eastAsia" w:ascii="宋体" w:hAnsi="宋体" w:cs="宋体"/>
                <w:color w:val="auto"/>
                <w:kern w:val="0"/>
                <w:szCs w:val="21"/>
              </w:rPr>
              <w:t>★A0201060104针式打印机</w:t>
            </w:r>
          </w:p>
        </w:tc>
        <w:tc>
          <w:tcPr>
            <w:tcW w:w="4232" w:type="dxa"/>
            <w:tcBorders>
              <w:top w:val="nil"/>
              <w:left w:val="nil"/>
              <w:bottom w:val="single" w:color="000000" w:sz="8" w:space="0"/>
              <w:right w:val="single" w:color="000000" w:sz="8" w:space="0"/>
            </w:tcBorders>
            <w:noWrap w:val="0"/>
            <w:vAlign w:val="center"/>
          </w:tcPr>
          <w:p w14:paraId="67A6CB1B">
            <w:pPr>
              <w:widowControl/>
              <w:jc w:val="left"/>
              <w:rPr>
                <w:rFonts w:hint="eastAsia" w:ascii="宋体" w:hAnsi="宋体" w:cs="宋体"/>
                <w:color w:val="auto"/>
                <w:kern w:val="0"/>
                <w:szCs w:val="21"/>
              </w:rPr>
            </w:pPr>
            <w:r>
              <w:rPr>
                <w:rFonts w:hint="eastAsia" w:ascii="宋体" w:hAnsi="宋体" w:cs="宋体"/>
                <w:color w:val="auto"/>
                <w:kern w:val="0"/>
                <w:szCs w:val="21"/>
              </w:rPr>
              <w:t>《复印机、打印机和传真机能效限定值及能效等级》（GB21521）</w:t>
            </w:r>
          </w:p>
        </w:tc>
      </w:tr>
      <w:tr w14:paraId="3A1C004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4E65229">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FE457DA">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2A66E102">
            <w:pPr>
              <w:widowControl/>
              <w:jc w:val="center"/>
              <w:rPr>
                <w:rFonts w:hint="eastAsia" w:ascii="宋体" w:hAnsi="宋体" w:cs="宋体"/>
                <w:color w:val="auto"/>
                <w:kern w:val="0"/>
                <w:szCs w:val="21"/>
              </w:rPr>
            </w:pPr>
            <w:r>
              <w:rPr>
                <w:rFonts w:hint="eastAsia" w:ascii="宋体" w:hAnsi="宋体" w:cs="宋体"/>
                <w:color w:val="auto"/>
                <w:kern w:val="0"/>
                <w:szCs w:val="21"/>
              </w:rPr>
              <w:t>A02010604显示设备</w:t>
            </w:r>
          </w:p>
        </w:tc>
        <w:tc>
          <w:tcPr>
            <w:tcW w:w="1615" w:type="dxa"/>
            <w:tcBorders>
              <w:top w:val="nil"/>
              <w:left w:val="nil"/>
              <w:bottom w:val="single" w:color="000000" w:sz="8" w:space="0"/>
              <w:right w:val="single" w:color="000000" w:sz="8" w:space="0"/>
            </w:tcBorders>
            <w:noWrap w:val="0"/>
            <w:vAlign w:val="center"/>
          </w:tcPr>
          <w:p w14:paraId="1B121C4D">
            <w:pPr>
              <w:widowControl/>
              <w:jc w:val="center"/>
              <w:rPr>
                <w:rFonts w:hint="eastAsia" w:ascii="宋体" w:hAnsi="宋体" w:cs="宋体"/>
                <w:color w:val="auto"/>
                <w:kern w:val="0"/>
                <w:szCs w:val="21"/>
              </w:rPr>
            </w:pPr>
            <w:r>
              <w:rPr>
                <w:rFonts w:hint="eastAsia" w:ascii="宋体" w:hAnsi="宋体" w:cs="宋体"/>
                <w:color w:val="auto"/>
                <w:kern w:val="0"/>
                <w:szCs w:val="21"/>
              </w:rPr>
              <w:t>★A0201060401液晶显示器</w:t>
            </w:r>
          </w:p>
        </w:tc>
        <w:tc>
          <w:tcPr>
            <w:tcW w:w="4232" w:type="dxa"/>
            <w:tcBorders>
              <w:top w:val="nil"/>
              <w:left w:val="nil"/>
              <w:bottom w:val="single" w:color="000000" w:sz="8" w:space="0"/>
              <w:right w:val="single" w:color="000000" w:sz="8" w:space="0"/>
            </w:tcBorders>
            <w:noWrap w:val="0"/>
            <w:vAlign w:val="center"/>
          </w:tcPr>
          <w:p w14:paraId="78F22633">
            <w:pPr>
              <w:widowControl/>
              <w:jc w:val="left"/>
              <w:rPr>
                <w:rFonts w:hint="eastAsia" w:ascii="宋体" w:hAnsi="宋体" w:cs="宋体"/>
                <w:color w:val="auto"/>
                <w:kern w:val="0"/>
                <w:szCs w:val="21"/>
              </w:rPr>
            </w:pPr>
            <w:r>
              <w:rPr>
                <w:rFonts w:hint="eastAsia" w:ascii="宋体" w:hAnsi="宋体" w:cs="宋体"/>
                <w:color w:val="auto"/>
                <w:kern w:val="0"/>
                <w:szCs w:val="21"/>
              </w:rPr>
              <w:t>《计算机显示器能效限定值及能效等级》（GB21520）</w:t>
            </w:r>
          </w:p>
        </w:tc>
      </w:tr>
      <w:tr w14:paraId="3BED949D">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DA4F54">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2E3F0A7">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225374CB">
            <w:pPr>
              <w:widowControl/>
              <w:jc w:val="center"/>
              <w:rPr>
                <w:rFonts w:hint="eastAsia" w:ascii="宋体" w:hAnsi="宋体" w:cs="宋体"/>
                <w:color w:val="auto"/>
                <w:kern w:val="0"/>
                <w:szCs w:val="21"/>
              </w:rPr>
            </w:pPr>
            <w:r>
              <w:rPr>
                <w:rFonts w:hint="eastAsia" w:ascii="宋体" w:hAnsi="宋体" w:cs="宋体"/>
                <w:color w:val="auto"/>
                <w:kern w:val="0"/>
                <w:szCs w:val="21"/>
              </w:rPr>
              <w:t>A02010609图形图像输入设备</w:t>
            </w:r>
          </w:p>
        </w:tc>
        <w:tc>
          <w:tcPr>
            <w:tcW w:w="1615" w:type="dxa"/>
            <w:tcBorders>
              <w:top w:val="nil"/>
              <w:left w:val="nil"/>
              <w:bottom w:val="single" w:color="000000" w:sz="8" w:space="0"/>
              <w:right w:val="single" w:color="000000" w:sz="8" w:space="0"/>
            </w:tcBorders>
            <w:noWrap w:val="0"/>
            <w:vAlign w:val="center"/>
          </w:tcPr>
          <w:p w14:paraId="2054756F">
            <w:pPr>
              <w:widowControl/>
              <w:jc w:val="center"/>
              <w:rPr>
                <w:rFonts w:hint="eastAsia" w:ascii="宋体" w:hAnsi="宋体" w:cs="宋体"/>
                <w:color w:val="auto"/>
                <w:kern w:val="0"/>
                <w:szCs w:val="21"/>
              </w:rPr>
            </w:pPr>
            <w:r>
              <w:rPr>
                <w:rFonts w:hint="eastAsia" w:ascii="宋体" w:hAnsi="宋体" w:cs="宋体"/>
                <w:color w:val="auto"/>
                <w:kern w:val="0"/>
                <w:szCs w:val="21"/>
              </w:rPr>
              <w:t>A0201060901扫描仪</w:t>
            </w:r>
          </w:p>
        </w:tc>
        <w:tc>
          <w:tcPr>
            <w:tcW w:w="4232" w:type="dxa"/>
            <w:tcBorders>
              <w:top w:val="nil"/>
              <w:left w:val="nil"/>
              <w:bottom w:val="single" w:color="000000" w:sz="8" w:space="0"/>
              <w:right w:val="single" w:color="000000" w:sz="8" w:space="0"/>
            </w:tcBorders>
            <w:noWrap w:val="0"/>
            <w:vAlign w:val="center"/>
          </w:tcPr>
          <w:p w14:paraId="2F27FB38">
            <w:pPr>
              <w:widowControl/>
              <w:jc w:val="left"/>
              <w:rPr>
                <w:rFonts w:hint="eastAsia" w:ascii="宋体" w:hAnsi="宋体" w:cs="宋体"/>
                <w:color w:val="auto"/>
                <w:kern w:val="0"/>
                <w:szCs w:val="21"/>
              </w:rPr>
            </w:pPr>
            <w:r>
              <w:rPr>
                <w:rFonts w:hint="eastAsia" w:ascii="宋体" w:hAnsi="宋体" w:cs="宋体"/>
                <w:color w:val="auto"/>
                <w:kern w:val="0"/>
                <w:szCs w:val="21"/>
              </w:rPr>
              <w:t>参照《复印机、打印机和传真机能效限定值及能效等级》（GB21521中打印速度为15页/分的针式打印机相关要求中打印速度为15页/分的针式打印机相关要求</w:t>
            </w:r>
          </w:p>
        </w:tc>
      </w:tr>
      <w:tr w14:paraId="49CAAA10">
        <w:tblPrEx>
          <w:tblCellMar>
            <w:top w:w="0" w:type="dxa"/>
            <w:left w:w="108" w:type="dxa"/>
            <w:bottom w:w="0" w:type="dxa"/>
            <w:right w:w="108" w:type="dxa"/>
          </w:tblCellMar>
        </w:tblPrEx>
        <w:trPr>
          <w:trHeight w:val="495" w:hRule="atLeast"/>
        </w:trPr>
        <w:tc>
          <w:tcPr>
            <w:tcW w:w="631" w:type="dxa"/>
            <w:tcBorders>
              <w:top w:val="nil"/>
              <w:left w:val="single" w:color="000000" w:sz="8" w:space="0"/>
              <w:bottom w:val="single" w:color="000000" w:sz="8" w:space="0"/>
              <w:right w:val="single" w:color="000000" w:sz="8" w:space="0"/>
            </w:tcBorders>
            <w:noWrap w:val="0"/>
            <w:vAlign w:val="center"/>
          </w:tcPr>
          <w:p w14:paraId="31271167">
            <w:pPr>
              <w:widowControl/>
              <w:jc w:val="center"/>
              <w:rPr>
                <w:rFonts w:hint="eastAsia" w:ascii="宋体" w:hAnsi="宋体" w:cs="宋体"/>
                <w:color w:val="auto"/>
                <w:kern w:val="0"/>
                <w:szCs w:val="21"/>
              </w:rPr>
            </w:pPr>
            <w:r>
              <w:rPr>
                <w:rFonts w:hint="eastAsia" w:ascii="宋体" w:hAnsi="宋体" w:cs="宋体"/>
                <w:color w:val="auto"/>
                <w:kern w:val="0"/>
                <w:szCs w:val="21"/>
              </w:rPr>
              <w:t>3</w:t>
            </w:r>
          </w:p>
        </w:tc>
        <w:tc>
          <w:tcPr>
            <w:tcW w:w="1161" w:type="dxa"/>
            <w:tcBorders>
              <w:top w:val="nil"/>
              <w:left w:val="nil"/>
              <w:bottom w:val="single" w:color="000000" w:sz="8" w:space="0"/>
              <w:right w:val="single" w:color="000000" w:sz="8" w:space="0"/>
            </w:tcBorders>
            <w:noWrap w:val="0"/>
            <w:vAlign w:val="center"/>
          </w:tcPr>
          <w:p w14:paraId="5912280C">
            <w:pPr>
              <w:widowControl/>
              <w:jc w:val="center"/>
              <w:rPr>
                <w:rFonts w:hint="eastAsia" w:ascii="宋体" w:hAnsi="宋体" w:cs="宋体"/>
                <w:color w:val="auto"/>
                <w:kern w:val="0"/>
                <w:szCs w:val="21"/>
              </w:rPr>
            </w:pPr>
            <w:r>
              <w:rPr>
                <w:rFonts w:hint="eastAsia" w:ascii="宋体" w:hAnsi="宋体" w:cs="宋体"/>
                <w:color w:val="auto"/>
                <w:kern w:val="0"/>
                <w:szCs w:val="21"/>
              </w:rPr>
              <w:t>A020202投影仪</w:t>
            </w:r>
          </w:p>
        </w:tc>
        <w:tc>
          <w:tcPr>
            <w:tcW w:w="1581" w:type="dxa"/>
            <w:tcBorders>
              <w:top w:val="nil"/>
              <w:left w:val="nil"/>
              <w:bottom w:val="single" w:color="000000" w:sz="8" w:space="0"/>
              <w:right w:val="single" w:color="000000" w:sz="8" w:space="0"/>
            </w:tcBorders>
            <w:noWrap w:val="0"/>
            <w:vAlign w:val="center"/>
          </w:tcPr>
          <w:p w14:paraId="5A2B7158">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1615" w:type="dxa"/>
            <w:tcBorders>
              <w:top w:val="nil"/>
              <w:left w:val="nil"/>
              <w:bottom w:val="single" w:color="000000" w:sz="8" w:space="0"/>
              <w:right w:val="single" w:color="000000" w:sz="8" w:space="0"/>
            </w:tcBorders>
            <w:noWrap w:val="0"/>
            <w:vAlign w:val="center"/>
          </w:tcPr>
          <w:p w14:paraId="7DB8C925">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0CE0A467">
            <w:pPr>
              <w:widowControl/>
              <w:jc w:val="left"/>
              <w:rPr>
                <w:rFonts w:hint="eastAsia" w:ascii="宋体" w:hAnsi="宋体" w:cs="宋体"/>
                <w:color w:val="auto"/>
                <w:kern w:val="0"/>
                <w:szCs w:val="21"/>
              </w:rPr>
            </w:pPr>
            <w:r>
              <w:rPr>
                <w:rFonts w:hint="eastAsia" w:ascii="宋体" w:hAnsi="宋体" w:cs="宋体"/>
                <w:color w:val="auto"/>
                <w:kern w:val="0"/>
                <w:szCs w:val="21"/>
              </w:rPr>
              <w:t>《投影机能效限定值及能效等级》（GB32028）</w:t>
            </w:r>
          </w:p>
        </w:tc>
      </w:tr>
      <w:tr w14:paraId="52075A12">
        <w:tblPrEx>
          <w:tblCellMar>
            <w:top w:w="0" w:type="dxa"/>
            <w:left w:w="108" w:type="dxa"/>
            <w:bottom w:w="0" w:type="dxa"/>
            <w:right w:w="108" w:type="dxa"/>
          </w:tblCellMar>
        </w:tblPrEx>
        <w:trPr>
          <w:trHeight w:val="495" w:hRule="atLeast"/>
        </w:trPr>
        <w:tc>
          <w:tcPr>
            <w:tcW w:w="631" w:type="dxa"/>
            <w:tcBorders>
              <w:top w:val="nil"/>
              <w:left w:val="single" w:color="000000" w:sz="8" w:space="0"/>
              <w:bottom w:val="single" w:color="000000" w:sz="8" w:space="0"/>
              <w:right w:val="single" w:color="000000" w:sz="8" w:space="0"/>
            </w:tcBorders>
            <w:noWrap w:val="0"/>
            <w:vAlign w:val="center"/>
          </w:tcPr>
          <w:p w14:paraId="294A86A5">
            <w:pPr>
              <w:widowControl/>
              <w:jc w:val="center"/>
              <w:rPr>
                <w:rFonts w:hint="eastAsia" w:ascii="宋体" w:hAnsi="宋体" w:cs="宋体"/>
                <w:color w:val="auto"/>
                <w:kern w:val="0"/>
                <w:szCs w:val="21"/>
              </w:rPr>
            </w:pPr>
            <w:r>
              <w:rPr>
                <w:rFonts w:hint="eastAsia" w:ascii="宋体" w:hAnsi="宋体" w:cs="宋体"/>
                <w:color w:val="auto"/>
                <w:kern w:val="0"/>
                <w:szCs w:val="21"/>
              </w:rPr>
              <w:t>4</w:t>
            </w:r>
          </w:p>
        </w:tc>
        <w:tc>
          <w:tcPr>
            <w:tcW w:w="1161" w:type="dxa"/>
            <w:tcBorders>
              <w:top w:val="nil"/>
              <w:left w:val="nil"/>
              <w:bottom w:val="single" w:color="000000" w:sz="8" w:space="0"/>
              <w:right w:val="single" w:color="000000" w:sz="8" w:space="0"/>
            </w:tcBorders>
            <w:noWrap w:val="0"/>
            <w:vAlign w:val="center"/>
          </w:tcPr>
          <w:p w14:paraId="14032B4F">
            <w:pPr>
              <w:widowControl/>
              <w:jc w:val="center"/>
              <w:rPr>
                <w:rFonts w:hint="eastAsia" w:ascii="宋体" w:hAnsi="宋体" w:cs="宋体"/>
                <w:color w:val="auto"/>
                <w:kern w:val="0"/>
                <w:szCs w:val="21"/>
              </w:rPr>
            </w:pPr>
            <w:r>
              <w:rPr>
                <w:rFonts w:hint="eastAsia" w:ascii="宋体" w:hAnsi="宋体" w:cs="宋体"/>
                <w:color w:val="auto"/>
                <w:kern w:val="0"/>
                <w:szCs w:val="21"/>
              </w:rPr>
              <w:t>A020204多功能一体机</w:t>
            </w:r>
          </w:p>
        </w:tc>
        <w:tc>
          <w:tcPr>
            <w:tcW w:w="1581" w:type="dxa"/>
            <w:tcBorders>
              <w:top w:val="nil"/>
              <w:left w:val="nil"/>
              <w:bottom w:val="single" w:color="000000" w:sz="8" w:space="0"/>
              <w:right w:val="single" w:color="000000" w:sz="8" w:space="0"/>
            </w:tcBorders>
            <w:noWrap w:val="0"/>
            <w:vAlign w:val="center"/>
          </w:tcPr>
          <w:p w14:paraId="4ECA4AE1">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1615" w:type="dxa"/>
            <w:tcBorders>
              <w:top w:val="nil"/>
              <w:left w:val="nil"/>
              <w:bottom w:val="single" w:color="000000" w:sz="8" w:space="0"/>
              <w:right w:val="single" w:color="000000" w:sz="8" w:space="0"/>
            </w:tcBorders>
            <w:noWrap w:val="0"/>
            <w:vAlign w:val="center"/>
          </w:tcPr>
          <w:p w14:paraId="4D4901C6">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406C818F">
            <w:pPr>
              <w:widowControl/>
              <w:jc w:val="left"/>
              <w:rPr>
                <w:rFonts w:hint="eastAsia" w:ascii="宋体" w:hAnsi="宋体" w:cs="宋体"/>
                <w:color w:val="auto"/>
                <w:kern w:val="0"/>
                <w:szCs w:val="21"/>
              </w:rPr>
            </w:pPr>
            <w:r>
              <w:rPr>
                <w:rFonts w:hint="eastAsia" w:ascii="宋体" w:hAnsi="宋体" w:cs="宋体"/>
                <w:color w:val="auto"/>
                <w:kern w:val="0"/>
                <w:szCs w:val="21"/>
              </w:rPr>
              <w:t>《复印机、打印机和传真机能效限定值及能效等级》（GB21521）</w:t>
            </w:r>
          </w:p>
        </w:tc>
      </w:tr>
      <w:tr w14:paraId="34AC00FB">
        <w:tblPrEx>
          <w:tblCellMar>
            <w:top w:w="0" w:type="dxa"/>
            <w:left w:w="108" w:type="dxa"/>
            <w:bottom w:w="0" w:type="dxa"/>
            <w:right w:w="108" w:type="dxa"/>
          </w:tblCellMar>
        </w:tblPrEx>
        <w:trPr>
          <w:trHeight w:val="495" w:hRule="atLeast"/>
        </w:trPr>
        <w:tc>
          <w:tcPr>
            <w:tcW w:w="631" w:type="dxa"/>
            <w:tcBorders>
              <w:top w:val="nil"/>
              <w:left w:val="single" w:color="000000" w:sz="8" w:space="0"/>
              <w:bottom w:val="single" w:color="000000" w:sz="8" w:space="0"/>
              <w:right w:val="single" w:color="000000" w:sz="8" w:space="0"/>
            </w:tcBorders>
            <w:noWrap w:val="0"/>
            <w:vAlign w:val="center"/>
          </w:tcPr>
          <w:p w14:paraId="180A9D7E">
            <w:pPr>
              <w:widowControl/>
              <w:jc w:val="center"/>
              <w:rPr>
                <w:rFonts w:hint="eastAsia" w:ascii="宋体" w:hAnsi="宋体" w:cs="宋体"/>
                <w:color w:val="auto"/>
                <w:kern w:val="0"/>
                <w:szCs w:val="21"/>
              </w:rPr>
            </w:pPr>
            <w:r>
              <w:rPr>
                <w:rFonts w:hint="eastAsia" w:ascii="宋体" w:hAnsi="宋体" w:cs="宋体"/>
                <w:color w:val="auto"/>
                <w:kern w:val="0"/>
                <w:szCs w:val="21"/>
              </w:rPr>
              <w:t>5</w:t>
            </w:r>
          </w:p>
        </w:tc>
        <w:tc>
          <w:tcPr>
            <w:tcW w:w="1161" w:type="dxa"/>
            <w:tcBorders>
              <w:top w:val="nil"/>
              <w:left w:val="nil"/>
              <w:bottom w:val="single" w:color="000000" w:sz="8" w:space="0"/>
              <w:right w:val="single" w:color="000000" w:sz="8" w:space="0"/>
            </w:tcBorders>
            <w:noWrap w:val="0"/>
            <w:vAlign w:val="center"/>
          </w:tcPr>
          <w:p w14:paraId="5A8455F8">
            <w:pPr>
              <w:widowControl/>
              <w:jc w:val="center"/>
              <w:rPr>
                <w:rFonts w:hint="eastAsia" w:ascii="宋体" w:hAnsi="宋体" w:cs="宋体"/>
                <w:color w:val="auto"/>
                <w:kern w:val="0"/>
                <w:szCs w:val="21"/>
              </w:rPr>
            </w:pPr>
            <w:r>
              <w:rPr>
                <w:rFonts w:hint="eastAsia" w:ascii="宋体" w:hAnsi="宋体" w:cs="宋体"/>
                <w:color w:val="auto"/>
                <w:kern w:val="0"/>
                <w:szCs w:val="21"/>
              </w:rPr>
              <w:t>A020519泵</w:t>
            </w:r>
          </w:p>
        </w:tc>
        <w:tc>
          <w:tcPr>
            <w:tcW w:w="1581" w:type="dxa"/>
            <w:tcBorders>
              <w:top w:val="nil"/>
              <w:left w:val="nil"/>
              <w:bottom w:val="single" w:color="000000" w:sz="8" w:space="0"/>
              <w:right w:val="single" w:color="000000" w:sz="8" w:space="0"/>
            </w:tcBorders>
            <w:noWrap w:val="0"/>
            <w:vAlign w:val="center"/>
          </w:tcPr>
          <w:p w14:paraId="2D2CED23">
            <w:pPr>
              <w:widowControl/>
              <w:jc w:val="center"/>
              <w:rPr>
                <w:rFonts w:hint="eastAsia" w:ascii="宋体" w:hAnsi="宋体" w:cs="宋体"/>
                <w:color w:val="auto"/>
                <w:kern w:val="0"/>
                <w:szCs w:val="21"/>
              </w:rPr>
            </w:pPr>
            <w:r>
              <w:rPr>
                <w:rFonts w:hint="eastAsia" w:ascii="宋体" w:hAnsi="宋体" w:cs="宋体"/>
                <w:color w:val="auto"/>
                <w:kern w:val="0"/>
                <w:szCs w:val="21"/>
              </w:rPr>
              <w:t>A02051901离心泵</w:t>
            </w:r>
          </w:p>
        </w:tc>
        <w:tc>
          <w:tcPr>
            <w:tcW w:w="1615" w:type="dxa"/>
            <w:tcBorders>
              <w:top w:val="nil"/>
              <w:left w:val="nil"/>
              <w:bottom w:val="single" w:color="000000" w:sz="8" w:space="0"/>
              <w:right w:val="single" w:color="000000" w:sz="8" w:space="0"/>
            </w:tcBorders>
            <w:noWrap w:val="0"/>
            <w:vAlign w:val="center"/>
          </w:tcPr>
          <w:p w14:paraId="6E28831D">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2D9EC95F">
            <w:pPr>
              <w:widowControl/>
              <w:jc w:val="left"/>
              <w:rPr>
                <w:rFonts w:hint="eastAsia" w:ascii="宋体" w:hAnsi="宋体" w:cs="宋体"/>
                <w:color w:val="auto"/>
                <w:kern w:val="0"/>
                <w:szCs w:val="21"/>
              </w:rPr>
            </w:pPr>
            <w:r>
              <w:rPr>
                <w:rFonts w:hint="eastAsia" w:ascii="宋体" w:hAnsi="宋体" w:cs="宋体"/>
                <w:color w:val="auto"/>
                <w:kern w:val="0"/>
                <w:szCs w:val="21"/>
              </w:rPr>
              <w:t>《清水离心泵能效限定值及节能评价值》（GB19762）</w:t>
            </w:r>
          </w:p>
        </w:tc>
      </w:tr>
      <w:tr w14:paraId="4F14FFF0">
        <w:tblPrEx>
          <w:tblCellMar>
            <w:top w:w="0" w:type="dxa"/>
            <w:left w:w="108" w:type="dxa"/>
            <w:bottom w:w="0" w:type="dxa"/>
            <w:right w:w="108" w:type="dxa"/>
          </w:tblCellMar>
        </w:tblPrEx>
        <w:trPr>
          <w:trHeight w:val="735" w:hRule="atLeast"/>
        </w:trPr>
        <w:tc>
          <w:tcPr>
            <w:tcW w:w="631" w:type="dxa"/>
            <w:vMerge w:val="restart"/>
            <w:tcBorders>
              <w:top w:val="nil"/>
              <w:left w:val="single" w:color="000000" w:sz="8" w:space="0"/>
              <w:bottom w:val="single" w:color="000000" w:sz="8" w:space="0"/>
              <w:right w:val="single" w:color="000000" w:sz="8" w:space="0"/>
            </w:tcBorders>
            <w:noWrap w:val="0"/>
            <w:vAlign w:val="center"/>
          </w:tcPr>
          <w:p w14:paraId="37DC2463">
            <w:pPr>
              <w:widowControl/>
              <w:jc w:val="center"/>
              <w:rPr>
                <w:rFonts w:hint="eastAsia" w:ascii="宋体" w:hAnsi="宋体" w:cs="宋体"/>
                <w:color w:val="auto"/>
                <w:kern w:val="0"/>
                <w:szCs w:val="21"/>
              </w:rPr>
            </w:pPr>
            <w:r>
              <w:rPr>
                <w:rFonts w:hint="eastAsia" w:ascii="宋体" w:hAnsi="宋体" w:cs="宋体"/>
                <w:color w:val="auto"/>
                <w:kern w:val="0"/>
                <w:szCs w:val="21"/>
              </w:rPr>
              <w:t>6</w:t>
            </w:r>
          </w:p>
        </w:tc>
        <w:tc>
          <w:tcPr>
            <w:tcW w:w="1161" w:type="dxa"/>
            <w:vMerge w:val="restart"/>
            <w:tcBorders>
              <w:top w:val="nil"/>
              <w:left w:val="single" w:color="000000" w:sz="8" w:space="0"/>
              <w:bottom w:val="single" w:color="000000" w:sz="8" w:space="0"/>
              <w:right w:val="single" w:color="000000" w:sz="8" w:space="0"/>
            </w:tcBorders>
            <w:noWrap w:val="0"/>
            <w:vAlign w:val="center"/>
          </w:tcPr>
          <w:p w14:paraId="0144F60D">
            <w:pPr>
              <w:widowControl/>
              <w:jc w:val="center"/>
              <w:rPr>
                <w:rFonts w:hint="eastAsia" w:ascii="宋体" w:hAnsi="宋体" w:cs="宋体"/>
                <w:color w:val="auto"/>
                <w:kern w:val="0"/>
                <w:szCs w:val="21"/>
              </w:rPr>
            </w:pPr>
            <w:r>
              <w:rPr>
                <w:rFonts w:hint="eastAsia" w:ascii="宋体" w:hAnsi="宋体" w:cs="宋体"/>
                <w:color w:val="auto"/>
                <w:kern w:val="0"/>
                <w:szCs w:val="21"/>
              </w:rPr>
              <w:t>A020523制冷空调设备</w:t>
            </w:r>
          </w:p>
        </w:tc>
        <w:tc>
          <w:tcPr>
            <w:tcW w:w="1581" w:type="dxa"/>
            <w:vMerge w:val="restart"/>
            <w:tcBorders>
              <w:top w:val="nil"/>
              <w:left w:val="single" w:color="000000" w:sz="8" w:space="0"/>
              <w:bottom w:val="single" w:color="000000" w:sz="8" w:space="0"/>
              <w:right w:val="single" w:color="000000" w:sz="8" w:space="0"/>
            </w:tcBorders>
            <w:noWrap w:val="0"/>
            <w:vAlign w:val="center"/>
          </w:tcPr>
          <w:p w14:paraId="4C1982CE">
            <w:pPr>
              <w:widowControl/>
              <w:jc w:val="center"/>
              <w:rPr>
                <w:rFonts w:hint="eastAsia" w:ascii="宋体" w:hAnsi="宋体" w:cs="宋体"/>
                <w:color w:val="auto"/>
                <w:kern w:val="0"/>
                <w:szCs w:val="21"/>
              </w:rPr>
            </w:pPr>
            <w:r>
              <w:rPr>
                <w:rFonts w:hint="eastAsia" w:ascii="宋体" w:hAnsi="宋体" w:cs="宋体"/>
                <w:color w:val="auto"/>
                <w:kern w:val="0"/>
                <w:szCs w:val="21"/>
              </w:rPr>
              <w:t>★A02052301制冷压缩机</w:t>
            </w:r>
          </w:p>
        </w:tc>
        <w:tc>
          <w:tcPr>
            <w:tcW w:w="1615" w:type="dxa"/>
            <w:tcBorders>
              <w:top w:val="nil"/>
              <w:left w:val="nil"/>
              <w:bottom w:val="single" w:color="000000" w:sz="8" w:space="0"/>
              <w:right w:val="single" w:color="000000" w:sz="8" w:space="0"/>
            </w:tcBorders>
            <w:noWrap w:val="0"/>
            <w:vAlign w:val="center"/>
          </w:tcPr>
          <w:p w14:paraId="5714C4F6">
            <w:pPr>
              <w:widowControl/>
              <w:jc w:val="center"/>
              <w:rPr>
                <w:rFonts w:hint="eastAsia" w:ascii="宋体" w:hAnsi="宋体" w:cs="宋体"/>
                <w:color w:val="auto"/>
                <w:kern w:val="0"/>
                <w:szCs w:val="21"/>
              </w:rPr>
            </w:pPr>
            <w:r>
              <w:rPr>
                <w:rFonts w:hint="eastAsia" w:ascii="宋体" w:hAnsi="宋体" w:cs="宋体"/>
                <w:color w:val="auto"/>
                <w:kern w:val="0"/>
                <w:szCs w:val="21"/>
              </w:rPr>
              <w:t>冷水机组</w:t>
            </w:r>
          </w:p>
        </w:tc>
        <w:tc>
          <w:tcPr>
            <w:tcW w:w="4232" w:type="dxa"/>
            <w:tcBorders>
              <w:top w:val="nil"/>
              <w:left w:val="nil"/>
              <w:bottom w:val="single" w:color="000000" w:sz="8" w:space="0"/>
              <w:right w:val="single" w:color="000000" w:sz="8" w:space="0"/>
            </w:tcBorders>
            <w:noWrap w:val="0"/>
            <w:vAlign w:val="center"/>
          </w:tcPr>
          <w:p w14:paraId="282B0FAA">
            <w:pPr>
              <w:widowControl/>
              <w:jc w:val="left"/>
              <w:rPr>
                <w:rFonts w:hint="eastAsia" w:ascii="宋体" w:hAnsi="宋体" w:cs="宋体"/>
                <w:color w:val="auto"/>
                <w:kern w:val="0"/>
                <w:szCs w:val="21"/>
              </w:rPr>
            </w:pPr>
            <w:r>
              <w:rPr>
                <w:rFonts w:hint="eastAsia" w:ascii="宋体" w:hAnsi="宋体" w:cs="宋体"/>
                <w:color w:val="auto"/>
                <w:kern w:val="0"/>
                <w:szCs w:val="21"/>
              </w:rPr>
              <w:t>《冷水机组能效限定值及能效等级》（GB19577），《低环境温度空气源热泵（冷水）机组能效限定值及能效等级》（GB37480）</w:t>
            </w:r>
          </w:p>
        </w:tc>
      </w:tr>
      <w:tr w14:paraId="17935D9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23CBFEC">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77A2CA5">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708BD91">
            <w:pPr>
              <w:widowControl/>
              <w:jc w:val="left"/>
              <w:rPr>
                <w:rFonts w:ascii="宋体" w:hAnsi="宋体" w:cs="宋体"/>
                <w:color w:val="auto"/>
                <w:kern w:val="0"/>
                <w:szCs w:val="21"/>
              </w:rPr>
            </w:pPr>
          </w:p>
        </w:tc>
        <w:tc>
          <w:tcPr>
            <w:tcW w:w="1615" w:type="dxa"/>
            <w:tcBorders>
              <w:top w:val="nil"/>
              <w:left w:val="nil"/>
              <w:bottom w:val="single" w:color="000000" w:sz="8" w:space="0"/>
              <w:right w:val="single" w:color="000000" w:sz="8" w:space="0"/>
            </w:tcBorders>
            <w:noWrap w:val="0"/>
            <w:vAlign w:val="center"/>
          </w:tcPr>
          <w:p w14:paraId="18711EDC">
            <w:pPr>
              <w:widowControl/>
              <w:jc w:val="center"/>
              <w:rPr>
                <w:rFonts w:hint="eastAsia" w:ascii="宋体" w:hAnsi="宋体" w:cs="宋体"/>
                <w:color w:val="auto"/>
                <w:kern w:val="0"/>
                <w:szCs w:val="21"/>
              </w:rPr>
            </w:pPr>
            <w:r>
              <w:rPr>
                <w:rFonts w:hint="eastAsia" w:ascii="宋体" w:hAnsi="宋体" w:cs="宋体"/>
                <w:color w:val="auto"/>
                <w:kern w:val="0"/>
                <w:szCs w:val="21"/>
              </w:rPr>
              <w:t>水源热泵机组</w:t>
            </w:r>
          </w:p>
        </w:tc>
        <w:tc>
          <w:tcPr>
            <w:tcW w:w="4232" w:type="dxa"/>
            <w:tcBorders>
              <w:top w:val="nil"/>
              <w:left w:val="nil"/>
              <w:bottom w:val="single" w:color="000000" w:sz="8" w:space="0"/>
              <w:right w:val="single" w:color="000000" w:sz="8" w:space="0"/>
            </w:tcBorders>
            <w:noWrap w:val="0"/>
            <w:vAlign w:val="center"/>
          </w:tcPr>
          <w:p w14:paraId="7B1A3C5B">
            <w:pPr>
              <w:widowControl/>
              <w:jc w:val="left"/>
              <w:rPr>
                <w:rFonts w:hint="eastAsia" w:ascii="宋体" w:hAnsi="宋体" w:cs="宋体"/>
                <w:color w:val="auto"/>
                <w:kern w:val="0"/>
                <w:szCs w:val="21"/>
              </w:rPr>
            </w:pPr>
            <w:r>
              <w:rPr>
                <w:rFonts w:hint="eastAsia" w:ascii="宋体" w:hAnsi="宋体" w:cs="宋体"/>
                <w:color w:val="auto"/>
                <w:kern w:val="0"/>
                <w:szCs w:val="21"/>
              </w:rPr>
              <w:t>《水（地）源热泵机组能效限定值及能效等级》（GB30721）</w:t>
            </w:r>
          </w:p>
        </w:tc>
      </w:tr>
      <w:tr w14:paraId="77C3073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BD0255">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F46942C">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BEFF244">
            <w:pPr>
              <w:widowControl/>
              <w:jc w:val="left"/>
              <w:rPr>
                <w:rFonts w:ascii="宋体" w:hAnsi="宋体" w:cs="宋体"/>
                <w:color w:val="auto"/>
                <w:kern w:val="0"/>
                <w:szCs w:val="21"/>
              </w:rPr>
            </w:pPr>
          </w:p>
        </w:tc>
        <w:tc>
          <w:tcPr>
            <w:tcW w:w="1615" w:type="dxa"/>
            <w:tcBorders>
              <w:top w:val="nil"/>
              <w:left w:val="nil"/>
              <w:bottom w:val="single" w:color="000000" w:sz="8" w:space="0"/>
              <w:right w:val="single" w:color="000000" w:sz="8" w:space="0"/>
            </w:tcBorders>
            <w:noWrap w:val="0"/>
            <w:vAlign w:val="center"/>
          </w:tcPr>
          <w:p w14:paraId="40873BBA">
            <w:pPr>
              <w:widowControl/>
              <w:jc w:val="center"/>
              <w:rPr>
                <w:rFonts w:hint="eastAsia" w:ascii="宋体" w:hAnsi="宋体" w:cs="宋体"/>
                <w:color w:val="auto"/>
                <w:kern w:val="0"/>
                <w:szCs w:val="21"/>
              </w:rPr>
            </w:pPr>
            <w:r>
              <w:rPr>
                <w:rFonts w:hint="eastAsia" w:ascii="宋体" w:hAnsi="宋体" w:cs="宋体"/>
                <w:color w:val="auto"/>
                <w:kern w:val="0"/>
                <w:szCs w:val="21"/>
              </w:rPr>
              <w:t>溴化锂吸收式冷水机组</w:t>
            </w:r>
          </w:p>
        </w:tc>
        <w:tc>
          <w:tcPr>
            <w:tcW w:w="4232" w:type="dxa"/>
            <w:tcBorders>
              <w:top w:val="nil"/>
              <w:left w:val="nil"/>
              <w:bottom w:val="single" w:color="000000" w:sz="8" w:space="0"/>
              <w:right w:val="single" w:color="000000" w:sz="8" w:space="0"/>
            </w:tcBorders>
            <w:noWrap w:val="0"/>
            <w:vAlign w:val="center"/>
          </w:tcPr>
          <w:p w14:paraId="79C5EB6A">
            <w:pPr>
              <w:widowControl/>
              <w:jc w:val="left"/>
              <w:rPr>
                <w:rFonts w:hint="eastAsia" w:ascii="宋体" w:hAnsi="宋体" w:cs="宋体"/>
                <w:color w:val="auto"/>
                <w:kern w:val="0"/>
                <w:szCs w:val="21"/>
              </w:rPr>
            </w:pPr>
            <w:r>
              <w:rPr>
                <w:rFonts w:hint="eastAsia" w:ascii="宋体" w:hAnsi="宋体" w:cs="宋体"/>
                <w:color w:val="auto"/>
                <w:kern w:val="0"/>
                <w:szCs w:val="21"/>
              </w:rPr>
              <w:t>《溴化锂吸收式冷水机组能效限定值及能效等级》（GB29540）</w:t>
            </w:r>
          </w:p>
        </w:tc>
      </w:tr>
      <w:tr w14:paraId="553E531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96804B7">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BC366C1">
            <w:pPr>
              <w:widowControl/>
              <w:jc w:val="left"/>
              <w:rPr>
                <w:rFonts w:ascii="宋体" w:hAnsi="宋体" w:cs="宋体"/>
                <w:color w:val="auto"/>
                <w:kern w:val="0"/>
                <w:szCs w:val="21"/>
              </w:rPr>
            </w:pPr>
          </w:p>
        </w:tc>
        <w:tc>
          <w:tcPr>
            <w:tcW w:w="1581" w:type="dxa"/>
            <w:vMerge w:val="restart"/>
            <w:tcBorders>
              <w:top w:val="nil"/>
              <w:left w:val="single" w:color="000000" w:sz="8" w:space="0"/>
              <w:bottom w:val="single" w:color="000000" w:sz="8" w:space="0"/>
              <w:right w:val="single" w:color="000000" w:sz="8" w:space="0"/>
            </w:tcBorders>
            <w:noWrap w:val="0"/>
            <w:vAlign w:val="center"/>
          </w:tcPr>
          <w:p w14:paraId="4F869AE5">
            <w:pPr>
              <w:widowControl/>
              <w:jc w:val="center"/>
              <w:rPr>
                <w:rFonts w:hint="eastAsia" w:ascii="宋体" w:hAnsi="宋体" w:cs="宋体"/>
                <w:color w:val="auto"/>
                <w:kern w:val="0"/>
                <w:szCs w:val="21"/>
              </w:rPr>
            </w:pPr>
            <w:r>
              <w:rPr>
                <w:rFonts w:hint="eastAsia" w:ascii="宋体" w:hAnsi="宋体" w:cs="宋体"/>
                <w:color w:val="auto"/>
                <w:kern w:val="0"/>
                <w:szCs w:val="21"/>
              </w:rPr>
              <w:t>★A02052305空调机组</w:t>
            </w:r>
          </w:p>
        </w:tc>
        <w:tc>
          <w:tcPr>
            <w:tcW w:w="1615" w:type="dxa"/>
            <w:tcBorders>
              <w:top w:val="nil"/>
              <w:left w:val="nil"/>
              <w:bottom w:val="single" w:color="000000" w:sz="8" w:space="0"/>
              <w:right w:val="single" w:color="000000" w:sz="8" w:space="0"/>
            </w:tcBorders>
            <w:noWrap w:val="0"/>
            <w:vAlign w:val="center"/>
          </w:tcPr>
          <w:p w14:paraId="5033E44E">
            <w:pPr>
              <w:widowControl/>
              <w:jc w:val="center"/>
              <w:rPr>
                <w:rFonts w:hint="eastAsia" w:ascii="宋体" w:hAnsi="宋体" w:cs="宋体"/>
                <w:color w:val="auto"/>
                <w:kern w:val="0"/>
                <w:szCs w:val="21"/>
              </w:rPr>
            </w:pPr>
            <w:r>
              <w:rPr>
                <w:rFonts w:hint="eastAsia" w:ascii="宋体" w:hAnsi="宋体" w:cs="宋体"/>
                <w:color w:val="auto"/>
                <w:kern w:val="0"/>
                <w:szCs w:val="21"/>
              </w:rPr>
              <w:t>多联式空调（热泵）机组(制冷量&gt;14000W)</w:t>
            </w:r>
          </w:p>
        </w:tc>
        <w:tc>
          <w:tcPr>
            <w:tcW w:w="4232" w:type="dxa"/>
            <w:tcBorders>
              <w:top w:val="nil"/>
              <w:left w:val="nil"/>
              <w:bottom w:val="single" w:color="000000" w:sz="8" w:space="0"/>
              <w:right w:val="single" w:color="000000" w:sz="8" w:space="0"/>
            </w:tcBorders>
            <w:noWrap w:val="0"/>
            <w:vAlign w:val="center"/>
          </w:tcPr>
          <w:p w14:paraId="36D43827">
            <w:pPr>
              <w:widowControl/>
              <w:jc w:val="left"/>
              <w:rPr>
                <w:rFonts w:hint="eastAsia" w:ascii="宋体" w:hAnsi="宋体" w:cs="宋体"/>
                <w:color w:val="auto"/>
                <w:kern w:val="0"/>
                <w:szCs w:val="21"/>
              </w:rPr>
            </w:pPr>
            <w:r>
              <w:rPr>
                <w:rFonts w:hint="eastAsia" w:ascii="宋体" w:hAnsi="宋体" w:cs="宋体"/>
                <w:color w:val="auto"/>
                <w:kern w:val="0"/>
                <w:szCs w:val="21"/>
              </w:rPr>
              <w:t>《多联式空调（热泵）机组能效限定值及能源效率等级》（GB21454）</w:t>
            </w:r>
          </w:p>
        </w:tc>
      </w:tr>
      <w:tr w14:paraId="75BA9E6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4F9110A">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B53C63A">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4DBDB3B">
            <w:pPr>
              <w:widowControl/>
              <w:jc w:val="left"/>
              <w:rPr>
                <w:rFonts w:ascii="宋体" w:hAnsi="宋体" w:cs="宋体"/>
                <w:color w:val="auto"/>
                <w:kern w:val="0"/>
                <w:szCs w:val="21"/>
              </w:rPr>
            </w:pPr>
          </w:p>
        </w:tc>
        <w:tc>
          <w:tcPr>
            <w:tcW w:w="1615" w:type="dxa"/>
            <w:tcBorders>
              <w:top w:val="nil"/>
              <w:left w:val="nil"/>
              <w:bottom w:val="single" w:color="000000" w:sz="8" w:space="0"/>
              <w:right w:val="single" w:color="000000" w:sz="8" w:space="0"/>
            </w:tcBorders>
            <w:noWrap w:val="0"/>
            <w:vAlign w:val="center"/>
          </w:tcPr>
          <w:p w14:paraId="29437031">
            <w:pPr>
              <w:widowControl/>
              <w:jc w:val="center"/>
              <w:rPr>
                <w:rFonts w:hint="eastAsia" w:ascii="宋体" w:hAnsi="宋体" w:cs="宋体"/>
                <w:color w:val="auto"/>
                <w:kern w:val="0"/>
                <w:szCs w:val="21"/>
              </w:rPr>
            </w:pPr>
            <w:r>
              <w:rPr>
                <w:rFonts w:hint="eastAsia" w:ascii="宋体" w:hAnsi="宋体" w:cs="宋体"/>
                <w:color w:val="auto"/>
                <w:kern w:val="0"/>
                <w:szCs w:val="21"/>
              </w:rPr>
              <w:t>单元式空气调节机(制冷量&gt;14000W</w:t>
            </w:r>
          </w:p>
        </w:tc>
        <w:tc>
          <w:tcPr>
            <w:tcW w:w="4232" w:type="dxa"/>
            <w:tcBorders>
              <w:top w:val="nil"/>
              <w:left w:val="nil"/>
              <w:bottom w:val="single" w:color="000000" w:sz="8" w:space="0"/>
              <w:right w:val="single" w:color="000000" w:sz="8" w:space="0"/>
            </w:tcBorders>
            <w:noWrap w:val="0"/>
            <w:vAlign w:val="center"/>
          </w:tcPr>
          <w:p w14:paraId="39380E68">
            <w:pPr>
              <w:widowControl/>
              <w:jc w:val="left"/>
              <w:rPr>
                <w:rFonts w:hint="eastAsia" w:ascii="宋体" w:hAnsi="宋体" w:cs="宋体"/>
                <w:color w:val="auto"/>
                <w:kern w:val="0"/>
                <w:szCs w:val="21"/>
              </w:rPr>
            </w:pPr>
            <w:r>
              <w:rPr>
                <w:rFonts w:hint="eastAsia" w:ascii="宋体" w:hAnsi="宋体" w:cs="宋体"/>
                <w:color w:val="auto"/>
                <w:kern w:val="0"/>
                <w:szCs w:val="21"/>
              </w:rPr>
              <w:t>《单元式空气调节机能效限定值及能效等级》（GB19576）《风管送风式空调机组能效限定值及能效等级》（GB37479）</w:t>
            </w:r>
          </w:p>
        </w:tc>
      </w:tr>
      <w:tr w14:paraId="7CFA11E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B9F29AD">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008880">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5CE6FDCF">
            <w:pPr>
              <w:widowControl/>
              <w:jc w:val="center"/>
              <w:rPr>
                <w:rFonts w:hint="eastAsia" w:ascii="宋体" w:hAnsi="宋体" w:cs="宋体"/>
                <w:color w:val="auto"/>
                <w:kern w:val="0"/>
                <w:szCs w:val="21"/>
              </w:rPr>
            </w:pPr>
            <w:r>
              <w:rPr>
                <w:rFonts w:hint="eastAsia" w:ascii="宋体" w:hAnsi="宋体" w:cs="宋体"/>
                <w:color w:val="auto"/>
                <w:kern w:val="0"/>
                <w:szCs w:val="21"/>
              </w:rPr>
              <w:t>★A02052309专用制冷、空调设备</w:t>
            </w:r>
          </w:p>
        </w:tc>
        <w:tc>
          <w:tcPr>
            <w:tcW w:w="1615" w:type="dxa"/>
            <w:tcBorders>
              <w:top w:val="nil"/>
              <w:left w:val="nil"/>
              <w:bottom w:val="single" w:color="000000" w:sz="8" w:space="0"/>
              <w:right w:val="single" w:color="000000" w:sz="8" w:space="0"/>
            </w:tcBorders>
            <w:noWrap w:val="0"/>
            <w:vAlign w:val="center"/>
          </w:tcPr>
          <w:p w14:paraId="569701BD">
            <w:pPr>
              <w:widowControl/>
              <w:jc w:val="center"/>
              <w:rPr>
                <w:rFonts w:hint="eastAsia" w:ascii="宋体" w:hAnsi="宋体" w:cs="宋体"/>
                <w:color w:val="auto"/>
                <w:kern w:val="0"/>
                <w:szCs w:val="21"/>
              </w:rPr>
            </w:pPr>
            <w:r>
              <w:rPr>
                <w:rFonts w:hint="eastAsia" w:ascii="宋体" w:hAnsi="宋体" w:cs="宋体"/>
                <w:color w:val="auto"/>
                <w:kern w:val="0"/>
                <w:szCs w:val="21"/>
              </w:rPr>
              <w:t>机房空调</w:t>
            </w:r>
          </w:p>
        </w:tc>
        <w:tc>
          <w:tcPr>
            <w:tcW w:w="4232" w:type="dxa"/>
            <w:tcBorders>
              <w:top w:val="nil"/>
              <w:left w:val="nil"/>
              <w:bottom w:val="single" w:color="000000" w:sz="8" w:space="0"/>
              <w:right w:val="single" w:color="000000" w:sz="8" w:space="0"/>
            </w:tcBorders>
            <w:noWrap w:val="0"/>
            <w:vAlign w:val="center"/>
          </w:tcPr>
          <w:p w14:paraId="44E073BF">
            <w:pPr>
              <w:widowControl/>
              <w:jc w:val="left"/>
              <w:rPr>
                <w:rFonts w:hint="eastAsia" w:ascii="宋体" w:hAnsi="宋体" w:cs="宋体"/>
                <w:color w:val="auto"/>
                <w:kern w:val="0"/>
                <w:szCs w:val="21"/>
              </w:rPr>
            </w:pPr>
            <w:r>
              <w:rPr>
                <w:rFonts w:hint="eastAsia" w:ascii="宋体" w:hAnsi="宋体" w:cs="宋体"/>
                <w:color w:val="auto"/>
                <w:kern w:val="0"/>
                <w:szCs w:val="21"/>
              </w:rPr>
              <w:t>《单元式空气调节机能效限定值及能效等级》（GB19576）</w:t>
            </w:r>
          </w:p>
        </w:tc>
      </w:tr>
      <w:tr w14:paraId="7D6E4E2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631E442">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907C217">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413AE4DA">
            <w:pPr>
              <w:widowControl/>
              <w:jc w:val="center"/>
              <w:rPr>
                <w:rFonts w:hint="eastAsia" w:ascii="宋体" w:hAnsi="宋体" w:cs="宋体"/>
                <w:color w:val="auto"/>
                <w:kern w:val="0"/>
                <w:szCs w:val="21"/>
              </w:rPr>
            </w:pPr>
            <w:r>
              <w:rPr>
                <w:rFonts w:hint="eastAsia" w:ascii="宋体" w:hAnsi="宋体" w:cs="宋体"/>
                <w:color w:val="auto"/>
                <w:kern w:val="0"/>
                <w:szCs w:val="21"/>
              </w:rPr>
              <w:t>A02052399其他制冷空调设备</w:t>
            </w:r>
          </w:p>
        </w:tc>
        <w:tc>
          <w:tcPr>
            <w:tcW w:w="1615" w:type="dxa"/>
            <w:tcBorders>
              <w:top w:val="nil"/>
              <w:left w:val="nil"/>
              <w:bottom w:val="single" w:color="000000" w:sz="8" w:space="0"/>
              <w:right w:val="single" w:color="000000" w:sz="8" w:space="0"/>
            </w:tcBorders>
            <w:noWrap w:val="0"/>
            <w:vAlign w:val="center"/>
          </w:tcPr>
          <w:p w14:paraId="7104C15F">
            <w:pPr>
              <w:widowControl/>
              <w:jc w:val="center"/>
              <w:rPr>
                <w:rFonts w:hint="eastAsia" w:ascii="宋体" w:hAnsi="宋体" w:cs="宋体"/>
                <w:color w:val="auto"/>
                <w:kern w:val="0"/>
                <w:szCs w:val="21"/>
              </w:rPr>
            </w:pPr>
            <w:r>
              <w:rPr>
                <w:rFonts w:hint="eastAsia" w:ascii="宋体" w:hAnsi="宋体" w:cs="宋体"/>
                <w:color w:val="auto"/>
                <w:kern w:val="0"/>
                <w:szCs w:val="21"/>
              </w:rPr>
              <w:t>冷却塔</w:t>
            </w:r>
          </w:p>
        </w:tc>
        <w:tc>
          <w:tcPr>
            <w:tcW w:w="4232" w:type="dxa"/>
            <w:tcBorders>
              <w:top w:val="nil"/>
              <w:left w:val="nil"/>
              <w:bottom w:val="single" w:color="000000" w:sz="8" w:space="0"/>
              <w:right w:val="single" w:color="000000" w:sz="8" w:space="0"/>
            </w:tcBorders>
            <w:noWrap w:val="0"/>
            <w:vAlign w:val="center"/>
          </w:tcPr>
          <w:p w14:paraId="6E29C8FB">
            <w:pPr>
              <w:widowControl/>
              <w:jc w:val="left"/>
              <w:rPr>
                <w:rFonts w:hint="eastAsia" w:ascii="宋体" w:hAnsi="宋体" w:cs="宋体"/>
                <w:color w:val="auto"/>
                <w:kern w:val="0"/>
                <w:szCs w:val="21"/>
              </w:rPr>
            </w:pPr>
            <w:r>
              <w:rPr>
                <w:rFonts w:hint="eastAsia" w:ascii="宋体" w:hAnsi="宋体" w:cs="宋体"/>
                <w:color w:val="auto"/>
                <w:kern w:val="0"/>
                <w:szCs w:val="21"/>
              </w:rPr>
              <w:t>《机械通风冷却塔第1部分：中小型开式冷却塔》（GB/T7190.1）；《机械通风冷却塔第2部分：大型开式冷却塔》（GB/T7190.2）</w:t>
            </w:r>
          </w:p>
        </w:tc>
      </w:tr>
      <w:tr w14:paraId="44D6ADA1">
        <w:tblPrEx>
          <w:tblCellMar>
            <w:top w:w="0" w:type="dxa"/>
            <w:left w:w="108" w:type="dxa"/>
            <w:bottom w:w="0" w:type="dxa"/>
            <w:right w:w="108" w:type="dxa"/>
          </w:tblCellMar>
        </w:tblPrEx>
        <w:trPr>
          <w:trHeight w:val="495" w:hRule="atLeast"/>
        </w:trPr>
        <w:tc>
          <w:tcPr>
            <w:tcW w:w="631" w:type="dxa"/>
            <w:tcBorders>
              <w:top w:val="nil"/>
              <w:left w:val="single" w:color="000000" w:sz="8" w:space="0"/>
              <w:bottom w:val="single" w:color="000000" w:sz="8" w:space="0"/>
              <w:right w:val="single" w:color="000000" w:sz="8" w:space="0"/>
            </w:tcBorders>
            <w:noWrap w:val="0"/>
            <w:vAlign w:val="center"/>
          </w:tcPr>
          <w:p w14:paraId="6A82E2F6">
            <w:pPr>
              <w:widowControl/>
              <w:jc w:val="center"/>
              <w:rPr>
                <w:rFonts w:hint="eastAsia" w:ascii="宋体" w:hAnsi="宋体" w:cs="宋体"/>
                <w:color w:val="auto"/>
                <w:kern w:val="0"/>
                <w:szCs w:val="21"/>
              </w:rPr>
            </w:pPr>
            <w:r>
              <w:rPr>
                <w:rFonts w:hint="eastAsia" w:ascii="宋体" w:hAnsi="宋体" w:cs="宋体"/>
                <w:color w:val="auto"/>
                <w:kern w:val="0"/>
                <w:szCs w:val="21"/>
              </w:rPr>
              <w:t>7</w:t>
            </w:r>
          </w:p>
        </w:tc>
        <w:tc>
          <w:tcPr>
            <w:tcW w:w="1161" w:type="dxa"/>
            <w:tcBorders>
              <w:top w:val="nil"/>
              <w:left w:val="nil"/>
              <w:bottom w:val="single" w:color="000000" w:sz="8" w:space="0"/>
              <w:right w:val="single" w:color="000000" w:sz="8" w:space="0"/>
            </w:tcBorders>
            <w:noWrap w:val="0"/>
            <w:vAlign w:val="center"/>
          </w:tcPr>
          <w:p w14:paraId="0D10F840">
            <w:pPr>
              <w:widowControl/>
              <w:jc w:val="center"/>
              <w:rPr>
                <w:rFonts w:hint="eastAsia" w:ascii="宋体" w:hAnsi="宋体" w:cs="宋体"/>
                <w:color w:val="auto"/>
                <w:kern w:val="0"/>
                <w:szCs w:val="21"/>
              </w:rPr>
            </w:pPr>
            <w:r>
              <w:rPr>
                <w:rFonts w:hint="eastAsia" w:ascii="宋体" w:hAnsi="宋体" w:cs="宋体"/>
                <w:color w:val="auto"/>
                <w:kern w:val="0"/>
                <w:szCs w:val="21"/>
              </w:rPr>
              <w:t>A020601电机</w:t>
            </w:r>
          </w:p>
        </w:tc>
        <w:tc>
          <w:tcPr>
            <w:tcW w:w="1581" w:type="dxa"/>
            <w:tcBorders>
              <w:top w:val="nil"/>
              <w:left w:val="nil"/>
              <w:bottom w:val="single" w:color="000000" w:sz="8" w:space="0"/>
              <w:right w:val="single" w:color="000000" w:sz="8" w:space="0"/>
            </w:tcBorders>
            <w:noWrap w:val="0"/>
            <w:vAlign w:val="center"/>
          </w:tcPr>
          <w:p w14:paraId="0CD20514">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1615" w:type="dxa"/>
            <w:tcBorders>
              <w:top w:val="nil"/>
              <w:left w:val="nil"/>
              <w:bottom w:val="single" w:color="000000" w:sz="8" w:space="0"/>
              <w:right w:val="single" w:color="000000" w:sz="8" w:space="0"/>
            </w:tcBorders>
            <w:noWrap w:val="0"/>
            <w:vAlign w:val="center"/>
          </w:tcPr>
          <w:p w14:paraId="15254E5F">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714AD996">
            <w:pPr>
              <w:widowControl/>
              <w:jc w:val="left"/>
              <w:rPr>
                <w:rFonts w:hint="eastAsia" w:ascii="宋体" w:hAnsi="宋体" w:cs="宋体"/>
                <w:color w:val="auto"/>
                <w:kern w:val="0"/>
                <w:szCs w:val="21"/>
              </w:rPr>
            </w:pPr>
            <w:r>
              <w:rPr>
                <w:rFonts w:hint="eastAsia" w:ascii="宋体" w:hAnsi="宋体" w:cs="宋体"/>
                <w:color w:val="auto"/>
                <w:kern w:val="0"/>
                <w:szCs w:val="21"/>
              </w:rPr>
              <w:t>《中小型三相异步电动机能效限定值及能效等级》（GB18613）</w:t>
            </w:r>
          </w:p>
        </w:tc>
      </w:tr>
      <w:tr w14:paraId="31E7F047">
        <w:tblPrEx>
          <w:tblCellMar>
            <w:top w:w="0" w:type="dxa"/>
            <w:left w:w="108" w:type="dxa"/>
            <w:bottom w:w="0" w:type="dxa"/>
            <w:right w:w="108" w:type="dxa"/>
          </w:tblCellMar>
        </w:tblPrEx>
        <w:trPr>
          <w:trHeight w:val="495" w:hRule="atLeast"/>
        </w:trPr>
        <w:tc>
          <w:tcPr>
            <w:tcW w:w="631" w:type="dxa"/>
            <w:tcBorders>
              <w:top w:val="nil"/>
              <w:left w:val="single" w:color="000000" w:sz="8" w:space="0"/>
              <w:bottom w:val="single" w:color="000000" w:sz="8" w:space="0"/>
              <w:right w:val="single" w:color="000000" w:sz="8" w:space="0"/>
            </w:tcBorders>
            <w:noWrap w:val="0"/>
            <w:vAlign w:val="center"/>
          </w:tcPr>
          <w:p w14:paraId="1ABBCD9D">
            <w:pPr>
              <w:widowControl/>
              <w:jc w:val="center"/>
              <w:rPr>
                <w:rFonts w:hint="eastAsia" w:ascii="宋体" w:hAnsi="宋体" w:cs="宋体"/>
                <w:color w:val="auto"/>
                <w:kern w:val="0"/>
                <w:szCs w:val="21"/>
              </w:rPr>
            </w:pPr>
            <w:r>
              <w:rPr>
                <w:rFonts w:hint="eastAsia" w:ascii="宋体" w:hAnsi="宋体" w:cs="宋体"/>
                <w:color w:val="auto"/>
                <w:kern w:val="0"/>
                <w:szCs w:val="21"/>
              </w:rPr>
              <w:t>8</w:t>
            </w:r>
          </w:p>
        </w:tc>
        <w:tc>
          <w:tcPr>
            <w:tcW w:w="1161" w:type="dxa"/>
            <w:tcBorders>
              <w:top w:val="nil"/>
              <w:left w:val="nil"/>
              <w:bottom w:val="single" w:color="000000" w:sz="8" w:space="0"/>
              <w:right w:val="single" w:color="000000" w:sz="8" w:space="0"/>
            </w:tcBorders>
            <w:noWrap w:val="0"/>
            <w:vAlign w:val="center"/>
          </w:tcPr>
          <w:p w14:paraId="104E285E">
            <w:pPr>
              <w:widowControl/>
              <w:jc w:val="center"/>
              <w:rPr>
                <w:rFonts w:hint="eastAsia" w:ascii="宋体" w:hAnsi="宋体" w:cs="宋体"/>
                <w:color w:val="auto"/>
                <w:kern w:val="0"/>
                <w:szCs w:val="21"/>
              </w:rPr>
            </w:pPr>
            <w:r>
              <w:rPr>
                <w:rFonts w:hint="eastAsia" w:ascii="宋体" w:hAnsi="宋体" w:cs="宋体"/>
                <w:color w:val="auto"/>
                <w:kern w:val="0"/>
                <w:szCs w:val="21"/>
              </w:rPr>
              <w:t>A020602变压器</w:t>
            </w:r>
          </w:p>
        </w:tc>
        <w:tc>
          <w:tcPr>
            <w:tcW w:w="1581" w:type="dxa"/>
            <w:tcBorders>
              <w:top w:val="nil"/>
              <w:left w:val="nil"/>
              <w:bottom w:val="single" w:color="000000" w:sz="8" w:space="0"/>
              <w:right w:val="single" w:color="000000" w:sz="8" w:space="0"/>
            </w:tcBorders>
            <w:noWrap w:val="0"/>
            <w:vAlign w:val="center"/>
          </w:tcPr>
          <w:p w14:paraId="2C482E60">
            <w:pPr>
              <w:widowControl/>
              <w:jc w:val="center"/>
              <w:rPr>
                <w:rFonts w:hint="eastAsia" w:ascii="宋体" w:hAnsi="宋体" w:cs="宋体"/>
                <w:color w:val="auto"/>
                <w:kern w:val="0"/>
                <w:szCs w:val="21"/>
              </w:rPr>
            </w:pPr>
            <w:r>
              <w:rPr>
                <w:rFonts w:hint="eastAsia" w:ascii="宋体" w:hAnsi="宋体" w:cs="宋体"/>
                <w:color w:val="auto"/>
                <w:kern w:val="0"/>
                <w:szCs w:val="21"/>
              </w:rPr>
              <w:t>配电变压器</w:t>
            </w:r>
          </w:p>
        </w:tc>
        <w:tc>
          <w:tcPr>
            <w:tcW w:w="1615" w:type="dxa"/>
            <w:tcBorders>
              <w:top w:val="nil"/>
              <w:left w:val="nil"/>
              <w:bottom w:val="single" w:color="000000" w:sz="8" w:space="0"/>
              <w:right w:val="single" w:color="000000" w:sz="8" w:space="0"/>
            </w:tcBorders>
            <w:noWrap w:val="0"/>
            <w:vAlign w:val="center"/>
          </w:tcPr>
          <w:p w14:paraId="4A92048B">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26B80EF6">
            <w:pPr>
              <w:widowControl/>
              <w:jc w:val="left"/>
              <w:rPr>
                <w:rFonts w:hint="eastAsia" w:ascii="宋体" w:hAnsi="宋体" w:cs="宋体"/>
                <w:color w:val="auto"/>
                <w:kern w:val="0"/>
                <w:szCs w:val="21"/>
              </w:rPr>
            </w:pPr>
            <w:r>
              <w:rPr>
                <w:rFonts w:hint="eastAsia" w:ascii="宋体" w:hAnsi="宋体" w:cs="宋体"/>
                <w:color w:val="auto"/>
                <w:kern w:val="0"/>
                <w:szCs w:val="21"/>
              </w:rPr>
              <w:t>《三相配电变压器能效限定值及能效等级》（GB20052）</w:t>
            </w:r>
          </w:p>
        </w:tc>
      </w:tr>
      <w:tr w14:paraId="1EFE022B">
        <w:tblPrEx>
          <w:tblCellMar>
            <w:top w:w="0" w:type="dxa"/>
            <w:left w:w="108" w:type="dxa"/>
            <w:bottom w:w="0" w:type="dxa"/>
            <w:right w:w="108" w:type="dxa"/>
          </w:tblCellMar>
        </w:tblPrEx>
        <w:trPr>
          <w:trHeight w:val="495" w:hRule="atLeast"/>
        </w:trPr>
        <w:tc>
          <w:tcPr>
            <w:tcW w:w="631" w:type="dxa"/>
            <w:tcBorders>
              <w:top w:val="nil"/>
              <w:left w:val="single" w:color="000000" w:sz="8" w:space="0"/>
              <w:bottom w:val="single" w:color="000000" w:sz="8" w:space="0"/>
              <w:right w:val="single" w:color="000000" w:sz="8" w:space="0"/>
            </w:tcBorders>
            <w:noWrap w:val="0"/>
            <w:vAlign w:val="center"/>
          </w:tcPr>
          <w:p w14:paraId="7CA71699">
            <w:pPr>
              <w:widowControl/>
              <w:jc w:val="center"/>
              <w:rPr>
                <w:rFonts w:hint="eastAsia" w:ascii="宋体" w:hAnsi="宋体" w:cs="宋体"/>
                <w:color w:val="auto"/>
                <w:kern w:val="0"/>
                <w:szCs w:val="21"/>
              </w:rPr>
            </w:pPr>
            <w:r>
              <w:rPr>
                <w:rFonts w:hint="eastAsia" w:ascii="宋体" w:hAnsi="宋体" w:cs="宋体"/>
                <w:color w:val="auto"/>
                <w:kern w:val="0"/>
                <w:szCs w:val="21"/>
              </w:rPr>
              <w:t>9</w:t>
            </w:r>
          </w:p>
        </w:tc>
        <w:tc>
          <w:tcPr>
            <w:tcW w:w="1161" w:type="dxa"/>
            <w:tcBorders>
              <w:top w:val="nil"/>
              <w:left w:val="nil"/>
              <w:bottom w:val="single" w:color="000000" w:sz="8" w:space="0"/>
              <w:right w:val="single" w:color="000000" w:sz="8" w:space="0"/>
            </w:tcBorders>
            <w:noWrap w:val="0"/>
            <w:vAlign w:val="center"/>
          </w:tcPr>
          <w:p w14:paraId="0FE9095B">
            <w:pPr>
              <w:widowControl/>
              <w:jc w:val="center"/>
              <w:rPr>
                <w:rFonts w:hint="eastAsia" w:ascii="宋体" w:hAnsi="宋体" w:cs="宋体"/>
                <w:color w:val="auto"/>
                <w:kern w:val="0"/>
                <w:szCs w:val="21"/>
              </w:rPr>
            </w:pPr>
            <w:r>
              <w:rPr>
                <w:rFonts w:hint="eastAsia" w:ascii="宋体" w:hAnsi="宋体" w:cs="宋体"/>
                <w:color w:val="auto"/>
                <w:kern w:val="0"/>
                <w:szCs w:val="21"/>
              </w:rPr>
              <w:t>★A020609镇流器</w:t>
            </w:r>
          </w:p>
        </w:tc>
        <w:tc>
          <w:tcPr>
            <w:tcW w:w="1581" w:type="dxa"/>
            <w:tcBorders>
              <w:top w:val="nil"/>
              <w:left w:val="nil"/>
              <w:bottom w:val="single" w:color="000000" w:sz="8" w:space="0"/>
              <w:right w:val="single" w:color="000000" w:sz="8" w:space="0"/>
            </w:tcBorders>
            <w:noWrap w:val="0"/>
            <w:vAlign w:val="center"/>
          </w:tcPr>
          <w:p w14:paraId="002B7F78">
            <w:pPr>
              <w:widowControl/>
              <w:jc w:val="center"/>
              <w:rPr>
                <w:rFonts w:hint="eastAsia" w:ascii="宋体" w:hAnsi="宋体" w:cs="宋体"/>
                <w:color w:val="auto"/>
                <w:kern w:val="0"/>
                <w:szCs w:val="21"/>
              </w:rPr>
            </w:pPr>
            <w:r>
              <w:rPr>
                <w:rFonts w:hint="eastAsia" w:ascii="宋体" w:hAnsi="宋体" w:cs="宋体"/>
                <w:color w:val="auto"/>
                <w:kern w:val="0"/>
                <w:szCs w:val="21"/>
              </w:rPr>
              <w:t>管型荧光灯镇流器</w:t>
            </w:r>
          </w:p>
        </w:tc>
        <w:tc>
          <w:tcPr>
            <w:tcW w:w="1615" w:type="dxa"/>
            <w:tcBorders>
              <w:top w:val="nil"/>
              <w:left w:val="nil"/>
              <w:bottom w:val="single" w:color="000000" w:sz="8" w:space="0"/>
              <w:right w:val="single" w:color="000000" w:sz="8" w:space="0"/>
            </w:tcBorders>
            <w:noWrap w:val="0"/>
            <w:vAlign w:val="center"/>
          </w:tcPr>
          <w:p w14:paraId="13B73061">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1D34948D">
            <w:pPr>
              <w:widowControl/>
              <w:jc w:val="left"/>
              <w:rPr>
                <w:rFonts w:hint="eastAsia" w:ascii="宋体" w:hAnsi="宋体" w:cs="宋体"/>
                <w:color w:val="auto"/>
                <w:kern w:val="0"/>
                <w:szCs w:val="21"/>
              </w:rPr>
            </w:pPr>
            <w:r>
              <w:rPr>
                <w:rFonts w:hint="eastAsia" w:ascii="宋体" w:hAnsi="宋体" w:cs="宋体"/>
                <w:color w:val="auto"/>
                <w:kern w:val="0"/>
                <w:szCs w:val="21"/>
              </w:rPr>
              <w:t>《管形荧光灯镇流器能效限定值及能效等级》（GB17896）</w:t>
            </w:r>
          </w:p>
        </w:tc>
      </w:tr>
      <w:tr w14:paraId="5B312549">
        <w:tblPrEx>
          <w:tblCellMar>
            <w:top w:w="0" w:type="dxa"/>
            <w:left w:w="108" w:type="dxa"/>
            <w:bottom w:w="0" w:type="dxa"/>
            <w:right w:w="108" w:type="dxa"/>
          </w:tblCellMar>
        </w:tblPrEx>
        <w:trPr>
          <w:trHeight w:val="495" w:hRule="atLeast"/>
        </w:trPr>
        <w:tc>
          <w:tcPr>
            <w:tcW w:w="631" w:type="dxa"/>
            <w:vMerge w:val="restart"/>
            <w:tcBorders>
              <w:top w:val="nil"/>
              <w:left w:val="single" w:color="000000" w:sz="8" w:space="0"/>
              <w:bottom w:val="single" w:color="000000" w:sz="8" w:space="0"/>
              <w:right w:val="single" w:color="000000" w:sz="8" w:space="0"/>
            </w:tcBorders>
            <w:noWrap w:val="0"/>
            <w:vAlign w:val="center"/>
          </w:tcPr>
          <w:p w14:paraId="7235EDE5">
            <w:pPr>
              <w:widowControl/>
              <w:jc w:val="center"/>
              <w:rPr>
                <w:rFonts w:hint="eastAsia" w:ascii="宋体" w:hAnsi="宋体" w:cs="宋体"/>
                <w:color w:val="auto"/>
                <w:kern w:val="0"/>
                <w:szCs w:val="21"/>
              </w:rPr>
            </w:pPr>
            <w:r>
              <w:rPr>
                <w:rFonts w:hint="eastAsia" w:ascii="宋体" w:hAnsi="宋体" w:cs="宋体"/>
                <w:color w:val="auto"/>
                <w:kern w:val="0"/>
                <w:szCs w:val="21"/>
              </w:rPr>
              <w:t>10</w:t>
            </w:r>
          </w:p>
        </w:tc>
        <w:tc>
          <w:tcPr>
            <w:tcW w:w="1161" w:type="dxa"/>
            <w:vMerge w:val="restart"/>
            <w:tcBorders>
              <w:top w:val="nil"/>
              <w:left w:val="single" w:color="000000" w:sz="8" w:space="0"/>
              <w:bottom w:val="single" w:color="000000" w:sz="8" w:space="0"/>
              <w:right w:val="single" w:color="000000" w:sz="8" w:space="0"/>
            </w:tcBorders>
            <w:noWrap w:val="0"/>
            <w:vAlign w:val="center"/>
          </w:tcPr>
          <w:p w14:paraId="4CC7DC60">
            <w:pPr>
              <w:widowControl/>
              <w:jc w:val="center"/>
              <w:rPr>
                <w:rFonts w:hint="eastAsia" w:ascii="宋体" w:hAnsi="宋体" w:cs="宋体"/>
                <w:color w:val="auto"/>
                <w:kern w:val="0"/>
                <w:szCs w:val="21"/>
              </w:rPr>
            </w:pPr>
            <w:r>
              <w:rPr>
                <w:rFonts w:hint="eastAsia" w:ascii="宋体" w:hAnsi="宋体" w:cs="宋体"/>
                <w:color w:val="auto"/>
                <w:kern w:val="0"/>
                <w:szCs w:val="21"/>
              </w:rPr>
              <w:t>A020618生活用电器</w:t>
            </w:r>
          </w:p>
        </w:tc>
        <w:tc>
          <w:tcPr>
            <w:tcW w:w="1581" w:type="dxa"/>
            <w:tcBorders>
              <w:top w:val="nil"/>
              <w:left w:val="nil"/>
              <w:bottom w:val="single" w:color="000000" w:sz="8" w:space="0"/>
              <w:right w:val="single" w:color="000000" w:sz="8" w:space="0"/>
            </w:tcBorders>
            <w:noWrap w:val="0"/>
            <w:vAlign w:val="center"/>
          </w:tcPr>
          <w:p w14:paraId="17AF6843">
            <w:pPr>
              <w:widowControl/>
              <w:jc w:val="center"/>
              <w:rPr>
                <w:rFonts w:hint="eastAsia" w:ascii="宋体" w:hAnsi="宋体" w:cs="宋体"/>
                <w:color w:val="auto"/>
                <w:kern w:val="0"/>
                <w:szCs w:val="21"/>
              </w:rPr>
            </w:pPr>
            <w:r>
              <w:rPr>
                <w:rFonts w:hint="eastAsia" w:ascii="宋体" w:hAnsi="宋体" w:cs="宋体"/>
                <w:color w:val="auto"/>
                <w:kern w:val="0"/>
                <w:szCs w:val="21"/>
              </w:rPr>
              <w:t>A0206180101电冰箱</w:t>
            </w:r>
          </w:p>
        </w:tc>
        <w:tc>
          <w:tcPr>
            <w:tcW w:w="1615" w:type="dxa"/>
            <w:tcBorders>
              <w:top w:val="nil"/>
              <w:left w:val="nil"/>
              <w:bottom w:val="single" w:color="000000" w:sz="8" w:space="0"/>
              <w:right w:val="single" w:color="000000" w:sz="8" w:space="0"/>
            </w:tcBorders>
            <w:noWrap w:val="0"/>
            <w:vAlign w:val="center"/>
          </w:tcPr>
          <w:p w14:paraId="19612D9C">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6C8F1954">
            <w:pPr>
              <w:widowControl/>
              <w:jc w:val="left"/>
              <w:rPr>
                <w:rFonts w:hint="eastAsia" w:ascii="宋体" w:hAnsi="宋体" w:cs="宋体"/>
                <w:color w:val="auto"/>
                <w:kern w:val="0"/>
                <w:szCs w:val="21"/>
              </w:rPr>
            </w:pPr>
            <w:r>
              <w:rPr>
                <w:rFonts w:hint="eastAsia" w:ascii="宋体" w:hAnsi="宋体" w:cs="宋体"/>
                <w:color w:val="auto"/>
                <w:kern w:val="0"/>
                <w:szCs w:val="21"/>
              </w:rPr>
              <w:t>《家用电冰箱耗电量限定值及能效等级》（GB 12021.2）</w:t>
            </w:r>
          </w:p>
        </w:tc>
      </w:tr>
      <w:tr w14:paraId="4F6AAFAF">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0237A02">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900E1FB">
            <w:pPr>
              <w:widowControl/>
              <w:jc w:val="left"/>
              <w:rPr>
                <w:rFonts w:ascii="宋体" w:hAnsi="宋体" w:cs="宋体"/>
                <w:color w:val="auto"/>
                <w:kern w:val="0"/>
                <w:szCs w:val="21"/>
              </w:rPr>
            </w:pPr>
          </w:p>
        </w:tc>
        <w:tc>
          <w:tcPr>
            <w:tcW w:w="1581" w:type="dxa"/>
            <w:vMerge w:val="restart"/>
            <w:tcBorders>
              <w:top w:val="nil"/>
              <w:left w:val="single" w:color="000000" w:sz="8" w:space="0"/>
              <w:bottom w:val="single" w:color="000000" w:sz="8" w:space="0"/>
              <w:right w:val="single" w:color="000000" w:sz="8" w:space="0"/>
            </w:tcBorders>
            <w:noWrap w:val="0"/>
            <w:vAlign w:val="center"/>
          </w:tcPr>
          <w:p w14:paraId="2B362942">
            <w:pPr>
              <w:widowControl/>
              <w:jc w:val="center"/>
              <w:rPr>
                <w:rFonts w:hint="eastAsia" w:ascii="宋体" w:hAnsi="宋体" w:cs="宋体"/>
                <w:color w:val="auto"/>
                <w:kern w:val="0"/>
                <w:szCs w:val="21"/>
              </w:rPr>
            </w:pPr>
            <w:r>
              <w:rPr>
                <w:rFonts w:hint="eastAsia" w:ascii="宋体" w:hAnsi="宋体" w:cs="宋体"/>
                <w:color w:val="auto"/>
                <w:kern w:val="0"/>
                <w:szCs w:val="21"/>
              </w:rPr>
              <w:t>★A0206180203空调机</w:t>
            </w:r>
          </w:p>
        </w:tc>
        <w:tc>
          <w:tcPr>
            <w:tcW w:w="1615" w:type="dxa"/>
            <w:tcBorders>
              <w:top w:val="nil"/>
              <w:left w:val="nil"/>
              <w:bottom w:val="single" w:color="000000" w:sz="8" w:space="0"/>
              <w:right w:val="single" w:color="000000" w:sz="8" w:space="0"/>
            </w:tcBorders>
            <w:noWrap w:val="0"/>
            <w:vAlign w:val="center"/>
          </w:tcPr>
          <w:p w14:paraId="05A4C868">
            <w:pPr>
              <w:widowControl/>
              <w:jc w:val="center"/>
              <w:rPr>
                <w:rFonts w:hint="eastAsia" w:ascii="宋体" w:hAnsi="宋体" w:cs="宋体"/>
                <w:color w:val="auto"/>
                <w:kern w:val="0"/>
                <w:szCs w:val="21"/>
              </w:rPr>
            </w:pPr>
            <w:r>
              <w:rPr>
                <w:rFonts w:hint="eastAsia" w:ascii="宋体" w:hAnsi="宋体" w:cs="宋体"/>
                <w:color w:val="auto"/>
                <w:kern w:val="0"/>
                <w:szCs w:val="21"/>
              </w:rPr>
              <w:t>房间空气调节器</w:t>
            </w:r>
          </w:p>
        </w:tc>
        <w:tc>
          <w:tcPr>
            <w:tcW w:w="4232" w:type="dxa"/>
            <w:tcBorders>
              <w:top w:val="nil"/>
              <w:left w:val="nil"/>
              <w:bottom w:val="single" w:color="000000" w:sz="8" w:space="0"/>
              <w:right w:val="single" w:color="000000" w:sz="8" w:space="0"/>
            </w:tcBorders>
            <w:noWrap w:val="0"/>
            <w:vAlign w:val="center"/>
          </w:tcPr>
          <w:p w14:paraId="7E401C93">
            <w:pPr>
              <w:widowControl/>
              <w:jc w:val="left"/>
              <w:rPr>
                <w:rFonts w:hint="eastAsia" w:ascii="宋体" w:hAnsi="宋体" w:cs="宋体"/>
                <w:color w:val="auto"/>
                <w:kern w:val="0"/>
                <w:szCs w:val="21"/>
              </w:rPr>
            </w:pPr>
            <w:r>
              <w:rPr>
                <w:rFonts w:hint="eastAsia" w:ascii="宋体" w:hAnsi="宋体" w:cs="宋体"/>
                <w:color w:val="auto"/>
                <w:kern w:val="0"/>
                <w:szCs w:val="21"/>
              </w:rPr>
              <w:t>《转速可控型房间空气调节器能效限定值及能效等级》（GB21455-2013），待2019年修订发布后，按《房间空气调节器能效限定值及能效等级》（GB21455-2019实施。</w:t>
            </w:r>
          </w:p>
        </w:tc>
      </w:tr>
      <w:tr w14:paraId="167F694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E7E994F">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82ABAAB">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C13BF26">
            <w:pPr>
              <w:widowControl/>
              <w:jc w:val="left"/>
              <w:rPr>
                <w:rFonts w:ascii="宋体" w:hAnsi="宋体" w:cs="宋体"/>
                <w:color w:val="auto"/>
                <w:kern w:val="0"/>
                <w:szCs w:val="21"/>
              </w:rPr>
            </w:pPr>
          </w:p>
        </w:tc>
        <w:tc>
          <w:tcPr>
            <w:tcW w:w="1615" w:type="dxa"/>
            <w:tcBorders>
              <w:top w:val="nil"/>
              <w:left w:val="nil"/>
              <w:bottom w:val="single" w:color="000000" w:sz="8" w:space="0"/>
              <w:right w:val="single" w:color="000000" w:sz="8" w:space="0"/>
            </w:tcBorders>
            <w:noWrap w:val="0"/>
            <w:vAlign w:val="center"/>
          </w:tcPr>
          <w:p w14:paraId="5FA34137">
            <w:pPr>
              <w:widowControl/>
              <w:jc w:val="center"/>
              <w:rPr>
                <w:rFonts w:hint="eastAsia" w:ascii="宋体" w:hAnsi="宋体" w:cs="宋体"/>
                <w:color w:val="auto"/>
                <w:kern w:val="0"/>
                <w:szCs w:val="21"/>
              </w:rPr>
            </w:pPr>
            <w:r>
              <w:rPr>
                <w:rFonts w:hint="eastAsia" w:ascii="宋体" w:hAnsi="宋体" w:cs="宋体"/>
                <w:color w:val="auto"/>
                <w:kern w:val="0"/>
                <w:szCs w:val="21"/>
              </w:rPr>
              <w:t>多联式空调（热泵）机组（制冷量≤ 14000W）</w:t>
            </w:r>
          </w:p>
        </w:tc>
        <w:tc>
          <w:tcPr>
            <w:tcW w:w="4232" w:type="dxa"/>
            <w:tcBorders>
              <w:top w:val="nil"/>
              <w:left w:val="nil"/>
              <w:bottom w:val="single" w:color="000000" w:sz="8" w:space="0"/>
              <w:right w:val="single" w:color="000000" w:sz="8" w:space="0"/>
            </w:tcBorders>
            <w:noWrap w:val="0"/>
            <w:vAlign w:val="center"/>
          </w:tcPr>
          <w:p w14:paraId="01AFC9B5">
            <w:pPr>
              <w:widowControl/>
              <w:jc w:val="left"/>
              <w:rPr>
                <w:rFonts w:hint="eastAsia" w:ascii="宋体" w:hAnsi="宋体" w:cs="宋体"/>
                <w:color w:val="auto"/>
                <w:kern w:val="0"/>
                <w:szCs w:val="21"/>
              </w:rPr>
            </w:pPr>
            <w:r>
              <w:rPr>
                <w:rFonts w:hint="eastAsia" w:ascii="宋体" w:hAnsi="宋体" w:cs="宋体"/>
                <w:color w:val="auto"/>
                <w:kern w:val="0"/>
                <w:szCs w:val="21"/>
              </w:rPr>
              <w:t>《多联式空调（热泵）机组能效限定值及能源效率等级》（GB21454）</w:t>
            </w:r>
          </w:p>
        </w:tc>
      </w:tr>
      <w:tr w14:paraId="26DE25A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FA06784">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7AA2CBA">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FDDB816">
            <w:pPr>
              <w:widowControl/>
              <w:jc w:val="left"/>
              <w:rPr>
                <w:rFonts w:ascii="宋体" w:hAnsi="宋体" w:cs="宋体"/>
                <w:color w:val="auto"/>
                <w:kern w:val="0"/>
                <w:szCs w:val="21"/>
              </w:rPr>
            </w:pPr>
          </w:p>
        </w:tc>
        <w:tc>
          <w:tcPr>
            <w:tcW w:w="1615" w:type="dxa"/>
            <w:tcBorders>
              <w:top w:val="nil"/>
              <w:left w:val="nil"/>
              <w:bottom w:val="single" w:color="000000" w:sz="8" w:space="0"/>
              <w:right w:val="single" w:color="000000" w:sz="8" w:space="0"/>
            </w:tcBorders>
            <w:noWrap w:val="0"/>
            <w:vAlign w:val="center"/>
          </w:tcPr>
          <w:p w14:paraId="4EF66F74">
            <w:pPr>
              <w:widowControl/>
              <w:jc w:val="center"/>
              <w:rPr>
                <w:rFonts w:hint="eastAsia" w:ascii="宋体" w:hAnsi="宋体" w:cs="宋体"/>
                <w:color w:val="auto"/>
                <w:kern w:val="0"/>
                <w:szCs w:val="21"/>
              </w:rPr>
            </w:pPr>
            <w:r>
              <w:rPr>
                <w:rFonts w:hint="eastAsia" w:ascii="宋体" w:hAnsi="宋体" w:cs="宋体"/>
                <w:color w:val="auto"/>
                <w:kern w:val="0"/>
                <w:szCs w:val="21"/>
              </w:rPr>
              <w:t>单元式空气调节机(制冷量≤14000W)</w:t>
            </w:r>
          </w:p>
        </w:tc>
        <w:tc>
          <w:tcPr>
            <w:tcW w:w="4232" w:type="dxa"/>
            <w:tcBorders>
              <w:top w:val="nil"/>
              <w:left w:val="nil"/>
              <w:bottom w:val="single" w:color="000000" w:sz="8" w:space="0"/>
              <w:right w:val="single" w:color="000000" w:sz="8" w:space="0"/>
            </w:tcBorders>
            <w:noWrap w:val="0"/>
            <w:vAlign w:val="center"/>
          </w:tcPr>
          <w:p w14:paraId="1DC4A3F3">
            <w:pPr>
              <w:widowControl/>
              <w:jc w:val="left"/>
              <w:rPr>
                <w:rFonts w:hint="eastAsia" w:ascii="宋体" w:hAnsi="宋体" w:cs="宋体"/>
                <w:color w:val="auto"/>
                <w:kern w:val="0"/>
                <w:szCs w:val="21"/>
              </w:rPr>
            </w:pPr>
            <w:r>
              <w:rPr>
                <w:rFonts w:hint="eastAsia" w:ascii="宋体" w:hAnsi="宋体" w:cs="宋体"/>
                <w:color w:val="auto"/>
                <w:kern w:val="0"/>
                <w:szCs w:val="21"/>
              </w:rPr>
              <w:t>《单元式空气调节机能效限定值及能源效率等级》（GB19576）《风管送风式空调机组能效限定值及能效等级》（GB37479）</w:t>
            </w:r>
          </w:p>
        </w:tc>
      </w:tr>
      <w:tr w14:paraId="1E39356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A46C60">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499E3AD">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36A412E9">
            <w:pPr>
              <w:widowControl/>
              <w:jc w:val="center"/>
              <w:rPr>
                <w:rFonts w:hint="eastAsia" w:ascii="宋体" w:hAnsi="宋体" w:cs="宋体"/>
                <w:color w:val="auto"/>
                <w:kern w:val="0"/>
                <w:szCs w:val="21"/>
              </w:rPr>
            </w:pPr>
            <w:r>
              <w:rPr>
                <w:rFonts w:hint="eastAsia" w:ascii="宋体" w:hAnsi="宋体" w:cs="宋体"/>
                <w:color w:val="auto"/>
                <w:kern w:val="0"/>
                <w:szCs w:val="21"/>
              </w:rPr>
              <w:t>A0206180301洗衣机</w:t>
            </w:r>
          </w:p>
        </w:tc>
        <w:tc>
          <w:tcPr>
            <w:tcW w:w="1615" w:type="dxa"/>
            <w:tcBorders>
              <w:top w:val="nil"/>
              <w:left w:val="nil"/>
              <w:bottom w:val="single" w:color="000000" w:sz="8" w:space="0"/>
              <w:right w:val="single" w:color="000000" w:sz="8" w:space="0"/>
            </w:tcBorders>
            <w:noWrap w:val="0"/>
            <w:vAlign w:val="center"/>
          </w:tcPr>
          <w:p w14:paraId="35DD61EA">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67E67791">
            <w:pPr>
              <w:widowControl/>
              <w:jc w:val="left"/>
              <w:rPr>
                <w:rFonts w:hint="eastAsia" w:ascii="宋体" w:hAnsi="宋体" w:cs="宋体"/>
                <w:color w:val="auto"/>
                <w:kern w:val="0"/>
                <w:szCs w:val="21"/>
              </w:rPr>
            </w:pPr>
            <w:r>
              <w:rPr>
                <w:rFonts w:hint="eastAsia" w:ascii="宋体" w:hAnsi="宋体" w:cs="宋体"/>
                <w:color w:val="auto"/>
                <w:kern w:val="0"/>
                <w:szCs w:val="21"/>
              </w:rPr>
              <w:t>《电动洗衣机能效水效限定值及等级》（GB12021.4）</w:t>
            </w:r>
          </w:p>
        </w:tc>
      </w:tr>
      <w:tr w14:paraId="1332E23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F5507B1">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E363716">
            <w:pPr>
              <w:widowControl/>
              <w:jc w:val="left"/>
              <w:rPr>
                <w:rFonts w:ascii="宋体" w:hAnsi="宋体" w:cs="宋体"/>
                <w:color w:val="auto"/>
                <w:kern w:val="0"/>
                <w:szCs w:val="21"/>
              </w:rPr>
            </w:pPr>
          </w:p>
        </w:tc>
        <w:tc>
          <w:tcPr>
            <w:tcW w:w="1581" w:type="dxa"/>
            <w:vMerge w:val="restart"/>
            <w:tcBorders>
              <w:top w:val="nil"/>
              <w:left w:val="single" w:color="000000" w:sz="8" w:space="0"/>
              <w:bottom w:val="single" w:color="000000" w:sz="8" w:space="0"/>
              <w:right w:val="single" w:color="000000" w:sz="8" w:space="0"/>
            </w:tcBorders>
            <w:noWrap w:val="0"/>
            <w:vAlign w:val="center"/>
          </w:tcPr>
          <w:p w14:paraId="74F68B0F">
            <w:pPr>
              <w:widowControl/>
              <w:jc w:val="center"/>
              <w:rPr>
                <w:rFonts w:hint="eastAsia" w:ascii="宋体" w:hAnsi="宋体" w:cs="宋体"/>
                <w:color w:val="auto"/>
                <w:kern w:val="0"/>
                <w:szCs w:val="21"/>
              </w:rPr>
            </w:pPr>
            <w:r>
              <w:rPr>
                <w:rFonts w:hint="eastAsia" w:ascii="宋体" w:hAnsi="宋体" w:cs="宋体"/>
                <w:color w:val="auto"/>
                <w:kern w:val="0"/>
                <w:szCs w:val="21"/>
              </w:rPr>
              <w:t>A02061808热水器</w:t>
            </w:r>
          </w:p>
        </w:tc>
        <w:tc>
          <w:tcPr>
            <w:tcW w:w="1615" w:type="dxa"/>
            <w:tcBorders>
              <w:top w:val="nil"/>
              <w:left w:val="nil"/>
              <w:bottom w:val="single" w:color="000000" w:sz="8" w:space="0"/>
              <w:right w:val="single" w:color="000000" w:sz="8" w:space="0"/>
            </w:tcBorders>
            <w:noWrap w:val="0"/>
            <w:vAlign w:val="center"/>
          </w:tcPr>
          <w:p w14:paraId="1FC03CCC">
            <w:pPr>
              <w:widowControl/>
              <w:jc w:val="center"/>
              <w:rPr>
                <w:rFonts w:hint="eastAsia" w:ascii="宋体" w:hAnsi="宋体" w:cs="宋体"/>
                <w:color w:val="auto"/>
                <w:kern w:val="0"/>
                <w:szCs w:val="21"/>
              </w:rPr>
            </w:pPr>
            <w:r>
              <w:rPr>
                <w:rFonts w:hint="eastAsia" w:ascii="宋体" w:hAnsi="宋体" w:cs="宋体"/>
                <w:color w:val="auto"/>
                <w:kern w:val="0"/>
                <w:szCs w:val="21"/>
              </w:rPr>
              <w:t>★电热水器</w:t>
            </w:r>
          </w:p>
        </w:tc>
        <w:tc>
          <w:tcPr>
            <w:tcW w:w="4232" w:type="dxa"/>
            <w:tcBorders>
              <w:top w:val="nil"/>
              <w:left w:val="nil"/>
              <w:bottom w:val="single" w:color="000000" w:sz="8" w:space="0"/>
              <w:right w:val="single" w:color="000000" w:sz="8" w:space="0"/>
            </w:tcBorders>
            <w:noWrap w:val="0"/>
            <w:vAlign w:val="center"/>
          </w:tcPr>
          <w:p w14:paraId="05813D5A">
            <w:pPr>
              <w:widowControl/>
              <w:jc w:val="left"/>
              <w:rPr>
                <w:rFonts w:hint="eastAsia" w:ascii="宋体" w:hAnsi="宋体" w:cs="宋体"/>
                <w:color w:val="auto"/>
                <w:kern w:val="0"/>
                <w:szCs w:val="21"/>
              </w:rPr>
            </w:pPr>
            <w:r>
              <w:rPr>
                <w:rFonts w:hint="eastAsia" w:ascii="宋体" w:hAnsi="宋体" w:cs="宋体"/>
                <w:color w:val="auto"/>
                <w:kern w:val="0"/>
                <w:szCs w:val="21"/>
              </w:rPr>
              <w:t>《储水式电热水器能效限定值及能效等级》（GB21519）</w:t>
            </w:r>
          </w:p>
        </w:tc>
      </w:tr>
      <w:tr w14:paraId="00E1803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5CAFAC0">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053064">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848F334">
            <w:pPr>
              <w:widowControl/>
              <w:jc w:val="left"/>
              <w:rPr>
                <w:rFonts w:ascii="宋体" w:hAnsi="宋体" w:cs="宋体"/>
                <w:color w:val="auto"/>
                <w:kern w:val="0"/>
                <w:szCs w:val="21"/>
              </w:rPr>
            </w:pPr>
          </w:p>
        </w:tc>
        <w:tc>
          <w:tcPr>
            <w:tcW w:w="1615" w:type="dxa"/>
            <w:tcBorders>
              <w:top w:val="nil"/>
              <w:left w:val="nil"/>
              <w:bottom w:val="single" w:color="000000" w:sz="8" w:space="0"/>
              <w:right w:val="single" w:color="000000" w:sz="8" w:space="0"/>
            </w:tcBorders>
            <w:noWrap w:val="0"/>
            <w:vAlign w:val="center"/>
          </w:tcPr>
          <w:p w14:paraId="00DD0763">
            <w:pPr>
              <w:widowControl/>
              <w:jc w:val="center"/>
              <w:rPr>
                <w:rFonts w:hint="eastAsia" w:ascii="宋体" w:hAnsi="宋体" w:cs="宋体"/>
                <w:color w:val="auto"/>
                <w:kern w:val="0"/>
                <w:szCs w:val="21"/>
              </w:rPr>
            </w:pPr>
            <w:r>
              <w:rPr>
                <w:rFonts w:hint="eastAsia" w:ascii="宋体" w:hAnsi="宋体" w:cs="宋体"/>
                <w:color w:val="auto"/>
                <w:kern w:val="0"/>
                <w:szCs w:val="21"/>
              </w:rPr>
              <w:t>燃气热水器</w:t>
            </w:r>
          </w:p>
        </w:tc>
        <w:tc>
          <w:tcPr>
            <w:tcW w:w="4232" w:type="dxa"/>
            <w:tcBorders>
              <w:top w:val="nil"/>
              <w:left w:val="nil"/>
              <w:bottom w:val="single" w:color="000000" w:sz="8" w:space="0"/>
              <w:right w:val="single" w:color="000000" w:sz="8" w:space="0"/>
            </w:tcBorders>
            <w:noWrap w:val="0"/>
            <w:vAlign w:val="center"/>
          </w:tcPr>
          <w:p w14:paraId="047A7489">
            <w:pPr>
              <w:widowControl/>
              <w:jc w:val="left"/>
              <w:rPr>
                <w:rFonts w:hint="eastAsia" w:ascii="宋体" w:hAnsi="宋体" w:cs="宋体"/>
                <w:color w:val="auto"/>
                <w:kern w:val="0"/>
                <w:szCs w:val="21"/>
              </w:rPr>
            </w:pPr>
            <w:r>
              <w:rPr>
                <w:rFonts w:hint="eastAsia" w:ascii="宋体" w:hAnsi="宋体" w:cs="宋体"/>
                <w:color w:val="auto"/>
                <w:kern w:val="0"/>
                <w:szCs w:val="21"/>
              </w:rPr>
              <w:t>《家用燃气快速热水器和燃气采暖热水炉能效限定值及能效等级》（GB20665）</w:t>
            </w:r>
          </w:p>
        </w:tc>
      </w:tr>
      <w:tr w14:paraId="4815392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2B47987">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3440FDD">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275EA34">
            <w:pPr>
              <w:widowControl/>
              <w:jc w:val="left"/>
              <w:rPr>
                <w:rFonts w:ascii="宋体" w:hAnsi="宋体" w:cs="宋体"/>
                <w:color w:val="auto"/>
                <w:kern w:val="0"/>
                <w:szCs w:val="21"/>
              </w:rPr>
            </w:pPr>
          </w:p>
        </w:tc>
        <w:tc>
          <w:tcPr>
            <w:tcW w:w="1615" w:type="dxa"/>
            <w:tcBorders>
              <w:top w:val="nil"/>
              <w:left w:val="nil"/>
              <w:bottom w:val="single" w:color="000000" w:sz="8" w:space="0"/>
              <w:right w:val="single" w:color="000000" w:sz="8" w:space="0"/>
            </w:tcBorders>
            <w:noWrap w:val="0"/>
            <w:vAlign w:val="center"/>
          </w:tcPr>
          <w:p w14:paraId="5AA6ABFA">
            <w:pPr>
              <w:widowControl/>
              <w:jc w:val="center"/>
              <w:rPr>
                <w:rFonts w:hint="eastAsia" w:ascii="宋体" w:hAnsi="宋体" w:cs="宋体"/>
                <w:color w:val="auto"/>
                <w:kern w:val="0"/>
                <w:szCs w:val="21"/>
              </w:rPr>
            </w:pPr>
            <w:r>
              <w:rPr>
                <w:rFonts w:hint="eastAsia" w:ascii="宋体" w:hAnsi="宋体" w:cs="宋体"/>
                <w:color w:val="auto"/>
                <w:kern w:val="0"/>
                <w:szCs w:val="21"/>
              </w:rPr>
              <w:t>热泵热水器</w:t>
            </w:r>
          </w:p>
        </w:tc>
        <w:tc>
          <w:tcPr>
            <w:tcW w:w="4232" w:type="dxa"/>
            <w:tcBorders>
              <w:top w:val="nil"/>
              <w:left w:val="nil"/>
              <w:bottom w:val="single" w:color="000000" w:sz="8" w:space="0"/>
              <w:right w:val="single" w:color="000000" w:sz="8" w:space="0"/>
            </w:tcBorders>
            <w:noWrap w:val="0"/>
            <w:vAlign w:val="center"/>
          </w:tcPr>
          <w:p w14:paraId="1DED4862">
            <w:pPr>
              <w:widowControl/>
              <w:jc w:val="left"/>
              <w:rPr>
                <w:rFonts w:hint="eastAsia" w:ascii="宋体" w:hAnsi="宋体" w:cs="宋体"/>
                <w:color w:val="auto"/>
                <w:kern w:val="0"/>
                <w:szCs w:val="21"/>
              </w:rPr>
            </w:pPr>
            <w:r>
              <w:rPr>
                <w:rFonts w:hint="eastAsia" w:ascii="宋体" w:hAnsi="宋体" w:cs="宋体"/>
                <w:color w:val="auto"/>
                <w:kern w:val="0"/>
                <w:szCs w:val="21"/>
              </w:rPr>
              <w:t>《热泵热水机（器）能效限定值及能效等级》（GB29541）</w:t>
            </w:r>
          </w:p>
        </w:tc>
      </w:tr>
      <w:tr w14:paraId="0FE69C0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60EF8E1">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5C6CC69">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C38DD88">
            <w:pPr>
              <w:widowControl/>
              <w:jc w:val="left"/>
              <w:rPr>
                <w:rFonts w:ascii="宋体" w:hAnsi="宋体" w:cs="宋体"/>
                <w:color w:val="auto"/>
                <w:kern w:val="0"/>
                <w:szCs w:val="21"/>
              </w:rPr>
            </w:pPr>
          </w:p>
        </w:tc>
        <w:tc>
          <w:tcPr>
            <w:tcW w:w="1615" w:type="dxa"/>
            <w:tcBorders>
              <w:top w:val="nil"/>
              <w:left w:val="nil"/>
              <w:bottom w:val="single" w:color="000000" w:sz="8" w:space="0"/>
              <w:right w:val="single" w:color="000000" w:sz="8" w:space="0"/>
            </w:tcBorders>
            <w:noWrap w:val="0"/>
            <w:vAlign w:val="center"/>
          </w:tcPr>
          <w:p w14:paraId="2005F8E4">
            <w:pPr>
              <w:widowControl/>
              <w:jc w:val="center"/>
              <w:rPr>
                <w:rFonts w:hint="eastAsia" w:ascii="宋体" w:hAnsi="宋体" w:cs="宋体"/>
                <w:color w:val="auto"/>
                <w:kern w:val="0"/>
                <w:szCs w:val="21"/>
              </w:rPr>
            </w:pPr>
            <w:r>
              <w:rPr>
                <w:rFonts w:hint="eastAsia" w:ascii="宋体" w:hAnsi="宋体" w:cs="宋体"/>
                <w:color w:val="auto"/>
                <w:kern w:val="0"/>
                <w:szCs w:val="21"/>
              </w:rPr>
              <w:t>太阳能热水系统</w:t>
            </w:r>
          </w:p>
        </w:tc>
        <w:tc>
          <w:tcPr>
            <w:tcW w:w="4232" w:type="dxa"/>
            <w:tcBorders>
              <w:top w:val="nil"/>
              <w:left w:val="nil"/>
              <w:bottom w:val="single" w:color="000000" w:sz="8" w:space="0"/>
              <w:right w:val="single" w:color="000000" w:sz="8" w:space="0"/>
            </w:tcBorders>
            <w:noWrap w:val="0"/>
            <w:vAlign w:val="center"/>
          </w:tcPr>
          <w:p w14:paraId="34A3B75D">
            <w:pPr>
              <w:widowControl/>
              <w:jc w:val="left"/>
              <w:rPr>
                <w:rFonts w:hint="eastAsia" w:ascii="宋体" w:hAnsi="宋体" w:cs="宋体"/>
                <w:color w:val="auto"/>
                <w:kern w:val="0"/>
                <w:szCs w:val="21"/>
              </w:rPr>
            </w:pPr>
            <w:r>
              <w:rPr>
                <w:rFonts w:hint="eastAsia" w:ascii="宋体" w:hAnsi="宋体" w:cs="宋体"/>
                <w:color w:val="auto"/>
                <w:kern w:val="0"/>
                <w:szCs w:val="21"/>
              </w:rPr>
              <w:t>《家用太阳能热水系统能效限定值及能效等级》（GB26969）</w:t>
            </w:r>
          </w:p>
        </w:tc>
      </w:tr>
      <w:tr w14:paraId="45F6728E">
        <w:tblPrEx>
          <w:tblCellMar>
            <w:top w:w="0" w:type="dxa"/>
            <w:left w:w="108" w:type="dxa"/>
            <w:bottom w:w="0" w:type="dxa"/>
            <w:right w:w="108" w:type="dxa"/>
          </w:tblCellMar>
        </w:tblPrEx>
        <w:trPr>
          <w:trHeight w:val="495" w:hRule="atLeast"/>
        </w:trPr>
        <w:tc>
          <w:tcPr>
            <w:tcW w:w="631" w:type="dxa"/>
            <w:vMerge w:val="restart"/>
            <w:tcBorders>
              <w:top w:val="nil"/>
              <w:left w:val="single" w:color="000000" w:sz="8" w:space="0"/>
              <w:bottom w:val="single" w:color="000000" w:sz="8" w:space="0"/>
              <w:right w:val="single" w:color="000000" w:sz="8" w:space="0"/>
            </w:tcBorders>
            <w:noWrap w:val="0"/>
            <w:vAlign w:val="center"/>
          </w:tcPr>
          <w:p w14:paraId="005DF16F">
            <w:pPr>
              <w:widowControl/>
              <w:jc w:val="center"/>
              <w:rPr>
                <w:rFonts w:hint="eastAsia" w:ascii="宋体" w:hAnsi="宋体" w:cs="宋体"/>
                <w:color w:val="auto"/>
                <w:kern w:val="0"/>
                <w:szCs w:val="21"/>
              </w:rPr>
            </w:pPr>
            <w:r>
              <w:rPr>
                <w:rFonts w:hint="eastAsia" w:ascii="宋体" w:hAnsi="宋体" w:cs="宋体"/>
                <w:color w:val="auto"/>
                <w:kern w:val="0"/>
                <w:szCs w:val="21"/>
              </w:rPr>
              <w:t>11</w:t>
            </w:r>
          </w:p>
        </w:tc>
        <w:tc>
          <w:tcPr>
            <w:tcW w:w="1161" w:type="dxa"/>
            <w:vMerge w:val="restart"/>
            <w:tcBorders>
              <w:top w:val="nil"/>
              <w:left w:val="single" w:color="000000" w:sz="8" w:space="0"/>
              <w:bottom w:val="single" w:color="000000" w:sz="8" w:space="0"/>
              <w:right w:val="single" w:color="000000" w:sz="8" w:space="0"/>
            </w:tcBorders>
            <w:noWrap w:val="0"/>
            <w:vAlign w:val="center"/>
          </w:tcPr>
          <w:p w14:paraId="67F9C048">
            <w:pPr>
              <w:widowControl/>
              <w:jc w:val="center"/>
              <w:rPr>
                <w:rFonts w:hint="eastAsia" w:ascii="宋体" w:hAnsi="宋体" w:cs="宋体"/>
                <w:color w:val="auto"/>
                <w:kern w:val="0"/>
                <w:szCs w:val="21"/>
              </w:rPr>
            </w:pPr>
            <w:r>
              <w:rPr>
                <w:rFonts w:hint="eastAsia" w:ascii="宋体" w:hAnsi="宋体" w:cs="宋体"/>
                <w:color w:val="auto"/>
                <w:kern w:val="0"/>
                <w:szCs w:val="21"/>
              </w:rPr>
              <w:t>A020619照明设备</w:t>
            </w:r>
          </w:p>
        </w:tc>
        <w:tc>
          <w:tcPr>
            <w:tcW w:w="1581" w:type="dxa"/>
            <w:tcBorders>
              <w:top w:val="nil"/>
              <w:left w:val="nil"/>
              <w:bottom w:val="single" w:color="000000" w:sz="8" w:space="0"/>
              <w:right w:val="single" w:color="000000" w:sz="8" w:space="0"/>
            </w:tcBorders>
            <w:noWrap w:val="0"/>
            <w:vAlign w:val="center"/>
          </w:tcPr>
          <w:p w14:paraId="3A204931">
            <w:pPr>
              <w:widowControl/>
              <w:jc w:val="center"/>
              <w:rPr>
                <w:rFonts w:hint="eastAsia" w:ascii="宋体" w:hAnsi="宋体" w:cs="宋体"/>
                <w:color w:val="auto"/>
                <w:kern w:val="0"/>
                <w:szCs w:val="21"/>
              </w:rPr>
            </w:pPr>
            <w:r>
              <w:rPr>
                <w:rFonts w:hint="eastAsia" w:ascii="宋体" w:hAnsi="宋体" w:cs="宋体"/>
                <w:color w:val="auto"/>
                <w:kern w:val="0"/>
                <w:szCs w:val="21"/>
              </w:rPr>
              <w:t>★普通照明用双端荧光灯</w:t>
            </w:r>
          </w:p>
        </w:tc>
        <w:tc>
          <w:tcPr>
            <w:tcW w:w="1615" w:type="dxa"/>
            <w:tcBorders>
              <w:top w:val="nil"/>
              <w:left w:val="nil"/>
              <w:bottom w:val="single" w:color="000000" w:sz="8" w:space="0"/>
              <w:right w:val="single" w:color="000000" w:sz="8" w:space="0"/>
            </w:tcBorders>
            <w:noWrap w:val="0"/>
            <w:vAlign w:val="center"/>
          </w:tcPr>
          <w:p w14:paraId="4D3304FC">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7CB28E9C">
            <w:pPr>
              <w:widowControl/>
              <w:jc w:val="left"/>
              <w:rPr>
                <w:rFonts w:hint="eastAsia" w:ascii="宋体" w:hAnsi="宋体" w:cs="宋体"/>
                <w:color w:val="auto"/>
                <w:kern w:val="0"/>
                <w:szCs w:val="21"/>
              </w:rPr>
            </w:pPr>
            <w:r>
              <w:rPr>
                <w:rFonts w:hint="eastAsia" w:ascii="宋体" w:hAnsi="宋体" w:cs="宋体"/>
                <w:color w:val="auto"/>
                <w:kern w:val="0"/>
                <w:szCs w:val="21"/>
              </w:rPr>
              <w:t>《普通照明用双端荧光灯能效限定值及能效等级》（GB19043）</w:t>
            </w:r>
          </w:p>
        </w:tc>
      </w:tr>
      <w:tr w14:paraId="19BEB38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3924498">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AB24313">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61ABE5ED">
            <w:pPr>
              <w:widowControl/>
              <w:jc w:val="center"/>
              <w:rPr>
                <w:rFonts w:hint="eastAsia" w:ascii="宋体" w:hAnsi="宋体" w:cs="宋体"/>
                <w:color w:val="auto"/>
                <w:kern w:val="0"/>
                <w:szCs w:val="21"/>
              </w:rPr>
            </w:pPr>
            <w:r>
              <w:rPr>
                <w:rFonts w:hint="eastAsia" w:ascii="宋体" w:hAnsi="宋体" w:cs="宋体"/>
                <w:color w:val="auto"/>
                <w:kern w:val="0"/>
                <w:szCs w:val="21"/>
              </w:rPr>
              <w:t>LED道路/隧道照明产品</w:t>
            </w:r>
          </w:p>
        </w:tc>
        <w:tc>
          <w:tcPr>
            <w:tcW w:w="1615" w:type="dxa"/>
            <w:tcBorders>
              <w:top w:val="nil"/>
              <w:left w:val="nil"/>
              <w:bottom w:val="single" w:color="000000" w:sz="8" w:space="0"/>
              <w:right w:val="single" w:color="000000" w:sz="8" w:space="0"/>
            </w:tcBorders>
            <w:noWrap w:val="0"/>
            <w:vAlign w:val="center"/>
          </w:tcPr>
          <w:p w14:paraId="2D27C87C">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634D3863">
            <w:pPr>
              <w:widowControl/>
              <w:jc w:val="left"/>
              <w:rPr>
                <w:rFonts w:hint="eastAsia" w:ascii="宋体" w:hAnsi="宋体" w:cs="宋体"/>
                <w:color w:val="auto"/>
                <w:kern w:val="0"/>
                <w:szCs w:val="21"/>
              </w:rPr>
            </w:pPr>
            <w:r>
              <w:rPr>
                <w:rFonts w:hint="eastAsia" w:ascii="宋体" w:hAnsi="宋体" w:cs="宋体"/>
                <w:color w:val="auto"/>
                <w:kern w:val="0"/>
                <w:szCs w:val="21"/>
              </w:rPr>
              <w:t>《道路和隧道照明用LED灯具能效限定值及能效等级》（GB37478）</w:t>
            </w:r>
          </w:p>
        </w:tc>
      </w:tr>
      <w:tr w14:paraId="39B2F4E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976C19C">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E19AC2D">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14D72D67">
            <w:pPr>
              <w:widowControl/>
              <w:jc w:val="center"/>
              <w:rPr>
                <w:rFonts w:hint="eastAsia" w:ascii="宋体" w:hAnsi="宋体" w:cs="宋体"/>
                <w:color w:val="auto"/>
                <w:kern w:val="0"/>
                <w:szCs w:val="21"/>
              </w:rPr>
            </w:pPr>
            <w:r>
              <w:rPr>
                <w:rFonts w:hint="eastAsia" w:ascii="宋体" w:hAnsi="宋体" w:cs="宋体"/>
                <w:color w:val="auto"/>
                <w:kern w:val="0"/>
                <w:szCs w:val="21"/>
              </w:rPr>
              <w:t>LED筒灯</w:t>
            </w:r>
          </w:p>
        </w:tc>
        <w:tc>
          <w:tcPr>
            <w:tcW w:w="1615" w:type="dxa"/>
            <w:tcBorders>
              <w:top w:val="nil"/>
              <w:left w:val="nil"/>
              <w:bottom w:val="single" w:color="000000" w:sz="8" w:space="0"/>
              <w:right w:val="single" w:color="000000" w:sz="8" w:space="0"/>
            </w:tcBorders>
            <w:noWrap w:val="0"/>
            <w:vAlign w:val="center"/>
          </w:tcPr>
          <w:p w14:paraId="20F3B05A">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18785D7E">
            <w:pPr>
              <w:widowControl/>
              <w:jc w:val="left"/>
              <w:rPr>
                <w:rFonts w:hint="eastAsia" w:ascii="宋体" w:hAnsi="宋体" w:cs="宋体"/>
                <w:color w:val="auto"/>
                <w:kern w:val="0"/>
                <w:szCs w:val="21"/>
              </w:rPr>
            </w:pPr>
            <w:r>
              <w:rPr>
                <w:rFonts w:hint="eastAsia" w:ascii="宋体" w:hAnsi="宋体" w:cs="宋体"/>
                <w:color w:val="auto"/>
                <w:kern w:val="0"/>
                <w:szCs w:val="21"/>
              </w:rPr>
              <w:t>《室内照明用LED产品能效限定值及能效等级》（GB30255）</w:t>
            </w:r>
          </w:p>
        </w:tc>
      </w:tr>
      <w:tr w14:paraId="2F86005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88515A1">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8C510BF">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55ACB1B2">
            <w:pPr>
              <w:widowControl/>
              <w:jc w:val="center"/>
              <w:rPr>
                <w:rFonts w:hint="eastAsia" w:ascii="宋体" w:hAnsi="宋体" w:cs="宋体"/>
                <w:color w:val="auto"/>
                <w:kern w:val="0"/>
                <w:szCs w:val="21"/>
              </w:rPr>
            </w:pPr>
            <w:r>
              <w:rPr>
                <w:rFonts w:hint="eastAsia" w:ascii="宋体" w:hAnsi="宋体" w:cs="宋体"/>
                <w:color w:val="auto"/>
                <w:kern w:val="0"/>
                <w:szCs w:val="21"/>
              </w:rPr>
              <w:t>普通照明用非定向自镇流LED灯</w:t>
            </w:r>
          </w:p>
        </w:tc>
        <w:tc>
          <w:tcPr>
            <w:tcW w:w="1615" w:type="dxa"/>
            <w:tcBorders>
              <w:top w:val="nil"/>
              <w:left w:val="nil"/>
              <w:bottom w:val="single" w:color="000000" w:sz="8" w:space="0"/>
              <w:right w:val="single" w:color="000000" w:sz="8" w:space="0"/>
            </w:tcBorders>
            <w:noWrap w:val="0"/>
            <w:vAlign w:val="center"/>
          </w:tcPr>
          <w:p w14:paraId="530C8B03">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169D9766">
            <w:pPr>
              <w:widowControl/>
              <w:jc w:val="left"/>
              <w:rPr>
                <w:rFonts w:hint="eastAsia" w:ascii="宋体" w:hAnsi="宋体" w:cs="宋体"/>
                <w:color w:val="auto"/>
                <w:kern w:val="0"/>
                <w:szCs w:val="21"/>
              </w:rPr>
            </w:pPr>
            <w:r>
              <w:rPr>
                <w:rFonts w:hint="eastAsia" w:ascii="宋体" w:hAnsi="宋体" w:cs="宋体"/>
                <w:color w:val="auto"/>
                <w:kern w:val="0"/>
                <w:szCs w:val="21"/>
              </w:rPr>
              <w:t>《室内照明用LED产品能效限定值及能效等级》（GB30255）</w:t>
            </w:r>
          </w:p>
        </w:tc>
      </w:tr>
      <w:tr w14:paraId="70C7155E">
        <w:tblPrEx>
          <w:tblCellMar>
            <w:top w:w="0" w:type="dxa"/>
            <w:left w:w="108" w:type="dxa"/>
            <w:bottom w:w="0" w:type="dxa"/>
            <w:right w:w="108" w:type="dxa"/>
          </w:tblCellMar>
        </w:tblPrEx>
        <w:trPr>
          <w:trHeight w:val="735" w:hRule="atLeast"/>
        </w:trPr>
        <w:tc>
          <w:tcPr>
            <w:tcW w:w="631" w:type="dxa"/>
            <w:tcBorders>
              <w:top w:val="nil"/>
              <w:left w:val="single" w:color="000000" w:sz="8" w:space="0"/>
              <w:bottom w:val="single" w:color="000000" w:sz="8" w:space="0"/>
              <w:right w:val="single" w:color="000000" w:sz="8" w:space="0"/>
            </w:tcBorders>
            <w:noWrap w:val="0"/>
            <w:vAlign w:val="center"/>
          </w:tcPr>
          <w:p w14:paraId="50F67019">
            <w:pPr>
              <w:widowControl/>
              <w:jc w:val="center"/>
              <w:rPr>
                <w:rFonts w:hint="eastAsia" w:ascii="宋体" w:hAnsi="宋体" w:cs="宋体"/>
                <w:color w:val="auto"/>
                <w:kern w:val="0"/>
                <w:szCs w:val="21"/>
              </w:rPr>
            </w:pPr>
            <w:r>
              <w:rPr>
                <w:rFonts w:hint="eastAsia" w:ascii="宋体" w:hAnsi="宋体" w:cs="宋体"/>
                <w:color w:val="auto"/>
                <w:kern w:val="0"/>
                <w:szCs w:val="21"/>
              </w:rPr>
              <w:t>12</w:t>
            </w:r>
          </w:p>
        </w:tc>
        <w:tc>
          <w:tcPr>
            <w:tcW w:w="1161" w:type="dxa"/>
            <w:tcBorders>
              <w:top w:val="nil"/>
              <w:left w:val="nil"/>
              <w:bottom w:val="single" w:color="000000" w:sz="8" w:space="0"/>
              <w:right w:val="single" w:color="000000" w:sz="8" w:space="0"/>
            </w:tcBorders>
            <w:noWrap w:val="0"/>
            <w:vAlign w:val="center"/>
          </w:tcPr>
          <w:p w14:paraId="527A1031">
            <w:pPr>
              <w:widowControl/>
              <w:jc w:val="center"/>
              <w:rPr>
                <w:rFonts w:hint="eastAsia" w:ascii="宋体" w:hAnsi="宋体" w:cs="宋体"/>
                <w:color w:val="auto"/>
                <w:kern w:val="0"/>
                <w:szCs w:val="21"/>
              </w:rPr>
            </w:pPr>
            <w:r>
              <w:rPr>
                <w:rFonts w:hint="eastAsia" w:ascii="宋体" w:hAnsi="宋体" w:cs="宋体"/>
                <w:color w:val="auto"/>
                <w:kern w:val="0"/>
                <w:szCs w:val="21"/>
              </w:rPr>
              <w:t>★A020910电视设备</w:t>
            </w:r>
          </w:p>
        </w:tc>
        <w:tc>
          <w:tcPr>
            <w:tcW w:w="1581" w:type="dxa"/>
            <w:tcBorders>
              <w:top w:val="nil"/>
              <w:left w:val="nil"/>
              <w:bottom w:val="single" w:color="000000" w:sz="8" w:space="0"/>
              <w:right w:val="single" w:color="000000" w:sz="8" w:space="0"/>
            </w:tcBorders>
            <w:noWrap w:val="0"/>
            <w:vAlign w:val="center"/>
          </w:tcPr>
          <w:p w14:paraId="7D503401">
            <w:pPr>
              <w:widowControl/>
              <w:jc w:val="center"/>
              <w:rPr>
                <w:rFonts w:hint="eastAsia" w:ascii="宋体" w:hAnsi="宋体" w:cs="宋体"/>
                <w:color w:val="auto"/>
                <w:kern w:val="0"/>
                <w:szCs w:val="21"/>
              </w:rPr>
            </w:pPr>
            <w:r>
              <w:rPr>
                <w:rFonts w:hint="eastAsia" w:ascii="宋体" w:hAnsi="宋体" w:cs="宋体"/>
                <w:color w:val="auto"/>
                <w:kern w:val="0"/>
                <w:szCs w:val="21"/>
              </w:rPr>
              <w:t>A02091001普通电视设备（电视机）</w:t>
            </w:r>
          </w:p>
        </w:tc>
        <w:tc>
          <w:tcPr>
            <w:tcW w:w="1615" w:type="dxa"/>
            <w:tcBorders>
              <w:top w:val="nil"/>
              <w:left w:val="nil"/>
              <w:bottom w:val="single" w:color="000000" w:sz="8" w:space="0"/>
              <w:right w:val="single" w:color="000000" w:sz="8" w:space="0"/>
            </w:tcBorders>
            <w:noWrap w:val="0"/>
            <w:vAlign w:val="center"/>
          </w:tcPr>
          <w:p w14:paraId="6A3A2EB4">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1C9E8A80">
            <w:pPr>
              <w:widowControl/>
              <w:jc w:val="left"/>
              <w:rPr>
                <w:rFonts w:hint="eastAsia" w:ascii="宋体" w:hAnsi="宋体" w:cs="宋体"/>
                <w:color w:val="auto"/>
                <w:kern w:val="0"/>
                <w:szCs w:val="21"/>
              </w:rPr>
            </w:pPr>
            <w:r>
              <w:rPr>
                <w:rFonts w:hint="eastAsia" w:ascii="宋体" w:hAnsi="宋体" w:cs="宋体"/>
                <w:color w:val="auto"/>
                <w:kern w:val="0"/>
                <w:szCs w:val="21"/>
              </w:rPr>
              <w:t>《平板电视能效限定值及能效等级》（GB24850）</w:t>
            </w:r>
          </w:p>
        </w:tc>
      </w:tr>
      <w:tr w14:paraId="1AB6FDC8">
        <w:tblPrEx>
          <w:tblCellMar>
            <w:top w:w="0" w:type="dxa"/>
            <w:left w:w="108" w:type="dxa"/>
            <w:bottom w:w="0" w:type="dxa"/>
            <w:right w:w="108" w:type="dxa"/>
          </w:tblCellMar>
        </w:tblPrEx>
        <w:trPr>
          <w:trHeight w:val="975" w:hRule="atLeast"/>
        </w:trPr>
        <w:tc>
          <w:tcPr>
            <w:tcW w:w="631" w:type="dxa"/>
            <w:tcBorders>
              <w:top w:val="nil"/>
              <w:left w:val="single" w:color="000000" w:sz="8" w:space="0"/>
              <w:bottom w:val="single" w:color="000000" w:sz="8" w:space="0"/>
              <w:right w:val="single" w:color="000000" w:sz="8" w:space="0"/>
            </w:tcBorders>
            <w:noWrap w:val="0"/>
            <w:vAlign w:val="center"/>
          </w:tcPr>
          <w:p w14:paraId="4ADB61D7">
            <w:pPr>
              <w:widowControl/>
              <w:jc w:val="center"/>
              <w:rPr>
                <w:rFonts w:hint="eastAsia" w:ascii="宋体" w:hAnsi="宋体" w:cs="宋体"/>
                <w:color w:val="auto"/>
                <w:kern w:val="0"/>
                <w:szCs w:val="21"/>
              </w:rPr>
            </w:pPr>
            <w:r>
              <w:rPr>
                <w:rFonts w:hint="eastAsia" w:ascii="宋体" w:hAnsi="宋体" w:cs="宋体"/>
                <w:color w:val="auto"/>
                <w:kern w:val="0"/>
                <w:szCs w:val="21"/>
              </w:rPr>
              <w:t>13</w:t>
            </w:r>
          </w:p>
        </w:tc>
        <w:tc>
          <w:tcPr>
            <w:tcW w:w="1161" w:type="dxa"/>
            <w:tcBorders>
              <w:top w:val="nil"/>
              <w:left w:val="nil"/>
              <w:bottom w:val="single" w:color="000000" w:sz="8" w:space="0"/>
              <w:right w:val="single" w:color="000000" w:sz="8" w:space="0"/>
            </w:tcBorders>
            <w:noWrap w:val="0"/>
            <w:vAlign w:val="center"/>
          </w:tcPr>
          <w:p w14:paraId="5C24B507">
            <w:pPr>
              <w:widowControl/>
              <w:jc w:val="center"/>
              <w:rPr>
                <w:rFonts w:hint="eastAsia" w:ascii="宋体" w:hAnsi="宋体" w:cs="宋体"/>
                <w:color w:val="auto"/>
                <w:kern w:val="0"/>
                <w:szCs w:val="21"/>
              </w:rPr>
            </w:pPr>
            <w:r>
              <w:rPr>
                <w:rFonts w:hint="eastAsia" w:ascii="宋体" w:hAnsi="宋体" w:cs="宋体"/>
                <w:color w:val="auto"/>
                <w:kern w:val="0"/>
                <w:szCs w:val="21"/>
              </w:rPr>
              <w:t>★A020911视频设备</w:t>
            </w:r>
          </w:p>
        </w:tc>
        <w:tc>
          <w:tcPr>
            <w:tcW w:w="1581" w:type="dxa"/>
            <w:tcBorders>
              <w:top w:val="nil"/>
              <w:left w:val="nil"/>
              <w:bottom w:val="single" w:color="000000" w:sz="8" w:space="0"/>
              <w:right w:val="single" w:color="000000" w:sz="8" w:space="0"/>
            </w:tcBorders>
            <w:noWrap w:val="0"/>
            <w:vAlign w:val="center"/>
          </w:tcPr>
          <w:p w14:paraId="18C0B82D">
            <w:pPr>
              <w:widowControl/>
              <w:jc w:val="center"/>
              <w:rPr>
                <w:rFonts w:hint="eastAsia" w:ascii="宋体" w:hAnsi="宋体" w:cs="宋体"/>
                <w:color w:val="auto"/>
                <w:kern w:val="0"/>
                <w:szCs w:val="21"/>
              </w:rPr>
            </w:pPr>
            <w:r>
              <w:rPr>
                <w:rFonts w:hint="eastAsia" w:ascii="宋体" w:hAnsi="宋体" w:cs="宋体"/>
                <w:color w:val="auto"/>
                <w:kern w:val="0"/>
                <w:szCs w:val="21"/>
              </w:rPr>
              <w:t>A02091107视频监控设备</w:t>
            </w:r>
          </w:p>
        </w:tc>
        <w:tc>
          <w:tcPr>
            <w:tcW w:w="1615" w:type="dxa"/>
            <w:tcBorders>
              <w:top w:val="nil"/>
              <w:left w:val="nil"/>
              <w:bottom w:val="single" w:color="000000" w:sz="8" w:space="0"/>
              <w:right w:val="single" w:color="000000" w:sz="8" w:space="0"/>
            </w:tcBorders>
            <w:noWrap w:val="0"/>
            <w:vAlign w:val="center"/>
          </w:tcPr>
          <w:p w14:paraId="2DAC3A1C">
            <w:pPr>
              <w:widowControl/>
              <w:jc w:val="center"/>
              <w:rPr>
                <w:rFonts w:hint="eastAsia" w:ascii="宋体" w:hAnsi="宋体" w:cs="宋体"/>
                <w:color w:val="auto"/>
                <w:kern w:val="0"/>
                <w:szCs w:val="21"/>
              </w:rPr>
            </w:pPr>
            <w:r>
              <w:rPr>
                <w:rFonts w:hint="eastAsia" w:ascii="宋体" w:hAnsi="宋体" w:cs="宋体"/>
                <w:color w:val="auto"/>
                <w:kern w:val="0"/>
                <w:szCs w:val="21"/>
              </w:rPr>
              <w:t>监视器</w:t>
            </w:r>
          </w:p>
        </w:tc>
        <w:tc>
          <w:tcPr>
            <w:tcW w:w="4232" w:type="dxa"/>
            <w:tcBorders>
              <w:top w:val="nil"/>
              <w:left w:val="nil"/>
              <w:bottom w:val="single" w:color="000000" w:sz="8" w:space="0"/>
              <w:right w:val="single" w:color="000000" w:sz="8" w:space="0"/>
            </w:tcBorders>
            <w:noWrap w:val="0"/>
            <w:vAlign w:val="center"/>
          </w:tcPr>
          <w:p w14:paraId="4D05611F">
            <w:pPr>
              <w:widowControl/>
              <w:jc w:val="left"/>
              <w:rPr>
                <w:rFonts w:hint="eastAsia" w:ascii="宋体" w:hAnsi="宋体" w:cs="宋体"/>
                <w:color w:val="auto"/>
                <w:kern w:val="0"/>
                <w:szCs w:val="21"/>
              </w:rPr>
            </w:pPr>
            <w:r>
              <w:rPr>
                <w:rFonts w:hint="eastAsia" w:ascii="宋体" w:hAnsi="宋体" w:cs="宋体"/>
                <w:color w:val="auto"/>
                <w:kern w:val="0"/>
                <w:szCs w:val="21"/>
              </w:rPr>
              <w:t>以射频信号为主要信号输入的监视器应符合《平板电视能效限定值及能效等级》（GB24850），以数字信号为主要信号输入的监视器应符合《计算机显示器能效限定值及能效等级》（GB21520）</w:t>
            </w:r>
          </w:p>
        </w:tc>
      </w:tr>
      <w:tr w14:paraId="55AC702C">
        <w:tblPrEx>
          <w:tblCellMar>
            <w:top w:w="0" w:type="dxa"/>
            <w:left w:w="108" w:type="dxa"/>
            <w:bottom w:w="0" w:type="dxa"/>
            <w:right w:w="108" w:type="dxa"/>
          </w:tblCellMar>
        </w:tblPrEx>
        <w:trPr>
          <w:trHeight w:val="495" w:hRule="atLeast"/>
        </w:trPr>
        <w:tc>
          <w:tcPr>
            <w:tcW w:w="631" w:type="dxa"/>
            <w:tcBorders>
              <w:top w:val="nil"/>
              <w:left w:val="single" w:color="000000" w:sz="8" w:space="0"/>
              <w:bottom w:val="single" w:color="000000" w:sz="8" w:space="0"/>
              <w:right w:val="single" w:color="000000" w:sz="8" w:space="0"/>
            </w:tcBorders>
            <w:noWrap w:val="0"/>
            <w:vAlign w:val="center"/>
          </w:tcPr>
          <w:p w14:paraId="6881C404">
            <w:pPr>
              <w:widowControl/>
              <w:jc w:val="center"/>
              <w:rPr>
                <w:rFonts w:hint="eastAsia" w:ascii="宋体" w:hAnsi="宋体" w:cs="宋体"/>
                <w:color w:val="auto"/>
                <w:kern w:val="0"/>
                <w:szCs w:val="21"/>
              </w:rPr>
            </w:pPr>
            <w:r>
              <w:rPr>
                <w:rFonts w:hint="eastAsia" w:ascii="宋体" w:hAnsi="宋体" w:cs="宋体"/>
                <w:color w:val="auto"/>
                <w:kern w:val="0"/>
                <w:szCs w:val="21"/>
              </w:rPr>
              <w:t>14</w:t>
            </w:r>
          </w:p>
        </w:tc>
        <w:tc>
          <w:tcPr>
            <w:tcW w:w="1161" w:type="dxa"/>
            <w:tcBorders>
              <w:top w:val="nil"/>
              <w:left w:val="nil"/>
              <w:bottom w:val="single" w:color="000000" w:sz="8" w:space="0"/>
              <w:right w:val="single" w:color="000000" w:sz="8" w:space="0"/>
            </w:tcBorders>
            <w:noWrap w:val="0"/>
            <w:vAlign w:val="center"/>
          </w:tcPr>
          <w:p w14:paraId="5CC42658">
            <w:pPr>
              <w:widowControl/>
              <w:jc w:val="center"/>
              <w:rPr>
                <w:rFonts w:hint="eastAsia" w:ascii="宋体" w:hAnsi="宋体" w:cs="宋体"/>
                <w:color w:val="auto"/>
                <w:kern w:val="0"/>
                <w:szCs w:val="21"/>
              </w:rPr>
            </w:pPr>
            <w:r>
              <w:rPr>
                <w:rFonts w:hint="eastAsia" w:ascii="宋体" w:hAnsi="宋体" w:cs="宋体"/>
                <w:color w:val="auto"/>
                <w:kern w:val="0"/>
                <w:szCs w:val="21"/>
              </w:rPr>
              <w:t>A031210饮食炊事机械</w:t>
            </w:r>
          </w:p>
        </w:tc>
        <w:tc>
          <w:tcPr>
            <w:tcW w:w="1581" w:type="dxa"/>
            <w:tcBorders>
              <w:top w:val="nil"/>
              <w:left w:val="nil"/>
              <w:bottom w:val="single" w:color="000000" w:sz="8" w:space="0"/>
              <w:right w:val="single" w:color="000000" w:sz="8" w:space="0"/>
            </w:tcBorders>
            <w:noWrap w:val="0"/>
            <w:vAlign w:val="center"/>
          </w:tcPr>
          <w:p w14:paraId="77967D6E">
            <w:pPr>
              <w:widowControl/>
              <w:jc w:val="center"/>
              <w:rPr>
                <w:rFonts w:hint="eastAsia" w:ascii="宋体" w:hAnsi="宋体" w:cs="宋体"/>
                <w:color w:val="auto"/>
                <w:kern w:val="0"/>
                <w:szCs w:val="21"/>
              </w:rPr>
            </w:pPr>
            <w:r>
              <w:rPr>
                <w:rFonts w:hint="eastAsia" w:ascii="宋体" w:hAnsi="宋体" w:cs="宋体"/>
                <w:color w:val="auto"/>
                <w:kern w:val="0"/>
                <w:szCs w:val="21"/>
              </w:rPr>
              <w:t>商用燃气灶具</w:t>
            </w:r>
          </w:p>
        </w:tc>
        <w:tc>
          <w:tcPr>
            <w:tcW w:w="1615" w:type="dxa"/>
            <w:tcBorders>
              <w:top w:val="nil"/>
              <w:left w:val="nil"/>
              <w:bottom w:val="single" w:color="000000" w:sz="8" w:space="0"/>
              <w:right w:val="single" w:color="000000" w:sz="8" w:space="0"/>
            </w:tcBorders>
            <w:noWrap w:val="0"/>
            <w:vAlign w:val="center"/>
          </w:tcPr>
          <w:p w14:paraId="19E8B3C5">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5CB93E4E">
            <w:pPr>
              <w:widowControl/>
              <w:jc w:val="left"/>
              <w:rPr>
                <w:rFonts w:hint="eastAsia" w:ascii="宋体" w:hAnsi="宋体" w:cs="宋体"/>
                <w:color w:val="auto"/>
                <w:kern w:val="0"/>
                <w:szCs w:val="21"/>
              </w:rPr>
            </w:pPr>
            <w:r>
              <w:rPr>
                <w:rFonts w:hint="eastAsia" w:ascii="宋体" w:hAnsi="宋体" w:cs="宋体"/>
                <w:color w:val="auto"/>
                <w:kern w:val="0"/>
                <w:szCs w:val="21"/>
              </w:rPr>
              <w:t>《商用燃气灶具能效限定值及能效等级》（GB30531）</w:t>
            </w:r>
          </w:p>
        </w:tc>
      </w:tr>
      <w:tr w14:paraId="5860BF2C">
        <w:tblPrEx>
          <w:tblCellMar>
            <w:top w:w="0" w:type="dxa"/>
            <w:left w:w="108" w:type="dxa"/>
            <w:bottom w:w="0" w:type="dxa"/>
            <w:right w:w="108" w:type="dxa"/>
          </w:tblCellMar>
        </w:tblPrEx>
        <w:trPr>
          <w:trHeight w:val="285" w:hRule="atLeast"/>
        </w:trPr>
        <w:tc>
          <w:tcPr>
            <w:tcW w:w="631" w:type="dxa"/>
            <w:vMerge w:val="restart"/>
            <w:tcBorders>
              <w:top w:val="nil"/>
              <w:left w:val="single" w:color="000000" w:sz="8" w:space="0"/>
              <w:bottom w:val="single" w:color="000000" w:sz="8" w:space="0"/>
              <w:right w:val="single" w:color="000000" w:sz="8" w:space="0"/>
            </w:tcBorders>
            <w:noWrap w:val="0"/>
            <w:vAlign w:val="center"/>
          </w:tcPr>
          <w:p w14:paraId="5F2D3C44">
            <w:pPr>
              <w:widowControl/>
              <w:jc w:val="center"/>
              <w:rPr>
                <w:rFonts w:hint="eastAsia" w:ascii="宋体" w:hAnsi="宋体" w:cs="宋体"/>
                <w:color w:val="auto"/>
                <w:kern w:val="0"/>
                <w:szCs w:val="21"/>
              </w:rPr>
            </w:pPr>
            <w:r>
              <w:rPr>
                <w:rFonts w:hint="eastAsia" w:ascii="宋体" w:hAnsi="宋体" w:cs="宋体"/>
                <w:color w:val="auto"/>
                <w:kern w:val="0"/>
                <w:szCs w:val="21"/>
              </w:rPr>
              <w:t>15</w:t>
            </w:r>
          </w:p>
        </w:tc>
        <w:tc>
          <w:tcPr>
            <w:tcW w:w="1161" w:type="dxa"/>
            <w:vMerge w:val="restart"/>
            <w:tcBorders>
              <w:top w:val="nil"/>
              <w:left w:val="single" w:color="000000" w:sz="8" w:space="0"/>
              <w:bottom w:val="single" w:color="000000" w:sz="8" w:space="0"/>
              <w:right w:val="single" w:color="000000" w:sz="8" w:space="0"/>
            </w:tcBorders>
            <w:noWrap w:val="0"/>
            <w:vAlign w:val="center"/>
          </w:tcPr>
          <w:p w14:paraId="0353C88C">
            <w:pPr>
              <w:widowControl/>
              <w:jc w:val="center"/>
              <w:rPr>
                <w:rFonts w:hint="eastAsia" w:ascii="宋体" w:hAnsi="宋体" w:cs="宋体"/>
                <w:color w:val="auto"/>
                <w:kern w:val="0"/>
                <w:szCs w:val="21"/>
              </w:rPr>
            </w:pPr>
            <w:r>
              <w:rPr>
                <w:rFonts w:hint="eastAsia" w:ascii="宋体" w:hAnsi="宋体" w:cs="宋体"/>
                <w:color w:val="auto"/>
                <w:kern w:val="0"/>
                <w:szCs w:val="21"/>
              </w:rPr>
              <w:t>★A060805便器</w:t>
            </w:r>
          </w:p>
        </w:tc>
        <w:tc>
          <w:tcPr>
            <w:tcW w:w="1581" w:type="dxa"/>
            <w:tcBorders>
              <w:top w:val="nil"/>
              <w:left w:val="nil"/>
              <w:bottom w:val="single" w:color="000000" w:sz="8" w:space="0"/>
              <w:right w:val="single" w:color="000000" w:sz="8" w:space="0"/>
            </w:tcBorders>
            <w:noWrap w:val="0"/>
            <w:vAlign w:val="center"/>
          </w:tcPr>
          <w:p w14:paraId="5E6C5AB7">
            <w:pPr>
              <w:widowControl/>
              <w:jc w:val="center"/>
              <w:rPr>
                <w:rFonts w:hint="eastAsia" w:ascii="宋体" w:hAnsi="宋体" w:cs="宋体"/>
                <w:color w:val="auto"/>
                <w:kern w:val="0"/>
                <w:szCs w:val="21"/>
              </w:rPr>
            </w:pPr>
            <w:r>
              <w:rPr>
                <w:rFonts w:hint="eastAsia" w:ascii="宋体" w:hAnsi="宋体" w:cs="宋体"/>
                <w:color w:val="auto"/>
                <w:kern w:val="0"/>
                <w:szCs w:val="21"/>
              </w:rPr>
              <w:t>坐便器</w:t>
            </w:r>
          </w:p>
        </w:tc>
        <w:tc>
          <w:tcPr>
            <w:tcW w:w="1615" w:type="dxa"/>
            <w:tcBorders>
              <w:top w:val="nil"/>
              <w:left w:val="nil"/>
              <w:bottom w:val="single" w:color="000000" w:sz="8" w:space="0"/>
              <w:right w:val="single" w:color="000000" w:sz="8" w:space="0"/>
            </w:tcBorders>
            <w:noWrap w:val="0"/>
            <w:vAlign w:val="center"/>
          </w:tcPr>
          <w:p w14:paraId="4A37C005">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0BFC6FE3">
            <w:pPr>
              <w:widowControl/>
              <w:jc w:val="left"/>
              <w:rPr>
                <w:rFonts w:hint="eastAsia" w:ascii="宋体" w:hAnsi="宋体" w:cs="宋体"/>
                <w:color w:val="auto"/>
                <w:kern w:val="0"/>
                <w:szCs w:val="21"/>
              </w:rPr>
            </w:pPr>
            <w:r>
              <w:rPr>
                <w:rFonts w:hint="eastAsia" w:ascii="宋体" w:hAnsi="宋体" w:cs="宋体"/>
                <w:color w:val="auto"/>
                <w:kern w:val="0"/>
                <w:szCs w:val="21"/>
              </w:rPr>
              <w:t>《坐便器水效限定值及水效等级》（GB25502）</w:t>
            </w:r>
          </w:p>
        </w:tc>
      </w:tr>
      <w:tr w14:paraId="46ABB34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65D9008">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F46F96E">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2B36B85A">
            <w:pPr>
              <w:widowControl/>
              <w:jc w:val="center"/>
              <w:rPr>
                <w:rFonts w:hint="eastAsia" w:ascii="宋体" w:hAnsi="宋体" w:cs="宋体"/>
                <w:color w:val="auto"/>
                <w:kern w:val="0"/>
                <w:szCs w:val="21"/>
              </w:rPr>
            </w:pPr>
            <w:r>
              <w:rPr>
                <w:rFonts w:hint="eastAsia" w:ascii="宋体" w:hAnsi="宋体" w:cs="宋体"/>
                <w:color w:val="auto"/>
                <w:kern w:val="0"/>
                <w:szCs w:val="21"/>
              </w:rPr>
              <w:t>蹲便器</w:t>
            </w:r>
          </w:p>
        </w:tc>
        <w:tc>
          <w:tcPr>
            <w:tcW w:w="1615" w:type="dxa"/>
            <w:tcBorders>
              <w:top w:val="nil"/>
              <w:left w:val="nil"/>
              <w:bottom w:val="single" w:color="000000" w:sz="8" w:space="0"/>
              <w:right w:val="single" w:color="000000" w:sz="8" w:space="0"/>
            </w:tcBorders>
            <w:noWrap w:val="0"/>
            <w:vAlign w:val="center"/>
          </w:tcPr>
          <w:p w14:paraId="5EDC06B6">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0B78AEC1">
            <w:pPr>
              <w:widowControl/>
              <w:jc w:val="left"/>
              <w:rPr>
                <w:rFonts w:hint="eastAsia" w:ascii="宋体" w:hAnsi="宋体" w:cs="宋体"/>
                <w:color w:val="auto"/>
                <w:kern w:val="0"/>
                <w:szCs w:val="21"/>
              </w:rPr>
            </w:pPr>
            <w:r>
              <w:rPr>
                <w:rFonts w:hint="eastAsia" w:ascii="宋体" w:hAnsi="宋体" w:cs="宋体"/>
                <w:color w:val="auto"/>
                <w:kern w:val="0"/>
                <w:szCs w:val="21"/>
              </w:rPr>
              <w:t>《蹲便器用水效率限定值及用水效率等级》（GB30717）</w:t>
            </w:r>
          </w:p>
        </w:tc>
      </w:tr>
      <w:tr w14:paraId="65FAB92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02A8D27">
            <w:pPr>
              <w:widowControl/>
              <w:jc w:val="left"/>
              <w:rPr>
                <w:rFonts w:ascii="宋体" w:hAnsi="宋体" w:cs="宋体"/>
                <w:color w:val="auto"/>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F5A1C7">
            <w:pPr>
              <w:widowControl/>
              <w:jc w:val="left"/>
              <w:rPr>
                <w:rFonts w:ascii="宋体" w:hAnsi="宋体" w:cs="宋体"/>
                <w:color w:val="auto"/>
                <w:kern w:val="0"/>
                <w:szCs w:val="21"/>
              </w:rPr>
            </w:pPr>
          </w:p>
        </w:tc>
        <w:tc>
          <w:tcPr>
            <w:tcW w:w="1581" w:type="dxa"/>
            <w:tcBorders>
              <w:top w:val="nil"/>
              <w:left w:val="nil"/>
              <w:bottom w:val="single" w:color="000000" w:sz="8" w:space="0"/>
              <w:right w:val="single" w:color="000000" w:sz="8" w:space="0"/>
            </w:tcBorders>
            <w:noWrap w:val="0"/>
            <w:vAlign w:val="center"/>
          </w:tcPr>
          <w:p w14:paraId="10E68DE4">
            <w:pPr>
              <w:widowControl/>
              <w:jc w:val="center"/>
              <w:rPr>
                <w:rFonts w:hint="eastAsia" w:ascii="宋体" w:hAnsi="宋体" w:cs="宋体"/>
                <w:color w:val="auto"/>
                <w:kern w:val="0"/>
                <w:szCs w:val="21"/>
              </w:rPr>
            </w:pPr>
            <w:r>
              <w:rPr>
                <w:rFonts w:hint="eastAsia" w:ascii="宋体" w:hAnsi="宋体" w:cs="宋体"/>
                <w:color w:val="auto"/>
                <w:kern w:val="0"/>
                <w:szCs w:val="21"/>
              </w:rPr>
              <w:t>小便器</w:t>
            </w:r>
          </w:p>
        </w:tc>
        <w:tc>
          <w:tcPr>
            <w:tcW w:w="1615" w:type="dxa"/>
            <w:tcBorders>
              <w:top w:val="nil"/>
              <w:left w:val="nil"/>
              <w:bottom w:val="single" w:color="000000" w:sz="8" w:space="0"/>
              <w:right w:val="single" w:color="000000" w:sz="8" w:space="0"/>
            </w:tcBorders>
            <w:noWrap w:val="0"/>
            <w:vAlign w:val="center"/>
          </w:tcPr>
          <w:p w14:paraId="24BF4520">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4534F702">
            <w:pPr>
              <w:widowControl/>
              <w:jc w:val="left"/>
              <w:rPr>
                <w:rFonts w:hint="eastAsia" w:ascii="宋体" w:hAnsi="宋体" w:cs="宋体"/>
                <w:color w:val="auto"/>
                <w:kern w:val="0"/>
                <w:szCs w:val="21"/>
              </w:rPr>
            </w:pPr>
            <w:r>
              <w:rPr>
                <w:rFonts w:hint="eastAsia" w:ascii="宋体" w:hAnsi="宋体" w:cs="宋体"/>
                <w:color w:val="auto"/>
                <w:kern w:val="0"/>
                <w:szCs w:val="21"/>
              </w:rPr>
              <w:t>《小便器用水效率限定值及用水效率等级》（GB28377）</w:t>
            </w:r>
          </w:p>
        </w:tc>
      </w:tr>
      <w:tr w14:paraId="00A27F16">
        <w:tblPrEx>
          <w:tblCellMar>
            <w:top w:w="0" w:type="dxa"/>
            <w:left w:w="108" w:type="dxa"/>
            <w:bottom w:w="0" w:type="dxa"/>
            <w:right w:w="108" w:type="dxa"/>
          </w:tblCellMar>
        </w:tblPrEx>
        <w:trPr>
          <w:trHeight w:val="495" w:hRule="atLeast"/>
        </w:trPr>
        <w:tc>
          <w:tcPr>
            <w:tcW w:w="631" w:type="dxa"/>
            <w:tcBorders>
              <w:top w:val="nil"/>
              <w:left w:val="single" w:color="000000" w:sz="8" w:space="0"/>
              <w:bottom w:val="single" w:color="000000" w:sz="8" w:space="0"/>
              <w:right w:val="single" w:color="000000" w:sz="8" w:space="0"/>
            </w:tcBorders>
            <w:noWrap w:val="0"/>
            <w:vAlign w:val="center"/>
          </w:tcPr>
          <w:p w14:paraId="31DE2AEB">
            <w:pPr>
              <w:widowControl/>
              <w:jc w:val="center"/>
              <w:rPr>
                <w:rFonts w:hint="eastAsia" w:ascii="宋体" w:hAnsi="宋体" w:cs="宋体"/>
                <w:color w:val="auto"/>
                <w:kern w:val="0"/>
                <w:szCs w:val="21"/>
              </w:rPr>
            </w:pPr>
            <w:r>
              <w:rPr>
                <w:rFonts w:hint="eastAsia" w:ascii="宋体" w:hAnsi="宋体" w:cs="宋体"/>
                <w:color w:val="auto"/>
                <w:kern w:val="0"/>
                <w:szCs w:val="21"/>
              </w:rPr>
              <w:t>16</w:t>
            </w:r>
          </w:p>
        </w:tc>
        <w:tc>
          <w:tcPr>
            <w:tcW w:w="1161" w:type="dxa"/>
            <w:tcBorders>
              <w:top w:val="nil"/>
              <w:left w:val="nil"/>
              <w:bottom w:val="single" w:color="000000" w:sz="8" w:space="0"/>
              <w:right w:val="single" w:color="000000" w:sz="8" w:space="0"/>
            </w:tcBorders>
            <w:noWrap w:val="0"/>
            <w:vAlign w:val="center"/>
          </w:tcPr>
          <w:p w14:paraId="693624EF">
            <w:pPr>
              <w:widowControl/>
              <w:jc w:val="center"/>
              <w:rPr>
                <w:rFonts w:hint="eastAsia" w:ascii="宋体" w:hAnsi="宋体" w:cs="宋体"/>
                <w:color w:val="auto"/>
                <w:kern w:val="0"/>
                <w:szCs w:val="21"/>
              </w:rPr>
            </w:pPr>
            <w:r>
              <w:rPr>
                <w:rFonts w:hint="eastAsia" w:ascii="宋体" w:hAnsi="宋体" w:cs="宋体"/>
                <w:color w:val="auto"/>
                <w:kern w:val="0"/>
                <w:szCs w:val="21"/>
              </w:rPr>
              <w:t>★A060806水嘴</w:t>
            </w:r>
          </w:p>
        </w:tc>
        <w:tc>
          <w:tcPr>
            <w:tcW w:w="1581" w:type="dxa"/>
            <w:tcBorders>
              <w:top w:val="nil"/>
              <w:left w:val="nil"/>
              <w:bottom w:val="single" w:color="000000" w:sz="8" w:space="0"/>
              <w:right w:val="single" w:color="000000" w:sz="8" w:space="0"/>
            </w:tcBorders>
            <w:noWrap w:val="0"/>
            <w:vAlign w:val="center"/>
          </w:tcPr>
          <w:p w14:paraId="20DF83F9">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1615" w:type="dxa"/>
            <w:tcBorders>
              <w:top w:val="nil"/>
              <w:left w:val="nil"/>
              <w:bottom w:val="single" w:color="000000" w:sz="8" w:space="0"/>
              <w:right w:val="single" w:color="000000" w:sz="8" w:space="0"/>
            </w:tcBorders>
            <w:noWrap w:val="0"/>
            <w:vAlign w:val="center"/>
          </w:tcPr>
          <w:p w14:paraId="72FAD355">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736B58E3">
            <w:pPr>
              <w:widowControl/>
              <w:jc w:val="left"/>
              <w:rPr>
                <w:rFonts w:hint="eastAsia" w:ascii="宋体" w:hAnsi="宋体" w:cs="宋体"/>
                <w:color w:val="auto"/>
                <w:kern w:val="0"/>
                <w:szCs w:val="21"/>
              </w:rPr>
            </w:pPr>
            <w:r>
              <w:rPr>
                <w:rFonts w:hint="eastAsia" w:ascii="宋体" w:hAnsi="宋体" w:cs="宋体"/>
                <w:color w:val="auto"/>
                <w:kern w:val="0"/>
                <w:szCs w:val="21"/>
              </w:rPr>
              <w:t>《水嘴用水效率限定值及用水效率等级》（GB 25501）</w:t>
            </w:r>
          </w:p>
        </w:tc>
      </w:tr>
      <w:tr w14:paraId="4FCB5062">
        <w:tblPrEx>
          <w:tblCellMar>
            <w:top w:w="0" w:type="dxa"/>
            <w:left w:w="108" w:type="dxa"/>
            <w:bottom w:w="0" w:type="dxa"/>
            <w:right w:w="108" w:type="dxa"/>
          </w:tblCellMar>
        </w:tblPrEx>
        <w:trPr>
          <w:trHeight w:val="495" w:hRule="atLeast"/>
        </w:trPr>
        <w:tc>
          <w:tcPr>
            <w:tcW w:w="631" w:type="dxa"/>
            <w:tcBorders>
              <w:top w:val="nil"/>
              <w:left w:val="single" w:color="000000" w:sz="8" w:space="0"/>
              <w:bottom w:val="single" w:color="000000" w:sz="8" w:space="0"/>
              <w:right w:val="single" w:color="000000" w:sz="8" w:space="0"/>
            </w:tcBorders>
            <w:noWrap w:val="0"/>
            <w:vAlign w:val="center"/>
          </w:tcPr>
          <w:p w14:paraId="7983FC3F">
            <w:pPr>
              <w:widowControl/>
              <w:jc w:val="center"/>
              <w:rPr>
                <w:rFonts w:hint="eastAsia" w:ascii="宋体" w:hAnsi="宋体" w:cs="宋体"/>
                <w:color w:val="auto"/>
                <w:kern w:val="0"/>
                <w:szCs w:val="21"/>
              </w:rPr>
            </w:pPr>
            <w:r>
              <w:rPr>
                <w:rFonts w:hint="eastAsia" w:ascii="宋体" w:hAnsi="宋体" w:cs="宋体"/>
                <w:color w:val="auto"/>
                <w:kern w:val="0"/>
                <w:szCs w:val="21"/>
              </w:rPr>
              <w:t>17</w:t>
            </w:r>
          </w:p>
        </w:tc>
        <w:tc>
          <w:tcPr>
            <w:tcW w:w="1161" w:type="dxa"/>
            <w:tcBorders>
              <w:top w:val="nil"/>
              <w:left w:val="nil"/>
              <w:bottom w:val="single" w:color="000000" w:sz="8" w:space="0"/>
              <w:right w:val="single" w:color="000000" w:sz="8" w:space="0"/>
            </w:tcBorders>
            <w:noWrap w:val="0"/>
            <w:vAlign w:val="center"/>
          </w:tcPr>
          <w:p w14:paraId="179106F0">
            <w:pPr>
              <w:widowControl/>
              <w:jc w:val="center"/>
              <w:rPr>
                <w:rFonts w:hint="eastAsia" w:ascii="宋体" w:hAnsi="宋体" w:cs="宋体"/>
                <w:color w:val="auto"/>
                <w:kern w:val="0"/>
                <w:szCs w:val="21"/>
              </w:rPr>
            </w:pPr>
            <w:r>
              <w:rPr>
                <w:rFonts w:hint="eastAsia" w:ascii="宋体" w:hAnsi="宋体" w:cs="宋体"/>
                <w:color w:val="auto"/>
                <w:kern w:val="0"/>
                <w:szCs w:val="21"/>
              </w:rPr>
              <w:t>A060807便器冲洗阀</w:t>
            </w:r>
          </w:p>
        </w:tc>
        <w:tc>
          <w:tcPr>
            <w:tcW w:w="1581" w:type="dxa"/>
            <w:tcBorders>
              <w:top w:val="nil"/>
              <w:left w:val="nil"/>
              <w:bottom w:val="single" w:color="000000" w:sz="8" w:space="0"/>
              <w:right w:val="single" w:color="000000" w:sz="8" w:space="0"/>
            </w:tcBorders>
            <w:noWrap w:val="0"/>
            <w:vAlign w:val="center"/>
          </w:tcPr>
          <w:p w14:paraId="780570A1">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1615" w:type="dxa"/>
            <w:tcBorders>
              <w:top w:val="nil"/>
              <w:left w:val="nil"/>
              <w:bottom w:val="single" w:color="000000" w:sz="8" w:space="0"/>
              <w:right w:val="single" w:color="000000" w:sz="8" w:space="0"/>
            </w:tcBorders>
            <w:noWrap w:val="0"/>
            <w:vAlign w:val="center"/>
          </w:tcPr>
          <w:p w14:paraId="09A7728A">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59DA83C2">
            <w:pPr>
              <w:widowControl/>
              <w:jc w:val="left"/>
              <w:rPr>
                <w:rFonts w:hint="eastAsia" w:ascii="宋体" w:hAnsi="宋体" w:cs="宋体"/>
                <w:color w:val="auto"/>
                <w:kern w:val="0"/>
                <w:szCs w:val="21"/>
              </w:rPr>
            </w:pPr>
            <w:r>
              <w:rPr>
                <w:rFonts w:hint="eastAsia" w:ascii="宋体" w:hAnsi="宋体" w:cs="宋体"/>
                <w:color w:val="auto"/>
                <w:kern w:val="0"/>
                <w:szCs w:val="21"/>
              </w:rPr>
              <w:t>《便器冲洗阀用水效率限定值及用水效率等级》（GB28379）</w:t>
            </w:r>
          </w:p>
        </w:tc>
      </w:tr>
      <w:tr w14:paraId="10FED9F5">
        <w:tblPrEx>
          <w:tblCellMar>
            <w:top w:w="0" w:type="dxa"/>
            <w:left w:w="108" w:type="dxa"/>
            <w:bottom w:w="0" w:type="dxa"/>
            <w:right w:w="108" w:type="dxa"/>
          </w:tblCellMar>
        </w:tblPrEx>
        <w:trPr>
          <w:trHeight w:val="495" w:hRule="atLeast"/>
        </w:trPr>
        <w:tc>
          <w:tcPr>
            <w:tcW w:w="631" w:type="dxa"/>
            <w:tcBorders>
              <w:top w:val="nil"/>
              <w:left w:val="single" w:color="000000" w:sz="8" w:space="0"/>
              <w:bottom w:val="single" w:color="000000" w:sz="8" w:space="0"/>
              <w:right w:val="single" w:color="000000" w:sz="8" w:space="0"/>
            </w:tcBorders>
            <w:noWrap w:val="0"/>
            <w:vAlign w:val="center"/>
          </w:tcPr>
          <w:p w14:paraId="49193C1F">
            <w:pPr>
              <w:widowControl/>
              <w:jc w:val="center"/>
              <w:rPr>
                <w:rFonts w:hint="eastAsia" w:ascii="宋体" w:hAnsi="宋体" w:cs="宋体"/>
                <w:color w:val="auto"/>
                <w:kern w:val="0"/>
                <w:szCs w:val="21"/>
              </w:rPr>
            </w:pPr>
            <w:r>
              <w:rPr>
                <w:rFonts w:hint="eastAsia" w:ascii="宋体" w:hAnsi="宋体" w:cs="宋体"/>
                <w:color w:val="auto"/>
                <w:kern w:val="0"/>
                <w:szCs w:val="21"/>
              </w:rPr>
              <w:t>18</w:t>
            </w:r>
          </w:p>
        </w:tc>
        <w:tc>
          <w:tcPr>
            <w:tcW w:w="1161" w:type="dxa"/>
            <w:tcBorders>
              <w:top w:val="nil"/>
              <w:left w:val="nil"/>
              <w:bottom w:val="single" w:color="000000" w:sz="8" w:space="0"/>
              <w:right w:val="single" w:color="000000" w:sz="8" w:space="0"/>
            </w:tcBorders>
            <w:noWrap w:val="0"/>
            <w:vAlign w:val="center"/>
          </w:tcPr>
          <w:p w14:paraId="38370F8D">
            <w:pPr>
              <w:widowControl/>
              <w:jc w:val="center"/>
              <w:rPr>
                <w:rFonts w:hint="eastAsia" w:ascii="宋体" w:hAnsi="宋体" w:cs="宋体"/>
                <w:color w:val="auto"/>
                <w:kern w:val="0"/>
                <w:szCs w:val="21"/>
              </w:rPr>
            </w:pPr>
            <w:r>
              <w:rPr>
                <w:rFonts w:hint="eastAsia" w:ascii="宋体" w:hAnsi="宋体" w:cs="宋体"/>
                <w:color w:val="auto"/>
                <w:kern w:val="0"/>
                <w:szCs w:val="21"/>
              </w:rPr>
              <w:t>A060810淋浴器</w:t>
            </w:r>
          </w:p>
        </w:tc>
        <w:tc>
          <w:tcPr>
            <w:tcW w:w="1581" w:type="dxa"/>
            <w:tcBorders>
              <w:top w:val="nil"/>
              <w:left w:val="nil"/>
              <w:bottom w:val="single" w:color="000000" w:sz="8" w:space="0"/>
              <w:right w:val="single" w:color="000000" w:sz="8" w:space="0"/>
            </w:tcBorders>
            <w:noWrap w:val="0"/>
            <w:vAlign w:val="center"/>
          </w:tcPr>
          <w:p w14:paraId="29A2AFAE">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1615" w:type="dxa"/>
            <w:tcBorders>
              <w:top w:val="nil"/>
              <w:left w:val="nil"/>
              <w:bottom w:val="single" w:color="000000" w:sz="8" w:space="0"/>
              <w:right w:val="single" w:color="000000" w:sz="8" w:space="0"/>
            </w:tcBorders>
            <w:noWrap w:val="0"/>
            <w:vAlign w:val="center"/>
          </w:tcPr>
          <w:p w14:paraId="0C8D83D1">
            <w:pPr>
              <w:widowControl/>
              <w:jc w:val="center"/>
              <w:rPr>
                <w:rFonts w:hint="eastAsia" w:ascii="宋体" w:hAnsi="宋体" w:cs="宋体"/>
                <w:color w:val="auto"/>
                <w:kern w:val="0"/>
                <w:szCs w:val="21"/>
              </w:rPr>
            </w:pPr>
            <w:r>
              <w:rPr>
                <w:rFonts w:hint="eastAsia" w:ascii="宋体" w:hAnsi="宋体" w:cs="宋体"/>
                <w:color w:val="auto"/>
                <w:kern w:val="0"/>
                <w:szCs w:val="21"/>
              </w:rPr>
              <w:t>　</w:t>
            </w:r>
          </w:p>
        </w:tc>
        <w:tc>
          <w:tcPr>
            <w:tcW w:w="4232" w:type="dxa"/>
            <w:tcBorders>
              <w:top w:val="nil"/>
              <w:left w:val="nil"/>
              <w:bottom w:val="single" w:color="000000" w:sz="8" w:space="0"/>
              <w:right w:val="single" w:color="000000" w:sz="8" w:space="0"/>
            </w:tcBorders>
            <w:noWrap w:val="0"/>
            <w:vAlign w:val="center"/>
          </w:tcPr>
          <w:p w14:paraId="0F393880">
            <w:pPr>
              <w:widowControl/>
              <w:jc w:val="left"/>
              <w:rPr>
                <w:rFonts w:hint="eastAsia" w:ascii="宋体" w:hAnsi="宋体" w:cs="宋体"/>
                <w:color w:val="auto"/>
                <w:kern w:val="0"/>
                <w:szCs w:val="21"/>
              </w:rPr>
            </w:pPr>
            <w:r>
              <w:rPr>
                <w:rFonts w:hint="eastAsia" w:ascii="宋体" w:hAnsi="宋体" w:cs="宋体"/>
                <w:color w:val="auto"/>
                <w:kern w:val="0"/>
                <w:szCs w:val="21"/>
              </w:rPr>
              <w:t>《淋浴器用水效率限定值及用水效率等级》（GB28378）</w:t>
            </w:r>
          </w:p>
        </w:tc>
      </w:tr>
    </w:tbl>
    <w:p w14:paraId="42B18DD7">
      <w:pPr>
        <w:pStyle w:val="19"/>
        <w:spacing w:line="360" w:lineRule="auto"/>
        <w:rPr>
          <w:rFonts w:hint="eastAsia"/>
          <w:color w:val="auto"/>
          <w:spacing w:val="-3"/>
          <w:sz w:val="21"/>
          <w:szCs w:val="21"/>
        </w:rPr>
      </w:pPr>
    </w:p>
    <w:p w14:paraId="5A253191">
      <w:pPr>
        <w:pStyle w:val="19"/>
        <w:spacing w:line="360" w:lineRule="auto"/>
        <w:rPr>
          <w:rFonts w:ascii="宋体" w:hAnsi="宋体"/>
          <w:color w:val="auto"/>
          <w:sz w:val="21"/>
          <w:szCs w:val="21"/>
        </w:rPr>
      </w:pPr>
      <w:r>
        <w:rPr>
          <w:rFonts w:hint="eastAsia"/>
          <w:color w:val="auto"/>
          <w:spacing w:val="-3"/>
          <w:sz w:val="21"/>
          <w:szCs w:val="21"/>
        </w:rPr>
        <w:t>注：</w:t>
      </w:r>
      <w:r>
        <w:rPr>
          <w:color w:val="auto"/>
          <w:spacing w:val="-3"/>
          <w:sz w:val="21"/>
          <w:szCs w:val="21"/>
        </w:rPr>
        <w:t>1.</w:t>
      </w:r>
      <w:r>
        <w:rPr>
          <w:rFonts w:hint="eastAsia"/>
          <w:color w:val="auto"/>
          <w:spacing w:val="-3"/>
          <w:sz w:val="21"/>
          <w:szCs w:val="21"/>
        </w:rPr>
        <w:t>节能产品认证应依据相关国家标准的最新版本，依据国家标准中二级能效（水效）</w:t>
      </w:r>
      <w:r>
        <w:rPr>
          <w:rFonts w:hint="eastAsia"/>
          <w:color w:val="auto"/>
          <w:sz w:val="21"/>
          <w:szCs w:val="21"/>
        </w:rPr>
        <w:t>指标。</w:t>
      </w:r>
    </w:p>
    <w:p w14:paraId="33A9C1C3">
      <w:pPr>
        <w:jc w:val="left"/>
        <w:rPr>
          <w:b/>
          <w:bCs/>
          <w:color w:val="auto"/>
          <w:szCs w:val="21"/>
        </w:rPr>
      </w:pPr>
      <w:r>
        <w:rPr>
          <w:rFonts w:hint="eastAsia" w:ascii="宋体" w:hAnsi="宋体"/>
          <w:color w:val="auto"/>
          <w:szCs w:val="21"/>
        </w:rPr>
        <w:t xml:space="preserve">    </w:t>
      </w:r>
      <w:r>
        <w:rPr>
          <w:color w:val="auto"/>
          <w:szCs w:val="21"/>
        </w:rPr>
        <w:t>2</w:t>
      </w:r>
      <w:r>
        <w:rPr>
          <w:b/>
          <w:bCs/>
          <w:color w:val="auto"/>
          <w:szCs w:val="21"/>
        </w:rPr>
        <w:t>.</w:t>
      </w:r>
      <w:r>
        <w:rPr>
          <w:rFonts w:hint="eastAsia"/>
          <w:b/>
          <w:bCs/>
          <w:color w:val="auto"/>
          <w:szCs w:val="21"/>
        </w:rPr>
        <w:t>以</w:t>
      </w:r>
      <w:r>
        <w:rPr>
          <w:b/>
          <w:bCs/>
          <w:color w:val="auto"/>
          <w:szCs w:val="21"/>
        </w:rPr>
        <w:t>“</w:t>
      </w:r>
      <w:r>
        <w:rPr>
          <w:rFonts w:hint="eastAsia"/>
          <w:b/>
          <w:bCs/>
          <w:color w:val="auto"/>
          <w:szCs w:val="21"/>
        </w:rPr>
        <w:t>★</w:t>
      </w:r>
      <w:r>
        <w:rPr>
          <w:b/>
          <w:bCs/>
          <w:color w:val="auto"/>
          <w:szCs w:val="21"/>
        </w:rPr>
        <w:t>”</w:t>
      </w:r>
      <w:r>
        <w:rPr>
          <w:rFonts w:hint="eastAsia"/>
          <w:b/>
          <w:bCs/>
          <w:color w:val="auto"/>
          <w:szCs w:val="21"/>
        </w:rPr>
        <w:t>标注的为政府强制采购产品。</w:t>
      </w:r>
    </w:p>
    <w:p w14:paraId="676C3451">
      <w:pPr>
        <w:jc w:val="left"/>
        <w:rPr>
          <w:rFonts w:hint="eastAsia" w:ascii="宋体"/>
          <w:color w:val="auto"/>
          <w:sz w:val="32"/>
          <w:szCs w:val="32"/>
        </w:rPr>
      </w:pPr>
      <w:r>
        <w:rPr>
          <w:b/>
          <w:bCs/>
          <w:color w:val="auto"/>
          <w:szCs w:val="21"/>
        </w:rPr>
        <w:br w:type="page"/>
      </w:r>
    </w:p>
    <w:p w14:paraId="4842EC97">
      <w:pPr>
        <w:spacing w:line="400" w:lineRule="exact"/>
        <w:jc w:val="center"/>
        <w:rPr>
          <w:rFonts w:hint="eastAsia" w:ascii="宋体"/>
          <w:color w:val="auto"/>
          <w:sz w:val="32"/>
          <w:szCs w:val="32"/>
        </w:rPr>
      </w:pPr>
    </w:p>
    <w:p w14:paraId="2590A215">
      <w:pPr>
        <w:spacing w:line="400" w:lineRule="exact"/>
        <w:jc w:val="center"/>
        <w:rPr>
          <w:rFonts w:hint="eastAsia" w:ascii="宋体"/>
          <w:color w:val="auto"/>
          <w:sz w:val="32"/>
          <w:szCs w:val="32"/>
        </w:rPr>
      </w:pPr>
    </w:p>
    <w:p w14:paraId="5FEB2B2B">
      <w:pPr>
        <w:spacing w:line="400" w:lineRule="exact"/>
        <w:jc w:val="center"/>
        <w:rPr>
          <w:rFonts w:hint="eastAsia" w:ascii="宋体"/>
          <w:color w:val="auto"/>
          <w:sz w:val="32"/>
          <w:szCs w:val="32"/>
        </w:rPr>
      </w:pPr>
    </w:p>
    <w:p w14:paraId="6FAD4E94">
      <w:pPr>
        <w:spacing w:line="400" w:lineRule="exact"/>
        <w:jc w:val="center"/>
        <w:rPr>
          <w:rFonts w:hint="eastAsia" w:ascii="宋体"/>
          <w:color w:val="auto"/>
          <w:sz w:val="32"/>
          <w:szCs w:val="32"/>
        </w:rPr>
      </w:pPr>
    </w:p>
    <w:p w14:paraId="40C2D4F5">
      <w:pPr>
        <w:spacing w:line="400" w:lineRule="exact"/>
        <w:jc w:val="center"/>
        <w:rPr>
          <w:rFonts w:hint="eastAsia" w:ascii="宋体"/>
          <w:color w:val="auto"/>
          <w:sz w:val="32"/>
          <w:szCs w:val="32"/>
        </w:rPr>
      </w:pPr>
    </w:p>
    <w:p w14:paraId="6C9D6955">
      <w:pPr>
        <w:spacing w:line="400" w:lineRule="exact"/>
        <w:jc w:val="center"/>
        <w:rPr>
          <w:rFonts w:hint="eastAsia" w:ascii="宋体"/>
          <w:color w:val="auto"/>
          <w:sz w:val="32"/>
          <w:szCs w:val="32"/>
        </w:rPr>
      </w:pPr>
    </w:p>
    <w:p w14:paraId="6E171BC6">
      <w:pPr>
        <w:spacing w:line="400" w:lineRule="exact"/>
        <w:jc w:val="center"/>
        <w:rPr>
          <w:rFonts w:hint="eastAsia" w:ascii="宋体"/>
          <w:color w:val="auto"/>
          <w:sz w:val="32"/>
          <w:szCs w:val="32"/>
        </w:rPr>
      </w:pPr>
    </w:p>
    <w:p w14:paraId="6035E717">
      <w:pPr>
        <w:spacing w:line="400" w:lineRule="exact"/>
        <w:jc w:val="center"/>
        <w:rPr>
          <w:rFonts w:hint="eastAsia" w:ascii="宋体"/>
          <w:color w:val="auto"/>
          <w:sz w:val="32"/>
          <w:szCs w:val="32"/>
        </w:rPr>
      </w:pPr>
    </w:p>
    <w:p w14:paraId="13E7EF8A">
      <w:pPr>
        <w:spacing w:line="400" w:lineRule="exact"/>
        <w:jc w:val="center"/>
        <w:rPr>
          <w:rFonts w:hint="eastAsia" w:ascii="宋体"/>
          <w:color w:val="auto"/>
          <w:sz w:val="32"/>
          <w:szCs w:val="32"/>
        </w:rPr>
      </w:pPr>
    </w:p>
    <w:p w14:paraId="1936DBD1">
      <w:pPr>
        <w:spacing w:line="400" w:lineRule="exact"/>
        <w:jc w:val="center"/>
        <w:rPr>
          <w:rFonts w:hint="eastAsia" w:ascii="宋体"/>
          <w:color w:val="auto"/>
          <w:sz w:val="32"/>
          <w:szCs w:val="32"/>
        </w:rPr>
      </w:pPr>
    </w:p>
    <w:p w14:paraId="1F2CC56D">
      <w:pPr>
        <w:spacing w:line="400" w:lineRule="exact"/>
        <w:jc w:val="center"/>
        <w:rPr>
          <w:rFonts w:hint="eastAsia" w:ascii="宋体"/>
          <w:color w:val="auto"/>
          <w:sz w:val="32"/>
          <w:szCs w:val="32"/>
        </w:rPr>
      </w:pPr>
    </w:p>
    <w:p w14:paraId="41AC3CDA">
      <w:pPr>
        <w:spacing w:line="400" w:lineRule="exact"/>
        <w:jc w:val="center"/>
        <w:rPr>
          <w:rFonts w:hint="eastAsia" w:ascii="宋体"/>
          <w:color w:val="auto"/>
          <w:sz w:val="32"/>
          <w:szCs w:val="32"/>
        </w:rPr>
      </w:pPr>
    </w:p>
    <w:p w14:paraId="38E008A5">
      <w:pPr>
        <w:spacing w:line="400" w:lineRule="exact"/>
        <w:jc w:val="center"/>
        <w:rPr>
          <w:rFonts w:hint="eastAsia" w:ascii="宋体"/>
          <w:color w:val="auto"/>
          <w:sz w:val="32"/>
          <w:szCs w:val="32"/>
        </w:rPr>
      </w:pPr>
    </w:p>
    <w:p w14:paraId="738F56F5">
      <w:pPr>
        <w:spacing w:line="400" w:lineRule="exact"/>
        <w:jc w:val="center"/>
        <w:rPr>
          <w:rFonts w:hint="eastAsia" w:ascii="宋体"/>
          <w:color w:val="auto"/>
          <w:sz w:val="32"/>
          <w:szCs w:val="32"/>
        </w:rPr>
      </w:pPr>
    </w:p>
    <w:bookmarkEnd w:id="82"/>
    <w:bookmarkEnd w:id="83"/>
    <w:p w14:paraId="3BF9573E">
      <w:pPr>
        <w:pStyle w:val="20"/>
        <w:rPr>
          <w:rFonts w:hint="eastAsia"/>
          <w:color w:val="auto"/>
          <w:sz w:val="44"/>
          <w:szCs w:val="44"/>
        </w:rPr>
      </w:pPr>
      <w:bookmarkStart w:id="84" w:name="_Toc476436175"/>
      <w:bookmarkStart w:id="85" w:name="_Toc476436434"/>
      <w:r>
        <w:rPr>
          <w:rFonts w:hint="eastAsia"/>
          <w:color w:val="auto"/>
          <w:sz w:val="44"/>
          <w:szCs w:val="44"/>
        </w:rPr>
        <w:t>第四章  评标方法及评分标准</w:t>
      </w:r>
      <w:bookmarkEnd w:id="84"/>
      <w:bookmarkEnd w:id="85"/>
    </w:p>
    <w:p w14:paraId="7B6F0AA2">
      <w:pPr>
        <w:pStyle w:val="27"/>
        <w:spacing w:line="360" w:lineRule="exact"/>
        <w:rPr>
          <w:rFonts w:hint="eastAsia"/>
          <w:b/>
          <w:bCs/>
          <w:color w:val="auto"/>
        </w:rPr>
      </w:pPr>
      <w:bookmarkStart w:id="86" w:name="_Toc254970549"/>
      <w:bookmarkStart w:id="87" w:name="_Toc254970690"/>
    </w:p>
    <w:p w14:paraId="41BC4925">
      <w:pPr>
        <w:pStyle w:val="27"/>
        <w:spacing w:line="360" w:lineRule="exact"/>
        <w:rPr>
          <w:rFonts w:hint="eastAsia"/>
          <w:b/>
          <w:bCs/>
          <w:color w:val="auto"/>
        </w:rPr>
      </w:pPr>
    </w:p>
    <w:p w14:paraId="3FE3C05A">
      <w:pPr>
        <w:pStyle w:val="27"/>
        <w:spacing w:line="360" w:lineRule="exact"/>
        <w:rPr>
          <w:rFonts w:hint="eastAsia"/>
          <w:b/>
          <w:bCs/>
          <w:color w:val="auto"/>
        </w:rPr>
      </w:pPr>
    </w:p>
    <w:p w14:paraId="2CF3E9F7">
      <w:pPr>
        <w:pStyle w:val="27"/>
        <w:spacing w:line="360" w:lineRule="exact"/>
        <w:rPr>
          <w:rFonts w:hint="eastAsia"/>
          <w:b/>
          <w:bCs/>
          <w:color w:val="auto"/>
        </w:rPr>
      </w:pPr>
    </w:p>
    <w:p w14:paraId="5CC422C4">
      <w:pPr>
        <w:pStyle w:val="27"/>
        <w:spacing w:line="360" w:lineRule="exact"/>
        <w:rPr>
          <w:rFonts w:hint="eastAsia"/>
          <w:b/>
          <w:bCs/>
          <w:color w:val="auto"/>
        </w:rPr>
      </w:pPr>
    </w:p>
    <w:p w14:paraId="6994AD29">
      <w:pPr>
        <w:pStyle w:val="27"/>
        <w:spacing w:line="360" w:lineRule="exact"/>
        <w:rPr>
          <w:rFonts w:hint="eastAsia"/>
          <w:b/>
          <w:bCs/>
          <w:color w:val="auto"/>
        </w:rPr>
      </w:pPr>
    </w:p>
    <w:p w14:paraId="3A3A5E8D">
      <w:pPr>
        <w:pStyle w:val="27"/>
        <w:spacing w:line="360" w:lineRule="exact"/>
        <w:rPr>
          <w:rFonts w:hint="eastAsia"/>
          <w:b/>
          <w:bCs/>
          <w:color w:val="auto"/>
        </w:rPr>
      </w:pPr>
    </w:p>
    <w:p w14:paraId="1AD8EB31">
      <w:pPr>
        <w:pStyle w:val="27"/>
        <w:spacing w:line="360" w:lineRule="exact"/>
        <w:rPr>
          <w:rFonts w:hint="eastAsia"/>
          <w:b/>
          <w:bCs/>
          <w:color w:val="auto"/>
        </w:rPr>
      </w:pPr>
    </w:p>
    <w:p w14:paraId="0804A694">
      <w:pPr>
        <w:pStyle w:val="27"/>
        <w:spacing w:line="360" w:lineRule="exact"/>
        <w:rPr>
          <w:rFonts w:hint="eastAsia"/>
          <w:b/>
          <w:bCs/>
          <w:color w:val="auto"/>
        </w:rPr>
      </w:pPr>
    </w:p>
    <w:p w14:paraId="43FE9346">
      <w:pPr>
        <w:pStyle w:val="27"/>
        <w:spacing w:line="360" w:lineRule="exact"/>
        <w:rPr>
          <w:rFonts w:hint="eastAsia"/>
          <w:b/>
          <w:bCs/>
          <w:color w:val="auto"/>
        </w:rPr>
      </w:pPr>
    </w:p>
    <w:bookmarkEnd w:id="86"/>
    <w:bookmarkEnd w:id="87"/>
    <w:p w14:paraId="1E0057E0">
      <w:pPr>
        <w:pStyle w:val="27"/>
        <w:spacing w:line="360" w:lineRule="exact"/>
        <w:ind w:firstLine="3184" w:firstLineChars="995"/>
        <w:rPr>
          <w:rFonts w:hint="eastAsia" w:ascii="仿宋_GB2312" w:eastAsia="仿宋_GB2312"/>
          <w:b/>
          <w:color w:val="auto"/>
          <w:sz w:val="32"/>
          <w:szCs w:val="32"/>
        </w:rPr>
      </w:pPr>
    </w:p>
    <w:p w14:paraId="4D092549">
      <w:pPr>
        <w:pStyle w:val="27"/>
        <w:spacing w:line="360" w:lineRule="exact"/>
        <w:ind w:firstLine="3184" w:firstLineChars="995"/>
        <w:rPr>
          <w:rFonts w:hint="eastAsia" w:ascii="仿宋_GB2312" w:eastAsia="仿宋_GB2312"/>
          <w:b/>
          <w:color w:val="auto"/>
          <w:sz w:val="32"/>
          <w:szCs w:val="32"/>
        </w:rPr>
      </w:pPr>
    </w:p>
    <w:p w14:paraId="6FDE0106">
      <w:pPr>
        <w:pStyle w:val="27"/>
        <w:spacing w:line="360" w:lineRule="exact"/>
        <w:ind w:firstLine="3184" w:firstLineChars="995"/>
        <w:rPr>
          <w:rFonts w:hint="eastAsia" w:ascii="仿宋_GB2312" w:eastAsia="仿宋_GB2312"/>
          <w:b/>
          <w:color w:val="auto"/>
          <w:sz w:val="32"/>
          <w:szCs w:val="32"/>
        </w:rPr>
      </w:pPr>
    </w:p>
    <w:p w14:paraId="73965E3E">
      <w:pPr>
        <w:pStyle w:val="27"/>
        <w:spacing w:line="560" w:lineRule="exact"/>
        <w:jc w:val="center"/>
        <w:rPr>
          <w:rFonts w:hint="eastAsia"/>
          <w:b/>
          <w:color w:val="auto"/>
          <w:sz w:val="32"/>
          <w:szCs w:val="32"/>
        </w:rPr>
      </w:pPr>
      <w:r>
        <w:rPr>
          <w:rFonts w:hint="eastAsia" w:ascii="仿宋_GB2312" w:eastAsia="仿宋_GB2312"/>
          <w:b/>
          <w:color w:val="auto"/>
          <w:sz w:val="32"/>
          <w:szCs w:val="32"/>
        </w:rPr>
        <w:br w:type="page"/>
      </w:r>
      <w:r>
        <w:rPr>
          <w:rFonts w:hint="eastAsia"/>
          <w:b/>
          <w:color w:val="auto"/>
          <w:sz w:val="32"/>
          <w:szCs w:val="32"/>
        </w:rPr>
        <w:t>评标方法及评分标准</w:t>
      </w:r>
    </w:p>
    <w:p w14:paraId="1049D376">
      <w:pPr>
        <w:pStyle w:val="27"/>
        <w:spacing w:line="560" w:lineRule="exact"/>
        <w:jc w:val="center"/>
        <w:rPr>
          <w:rFonts w:hint="eastAsia"/>
          <w:b/>
          <w:color w:val="auto"/>
          <w:sz w:val="24"/>
          <w:szCs w:val="24"/>
        </w:rPr>
      </w:pPr>
    </w:p>
    <w:p w14:paraId="61F1AA57">
      <w:pPr>
        <w:pStyle w:val="42"/>
        <w:keepNext w:val="0"/>
        <w:keepLines w:val="0"/>
        <w:pageBreakBefore w:val="0"/>
        <w:widowControl w:val="0"/>
        <w:kinsoku/>
        <w:wordWrap/>
        <w:overflowPunct/>
        <w:topLinePunct w:val="0"/>
        <w:autoSpaceDE/>
        <w:autoSpaceDN/>
        <w:bidi w:val="0"/>
        <w:spacing w:line="400" w:lineRule="exact"/>
        <w:ind w:left="0"/>
        <w:rPr>
          <w:rFonts w:hint="eastAsia"/>
          <w:b/>
          <w:bCs/>
          <w:color w:val="auto"/>
          <w:szCs w:val="21"/>
        </w:rPr>
      </w:pPr>
      <w:r>
        <w:rPr>
          <w:rFonts w:hint="eastAsia"/>
          <w:b/>
          <w:bCs/>
          <w:color w:val="auto"/>
          <w:szCs w:val="21"/>
        </w:rPr>
        <w:t>一、评标原则</w:t>
      </w:r>
    </w:p>
    <w:p w14:paraId="0719FC84">
      <w:pPr>
        <w:pStyle w:val="42"/>
        <w:keepNext w:val="0"/>
        <w:keepLines w:val="0"/>
        <w:pageBreakBefore w:val="0"/>
        <w:widowControl w:val="0"/>
        <w:kinsoku/>
        <w:wordWrap/>
        <w:overflowPunct/>
        <w:topLinePunct w:val="0"/>
        <w:autoSpaceDE/>
        <w:autoSpaceDN/>
        <w:bidi w:val="0"/>
        <w:spacing w:line="400" w:lineRule="exact"/>
        <w:ind w:left="0"/>
        <w:rPr>
          <w:rFonts w:hint="eastAsia"/>
          <w:bCs/>
          <w:color w:val="auto"/>
          <w:szCs w:val="21"/>
        </w:rPr>
      </w:pPr>
      <w:r>
        <w:rPr>
          <w:rFonts w:hint="eastAsia"/>
          <w:bCs/>
          <w:color w:val="auto"/>
          <w:szCs w:val="21"/>
        </w:rPr>
        <w:t xml:space="preserve">    （一）评委组成：本招标采购项目的评标委员会由采购人代表和评审专家组成，成员人数应当为五人以上单数。其中，评审专家不得少于成员总数的三分之二。</w:t>
      </w:r>
    </w:p>
    <w:p w14:paraId="1D4AAEE0">
      <w:pPr>
        <w:pStyle w:val="42"/>
        <w:keepNext w:val="0"/>
        <w:keepLines w:val="0"/>
        <w:pageBreakBefore w:val="0"/>
        <w:widowControl w:val="0"/>
        <w:kinsoku/>
        <w:wordWrap/>
        <w:overflowPunct/>
        <w:topLinePunct w:val="0"/>
        <w:autoSpaceDE/>
        <w:autoSpaceDN/>
        <w:bidi w:val="0"/>
        <w:spacing w:line="400" w:lineRule="exact"/>
        <w:ind w:left="0"/>
        <w:rPr>
          <w:b/>
          <w:bCs/>
          <w:strike/>
          <w:color w:val="auto"/>
          <w:szCs w:val="21"/>
        </w:rPr>
      </w:pPr>
      <w:r>
        <w:rPr>
          <w:rFonts w:hint="eastAsia"/>
          <w:bCs/>
          <w:color w:val="auto"/>
          <w:szCs w:val="21"/>
        </w:rPr>
        <w:t xml:space="preserve">    （二）评标依据：评委将以招投标文件为评标依据，对投标人的投标文件内容按百分制打分。</w:t>
      </w:r>
    </w:p>
    <w:p w14:paraId="17720580">
      <w:pPr>
        <w:pStyle w:val="42"/>
        <w:keepNext w:val="0"/>
        <w:keepLines w:val="0"/>
        <w:pageBreakBefore w:val="0"/>
        <w:widowControl w:val="0"/>
        <w:kinsoku/>
        <w:wordWrap/>
        <w:overflowPunct/>
        <w:topLinePunct w:val="0"/>
        <w:autoSpaceDE/>
        <w:autoSpaceDN/>
        <w:bidi w:val="0"/>
        <w:spacing w:line="400" w:lineRule="exact"/>
        <w:ind w:left="0" w:firstLine="420" w:firstLineChars="200"/>
        <w:rPr>
          <w:rFonts w:hint="eastAsia"/>
          <w:bCs/>
          <w:color w:val="auto"/>
          <w:szCs w:val="21"/>
        </w:rPr>
      </w:pPr>
      <w:r>
        <w:rPr>
          <w:rFonts w:hint="eastAsia"/>
          <w:bCs/>
          <w:color w:val="auto"/>
          <w:szCs w:val="21"/>
        </w:rPr>
        <w:t>（三）评标方式：以封闭方式进行。</w:t>
      </w:r>
    </w:p>
    <w:p w14:paraId="0B57B838">
      <w:pPr>
        <w:pStyle w:val="42"/>
        <w:keepNext w:val="0"/>
        <w:keepLines w:val="0"/>
        <w:pageBreakBefore w:val="0"/>
        <w:widowControl w:val="0"/>
        <w:kinsoku/>
        <w:wordWrap/>
        <w:overflowPunct/>
        <w:topLinePunct w:val="0"/>
        <w:autoSpaceDE/>
        <w:autoSpaceDN/>
        <w:bidi w:val="0"/>
        <w:spacing w:line="400" w:lineRule="exact"/>
        <w:ind w:left="0"/>
        <w:rPr>
          <w:b/>
          <w:bCs/>
          <w:color w:val="auto"/>
          <w:szCs w:val="21"/>
        </w:rPr>
      </w:pPr>
      <w:r>
        <w:rPr>
          <w:rFonts w:hint="eastAsia"/>
          <w:b/>
          <w:bCs/>
          <w:color w:val="auto"/>
          <w:szCs w:val="21"/>
        </w:rPr>
        <w:t>二、评标方法</w:t>
      </w:r>
    </w:p>
    <w:p w14:paraId="76C4C00D">
      <w:pPr>
        <w:pStyle w:val="42"/>
        <w:keepNext w:val="0"/>
        <w:keepLines w:val="0"/>
        <w:pageBreakBefore w:val="0"/>
        <w:widowControl w:val="0"/>
        <w:kinsoku/>
        <w:wordWrap/>
        <w:overflowPunct/>
        <w:topLinePunct w:val="0"/>
        <w:autoSpaceDE/>
        <w:autoSpaceDN/>
        <w:bidi w:val="0"/>
        <w:spacing w:line="400" w:lineRule="exact"/>
        <w:ind w:left="0" w:firstLine="420" w:firstLineChars="200"/>
        <w:rPr>
          <w:bCs/>
          <w:color w:val="auto"/>
          <w:szCs w:val="21"/>
        </w:rPr>
      </w:pPr>
      <w:r>
        <w:rPr>
          <w:rFonts w:hint="eastAsia"/>
          <w:bCs/>
          <w:color w:val="auto"/>
          <w:szCs w:val="21"/>
        </w:rPr>
        <w:t>（一）对进入详评的，采用百分制综合评分法。</w:t>
      </w:r>
    </w:p>
    <w:p w14:paraId="1562EC42">
      <w:pPr>
        <w:pStyle w:val="42"/>
        <w:keepNext w:val="0"/>
        <w:keepLines w:val="0"/>
        <w:pageBreakBefore w:val="0"/>
        <w:widowControl w:val="0"/>
        <w:kinsoku/>
        <w:wordWrap/>
        <w:overflowPunct/>
        <w:topLinePunct w:val="0"/>
        <w:autoSpaceDE/>
        <w:autoSpaceDN/>
        <w:bidi w:val="0"/>
        <w:spacing w:line="400" w:lineRule="exact"/>
        <w:ind w:left="0" w:firstLine="420" w:firstLineChars="200"/>
        <w:outlineLvl w:val="9"/>
        <w:rPr>
          <w:bCs/>
          <w:color w:val="auto"/>
          <w:szCs w:val="21"/>
        </w:rPr>
      </w:pPr>
      <w:r>
        <w:rPr>
          <w:rFonts w:hint="eastAsia"/>
          <w:bCs/>
          <w:color w:val="auto"/>
          <w:szCs w:val="21"/>
        </w:rPr>
        <w:t>（二）计分办法（按四舍五入取至百分位）：</w:t>
      </w:r>
    </w:p>
    <w:p w14:paraId="62B8D753">
      <w:pPr>
        <w:keepNext w:val="0"/>
        <w:keepLines w:val="0"/>
        <w:pageBreakBefore w:val="0"/>
        <w:kinsoku/>
        <w:wordWrap/>
        <w:overflowPunct/>
        <w:topLinePunct w:val="0"/>
        <w:autoSpaceDE/>
        <w:autoSpaceDN/>
        <w:bidi w:val="0"/>
        <w:spacing w:line="380" w:lineRule="exact"/>
        <w:rPr>
          <w:rFonts w:hint="eastAsia" w:ascii="宋体" w:hAnsi="宋体" w:eastAsia="宋体" w:cs="宋体"/>
          <w:b/>
          <w:color w:val="auto"/>
          <w:szCs w:val="21"/>
        </w:rPr>
      </w:pPr>
      <w:r>
        <w:rPr>
          <w:rFonts w:hint="eastAsia" w:ascii="宋体" w:hAnsi="宋体" w:eastAsia="宋体" w:cs="宋体"/>
          <w:b/>
          <w:color w:val="auto"/>
          <w:szCs w:val="21"/>
        </w:rPr>
        <w:t>1、价格分………………………………………………………………</w:t>
      </w:r>
      <w:r>
        <w:rPr>
          <w:rFonts w:hint="eastAsia" w:ascii="宋体" w:hAnsi="宋体" w:eastAsia="宋体" w:cs="宋体"/>
          <w:b/>
          <w:color w:val="auto"/>
        </w:rPr>
        <w:t>………………</w:t>
      </w:r>
      <w:r>
        <w:rPr>
          <w:rFonts w:hint="eastAsia" w:ascii="宋体" w:hAnsi="宋体" w:eastAsia="宋体" w:cs="宋体"/>
          <w:b/>
          <w:color w:val="auto"/>
          <w:szCs w:val="21"/>
        </w:rPr>
        <w:t>………10分</w:t>
      </w:r>
    </w:p>
    <w:p w14:paraId="7FADF910">
      <w:pPr>
        <w:pStyle w:val="160"/>
        <w:keepNext w:val="0"/>
        <w:keepLines w:val="0"/>
        <w:pageBreakBefore w:val="0"/>
        <w:kinsoku/>
        <w:wordWrap/>
        <w:overflowPunct/>
        <w:topLinePunct w:val="0"/>
        <w:autoSpaceDE/>
        <w:autoSpaceDN/>
        <w:bidi w:val="0"/>
        <w:spacing w:line="380" w:lineRule="exact"/>
        <w:ind w:firstLine="420" w:firstLineChars="200"/>
        <w:rPr>
          <w:rFonts w:hint="eastAsia" w:ascii="宋体" w:hAnsi="宋体" w:eastAsia="宋体" w:cs="宋体"/>
          <w:color w:val="auto"/>
          <w:sz w:val="21"/>
        </w:rPr>
      </w:pPr>
      <w:r>
        <w:rPr>
          <w:rFonts w:hint="eastAsia" w:ascii="宋体" w:hAnsi="宋体" w:eastAsia="宋体" w:cs="宋体"/>
          <w:color w:val="auto"/>
          <w:sz w:val="21"/>
        </w:rPr>
        <w:t>（1）符合《政府采购促进中小企业发展管理办法》（财库〔2020〕46号）的规定条件且按该办法中规定的格式提供了《中小企业声明函》的小型和微型企业，对投标价给予10%的扣除，扣除后的价格为评标价，即评标价=投标价×（1-10%）；大中型企业与小型、微型企业组成联合体投标，其中小型、微型企业的协议合同金额占到联合体协议合同总金额30%以上的，联合体投标价给予4%的扣除，扣除后的价格为评标价，即评标价=投标价×（1-4%）；除上述情况外，评标价=投标价。</w:t>
      </w:r>
    </w:p>
    <w:p w14:paraId="3B70F8A2">
      <w:pPr>
        <w:pStyle w:val="160"/>
        <w:keepNext w:val="0"/>
        <w:keepLines w:val="0"/>
        <w:pageBreakBefore w:val="0"/>
        <w:kinsoku/>
        <w:wordWrap/>
        <w:overflowPunct/>
        <w:topLinePunct w:val="0"/>
        <w:autoSpaceDE/>
        <w:autoSpaceDN/>
        <w:bidi w:val="0"/>
        <w:spacing w:line="380" w:lineRule="exact"/>
        <w:ind w:firstLine="420" w:firstLineChars="200"/>
        <w:rPr>
          <w:rFonts w:hint="eastAsia" w:ascii="宋体" w:hAnsi="宋体" w:eastAsia="宋体" w:cs="宋体"/>
          <w:color w:val="auto"/>
          <w:sz w:val="21"/>
        </w:rPr>
      </w:pPr>
      <w:r>
        <w:rPr>
          <w:rFonts w:hint="eastAsia" w:ascii="宋体" w:hAnsi="宋体" w:eastAsia="宋体" w:cs="宋体"/>
          <w:color w:val="auto"/>
          <w:sz w:val="21"/>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721448A0">
      <w:pPr>
        <w:pStyle w:val="160"/>
        <w:keepNext w:val="0"/>
        <w:keepLines w:val="0"/>
        <w:pageBreakBefore w:val="0"/>
        <w:kinsoku/>
        <w:wordWrap/>
        <w:overflowPunct/>
        <w:topLinePunct w:val="0"/>
        <w:autoSpaceDE/>
        <w:autoSpaceDN/>
        <w:bidi w:val="0"/>
        <w:spacing w:line="380" w:lineRule="exact"/>
        <w:ind w:firstLine="420" w:firstLineChars="200"/>
        <w:rPr>
          <w:rFonts w:hint="eastAsia"/>
          <w:color w:val="auto"/>
          <w:sz w:val="21"/>
        </w:rPr>
      </w:pPr>
      <w:r>
        <w:rPr>
          <w:rFonts w:hint="eastAsia"/>
          <w:color w:val="auto"/>
          <w:sz w:val="21"/>
        </w:rPr>
        <w:t>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011CA6B3">
      <w:pPr>
        <w:keepNext w:val="0"/>
        <w:keepLines w:val="0"/>
        <w:pageBreakBefore w:val="0"/>
        <w:kinsoku/>
        <w:wordWrap/>
        <w:overflowPunct/>
        <w:topLinePunct w:val="0"/>
        <w:autoSpaceDE/>
        <w:autoSpaceDN/>
        <w:bidi w:val="0"/>
        <w:spacing w:line="380" w:lineRule="exact"/>
        <w:ind w:firstLine="420" w:firstLineChars="200"/>
        <w:rPr>
          <w:rFonts w:hint="eastAsia" w:ascii="宋体" w:hAnsi="宋体"/>
          <w:color w:val="auto"/>
          <w:szCs w:val="21"/>
        </w:rPr>
      </w:pPr>
      <w:r>
        <w:rPr>
          <w:rFonts w:hint="eastAsia" w:ascii="宋体" w:hAnsi="宋体"/>
          <w:color w:val="auto"/>
          <w:szCs w:val="21"/>
        </w:rPr>
        <w:t>（2）以进入评标的最低的评标价为</w:t>
      </w:r>
      <w:r>
        <w:rPr>
          <w:rFonts w:hint="eastAsia" w:ascii="宋体" w:hAnsi="宋体"/>
          <w:color w:val="auto"/>
          <w:szCs w:val="21"/>
          <w:u w:val="single"/>
        </w:rPr>
        <w:t>1</w:t>
      </w:r>
      <w:r>
        <w:rPr>
          <w:rFonts w:ascii="宋体" w:hAnsi="宋体"/>
          <w:color w:val="auto"/>
          <w:szCs w:val="21"/>
          <w:u w:val="single"/>
        </w:rPr>
        <w:t>0</w:t>
      </w:r>
      <w:r>
        <w:rPr>
          <w:rFonts w:hint="eastAsia" w:ascii="宋体" w:hAnsi="宋体"/>
          <w:color w:val="auto"/>
          <w:szCs w:val="21"/>
        </w:rPr>
        <w:t>分。</w:t>
      </w:r>
    </w:p>
    <w:p w14:paraId="24320F61">
      <w:pPr>
        <w:keepNext w:val="0"/>
        <w:keepLines w:val="0"/>
        <w:pageBreakBefore w:val="0"/>
        <w:kinsoku/>
        <w:wordWrap/>
        <w:overflowPunct/>
        <w:topLinePunct w:val="0"/>
        <w:autoSpaceDE/>
        <w:autoSpaceDN/>
        <w:bidi w:val="0"/>
        <w:spacing w:line="380" w:lineRule="exact"/>
        <w:ind w:firstLine="420" w:firstLineChars="200"/>
        <w:rPr>
          <w:rFonts w:ascii="宋体" w:hAnsi="宋体"/>
          <w:color w:val="auto"/>
          <w:szCs w:val="21"/>
        </w:rPr>
      </w:pPr>
      <w:r>
        <w:rPr>
          <w:rFonts w:hint="eastAsia" w:ascii="宋体" w:hAnsi="宋体"/>
          <w:color w:val="auto"/>
          <w:szCs w:val="21"/>
        </w:rPr>
        <w:t>（3）某投标人价格分</w:t>
      </w:r>
      <w:r>
        <w:rPr>
          <w:rFonts w:ascii="宋体" w:hAnsi="宋体"/>
          <w:color w:val="auto"/>
          <w:szCs w:val="21"/>
        </w:rPr>
        <w:t xml:space="preserve"> = </w:t>
      </w:r>
      <w:r>
        <w:rPr>
          <w:rFonts w:hint="eastAsia" w:ascii="宋体" w:hAnsi="宋体"/>
          <w:bCs/>
          <w:color w:val="auto"/>
          <w:szCs w:val="21"/>
        </w:rPr>
        <w:t>投标人最低</w:t>
      </w:r>
      <w:r>
        <w:rPr>
          <w:rFonts w:hint="eastAsia" w:ascii="宋体" w:hAnsi="宋体"/>
          <w:color w:val="auto"/>
          <w:szCs w:val="21"/>
        </w:rPr>
        <w:t>评标价</w:t>
      </w:r>
      <w:r>
        <w:rPr>
          <w:rFonts w:ascii="宋体" w:hAnsi="宋体"/>
          <w:bCs/>
          <w:color w:val="auto"/>
          <w:szCs w:val="21"/>
        </w:rPr>
        <w:t>/</w:t>
      </w:r>
      <w:r>
        <w:rPr>
          <w:rFonts w:hint="eastAsia" w:ascii="宋体" w:hAnsi="宋体"/>
          <w:bCs/>
          <w:color w:val="auto"/>
          <w:szCs w:val="21"/>
        </w:rPr>
        <w:t>某投标人</w:t>
      </w:r>
      <w:r>
        <w:rPr>
          <w:rFonts w:hint="eastAsia" w:ascii="宋体" w:hAnsi="宋体"/>
          <w:color w:val="auto"/>
          <w:szCs w:val="21"/>
        </w:rPr>
        <w:t>评标价×</w:t>
      </w:r>
      <w:r>
        <w:rPr>
          <w:rFonts w:ascii="宋体" w:hAnsi="宋体"/>
          <w:color w:val="auto"/>
          <w:szCs w:val="21"/>
        </w:rPr>
        <w:t xml:space="preserve"> </w:t>
      </w:r>
      <w:r>
        <w:rPr>
          <w:rFonts w:hint="eastAsia" w:ascii="宋体" w:hAnsi="宋体"/>
          <w:color w:val="auto"/>
          <w:szCs w:val="21"/>
        </w:rPr>
        <w:t>1</w:t>
      </w:r>
      <w:r>
        <w:rPr>
          <w:rFonts w:ascii="宋体" w:hAnsi="宋体"/>
          <w:color w:val="auto"/>
          <w:szCs w:val="21"/>
        </w:rPr>
        <w:t>0</w:t>
      </w:r>
      <w:r>
        <w:rPr>
          <w:rFonts w:hint="eastAsia" w:ascii="宋体" w:hAnsi="宋体"/>
          <w:color w:val="auto"/>
          <w:szCs w:val="21"/>
        </w:rPr>
        <w:t>分</w:t>
      </w:r>
    </w:p>
    <w:p w14:paraId="6C9F4163">
      <w:pPr>
        <w:pStyle w:val="27"/>
        <w:keepNext w:val="0"/>
        <w:keepLines w:val="0"/>
        <w:pageBreakBefore w:val="0"/>
        <w:kinsoku/>
        <w:wordWrap/>
        <w:overflowPunct/>
        <w:topLinePunct w:val="0"/>
        <w:autoSpaceDE/>
        <w:autoSpaceDN/>
        <w:bidi w:val="0"/>
        <w:snapToGrid w:val="0"/>
        <w:spacing w:before="120" w:after="120" w:line="380" w:lineRule="exact"/>
        <w:outlineLvl w:val="1"/>
        <w:rPr>
          <w:rFonts w:hint="eastAsia" w:hAnsi="宋体" w:eastAsia="宋体" w:cs="仿宋"/>
          <w:b/>
          <w:color w:val="auto"/>
          <w:highlight w:val="none"/>
          <w:lang w:eastAsia="zh-CN"/>
        </w:rPr>
      </w:pPr>
      <w:r>
        <w:rPr>
          <w:rFonts w:hint="eastAsia" w:hAnsi="宋体" w:cs="仿宋"/>
          <w:b/>
          <w:color w:val="auto"/>
          <w:highlight w:val="none"/>
        </w:rPr>
        <w:t>2、</w:t>
      </w:r>
      <w:r>
        <w:rPr>
          <w:rFonts w:hint="eastAsia" w:hAnsi="宋体" w:cs="仿宋"/>
          <w:b/>
          <w:color w:val="auto"/>
          <w:highlight w:val="none"/>
          <w:lang w:val="en-US" w:eastAsia="zh-CN"/>
        </w:rPr>
        <w:t>技术分</w:t>
      </w:r>
      <w:r>
        <w:rPr>
          <w:rFonts w:hint="eastAsia" w:hAnsi="宋体" w:cs="仿宋"/>
          <w:b/>
          <w:color w:val="auto"/>
          <w:highlight w:val="none"/>
        </w:rPr>
        <w:t>………………………………………………………………………………</w:t>
      </w:r>
      <w:r>
        <w:rPr>
          <w:rFonts w:hint="eastAsia" w:hAnsi="宋体" w:cs="仿宋"/>
          <w:b/>
          <w:color w:val="auto"/>
          <w:highlight w:val="none"/>
          <w:lang w:val="en-US" w:eastAsia="zh-CN"/>
        </w:rPr>
        <w:t>44</w:t>
      </w:r>
      <w:r>
        <w:rPr>
          <w:rFonts w:hint="eastAsia" w:hAnsi="宋体" w:cs="仿宋"/>
          <w:b/>
          <w:color w:val="auto"/>
          <w:highlight w:val="none"/>
        </w:rPr>
        <w:t>分</w:t>
      </w:r>
    </w:p>
    <w:p w14:paraId="44B5B253">
      <w:pPr>
        <w:pStyle w:val="27"/>
        <w:keepNext w:val="0"/>
        <w:keepLines w:val="0"/>
        <w:pageBreakBefore w:val="0"/>
        <w:kinsoku/>
        <w:wordWrap/>
        <w:overflowPunct/>
        <w:topLinePunct w:val="0"/>
        <w:autoSpaceDE/>
        <w:autoSpaceDN/>
        <w:bidi w:val="0"/>
        <w:snapToGrid w:val="0"/>
        <w:spacing w:before="120" w:after="120" w:line="380" w:lineRule="exact"/>
        <w:ind w:firstLine="420" w:firstLineChars="200"/>
        <w:outlineLvl w:val="1"/>
        <w:rPr>
          <w:rFonts w:hint="eastAsia" w:hAnsi="宋体" w:cs="仿宋"/>
          <w:bCs/>
          <w:color w:val="auto"/>
          <w:highlight w:val="none"/>
          <w:lang w:val="en-US" w:eastAsia="zh-CN"/>
        </w:rPr>
      </w:pPr>
      <w:r>
        <w:rPr>
          <w:rFonts w:hint="eastAsia" w:hAnsi="宋体" w:cs="仿宋"/>
          <w:bCs/>
          <w:color w:val="auto"/>
          <w:highlight w:val="none"/>
          <w:lang w:eastAsia="zh-CN"/>
        </w:rPr>
        <w:t>（</w:t>
      </w:r>
      <w:r>
        <w:rPr>
          <w:rFonts w:hint="default" w:hAnsi="宋体" w:cs="仿宋"/>
          <w:bCs/>
          <w:color w:val="auto"/>
          <w:highlight w:val="none"/>
          <w:lang w:val="en-US" w:eastAsia="zh-CN"/>
        </w:rPr>
        <w:t>1</w:t>
      </w:r>
      <w:r>
        <w:rPr>
          <w:rFonts w:hint="eastAsia" w:hAnsi="宋体" w:cs="仿宋"/>
          <w:bCs/>
          <w:color w:val="auto"/>
          <w:highlight w:val="none"/>
          <w:lang w:eastAsia="zh-CN"/>
        </w:rPr>
        <w:t>）</w:t>
      </w:r>
      <w:r>
        <w:rPr>
          <w:rFonts w:hint="eastAsia" w:hAnsi="宋体" w:cs="仿宋"/>
          <w:bCs/>
          <w:color w:val="auto"/>
          <w:highlight w:val="none"/>
          <w:lang w:val="en-US" w:eastAsia="zh-CN"/>
        </w:rPr>
        <w:t>基本分（满分</w:t>
      </w:r>
      <w:r>
        <w:rPr>
          <w:rFonts w:hint="default" w:hAnsi="宋体" w:cs="仿宋"/>
          <w:bCs/>
          <w:color w:val="auto"/>
          <w:highlight w:val="none"/>
          <w:lang w:val="en-US" w:eastAsia="zh-CN"/>
        </w:rPr>
        <w:t>1</w:t>
      </w:r>
      <w:r>
        <w:rPr>
          <w:rFonts w:hint="eastAsia" w:hAnsi="宋体" w:cs="仿宋"/>
          <w:bCs/>
          <w:color w:val="auto"/>
          <w:highlight w:val="none"/>
          <w:lang w:val="en-US" w:eastAsia="zh-CN"/>
        </w:rPr>
        <w:t>6分）</w:t>
      </w:r>
    </w:p>
    <w:p w14:paraId="1658A1D6">
      <w:pPr>
        <w:keepNext w:val="0"/>
        <w:keepLines w:val="0"/>
        <w:pageBreakBefore w:val="0"/>
        <w:kinsoku/>
        <w:wordWrap/>
        <w:overflowPunct/>
        <w:topLinePunct w:val="0"/>
        <w:autoSpaceDE/>
        <w:autoSpaceDN/>
        <w:bidi w:val="0"/>
        <w:spacing w:line="380" w:lineRule="exact"/>
        <w:ind w:firstLine="630" w:firstLineChars="300"/>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lang w:val="en-US" w:eastAsia="zh-CN"/>
        </w:rPr>
        <w:t>投标文件</w:t>
      </w:r>
      <w:r>
        <w:rPr>
          <w:rFonts w:hint="eastAsia" w:ascii="宋体" w:hAnsi="宋体" w:eastAsia="宋体" w:cs="宋体"/>
          <w:bCs/>
          <w:color w:val="auto"/>
          <w:kern w:val="0"/>
          <w:sz w:val="21"/>
          <w:szCs w:val="21"/>
          <w:highlight w:val="none"/>
        </w:rPr>
        <w:t>完全满足采购文件要求的得</w:t>
      </w:r>
      <w:r>
        <w:rPr>
          <w:rFonts w:hint="eastAsia" w:ascii="宋体" w:hAnsi="宋体" w:cs="宋体"/>
          <w:bCs/>
          <w:color w:val="auto"/>
          <w:kern w:val="0"/>
          <w:sz w:val="21"/>
          <w:szCs w:val="21"/>
          <w:highlight w:val="none"/>
          <w:lang w:val="en-US" w:eastAsia="zh-CN"/>
        </w:rPr>
        <w:t>8</w:t>
      </w:r>
      <w:r>
        <w:rPr>
          <w:rFonts w:hint="eastAsia" w:ascii="宋体" w:hAnsi="宋体" w:eastAsia="宋体" w:cs="宋体"/>
          <w:bCs/>
          <w:color w:val="auto"/>
          <w:kern w:val="0"/>
          <w:sz w:val="21"/>
          <w:szCs w:val="21"/>
          <w:highlight w:val="none"/>
        </w:rPr>
        <w:t>分</w:t>
      </w:r>
      <w:r>
        <w:rPr>
          <w:rFonts w:hint="eastAsia" w:ascii="宋体" w:hAnsi="宋体" w:eastAsia="宋体" w:cs="宋体"/>
          <w:bCs/>
          <w:color w:val="auto"/>
          <w:kern w:val="0"/>
          <w:sz w:val="21"/>
          <w:szCs w:val="21"/>
          <w:highlight w:val="none"/>
          <w:lang w:eastAsia="zh-CN"/>
        </w:rPr>
        <w:t>；</w:t>
      </w:r>
    </w:p>
    <w:p w14:paraId="1246FC02">
      <w:pPr>
        <w:keepNext w:val="0"/>
        <w:keepLines w:val="0"/>
        <w:pageBreakBefore w:val="0"/>
        <w:kinsoku/>
        <w:wordWrap/>
        <w:overflowPunct/>
        <w:topLinePunct w:val="0"/>
        <w:autoSpaceDE/>
        <w:autoSpaceDN/>
        <w:bidi w:val="0"/>
        <w:spacing w:line="380" w:lineRule="exact"/>
        <w:ind w:firstLine="630" w:firstLineChars="3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非实质性条款</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val="en-US" w:eastAsia="zh-CN"/>
        </w:rPr>
        <w:t>不</w:t>
      </w:r>
      <w:r>
        <w:rPr>
          <w:rFonts w:hint="eastAsia" w:ascii="宋体" w:hAnsi="宋体" w:eastAsia="宋体" w:cs="宋体"/>
          <w:bCs/>
          <w:color w:val="auto"/>
          <w:kern w:val="0"/>
          <w:sz w:val="21"/>
          <w:szCs w:val="21"/>
          <w:highlight w:val="none"/>
        </w:rPr>
        <w:t>带▲号的条款）有</w:t>
      </w:r>
      <w:r>
        <w:rPr>
          <w:rFonts w:hint="eastAsia" w:ascii="宋体" w:hAnsi="宋体" w:eastAsia="宋体" w:cs="宋体"/>
          <w:bCs/>
          <w:color w:val="auto"/>
          <w:kern w:val="0"/>
          <w:sz w:val="21"/>
          <w:szCs w:val="21"/>
          <w:highlight w:val="none"/>
          <w:lang w:val="en-US" w:eastAsia="zh-CN"/>
        </w:rPr>
        <w:t>正</w:t>
      </w:r>
      <w:r>
        <w:rPr>
          <w:rFonts w:hint="eastAsia" w:ascii="宋体" w:hAnsi="宋体" w:eastAsia="宋体" w:cs="宋体"/>
          <w:bCs/>
          <w:color w:val="auto"/>
          <w:kern w:val="0"/>
          <w:sz w:val="21"/>
          <w:szCs w:val="21"/>
          <w:highlight w:val="none"/>
        </w:rPr>
        <w:t>偏离的每一项</w:t>
      </w:r>
      <w:r>
        <w:rPr>
          <w:rFonts w:hint="eastAsia" w:ascii="宋体" w:hAnsi="宋体" w:eastAsia="宋体" w:cs="宋体"/>
          <w:bCs/>
          <w:color w:val="auto"/>
          <w:kern w:val="0"/>
          <w:sz w:val="21"/>
          <w:szCs w:val="21"/>
          <w:highlight w:val="none"/>
          <w:lang w:val="en-US" w:eastAsia="zh-CN"/>
        </w:rPr>
        <w:t>加1</w:t>
      </w:r>
      <w:r>
        <w:rPr>
          <w:rFonts w:hint="eastAsia" w:ascii="宋体" w:hAnsi="宋体" w:eastAsia="宋体" w:cs="宋体"/>
          <w:bCs/>
          <w:color w:val="auto"/>
          <w:kern w:val="0"/>
          <w:sz w:val="21"/>
          <w:szCs w:val="21"/>
          <w:highlight w:val="none"/>
        </w:rPr>
        <w:t>分，</w:t>
      </w:r>
      <w:r>
        <w:rPr>
          <w:rFonts w:hint="eastAsia" w:ascii="宋体" w:hAnsi="宋体" w:eastAsia="宋体" w:cs="宋体"/>
          <w:bCs/>
          <w:color w:val="auto"/>
          <w:kern w:val="0"/>
          <w:sz w:val="21"/>
          <w:szCs w:val="21"/>
          <w:highlight w:val="none"/>
          <w:lang w:val="en-US" w:eastAsia="zh-CN"/>
        </w:rPr>
        <w:t>满分</w:t>
      </w:r>
      <w:r>
        <w:rPr>
          <w:rFonts w:hint="eastAsia" w:ascii="宋体" w:hAnsi="宋体" w:cs="宋体"/>
          <w:bCs/>
          <w:color w:val="auto"/>
          <w:kern w:val="0"/>
          <w:sz w:val="21"/>
          <w:szCs w:val="21"/>
          <w:highlight w:val="none"/>
          <w:lang w:val="en-US" w:eastAsia="zh-CN"/>
        </w:rPr>
        <w:t>8</w:t>
      </w:r>
      <w:r>
        <w:rPr>
          <w:rFonts w:hint="eastAsia" w:ascii="宋体" w:hAnsi="宋体" w:eastAsia="宋体" w:cs="宋体"/>
          <w:bCs/>
          <w:color w:val="auto"/>
          <w:kern w:val="0"/>
          <w:sz w:val="21"/>
          <w:szCs w:val="21"/>
          <w:highlight w:val="none"/>
          <w:lang w:val="en-US" w:eastAsia="zh-CN"/>
        </w:rPr>
        <w:t>分</w:t>
      </w:r>
      <w:r>
        <w:rPr>
          <w:rFonts w:hint="eastAsia" w:ascii="宋体" w:hAnsi="宋体" w:eastAsia="宋体" w:cs="宋体"/>
          <w:bCs/>
          <w:color w:val="auto"/>
          <w:kern w:val="0"/>
          <w:sz w:val="21"/>
          <w:szCs w:val="21"/>
          <w:highlight w:val="none"/>
        </w:rPr>
        <w:t>。</w:t>
      </w:r>
    </w:p>
    <w:p w14:paraId="0E99BF3F">
      <w:pPr>
        <w:pStyle w:val="27"/>
        <w:keepNext w:val="0"/>
        <w:keepLines w:val="0"/>
        <w:pageBreakBefore w:val="0"/>
        <w:numPr>
          <w:ilvl w:val="0"/>
          <w:numId w:val="2"/>
        </w:numPr>
        <w:kinsoku/>
        <w:wordWrap/>
        <w:overflowPunct/>
        <w:topLinePunct w:val="0"/>
        <w:autoSpaceDE/>
        <w:autoSpaceDN/>
        <w:bidi w:val="0"/>
        <w:snapToGrid w:val="0"/>
        <w:spacing w:before="120" w:after="120" w:line="380" w:lineRule="exact"/>
        <w:ind w:firstLine="420" w:firstLineChars="200"/>
        <w:outlineLvl w:val="1"/>
        <w:rPr>
          <w:rFonts w:hint="eastAsia" w:hAnsi="宋体" w:cs="仿宋"/>
          <w:bCs/>
          <w:color w:val="auto"/>
          <w:highlight w:val="none"/>
          <w:lang w:val="en-US" w:eastAsia="zh-CN"/>
        </w:rPr>
      </w:pPr>
      <w:r>
        <w:rPr>
          <w:rFonts w:hint="eastAsia" w:hAnsi="宋体" w:cs="仿宋"/>
          <w:bCs/>
          <w:color w:val="auto"/>
          <w:highlight w:val="none"/>
        </w:rPr>
        <w:t>服务</w:t>
      </w:r>
      <w:r>
        <w:rPr>
          <w:rFonts w:hint="eastAsia" w:hAnsi="宋体" w:cs="仿宋"/>
          <w:bCs/>
          <w:color w:val="auto"/>
          <w:highlight w:val="none"/>
          <w:lang w:val="en-US" w:eastAsia="zh-CN"/>
        </w:rPr>
        <w:t>方案（满分28分）</w:t>
      </w:r>
    </w:p>
    <w:p w14:paraId="14DD3481">
      <w:pPr>
        <w:pStyle w:val="27"/>
        <w:keepNext w:val="0"/>
        <w:keepLines w:val="0"/>
        <w:pageBreakBefore w:val="0"/>
        <w:kinsoku/>
        <w:wordWrap/>
        <w:overflowPunct/>
        <w:topLinePunct w:val="0"/>
        <w:autoSpaceDE/>
        <w:autoSpaceDN/>
        <w:bidi w:val="0"/>
        <w:snapToGrid w:val="0"/>
        <w:spacing w:before="120" w:after="120" w:line="380" w:lineRule="exact"/>
        <w:ind w:firstLine="420" w:firstLineChars="200"/>
        <w:outlineLvl w:val="1"/>
        <w:rPr>
          <w:rFonts w:hint="default"/>
          <w:color w:val="auto"/>
          <w:highlight w:val="none"/>
          <w:lang w:val="en-US" w:eastAsia="zh-CN"/>
        </w:rPr>
      </w:pPr>
      <w:r>
        <w:rPr>
          <w:rFonts w:hint="eastAsia" w:hAnsi="宋体" w:cs="仿宋"/>
          <w:bCs/>
          <w:color w:val="auto"/>
          <w:highlight w:val="none"/>
        </w:rPr>
        <w:t>由评标委员会根据各投标人的服务方案进行打分。</w:t>
      </w:r>
    </w:p>
    <w:p w14:paraId="56ED18AC">
      <w:pPr>
        <w:keepNext w:val="0"/>
        <w:keepLines w:val="0"/>
        <w:pageBreakBefore w:val="0"/>
        <w:kinsoku/>
        <w:wordWrap/>
        <w:overflowPunct/>
        <w:topLinePunct w:val="0"/>
        <w:autoSpaceDE/>
        <w:autoSpaceDN/>
        <w:bidi w:val="0"/>
        <w:spacing w:line="380" w:lineRule="exact"/>
        <w:ind w:firstLine="42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一档（</w:t>
      </w:r>
      <w:r>
        <w:rPr>
          <w:rFonts w:hint="eastAsia" w:ascii="宋体" w:hAnsi="宋体" w:cs="宋体"/>
          <w:bCs/>
          <w:color w:val="auto"/>
          <w:highlight w:val="none"/>
          <w:lang w:val="en-US" w:eastAsia="zh-CN"/>
        </w:rPr>
        <w:t>7</w:t>
      </w:r>
      <w:r>
        <w:rPr>
          <w:rFonts w:hint="eastAsia" w:ascii="宋体" w:hAnsi="宋体" w:eastAsia="宋体" w:cs="宋体"/>
          <w:bCs/>
          <w:color w:val="auto"/>
          <w:highlight w:val="none"/>
          <w:lang w:eastAsia="zh-CN"/>
        </w:rPr>
        <w:t>分）：服务方案编制内容简单；提供的项目服务方案能够基本对应招标文件，方案基本满足采购基本需求，不能明确具体投入的人员。</w:t>
      </w:r>
    </w:p>
    <w:p w14:paraId="4684B08E">
      <w:pPr>
        <w:keepNext w:val="0"/>
        <w:keepLines w:val="0"/>
        <w:pageBreakBefore w:val="0"/>
        <w:kinsoku/>
        <w:wordWrap/>
        <w:overflowPunct/>
        <w:topLinePunct w:val="0"/>
        <w:autoSpaceDE/>
        <w:autoSpaceDN/>
        <w:bidi w:val="0"/>
        <w:spacing w:line="380" w:lineRule="exact"/>
        <w:ind w:firstLine="42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二档（</w:t>
      </w:r>
      <w:r>
        <w:rPr>
          <w:rFonts w:hint="eastAsia" w:ascii="宋体" w:hAnsi="宋体" w:eastAsia="宋体" w:cs="宋体"/>
          <w:bCs/>
          <w:color w:val="auto"/>
          <w:highlight w:val="none"/>
          <w:lang w:val="en-US" w:eastAsia="zh-CN"/>
        </w:rPr>
        <w:t>1</w:t>
      </w:r>
      <w:r>
        <w:rPr>
          <w:rFonts w:hint="eastAsia" w:ascii="宋体" w:hAnsi="宋体" w:cs="宋体"/>
          <w:bCs/>
          <w:color w:val="auto"/>
          <w:highlight w:val="none"/>
          <w:lang w:val="en-US" w:eastAsia="zh-CN"/>
        </w:rPr>
        <w:t>4</w:t>
      </w:r>
      <w:r>
        <w:rPr>
          <w:rFonts w:hint="eastAsia" w:ascii="宋体" w:hAnsi="宋体" w:eastAsia="宋体" w:cs="宋体"/>
          <w:bCs/>
          <w:color w:val="auto"/>
          <w:highlight w:val="none"/>
          <w:lang w:eastAsia="zh-CN"/>
        </w:rPr>
        <w:t>分）：服务方案编制内容较完整；提供</w:t>
      </w:r>
      <w:r>
        <w:rPr>
          <w:rFonts w:hint="eastAsia" w:ascii="宋体" w:hAnsi="宋体" w:eastAsia="宋体" w:cs="宋体"/>
          <w:bCs/>
          <w:color w:val="auto"/>
          <w:highlight w:val="none"/>
          <w:lang w:val="en-US" w:eastAsia="zh-CN"/>
        </w:rPr>
        <w:t>的</w:t>
      </w:r>
      <w:r>
        <w:rPr>
          <w:rFonts w:hint="eastAsia" w:ascii="宋体" w:hAnsi="宋体" w:eastAsia="宋体" w:cs="宋体"/>
          <w:bCs/>
          <w:color w:val="auto"/>
          <w:highlight w:val="none"/>
          <w:lang w:eastAsia="zh-CN"/>
        </w:rPr>
        <w:t>项目服务方案能够较好满足项目的需要，方案满足采购需求，合理可行，明确具体投入的人员达到</w:t>
      </w:r>
      <w:r>
        <w:rPr>
          <w:rFonts w:hint="eastAsia" w:ascii="宋体" w:hAnsi="宋体" w:eastAsia="宋体" w:cs="宋体"/>
          <w:bCs/>
          <w:color w:val="auto"/>
          <w:highlight w:val="none"/>
          <w:lang w:val="en-US" w:eastAsia="zh-CN"/>
        </w:rPr>
        <w:t>10</w:t>
      </w:r>
      <w:r>
        <w:rPr>
          <w:rFonts w:hint="eastAsia" w:ascii="宋体" w:hAnsi="宋体" w:eastAsia="宋体" w:cs="宋体"/>
          <w:bCs/>
          <w:color w:val="auto"/>
          <w:highlight w:val="none"/>
          <w:lang w:eastAsia="zh-CN"/>
        </w:rPr>
        <w:t>人。</w:t>
      </w:r>
    </w:p>
    <w:p w14:paraId="1D95F8D1">
      <w:pPr>
        <w:keepNext w:val="0"/>
        <w:keepLines w:val="0"/>
        <w:pageBreakBefore w:val="0"/>
        <w:kinsoku/>
        <w:wordWrap/>
        <w:overflowPunct/>
        <w:topLinePunct w:val="0"/>
        <w:autoSpaceDE/>
        <w:autoSpaceDN/>
        <w:bidi w:val="0"/>
        <w:spacing w:line="380" w:lineRule="exact"/>
        <w:ind w:firstLine="42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三档（</w:t>
      </w:r>
      <w:r>
        <w:rPr>
          <w:rFonts w:hint="eastAsia" w:ascii="宋体" w:hAnsi="宋体" w:cs="宋体"/>
          <w:bCs/>
          <w:color w:val="auto"/>
          <w:highlight w:val="none"/>
          <w:lang w:val="en-US" w:eastAsia="zh-CN"/>
        </w:rPr>
        <w:t>21</w:t>
      </w:r>
      <w:r>
        <w:rPr>
          <w:rFonts w:hint="eastAsia" w:ascii="宋体" w:hAnsi="宋体" w:eastAsia="宋体" w:cs="宋体"/>
          <w:bCs/>
          <w:color w:val="auto"/>
          <w:highlight w:val="none"/>
          <w:lang w:eastAsia="zh-CN"/>
        </w:rPr>
        <w:t>分）：服务方案编制内容完整、详细；提供</w:t>
      </w:r>
      <w:r>
        <w:rPr>
          <w:rFonts w:hint="eastAsia" w:ascii="宋体" w:hAnsi="宋体" w:eastAsia="宋体" w:cs="宋体"/>
          <w:bCs/>
          <w:color w:val="auto"/>
          <w:highlight w:val="none"/>
          <w:lang w:val="en-US" w:eastAsia="zh-CN"/>
        </w:rPr>
        <w:t>的</w:t>
      </w:r>
      <w:r>
        <w:rPr>
          <w:rFonts w:hint="eastAsia" w:ascii="宋体" w:hAnsi="宋体" w:eastAsia="宋体" w:cs="宋体"/>
          <w:bCs/>
          <w:color w:val="auto"/>
          <w:highlight w:val="none"/>
          <w:lang w:eastAsia="zh-CN"/>
        </w:rPr>
        <w:t>项目服务方案能够较好满足项目的需要，方案可行且具有一定的先进性且考虑周全，明确具体投入的人员达到</w:t>
      </w:r>
      <w:r>
        <w:rPr>
          <w:rFonts w:hint="eastAsia" w:ascii="宋体" w:hAnsi="宋体" w:eastAsia="宋体" w:cs="宋体"/>
          <w:bCs/>
          <w:color w:val="auto"/>
          <w:highlight w:val="none"/>
          <w:lang w:val="en-US" w:eastAsia="zh-CN"/>
        </w:rPr>
        <w:t>20</w:t>
      </w:r>
      <w:r>
        <w:rPr>
          <w:rFonts w:hint="eastAsia" w:ascii="宋体" w:hAnsi="宋体" w:eastAsia="宋体" w:cs="宋体"/>
          <w:bCs/>
          <w:color w:val="auto"/>
          <w:highlight w:val="none"/>
          <w:lang w:eastAsia="zh-CN"/>
        </w:rPr>
        <w:t xml:space="preserve">人。 </w:t>
      </w:r>
    </w:p>
    <w:p w14:paraId="3BAA4A0F">
      <w:pPr>
        <w:keepNext w:val="0"/>
        <w:keepLines w:val="0"/>
        <w:pageBreakBefore w:val="0"/>
        <w:kinsoku/>
        <w:wordWrap/>
        <w:overflowPunct/>
        <w:topLinePunct w:val="0"/>
        <w:autoSpaceDE/>
        <w:autoSpaceDN/>
        <w:bidi w:val="0"/>
        <w:spacing w:line="380" w:lineRule="exact"/>
        <w:ind w:firstLine="42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四档（</w:t>
      </w:r>
      <w:r>
        <w:rPr>
          <w:rFonts w:hint="eastAsia" w:ascii="宋体" w:hAnsi="宋体" w:eastAsia="宋体" w:cs="宋体"/>
          <w:bCs/>
          <w:color w:val="auto"/>
          <w:highlight w:val="none"/>
          <w:lang w:val="en-US" w:eastAsia="zh-CN"/>
        </w:rPr>
        <w:t>2</w:t>
      </w:r>
      <w:r>
        <w:rPr>
          <w:rFonts w:hint="eastAsia" w:ascii="宋体" w:hAnsi="宋体" w:cs="宋体"/>
          <w:bCs/>
          <w:color w:val="auto"/>
          <w:highlight w:val="none"/>
          <w:lang w:val="en-US" w:eastAsia="zh-CN"/>
        </w:rPr>
        <w:t>8</w:t>
      </w:r>
      <w:r>
        <w:rPr>
          <w:rFonts w:hint="eastAsia" w:ascii="宋体" w:hAnsi="宋体" w:eastAsia="宋体" w:cs="宋体"/>
          <w:bCs/>
          <w:color w:val="auto"/>
          <w:highlight w:val="none"/>
          <w:lang w:eastAsia="zh-CN"/>
        </w:rPr>
        <w:t>分）：服务方案编制内容完整、详细、清晰；提供</w:t>
      </w:r>
      <w:r>
        <w:rPr>
          <w:rFonts w:hint="eastAsia" w:ascii="宋体" w:hAnsi="宋体" w:eastAsia="宋体" w:cs="宋体"/>
          <w:bCs/>
          <w:color w:val="auto"/>
          <w:highlight w:val="none"/>
          <w:lang w:val="en-US" w:eastAsia="zh-CN"/>
        </w:rPr>
        <w:t>的</w:t>
      </w:r>
      <w:r>
        <w:rPr>
          <w:rFonts w:hint="eastAsia" w:ascii="宋体" w:hAnsi="宋体" w:eastAsia="宋体" w:cs="宋体"/>
          <w:bCs/>
          <w:color w:val="auto"/>
          <w:highlight w:val="none"/>
          <w:lang w:eastAsia="zh-CN"/>
        </w:rPr>
        <w:t>项目服务方案能够很好满足项目的需要，方案可行且具有先进性且考虑周全，且有优于招标文件被评标委员会认定为对采购人服务项目有利的承诺和措施，明确具体投入的人员达到</w:t>
      </w:r>
      <w:r>
        <w:rPr>
          <w:rFonts w:hint="eastAsia" w:ascii="宋体" w:hAnsi="宋体" w:eastAsia="宋体" w:cs="宋体"/>
          <w:bCs/>
          <w:color w:val="auto"/>
          <w:highlight w:val="none"/>
          <w:lang w:val="en-US" w:eastAsia="zh-CN"/>
        </w:rPr>
        <w:t>50</w:t>
      </w:r>
      <w:r>
        <w:rPr>
          <w:rFonts w:hint="eastAsia" w:ascii="宋体" w:hAnsi="宋体" w:eastAsia="宋体" w:cs="宋体"/>
          <w:bCs/>
          <w:color w:val="auto"/>
          <w:highlight w:val="none"/>
          <w:lang w:eastAsia="zh-CN"/>
        </w:rPr>
        <w:t>人，</w:t>
      </w:r>
      <w:r>
        <w:rPr>
          <w:rFonts w:hint="eastAsia" w:ascii="宋体" w:hAnsi="宋体" w:eastAsia="宋体" w:cs="宋体"/>
          <w:bCs/>
          <w:color w:val="auto"/>
          <w:highlight w:val="none"/>
          <w:lang w:val="en-US" w:eastAsia="zh-CN"/>
        </w:rPr>
        <w:t>并且其中有至少20人</w:t>
      </w:r>
      <w:r>
        <w:rPr>
          <w:rFonts w:hint="eastAsia" w:ascii="宋体" w:hAnsi="宋体" w:eastAsia="宋体" w:cs="宋体"/>
          <w:bCs/>
          <w:color w:val="auto"/>
          <w:highlight w:val="none"/>
          <w:lang w:eastAsia="zh-CN"/>
        </w:rPr>
        <w:t>具备相关专业中级或以上职称。</w:t>
      </w:r>
    </w:p>
    <w:p w14:paraId="61DE653C">
      <w:pPr>
        <w:keepNext w:val="0"/>
        <w:keepLines w:val="0"/>
        <w:pageBreakBefore w:val="0"/>
        <w:kinsoku/>
        <w:wordWrap/>
        <w:overflowPunct/>
        <w:topLinePunct w:val="0"/>
        <w:autoSpaceDE/>
        <w:autoSpaceDN/>
        <w:bidi w:val="0"/>
        <w:spacing w:line="380" w:lineRule="exact"/>
        <w:ind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注：以上人员须为供应商自有人员，并提供半年内任意连续3个月的社保证明或劳动合同材料，并加盖投标人公章，否则不予计分。</w:t>
      </w:r>
    </w:p>
    <w:p w14:paraId="43655DF5">
      <w:pPr>
        <w:pStyle w:val="27"/>
        <w:keepNext w:val="0"/>
        <w:keepLines w:val="0"/>
        <w:pageBreakBefore w:val="0"/>
        <w:kinsoku/>
        <w:wordWrap/>
        <w:overflowPunct/>
        <w:topLinePunct w:val="0"/>
        <w:autoSpaceDE/>
        <w:autoSpaceDN/>
        <w:bidi w:val="0"/>
        <w:snapToGrid w:val="0"/>
        <w:spacing w:before="120" w:after="120" w:line="380" w:lineRule="exact"/>
        <w:outlineLvl w:val="1"/>
        <w:rPr>
          <w:rFonts w:hint="eastAsia" w:hAnsi="宋体" w:cs="仿宋"/>
          <w:b/>
          <w:color w:val="auto"/>
          <w:highlight w:val="none"/>
        </w:rPr>
      </w:pPr>
      <w:r>
        <w:rPr>
          <w:rFonts w:hint="eastAsia" w:hAnsi="宋体" w:cs="仿宋"/>
          <w:b/>
          <w:color w:val="auto"/>
          <w:highlight w:val="none"/>
        </w:rPr>
        <w:t>3、售后服务……………………………………………………………………</w:t>
      </w:r>
      <w:r>
        <w:rPr>
          <w:rFonts w:hint="eastAsia" w:hAnsi="宋体" w:cs="仿宋"/>
          <w:b/>
          <w:color w:val="auto"/>
          <w:highlight w:val="none"/>
          <w:lang w:val="en-US" w:eastAsia="zh-CN"/>
        </w:rPr>
        <w:t>33</w:t>
      </w:r>
      <w:r>
        <w:rPr>
          <w:rFonts w:hint="eastAsia" w:hAnsi="宋体" w:cs="仿宋"/>
          <w:b/>
          <w:color w:val="auto"/>
          <w:highlight w:val="none"/>
        </w:rPr>
        <w:t>分</w:t>
      </w:r>
    </w:p>
    <w:p w14:paraId="101DB62B">
      <w:pPr>
        <w:pStyle w:val="27"/>
        <w:keepNext w:val="0"/>
        <w:keepLines w:val="0"/>
        <w:pageBreakBefore w:val="0"/>
        <w:kinsoku/>
        <w:wordWrap/>
        <w:overflowPunct/>
        <w:topLinePunct w:val="0"/>
        <w:autoSpaceDE/>
        <w:autoSpaceDN/>
        <w:bidi w:val="0"/>
        <w:snapToGrid w:val="0"/>
        <w:spacing w:before="120" w:after="120" w:line="380" w:lineRule="exact"/>
        <w:ind w:firstLine="420" w:firstLineChars="200"/>
        <w:outlineLvl w:val="1"/>
        <w:rPr>
          <w:rFonts w:hint="eastAsia" w:hAnsi="宋体" w:cs="仿宋"/>
          <w:bCs/>
          <w:color w:val="auto"/>
          <w:highlight w:val="none"/>
          <w:lang w:val="en-US" w:eastAsia="zh-CN"/>
        </w:rPr>
      </w:pPr>
      <w:r>
        <w:rPr>
          <w:rFonts w:hint="eastAsia" w:hAnsi="宋体" w:cs="仿宋"/>
          <w:bCs/>
          <w:color w:val="auto"/>
          <w:highlight w:val="none"/>
          <w:lang w:eastAsia="zh-CN"/>
        </w:rPr>
        <w:t>（</w:t>
      </w:r>
      <w:r>
        <w:rPr>
          <w:rFonts w:hint="default" w:hAnsi="宋体" w:cs="仿宋"/>
          <w:bCs/>
          <w:color w:val="auto"/>
          <w:highlight w:val="none"/>
          <w:lang w:val="en-US" w:eastAsia="zh-CN"/>
        </w:rPr>
        <w:t>1</w:t>
      </w:r>
      <w:r>
        <w:rPr>
          <w:rFonts w:hint="eastAsia" w:hAnsi="宋体" w:cs="仿宋"/>
          <w:bCs/>
          <w:color w:val="auto"/>
          <w:highlight w:val="none"/>
          <w:lang w:eastAsia="zh-CN"/>
        </w:rPr>
        <w:t>）</w:t>
      </w:r>
      <w:r>
        <w:rPr>
          <w:rFonts w:hint="eastAsia" w:hAnsi="宋体" w:cs="仿宋"/>
          <w:bCs/>
          <w:color w:val="auto"/>
          <w:highlight w:val="none"/>
          <w:lang w:val="en-US" w:eastAsia="zh-CN"/>
        </w:rPr>
        <w:t>售后服务方案（满分14分）</w:t>
      </w:r>
    </w:p>
    <w:p w14:paraId="265C85E3">
      <w:pPr>
        <w:pStyle w:val="27"/>
        <w:keepNext w:val="0"/>
        <w:keepLines w:val="0"/>
        <w:pageBreakBefore w:val="0"/>
        <w:kinsoku/>
        <w:wordWrap/>
        <w:overflowPunct/>
        <w:topLinePunct w:val="0"/>
        <w:autoSpaceDE/>
        <w:autoSpaceDN/>
        <w:bidi w:val="0"/>
        <w:spacing w:line="380" w:lineRule="exact"/>
        <w:ind w:firstLine="420" w:firstLineChars="200"/>
        <w:rPr>
          <w:color w:val="auto"/>
          <w:sz w:val="21"/>
          <w:highlight w:val="none"/>
        </w:rPr>
      </w:pPr>
      <w:r>
        <w:rPr>
          <w:rFonts w:hint="eastAsia"/>
          <w:color w:val="auto"/>
          <w:sz w:val="21"/>
          <w:highlight w:val="none"/>
        </w:rPr>
        <w:t>根据供应商对本项目的售后服务方案进行打分，不提供的不得分。</w:t>
      </w:r>
    </w:p>
    <w:p w14:paraId="2DFD17FB">
      <w:pPr>
        <w:pStyle w:val="27"/>
        <w:keepNext w:val="0"/>
        <w:keepLines w:val="0"/>
        <w:pageBreakBefore w:val="0"/>
        <w:kinsoku/>
        <w:wordWrap/>
        <w:overflowPunct/>
        <w:topLinePunct w:val="0"/>
        <w:autoSpaceDE/>
        <w:autoSpaceDN/>
        <w:bidi w:val="0"/>
        <w:spacing w:line="380" w:lineRule="exact"/>
        <w:ind w:firstLine="420" w:firstLineChars="200"/>
        <w:jc w:val="left"/>
        <w:rPr>
          <w:rFonts w:hint="eastAsia" w:ascii="宋体" w:hAnsi="宋体" w:eastAsia="宋体" w:cs="宋体"/>
          <w:bCs/>
          <w:color w:val="auto"/>
          <w:sz w:val="21"/>
          <w:szCs w:val="22"/>
          <w:highlight w:val="none"/>
        </w:rPr>
      </w:pPr>
      <w:r>
        <w:rPr>
          <w:rFonts w:hint="eastAsia" w:ascii="宋体" w:hAnsi="宋体" w:eastAsia="宋体" w:cs="宋体"/>
          <w:bCs/>
          <w:color w:val="auto"/>
          <w:sz w:val="21"/>
          <w:szCs w:val="22"/>
          <w:highlight w:val="none"/>
        </w:rPr>
        <w:t>一档（</w:t>
      </w:r>
      <w:r>
        <w:rPr>
          <w:rFonts w:hint="eastAsia" w:hAnsi="宋体" w:eastAsia="宋体" w:cs="宋体"/>
          <w:bCs/>
          <w:color w:val="auto"/>
          <w:sz w:val="21"/>
          <w:szCs w:val="22"/>
          <w:highlight w:val="none"/>
          <w:lang w:val="en-US" w:eastAsia="zh-CN"/>
        </w:rPr>
        <w:t>4</w:t>
      </w:r>
      <w:r>
        <w:rPr>
          <w:rFonts w:hint="eastAsia" w:ascii="宋体" w:hAnsi="宋体" w:eastAsia="宋体" w:cs="宋体"/>
          <w:bCs/>
          <w:color w:val="auto"/>
          <w:sz w:val="21"/>
          <w:szCs w:val="22"/>
          <w:highlight w:val="none"/>
        </w:rPr>
        <w:t>分）：售后服务方案基本满足采购文件服务要求，售后服务保障措施缺少质保期、响应时间、培训计划方案等描述的。</w:t>
      </w:r>
    </w:p>
    <w:p w14:paraId="73899095">
      <w:pPr>
        <w:pStyle w:val="27"/>
        <w:keepNext w:val="0"/>
        <w:keepLines w:val="0"/>
        <w:pageBreakBefore w:val="0"/>
        <w:kinsoku/>
        <w:wordWrap/>
        <w:overflowPunct/>
        <w:topLinePunct w:val="0"/>
        <w:autoSpaceDE/>
        <w:autoSpaceDN/>
        <w:bidi w:val="0"/>
        <w:spacing w:line="380" w:lineRule="exact"/>
        <w:ind w:firstLine="420" w:firstLineChars="200"/>
        <w:jc w:val="left"/>
        <w:rPr>
          <w:rFonts w:hint="eastAsia" w:ascii="宋体" w:hAnsi="宋体" w:eastAsia="宋体" w:cs="宋体"/>
          <w:bCs/>
          <w:color w:val="auto"/>
          <w:sz w:val="21"/>
          <w:szCs w:val="22"/>
          <w:highlight w:val="none"/>
        </w:rPr>
      </w:pPr>
      <w:r>
        <w:rPr>
          <w:rFonts w:hint="eastAsia" w:ascii="宋体" w:hAnsi="宋体" w:eastAsia="宋体" w:cs="宋体"/>
          <w:bCs/>
          <w:color w:val="auto"/>
          <w:sz w:val="21"/>
          <w:szCs w:val="22"/>
          <w:highlight w:val="none"/>
        </w:rPr>
        <w:t>二档（</w:t>
      </w:r>
      <w:r>
        <w:rPr>
          <w:rFonts w:hint="eastAsia" w:hAnsi="宋体" w:eastAsia="宋体" w:cs="宋体"/>
          <w:bCs/>
          <w:color w:val="auto"/>
          <w:sz w:val="21"/>
          <w:szCs w:val="22"/>
          <w:highlight w:val="none"/>
          <w:lang w:val="en-US" w:eastAsia="zh-CN"/>
        </w:rPr>
        <w:t>9</w:t>
      </w:r>
      <w:r>
        <w:rPr>
          <w:rFonts w:hint="eastAsia" w:ascii="宋体" w:hAnsi="宋体" w:eastAsia="宋体" w:cs="宋体"/>
          <w:bCs/>
          <w:color w:val="auto"/>
          <w:sz w:val="21"/>
          <w:szCs w:val="22"/>
          <w:highlight w:val="none"/>
        </w:rPr>
        <w:t>分）：售后服务方案整体对项目总体有合理安排，具有质保期、响应时间、培训计划、备品备件、故障解决方案等描述，服务保障措施较详细，保障响应措施较有力，维护服务经验较多，但缺少系统运行维护方案、设备更换安装及调试方案等描述。</w:t>
      </w:r>
    </w:p>
    <w:p w14:paraId="5E80CE86">
      <w:pPr>
        <w:keepNext w:val="0"/>
        <w:keepLines w:val="0"/>
        <w:pageBreakBefore w:val="0"/>
        <w:kinsoku/>
        <w:wordWrap/>
        <w:overflowPunct/>
        <w:topLinePunct w:val="0"/>
        <w:autoSpaceDE/>
        <w:autoSpaceDN/>
        <w:bidi w:val="0"/>
        <w:spacing w:line="380" w:lineRule="exact"/>
        <w:ind w:firstLine="420" w:firstLineChars="200"/>
        <w:rPr>
          <w:rFonts w:hint="eastAsia"/>
          <w:color w:val="auto"/>
          <w:highlight w:val="none"/>
        </w:rPr>
      </w:pPr>
      <w:r>
        <w:rPr>
          <w:rFonts w:hint="eastAsia" w:ascii="宋体" w:hAnsi="宋体" w:eastAsia="宋体" w:cs="宋体"/>
          <w:bCs/>
          <w:color w:val="auto"/>
          <w:szCs w:val="22"/>
          <w:highlight w:val="none"/>
        </w:rPr>
        <w:t>三档（</w:t>
      </w:r>
      <w:r>
        <w:rPr>
          <w:rFonts w:hint="eastAsia" w:ascii="宋体" w:hAnsi="宋体" w:eastAsia="宋体" w:cs="宋体"/>
          <w:bCs/>
          <w:color w:val="auto"/>
          <w:szCs w:val="22"/>
          <w:highlight w:val="none"/>
          <w:lang w:val="en-US" w:eastAsia="zh-CN"/>
        </w:rPr>
        <w:t>14</w:t>
      </w:r>
      <w:r>
        <w:rPr>
          <w:rFonts w:hint="eastAsia" w:ascii="宋体" w:hAnsi="宋体" w:eastAsia="宋体" w:cs="宋体"/>
          <w:bCs/>
          <w:color w:val="auto"/>
          <w:szCs w:val="22"/>
          <w:highlight w:val="none"/>
        </w:rPr>
        <w:t>分）：售后服务方案完全满足招标要求，对项目总体有深刻认识，具有质保期、响应时间、培训计划、备品备件、故障解决方案、</w:t>
      </w:r>
      <w:r>
        <w:rPr>
          <w:rFonts w:hint="eastAsia" w:hAnsi="宋体"/>
          <w:bCs/>
          <w:color w:val="auto"/>
          <w:szCs w:val="22"/>
          <w:highlight w:val="none"/>
        </w:rPr>
        <w:t>系统运行维护方案、设备更换安装及调试方案等描述，对服务质量管控、保障响应措施描述合理，维护服务经验丰富。并提供全国统一的专用</w:t>
      </w:r>
      <w:r>
        <w:rPr>
          <w:rFonts w:hAnsi="宋体"/>
          <w:bCs/>
          <w:color w:val="auto"/>
          <w:szCs w:val="22"/>
          <w:highlight w:val="none"/>
        </w:rPr>
        <w:t>7*24</w:t>
      </w:r>
      <w:r>
        <w:rPr>
          <w:rFonts w:hint="eastAsia" w:hAnsi="宋体"/>
          <w:bCs/>
          <w:color w:val="auto"/>
          <w:szCs w:val="22"/>
          <w:highlight w:val="none"/>
        </w:rPr>
        <w:t>售后服务热线。</w:t>
      </w:r>
    </w:p>
    <w:p w14:paraId="7CB8D060">
      <w:pPr>
        <w:keepNext w:val="0"/>
        <w:keepLines w:val="0"/>
        <w:pageBreakBefore w:val="0"/>
        <w:numPr>
          <w:ilvl w:val="0"/>
          <w:numId w:val="0"/>
        </w:numPr>
        <w:kinsoku/>
        <w:wordWrap/>
        <w:overflowPunct/>
        <w:topLinePunct w:val="0"/>
        <w:autoSpaceDE/>
        <w:autoSpaceDN/>
        <w:bidi w:val="0"/>
        <w:spacing w:line="380" w:lineRule="exact"/>
        <w:ind w:left="0" w:leftChars="0"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kern w:val="2"/>
          <w:sz w:val="21"/>
          <w:szCs w:val="24"/>
          <w:highlight w:val="none"/>
          <w:lang w:val="en-US" w:eastAsia="zh-CN" w:bidi="ar-SA"/>
        </w:rPr>
        <w:t>（2）</w:t>
      </w:r>
      <w:r>
        <w:rPr>
          <w:rFonts w:hint="eastAsia" w:ascii="宋体" w:hAnsi="宋体" w:eastAsia="宋体" w:cs="宋体"/>
          <w:color w:val="auto"/>
          <w:sz w:val="21"/>
          <w:szCs w:val="21"/>
          <w:highlight w:val="none"/>
        </w:rPr>
        <w:t>投入的</w:t>
      </w:r>
      <w:r>
        <w:rPr>
          <w:rFonts w:hint="eastAsia" w:ascii="宋体" w:hAnsi="宋体" w:eastAsia="宋体" w:cs="宋体"/>
          <w:color w:val="auto"/>
          <w:sz w:val="21"/>
          <w:szCs w:val="21"/>
          <w:highlight w:val="none"/>
          <w:lang w:val="en-US" w:eastAsia="zh-CN"/>
        </w:rPr>
        <w:t>售后</w:t>
      </w:r>
      <w:r>
        <w:rPr>
          <w:rFonts w:hint="eastAsia" w:ascii="宋体" w:hAnsi="宋体" w:eastAsia="宋体" w:cs="宋体"/>
          <w:color w:val="auto"/>
          <w:sz w:val="21"/>
          <w:szCs w:val="21"/>
          <w:highlight w:val="none"/>
        </w:rPr>
        <w:t>保障团队人员</w:t>
      </w:r>
      <w:r>
        <w:rPr>
          <w:rFonts w:hint="eastAsia" w:ascii="宋体" w:hAnsi="宋体" w:eastAsia="宋体" w:cs="宋体"/>
          <w:bCs/>
          <w:color w:val="auto"/>
          <w:highlight w:val="none"/>
          <w:lang w:val="en-US" w:eastAsia="zh-CN"/>
        </w:rPr>
        <w:t>（满分10分）</w:t>
      </w:r>
    </w:p>
    <w:p w14:paraId="702FBBD4">
      <w:pPr>
        <w:pStyle w:val="19"/>
        <w:keepNext w:val="0"/>
        <w:keepLines w:val="0"/>
        <w:pageBreakBefore w:val="0"/>
        <w:numPr>
          <w:ilvl w:val="0"/>
          <w:numId w:val="0"/>
        </w:numPr>
        <w:kinsoku/>
        <w:wordWrap/>
        <w:overflowPunct/>
        <w:topLinePunct w:val="0"/>
        <w:autoSpaceDE/>
        <w:autoSpaceDN/>
        <w:bidi w:val="0"/>
        <w:spacing w:line="380" w:lineRule="exact"/>
        <w:ind w:firstLine="420" w:firstLineChars="200"/>
        <w:rPr>
          <w:rFonts w:hint="eastAsia" w:ascii="宋体" w:hAnsi="宋体" w:eastAsia="宋体" w:cs="宋体"/>
          <w:bCs/>
          <w:color w:val="auto"/>
          <w:sz w:val="21"/>
          <w:szCs w:val="22"/>
          <w:highlight w:val="none"/>
        </w:rPr>
      </w:pPr>
      <w:r>
        <w:rPr>
          <w:rFonts w:hint="eastAsia" w:ascii="宋体" w:hAnsi="宋体" w:eastAsia="宋体" w:cs="宋体"/>
          <w:bCs/>
          <w:color w:val="auto"/>
          <w:sz w:val="21"/>
          <w:szCs w:val="22"/>
          <w:highlight w:val="none"/>
        </w:rPr>
        <w:t>一档</w:t>
      </w:r>
      <w:r>
        <w:rPr>
          <w:rFonts w:hint="eastAsia" w:ascii="宋体" w:hAnsi="宋体" w:eastAsia="宋体" w:cs="宋体"/>
          <w:bCs/>
          <w:color w:val="auto"/>
          <w:sz w:val="21"/>
          <w:szCs w:val="22"/>
          <w:highlight w:val="none"/>
          <w:lang w:eastAsia="zh-CN"/>
        </w:rPr>
        <w:t>（</w:t>
      </w:r>
      <w:r>
        <w:rPr>
          <w:rFonts w:hint="eastAsia" w:ascii="宋体" w:hAnsi="宋体" w:eastAsia="宋体" w:cs="宋体"/>
          <w:bCs/>
          <w:color w:val="auto"/>
          <w:sz w:val="21"/>
          <w:szCs w:val="22"/>
          <w:highlight w:val="none"/>
          <w:lang w:val="en-US" w:eastAsia="zh-CN"/>
        </w:rPr>
        <w:t>2分</w:t>
      </w:r>
      <w:r>
        <w:rPr>
          <w:rFonts w:hint="eastAsia" w:ascii="宋体" w:hAnsi="宋体" w:eastAsia="宋体" w:cs="宋体"/>
          <w:bCs/>
          <w:color w:val="auto"/>
          <w:sz w:val="21"/>
          <w:szCs w:val="22"/>
          <w:highlight w:val="none"/>
          <w:lang w:eastAsia="zh-CN"/>
        </w:rPr>
        <w:t>）：</w:t>
      </w:r>
      <w:r>
        <w:rPr>
          <w:rFonts w:hint="eastAsia" w:ascii="宋体" w:hAnsi="宋体" w:eastAsia="宋体" w:cs="宋体"/>
          <w:bCs/>
          <w:color w:val="auto"/>
          <w:sz w:val="21"/>
          <w:szCs w:val="22"/>
          <w:highlight w:val="none"/>
        </w:rPr>
        <w:t>投标人拟投入本项目售后运维人员≥10人的得2分。其中售后运维人员具备工程系列或工程技术类职称的高级工程师职称≥2人。（以上人员需提供人员资质证书复印件）</w:t>
      </w:r>
    </w:p>
    <w:p w14:paraId="14117864">
      <w:pPr>
        <w:pStyle w:val="19"/>
        <w:keepNext w:val="0"/>
        <w:keepLines w:val="0"/>
        <w:pageBreakBefore w:val="0"/>
        <w:numPr>
          <w:ilvl w:val="0"/>
          <w:numId w:val="0"/>
        </w:numPr>
        <w:kinsoku/>
        <w:wordWrap/>
        <w:overflowPunct/>
        <w:topLinePunct w:val="0"/>
        <w:autoSpaceDE/>
        <w:autoSpaceDN/>
        <w:bidi w:val="0"/>
        <w:spacing w:line="380" w:lineRule="exact"/>
        <w:ind w:firstLine="420" w:firstLineChars="200"/>
        <w:rPr>
          <w:rFonts w:hint="eastAsia" w:ascii="宋体" w:hAnsi="宋体" w:eastAsia="宋体" w:cs="宋体"/>
          <w:bCs/>
          <w:color w:val="auto"/>
          <w:sz w:val="21"/>
          <w:szCs w:val="22"/>
          <w:highlight w:val="none"/>
        </w:rPr>
      </w:pPr>
      <w:r>
        <w:rPr>
          <w:rFonts w:hint="eastAsia" w:ascii="宋体" w:hAnsi="宋体" w:eastAsia="宋体" w:cs="宋体"/>
          <w:bCs/>
          <w:color w:val="auto"/>
          <w:sz w:val="21"/>
          <w:szCs w:val="22"/>
          <w:highlight w:val="none"/>
        </w:rPr>
        <w:t>二档</w:t>
      </w:r>
      <w:r>
        <w:rPr>
          <w:rFonts w:hint="eastAsia" w:ascii="宋体" w:hAnsi="宋体" w:eastAsia="宋体" w:cs="宋体"/>
          <w:bCs/>
          <w:color w:val="auto"/>
          <w:sz w:val="21"/>
          <w:szCs w:val="22"/>
          <w:highlight w:val="none"/>
          <w:lang w:eastAsia="zh-CN"/>
        </w:rPr>
        <w:t>（</w:t>
      </w:r>
      <w:r>
        <w:rPr>
          <w:rFonts w:hint="eastAsia" w:ascii="宋体" w:hAnsi="宋体" w:eastAsia="宋体" w:cs="宋体"/>
          <w:bCs/>
          <w:color w:val="auto"/>
          <w:sz w:val="21"/>
          <w:szCs w:val="22"/>
          <w:highlight w:val="none"/>
          <w:lang w:val="en-US" w:eastAsia="zh-CN"/>
        </w:rPr>
        <w:t>5分</w:t>
      </w:r>
      <w:r>
        <w:rPr>
          <w:rFonts w:hint="eastAsia" w:ascii="宋体" w:hAnsi="宋体" w:eastAsia="宋体" w:cs="宋体"/>
          <w:bCs/>
          <w:color w:val="auto"/>
          <w:sz w:val="21"/>
          <w:szCs w:val="22"/>
          <w:highlight w:val="none"/>
          <w:lang w:eastAsia="zh-CN"/>
        </w:rPr>
        <w:t>）：</w:t>
      </w:r>
      <w:r>
        <w:rPr>
          <w:rFonts w:hint="eastAsia" w:ascii="宋体" w:hAnsi="宋体" w:eastAsia="宋体" w:cs="宋体"/>
          <w:bCs/>
          <w:color w:val="auto"/>
          <w:sz w:val="21"/>
          <w:szCs w:val="22"/>
          <w:highlight w:val="none"/>
        </w:rPr>
        <w:t>投标人拟投入本项目售后运维人员≥</w:t>
      </w:r>
      <w:r>
        <w:rPr>
          <w:rFonts w:hint="eastAsia" w:ascii="宋体" w:hAnsi="宋体" w:eastAsia="宋体" w:cs="宋体"/>
          <w:bCs/>
          <w:color w:val="auto"/>
          <w:sz w:val="21"/>
          <w:szCs w:val="22"/>
          <w:highlight w:val="none"/>
          <w:lang w:val="en-US" w:eastAsia="zh-CN"/>
        </w:rPr>
        <w:t>20</w:t>
      </w:r>
      <w:r>
        <w:rPr>
          <w:rFonts w:hint="eastAsia" w:ascii="宋体" w:hAnsi="宋体" w:eastAsia="宋体" w:cs="宋体"/>
          <w:bCs/>
          <w:color w:val="auto"/>
          <w:sz w:val="21"/>
          <w:szCs w:val="22"/>
          <w:highlight w:val="none"/>
        </w:rPr>
        <w:t>人的得5分。其中售后运维人员具备工程系列或工程技术类职称的高级工程师职称≥4人。（以上人员需提供人员资质证书复印件）</w:t>
      </w:r>
    </w:p>
    <w:p w14:paraId="660E152C">
      <w:pPr>
        <w:pStyle w:val="19"/>
        <w:keepNext w:val="0"/>
        <w:keepLines w:val="0"/>
        <w:pageBreakBefore w:val="0"/>
        <w:numPr>
          <w:ilvl w:val="0"/>
          <w:numId w:val="0"/>
        </w:numPr>
        <w:kinsoku/>
        <w:wordWrap/>
        <w:overflowPunct/>
        <w:topLinePunct w:val="0"/>
        <w:autoSpaceDE/>
        <w:autoSpaceDN/>
        <w:bidi w:val="0"/>
        <w:spacing w:line="380" w:lineRule="exact"/>
        <w:ind w:firstLine="420" w:firstLineChars="200"/>
        <w:rPr>
          <w:rFonts w:hint="eastAsia" w:ascii="宋体" w:hAnsi="宋体" w:eastAsia="宋体" w:cs="宋体"/>
          <w:bCs/>
          <w:color w:val="auto"/>
          <w:sz w:val="21"/>
          <w:szCs w:val="22"/>
          <w:highlight w:val="none"/>
        </w:rPr>
      </w:pPr>
      <w:r>
        <w:rPr>
          <w:rFonts w:hint="eastAsia" w:ascii="宋体" w:hAnsi="宋体" w:eastAsia="宋体" w:cs="宋体"/>
          <w:bCs/>
          <w:color w:val="auto"/>
          <w:sz w:val="21"/>
          <w:szCs w:val="22"/>
          <w:highlight w:val="none"/>
        </w:rPr>
        <w:t>三档</w:t>
      </w:r>
      <w:r>
        <w:rPr>
          <w:rFonts w:hint="eastAsia" w:ascii="宋体" w:hAnsi="宋体" w:eastAsia="宋体" w:cs="宋体"/>
          <w:bCs/>
          <w:color w:val="auto"/>
          <w:sz w:val="21"/>
          <w:szCs w:val="22"/>
          <w:highlight w:val="none"/>
          <w:lang w:eastAsia="zh-CN"/>
        </w:rPr>
        <w:t>（</w:t>
      </w:r>
      <w:r>
        <w:rPr>
          <w:rFonts w:hint="eastAsia" w:ascii="宋体" w:hAnsi="宋体" w:eastAsia="宋体" w:cs="宋体"/>
          <w:bCs/>
          <w:color w:val="auto"/>
          <w:sz w:val="21"/>
          <w:szCs w:val="22"/>
          <w:highlight w:val="none"/>
          <w:lang w:val="en-US" w:eastAsia="zh-CN"/>
        </w:rPr>
        <w:t>10分</w:t>
      </w:r>
      <w:r>
        <w:rPr>
          <w:rFonts w:hint="eastAsia" w:ascii="宋体" w:hAnsi="宋体" w:eastAsia="宋体" w:cs="宋体"/>
          <w:bCs/>
          <w:color w:val="auto"/>
          <w:sz w:val="21"/>
          <w:szCs w:val="22"/>
          <w:highlight w:val="none"/>
          <w:lang w:eastAsia="zh-CN"/>
        </w:rPr>
        <w:t>）：</w:t>
      </w:r>
      <w:r>
        <w:rPr>
          <w:rFonts w:hint="eastAsia" w:ascii="宋体" w:hAnsi="宋体" w:eastAsia="宋体" w:cs="宋体"/>
          <w:bCs/>
          <w:color w:val="auto"/>
          <w:sz w:val="21"/>
          <w:szCs w:val="22"/>
          <w:highlight w:val="none"/>
        </w:rPr>
        <w:t>投标人拟投入本项目售后运维人员≥</w:t>
      </w:r>
      <w:r>
        <w:rPr>
          <w:rFonts w:hint="eastAsia" w:ascii="宋体" w:hAnsi="宋体" w:eastAsia="宋体" w:cs="宋体"/>
          <w:bCs/>
          <w:color w:val="auto"/>
          <w:sz w:val="21"/>
          <w:szCs w:val="22"/>
          <w:highlight w:val="none"/>
          <w:lang w:val="en-US" w:eastAsia="zh-CN"/>
        </w:rPr>
        <w:t>35</w:t>
      </w:r>
      <w:r>
        <w:rPr>
          <w:rFonts w:hint="eastAsia" w:ascii="宋体" w:hAnsi="宋体" w:eastAsia="宋体" w:cs="宋体"/>
          <w:bCs/>
          <w:color w:val="auto"/>
          <w:sz w:val="21"/>
          <w:szCs w:val="22"/>
          <w:highlight w:val="none"/>
        </w:rPr>
        <w:t>人的得10分。其中售后运维人员具备工程系列或工程技术类职称的高级工程师职称≥6</w:t>
      </w:r>
      <w:r>
        <w:rPr>
          <w:rFonts w:hint="eastAsia" w:ascii="宋体" w:hAnsi="宋体" w:eastAsia="宋体" w:cs="宋体"/>
          <w:bCs/>
          <w:color w:val="auto"/>
          <w:sz w:val="21"/>
          <w:szCs w:val="22"/>
          <w:highlight w:val="none"/>
          <w:lang w:eastAsia="zh-CN"/>
        </w:rPr>
        <w:t>。</w:t>
      </w:r>
      <w:r>
        <w:rPr>
          <w:rFonts w:hint="eastAsia" w:ascii="宋体" w:hAnsi="宋体" w:eastAsia="宋体" w:cs="宋体"/>
          <w:bCs/>
          <w:color w:val="auto"/>
          <w:sz w:val="21"/>
          <w:szCs w:val="22"/>
          <w:highlight w:val="none"/>
        </w:rPr>
        <w:t>（以上人员需提供人员资质证书复印件）</w:t>
      </w:r>
    </w:p>
    <w:p w14:paraId="1DBCE07F">
      <w:pPr>
        <w:keepNext w:val="0"/>
        <w:keepLines w:val="0"/>
        <w:pageBreakBefore w:val="0"/>
        <w:numPr>
          <w:ilvl w:val="0"/>
          <w:numId w:val="0"/>
        </w:numPr>
        <w:kinsoku/>
        <w:wordWrap/>
        <w:overflowPunct/>
        <w:topLinePunct w:val="0"/>
        <w:autoSpaceDE/>
        <w:autoSpaceDN/>
        <w:bidi w:val="0"/>
        <w:spacing w:line="380" w:lineRule="exact"/>
        <w:ind w:firstLine="420" w:firstLineChars="200"/>
        <w:rPr>
          <w:rFonts w:hint="eastAsia" w:ascii="宋体" w:hAnsi="宋体" w:eastAsia="宋体" w:cs="宋体"/>
          <w:b w:val="0"/>
          <w:color w:val="auto"/>
          <w:kern w:val="2"/>
          <w:szCs w:val="21"/>
          <w:highlight w:val="none"/>
        </w:rPr>
      </w:pPr>
      <w:r>
        <w:rPr>
          <w:rFonts w:hint="eastAsia" w:ascii="宋体" w:hAnsi="宋体" w:eastAsia="宋体" w:cs="宋体"/>
          <w:b w:val="0"/>
          <w:color w:val="auto"/>
          <w:kern w:val="2"/>
          <w:sz w:val="21"/>
          <w:szCs w:val="21"/>
          <w:lang w:val="en-US" w:eastAsia="zh-CN" w:bidi="ar-SA"/>
        </w:rPr>
        <w:t>（3）</w:t>
      </w:r>
      <w:r>
        <w:rPr>
          <w:rFonts w:hint="eastAsia" w:ascii="宋体" w:hAnsi="宋体" w:eastAsia="宋体" w:cs="宋体"/>
          <w:b w:val="0"/>
          <w:color w:val="auto"/>
          <w:kern w:val="2"/>
          <w:szCs w:val="21"/>
          <w:highlight w:val="none"/>
        </w:rPr>
        <w:t>售后运维机构配</w:t>
      </w:r>
      <w:r>
        <w:rPr>
          <w:rFonts w:hint="eastAsia" w:ascii="宋体" w:hAnsi="宋体" w:eastAsia="宋体" w:cs="宋体"/>
          <w:b w:val="0"/>
          <w:color w:val="auto"/>
          <w:kern w:val="2"/>
          <w:szCs w:val="21"/>
          <w:highlight w:val="none"/>
          <w:lang w:val="en-US" w:eastAsia="zh-CN"/>
        </w:rPr>
        <w:t>置</w:t>
      </w:r>
      <w:r>
        <w:rPr>
          <w:rFonts w:hint="eastAsia" w:ascii="宋体" w:hAnsi="宋体" w:eastAsia="宋体" w:cs="宋体"/>
          <w:b w:val="0"/>
          <w:color w:val="auto"/>
          <w:kern w:val="2"/>
          <w:szCs w:val="21"/>
          <w:highlight w:val="none"/>
        </w:rPr>
        <w:t>（满分3分）</w:t>
      </w:r>
    </w:p>
    <w:p w14:paraId="29D6A8E1">
      <w:pPr>
        <w:pStyle w:val="27"/>
        <w:keepNext w:val="0"/>
        <w:keepLines w:val="0"/>
        <w:pageBreakBefore w:val="0"/>
        <w:kinsoku/>
        <w:wordWrap/>
        <w:overflowPunct/>
        <w:topLinePunct w:val="0"/>
        <w:autoSpaceDE/>
        <w:autoSpaceDN/>
        <w:bidi w:val="0"/>
        <w:spacing w:line="380" w:lineRule="exact"/>
        <w:ind w:firstLine="420" w:firstLineChars="200"/>
        <w:rPr>
          <w:rFonts w:hint="eastAsia" w:ascii="宋体" w:hAnsi="宋体" w:eastAsia="宋体" w:cs="宋体"/>
          <w:b/>
          <w:color w:val="auto"/>
          <w:kern w:val="0"/>
          <w:szCs w:val="22"/>
          <w:highlight w:val="none"/>
        </w:rPr>
      </w:pPr>
      <w:r>
        <w:rPr>
          <w:rFonts w:hint="eastAsia" w:ascii="宋体" w:hAnsi="宋体" w:eastAsia="宋体" w:cs="宋体"/>
          <w:bCs/>
          <w:color w:val="auto"/>
          <w:sz w:val="21"/>
          <w:highlight w:val="none"/>
        </w:rPr>
        <w:t>投标人能为采购人提供快速便捷</w:t>
      </w:r>
      <w:r>
        <w:rPr>
          <w:rFonts w:hint="eastAsia" w:ascii="宋体" w:hAnsi="宋体" w:eastAsia="宋体" w:cs="宋体"/>
          <w:bCs/>
          <w:color w:val="auto"/>
          <w:sz w:val="21"/>
          <w:highlight w:val="none"/>
          <w:lang w:val="en-US" w:eastAsia="zh-CN"/>
        </w:rPr>
        <w:t>本地化</w:t>
      </w:r>
      <w:r>
        <w:rPr>
          <w:rFonts w:hint="eastAsia" w:ascii="宋体" w:hAnsi="宋体" w:eastAsia="宋体" w:cs="宋体"/>
          <w:bCs/>
          <w:color w:val="auto"/>
          <w:sz w:val="21"/>
          <w:highlight w:val="none"/>
        </w:rPr>
        <w:t>的售后服务。</w:t>
      </w:r>
      <w:r>
        <w:rPr>
          <w:rFonts w:hint="eastAsia" w:hAnsi="宋体" w:eastAsia="宋体" w:cs="宋体"/>
          <w:bCs/>
          <w:color w:val="auto"/>
          <w:sz w:val="21"/>
          <w:highlight w:val="none"/>
          <w:lang w:val="en-US" w:eastAsia="zh-CN"/>
        </w:rPr>
        <w:t>承诺中标后</w:t>
      </w:r>
      <w:r>
        <w:rPr>
          <w:rFonts w:hint="eastAsia" w:ascii="宋体" w:hAnsi="宋体" w:eastAsia="宋体" w:cs="宋体"/>
          <w:bCs/>
          <w:color w:val="auto"/>
          <w:sz w:val="21"/>
          <w:highlight w:val="none"/>
        </w:rPr>
        <w:t>设有≥</w:t>
      </w:r>
      <w:r>
        <w:rPr>
          <w:rFonts w:hint="eastAsia" w:ascii="宋体" w:hAnsi="宋体" w:eastAsia="宋体" w:cs="宋体"/>
          <w:bCs/>
          <w:color w:val="auto"/>
          <w:sz w:val="21"/>
          <w:highlight w:val="none"/>
          <w:lang w:val="en-US" w:eastAsia="zh-CN"/>
        </w:rPr>
        <w:t>6</w:t>
      </w:r>
      <w:r>
        <w:rPr>
          <w:rFonts w:hint="eastAsia" w:ascii="宋体" w:hAnsi="宋体" w:eastAsia="宋体" w:cs="宋体"/>
          <w:bCs/>
          <w:color w:val="auto"/>
          <w:sz w:val="21"/>
          <w:highlight w:val="none"/>
        </w:rPr>
        <w:t>个</w:t>
      </w:r>
      <w:r>
        <w:rPr>
          <w:rFonts w:hint="eastAsia" w:ascii="宋体" w:hAnsi="宋体" w:eastAsia="宋体" w:cs="宋体"/>
          <w:bCs/>
          <w:color w:val="auto"/>
          <w:sz w:val="21"/>
          <w:highlight w:val="none"/>
          <w:lang w:val="en-US" w:eastAsia="zh-CN"/>
        </w:rPr>
        <w:t>自有</w:t>
      </w:r>
      <w:r>
        <w:rPr>
          <w:rFonts w:hint="eastAsia" w:ascii="宋体" w:hAnsi="宋体" w:eastAsia="宋体" w:cs="宋体"/>
          <w:bCs/>
          <w:color w:val="auto"/>
          <w:sz w:val="21"/>
          <w:highlight w:val="none"/>
        </w:rPr>
        <w:t>售后服务点或分支机构的，得</w:t>
      </w:r>
      <w:r>
        <w:rPr>
          <w:rFonts w:hint="eastAsia" w:hAnsi="宋体" w:eastAsia="宋体" w:cs="宋体"/>
          <w:bCs/>
          <w:color w:val="auto"/>
          <w:sz w:val="21"/>
          <w:highlight w:val="none"/>
          <w:lang w:val="en-US" w:eastAsia="zh-CN"/>
        </w:rPr>
        <w:t>3</w:t>
      </w:r>
      <w:r>
        <w:rPr>
          <w:rFonts w:hint="eastAsia" w:ascii="宋体" w:hAnsi="宋体" w:eastAsia="宋体" w:cs="宋体"/>
          <w:bCs/>
          <w:color w:val="auto"/>
          <w:sz w:val="21"/>
          <w:highlight w:val="none"/>
        </w:rPr>
        <w:t>分；≥</w:t>
      </w:r>
      <w:r>
        <w:rPr>
          <w:rFonts w:hint="eastAsia" w:ascii="宋体" w:hAnsi="宋体" w:eastAsia="宋体" w:cs="宋体"/>
          <w:bCs/>
          <w:color w:val="auto"/>
          <w:sz w:val="21"/>
          <w:highlight w:val="none"/>
          <w:lang w:val="en-US" w:eastAsia="zh-CN"/>
        </w:rPr>
        <w:t>5</w:t>
      </w:r>
      <w:r>
        <w:rPr>
          <w:rFonts w:hint="eastAsia" w:ascii="宋体" w:hAnsi="宋体" w:eastAsia="宋体" w:cs="宋体"/>
          <w:bCs/>
          <w:color w:val="auto"/>
          <w:sz w:val="21"/>
          <w:highlight w:val="none"/>
        </w:rPr>
        <w:t>个</w:t>
      </w:r>
      <w:r>
        <w:rPr>
          <w:rFonts w:hint="eastAsia" w:ascii="宋体" w:hAnsi="宋体" w:eastAsia="宋体" w:cs="宋体"/>
          <w:bCs/>
          <w:color w:val="auto"/>
          <w:sz w:val="21"/>
          <w:highlight w:val="none"/>
          <w:lang w:val="en-US" w:eastAsia="zh-CN"/>
        </w:rPr>
        <w:t>自有</w:t>
      </w:r>
      <w:r>
        <w:rPr>
          <w:rFonts w:hint="eastAsia" w:ascii="宋体" w:hAnsi="宋体" w:eastAsia="宋体" w:cs="宋体"/>
          <w:bCs/>
          <w:color w:val="auto"/>
          <w:sz w:val="21"/>
          <w:highlight w:val="none"/>
        </w:rPr>
        <w:t>售后服务点或分支机构的得</w:t>
      </w:r>
      <w:r>
        <w:rPr>
          <w:rFonts w:hint="eastAsia" w:hAnsi="宋体" w:eastAsia="宋体" w:cs="宋体"/>
          <w:bCs/>
          <w:color w:val="auto"/>
          <w:sz w:val="21"/>
          <w:highlight w:val="none"/>
          <w:lang w:val="en-US" w:eastAsia="zh-CN"/>
        </w:rPr>
        <w:t>2</w:t>
      </w:r>
      <w:r>
        <w:rPr>
          <w:rFonts w:hint="eastAsia" w:ascii="宋体" w:hAnsi="宋体" w:eastAsia="宋体" w:cs="宋体"/>
          <w:bCs/>
          <w:color w:val="auto"/>
          <w:sz w:val="21"/>
          <w:highlight w:val="none"/>
        </w:rPr>
        <w:t>分；≥</w:t>
      </w:r>
      <w:r>
        <w:rPr>
          <w:rFonts w:hint="eastAsia" w:ascii="宋体" w:hAnsi="宋体" w:eastAsia="宋体" w:cs="宋体"/>
          <w:bCs/>
          <w:color w:val="auto"/>
          <w:sz w:val="21"/>
          <w:highlight w:val="none"/>
          <w:lang w:val="en-US" w:eastAsia="zh-CN"/>
        </w:rPr>
        <w:t>4</w:t>
      </w:r>
      <w:r>
        <w:rPr>
          <w:rFonts w:hint="eastAsia" w:ascii="宋体" w:hAnsi="宋体" w:eastAsia="宋体" w:cs="宋体"/>
          <w:bCs/>
          <w:color w:val="auto"/>
          <w:sz w:val="21"/>
          <w:highlight w:val="none"/>
        </w:rPr>
        <w:t>个</w:t>
      </w:r>
      <w:r>
        <w:rPr>
          <w:rFonts w:hint="eastAsia" w:ascii="宋体" w:hAnsi="宋体" w:eastAsia="宋体" w:cs="宋体"/>
          <w:bCs/>
          <w:color w:val="auto"/>
          <w:sz w:val="21"/>
          <w:highlight w:val="none"/>
          <w:lang w:val="en-US" w:eastAsia="zh-CN"/>
        </w:rPr>
        <w:t>自有</w:t>
      </w:r>
      <w:r>
        <w:rPr>
          <w:rFonts w:hint="eastAsia" w:ascii="宋体" w:hAnsi="宋体" w:eastAsia="宋体" w:cs="宋体"/>
          <w:bCs/>
          <w:color w:val="auto"/>
          <w:sz w:val="21"/>
          <w:highlight w:val="none"/>
        </w:rPr>
        <w:t>售后服务点或分支机构的得1分（</w:t>
      </w:r>
      <w:r>
        <w:rPr>
          <w:rFonts w:hint="eastAsia" w:hAnsi="宋体" w:eastAsia="宋体" w:cs="宋体"/>
          <w:bCs/>
          <w:color w:val="auto"/>
          <w:sz w:val="21"/>
          <w:highlight w:val="none"/>
          <w:lang w:val="en-US" w:eastAsia="zh-CN"/>
        </w:rPr>
        <w:t>投标文件中提供</w:t>
      </w:r>
      <w:r>
        <w:rPr>
          <w:rFonts w:hint="eastAsia" w:ascii="宋体" w:hAnsi="宋体" w:eastAsia="宋体" w:cs="宋体"/>
          <w:bCs/>
          <w:color w:val="auto"/>
          <w:sz w:val="21"/>
          <w:highlight w:val="none"/>
        </w:rPr>
        <w:t>售后服务点或分支机构</w:t>
      </w:r>
      <w:r>
        <w:rPr>
          <w:rFonts w:hint="eastAsia" w:hAnsi="宋体" w:eastAsia="宋体" w:cs="宋体"/>
          <w:bCs/>
          <w:color w:val="auto"/>
          <w:sz w:val="21"/>
          <w:highlight w:val="none"/>
          <w:lang w:val="en-US" w:eastAsia="zh-CN"/>
        </w:rPr>
        <w:t>的</w:t>
      </w:r>
      <w:r>
        <w:rPr>
          <w:rFonts w:hint="eastAsia" w:ascii="宋体" w:hAnsi="宋体" w:eastAsia="宋体" w:cs="宋体"/>
          <w:bCs/>
          <w:color w:val="auto"/>
          <w:sz w:val="21"/>
          <w:highlight w:val="none"/>
        </w:rPr>
        <w:t>证明材料</w:t>
      </w:r>
      <w:r>
        <w:rPr>
          <w:rFonts w:hint="eastAsia" w:hAnsi="宋体" w:eastAsia="宋体" w:cs="宋体"/>
          <w:bCs/>
          <w:color w:val="auto"/>
          <w:sz w:val="21"/>
          <w:highlight w:val="none"/>
          <w:lang w:val="en-US" w:eastAsia="zh-CN"/>
        </w:rPr>
        <w:t>或承诺函</w:t>
      </w:r>
      <w:r>
        <w:rPr>
          <w:rFonts w:hint="eastAsia" w:ascii="宋体" w:hAnsi="宋体" w:eastAsia="宋体" w:cs="宋体"/>
          <w:bCs/>
          <w:color w:val="auto"/>
          <w:sz w:val="21"/>
          <w:highlight w:val="none"/>
        </w:rPr>
        <w:t>）。</w:t>
      </w:r>
    </w:p>
    <w:p w14:paraId="44016BA0">
      <w:pPr>
        <w:keepNext w:val="0"/>
        <w:keepLines w:val="0"/>
        <w:pageBreakBefore w:val="0"/>
        <w:numPr>
          <w:ilvl w:val="0"/>
          <w:numId w:val="0"/>
        </w:numPr>
        <w:kinsoku/>
        <w:wordWrap/>
        <w:overflowPunct/>
        <w:topLinePunct w:val="0"/>
        <w:autoSpaceDE/>
        <w:autoSpaceDN/>
        <w:bidi w:val="0"/>
        <w:spacing w:line="380" w:lineRule="exact"/>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kern w:val="2"/>
          <w:sz w:val="21"/>
          <w:szCs w:val="21"/>
          <w:lang w:val="en-US" w:eastAsia="zh-CN" w:bidi="ar-SA"/>
        </w:rPr>
        <w:t>（4）</w:t>
      </w:r>
      <w:r>
        <w:rPr>
          <w:rFonts w:hint="eastAsia" w:ascii="宋体" w:hAnsi="宋体" w:eastAsia="宋体" w:cs="宋体"/>
          <w:b w:val="0"/>
          <w:color w:val="auto"/>
          <w:sz w:val="21"/>
          <w:szCs w:val="21"/>
          <w:highlight w:val="none"/>
        </w:rPr>
        <w:t>项目车辆配置（满分</w:t>
      </w:r>
      <w:r>
        <w:rPr>
          <w:rFonts w:hint="eastAsia" w:ascii="宋体" w:hAnsi="宋体" w:eastAsia="宋体" w:cs="宋体"/>
          <w:b w:val="0"/>
          <w:color w:val="auto"/>
          <w:sz w:val="21"/>
          <w:szCs w:val="21"/>
          <w:highlight w:val="none"/>
          <w:lang w:val="en-US" w:eastAsia="zh-CN"/>
        </w:rPr>
        <w:t>6</w:t>
      </w:r>
      <w:r>
        <w:rPr>
          <w:rFonts w:hint="eastAsia" w:ascii="宋体" w:hAnsi="宋体" w:eastAsia="宋体" w:cs="宋体"/>
          <w:b w:val="0"/>
          <w:color w:val="auto"/>
          <w:sz w:val="21"/>
          <w:szCs w:val="21"/>
          <w:highlight w:val="none"/>
        </w:rPr>
        <w:t>分）</w:t>
      </w:r>
    </w:p>
    <w:p w14:paraId="2FA3248B">
      <w:pPr>
        <w:keepNext w:val="0"/>
        <w:keepLines w:val="0"/>
        <w:pageBreakBefore w:val="0"/>
        <w:kinsoku/>
        <w:wordWrap/>
        <w:overflowPunct/>
        <w:topLinePunct w:val="0"/>
        <w:autoSpaceDE/>
        <w:autoSpaceDN/>
        <w:bidi w:val="0"/>
        <w:spacing w:line="380" w:lineRule="exact"/>
        <w:ind w:firstLine="420" w:firstLineChars="200"/>
        <w:rPr>
          <w:rFonts w:hint="eastAsia" w:ascii="宋体" w:hAnsi="宋体" w:eastAsia="宋体" w:cs="宋体"/>
          <w:bCs/>
          <w:color w:val="auto"/>
          <w:kern w:val="0"/>
          <w:szCs w:val="22"/>
          <w:highlight w:val="none"/>
        </w:rPr>
      </w:pPr>
      <w:r>
        <w:rPr>
          <w:rFonts w:hint="eastAsia" w:ascii="宋体" w:hAnsi="宋体" w:eastAsia="宋体" w:cs="宋体"/>
          <w:bCs/>
          <w:color w:val="auto"/>
          <w:kern w:val="0"/>
          <w:szCs w:val="22"/>
          <w:highlight w:val="none"/>
        </w:rPr>
        <w:t>投标人为本项目提供专项普通施工运维车辆（不含小型轿车），提供一辆自有车辆得</w:t>
      </w:r>
      <w:r>
        <w:rPr>
          <w:rFonts w:hint="eastAsia" w:ascii="宋体" w:hAnsi="宋体" w:eastAsia="宋体" w:cs="宋体"/>
          <w:bCs/>
          <w:color w:val="auto"/>
          <w:kern w:val="0"/>
          <w:szCs w:val="22"/>
          <w:highlight w:val="none"/>
          <w:lang w:val="en-US" w:eastAsia="zh-CN"/>
        </w:rPr>
        <w:t>1</w:t>
      </w:r>
      <w:r>
        <w:rPr>
          <w:rFonts w:hint="eastAsia" w:ascii="宋体" w:hAnsi="宋体" w:eastAsia="宋体" w:cs="宋体"/>
          <w:bCs/>
          <w:color w:val="auto"/>
          <w:kern w:val="0"/>
          <w:szCs w:val="22"/>
          <w:highlight w:val="none"/>
        </w:rPr>
        <w:t>分；提供一辆租赁车辆的得0.</w:t>
      </w:r>
      <w:r>
        <w:rPr>
          <w:rFonts w:hint="eastAsia" w:ascii="宋体" w:hAnsi="宋体" w:eastAsia="宋体" w:cs="宋体"/>
          <w:bCs/>
          <w:color w:val="auto"/>
          <w:kern w:val="0"/>
          <w:szCs w:val="22"/>
          <w:highlight w:val="none"/>
          <w:lang w:val="en-US" w:eastAsia="zh-CN"/>
        </w:rPr>
        <w:t>3</w:t>
      </w:r>
      <w:r>
        <w:rPr>
          <w:rFonts w:hint="eastAsia" w:ascii="宋体" w:hAnsi="宋体" w:eastAsia="宋体" w:cs="宋体"/>
          <w:bCs/>
          <w:color w:val="auto"/>
          <w:kern w:val="0"/>
          <w:szCs w:val="22"/>
          <w:highlight w:val="none"/>
        </w:rPr>
        <w:t>分；满分</w:t>
      </w:r>
      <w:r>
        <w:rPr>
          <w:rFonts w:hint="eastAsia" w:ascii="宋体" w:hAnsi="宋体" w:eastAsia="宋体" w:cs="宋体"/>
          <w:bCs/>
          <w:color w:val="auto"/>
          <w:kern w:val="0"/>
          <w:szCs w:val="22"/>
          <w:highlight w:val="none"/>
          <w:lang w:val="en-US" w:eastAsia="zh-CN"/>
        </w:rPr>
        <w:t>6</w:t>
      </w:r>
      <w:r>
        <w:rPr>
          <w:rFonts w:hint="eastAsia" w:ascii="宋体" w:hAnsi="宋体" w:eastAsia="宋体" w:cs="宋体"/>
          <w:bCs/>
          <w:color w:val="auto"/>
          <w:kern w:val="0"/>
          <w:szCs w:val="22"/>
          <w:highlight w:val="none"/>
        </w:rPr>
        <w:t>分。</w:t>
      </w:r>
    </w:p>
    <w:p w14:paraId="4B6F6A7F">
      <w:pPr>
        <w:pStyle w:val="27"/>
        <w:keepNext w:val="0"/>
        <w:keepLines w:val="0"/>
        <w:pageBreakBefore w:val="0"/>
        <w:kinsoku/>
        <w:wordWrap/>
        <w:overflowPunct/>
        <w:topLinePunct w:val="0"/>
        <w:autoSpaceDE/>
        <w:autoSpaceDN/>
        <w:bidi w:val="0"/>
        <w:spacing w:line="380" w:lineRule="exact"/>
        <w:ind w:firstLine="420" w:firstLineChars="200"/>
        <w:jc w:val="left"/>
        <w:rPr>
          <w:rFonts w:hint="eastAsia" w:ascii="宋体" w:hAnsi="宋体" w:eastAsia="宋体" w:cs="宋体"/>
          <w:bCs/>
          <w:color w:val="auto"/>
          <w:sz w:val="21"/>
          <w:szCs w:val="22"/>
          <w:highlight w:val="none"/>
        </w:rPr>
      </w:pPr>
      <w:r>
        <w:rPr>
          <w:rFonts w:hint="eastAsia" w:ascii="宋体" w:hAnsi="宋体" w:eastAsia="宋体" w:cs="宋体"/>
          <w:bCs/>
          <w:color w:val="auto"/>
          <w:sz w:val="21"/>
          <w:szCs w:val="22"/>
          <w:highlight w:val="none"/>
        </w:rPr>
        <w:t>注：自有车辆须提供车辆行驶证复印件。租赁车辆的须提供租赁合同，承租方为投标人，租期要涵盖项目施工和售后服务时段。</w:t>
      </w:r>
    </w:p>
    <w:p w14:paraId="145D99FB">
      <w:pPr>
        <w:pStyle w:val="27"/>
        <w:keepNext w:val="0"/>
        <w:keepLines w:val="0"/>
        <w:pageBreakBefore w:val="0"/>
        <w:kinsoku/>
        <w:wordWrap/>
        <w:overflowPunct/>
        <w:topLinePunct w:val="0"/>
        <w:autoSpaceDE/>
        <w:autoSpaceDN/>
        <w:bidi w:val="0"/>
        <w:snapToGrid w:val="0"/>
        <w:spacing w:before="120" w:after="120" w:line="380" w:lineRule="exact"/>
        <w:ind w:firstLine="420" w:firstLineChars="200"/>
        <w:outlineLvl w:val="1"/>
        <w:rPr>
          <w:rFonts w:hint="eastAsia" w:hAnsi="宋体" w:cs="仿宋"/>
          <w:b/>
          <w:bCs/>
          <w:color w:val="auto"/>
          <w:highlight w:val="none"/>
        </w:rPr>
      </w:pPr>
      <w:r>
        <w:rPr>
          <w:rFonts w:hint="default" w:hAnsi="宋体" w:cs="仿宋"/>
          <w:b/>
          <w:bCs/>
          <w:color w:val="auto"/>
          <w:highlight w:val="none"/>
          <w:lang w:val="en-US"/>
        </w:rPr>
        <w:t>4</w:t>
      </w:r>
      <w:r>
        <w:rPr>
          <w:rFonts w:hint="eastAsia" w:hAnsi="宋体" w:cs="仿宋"/>
          <w:b/>
          <w:bCs/>
          <w:color w:val="auto"/>
          <w:highlight w:val="none"/>
        </w:rPr>
        <w:t>、业绩信誉分……………………………………………………………………………</w:t>
      </w:r>
      <w:r>
        <w:rPr>
          <w:rFonts w:hint="eastAsia" w:hAnsi="宋体" w:cs="仿宋"/>
          <w:b/>
          <w:bCs/>
          <w:color w:val="auto"/>
          <w:highlight w:val="none"/>
          <w:lang w:val="en-US" w:eastAsia="zh-CN"/>
        </w:rPr>
        <w:t>13</w:t>
      </w:r>
      <w:r>
        <w:rPr>
          <w:rFonts w:hint="eastAsia" w:hAnsi="宋体" w:cs="仿宋"/>
          <w:b/>
          <w:bCs/>
          <w:color w:val="auto"/>
          <w:highlight w:val="none"/>
        </w:rPr>
        <w:t>分</w:t>
      </w:r>
    </w:p>
    <w:p w14:paraId="66F51C10">
      <w:pPr>
        <w:pStyle w:val="27"/>
        <w:keepNext w:val="0"/>
        <w:keepLines w:val="0"/>
        <w:pageBreakBefore w:val="0"/>
        <w:widowControl w:val="0"/>
        <w:kinsoku/>
        <w:wordWrap/>
        <w:overflowPunct/>
        <w:topLinePunct w:val="0"/>
        <w:autoSpaceDE/>
        <w:autoSpaceDN/>
        <w:bidi w:val="0"/>
        <w:spacing w:line="380" w:lineRule="exact"/>
        <w:ind w:firstLine="420" w:firstLineChars="200"/>
        <w:rPr>
          <w:rFonts w:hint="eastAsia" w:hAnsi="宋体" w:cs="仿宋"/>
          <w:bCs/>
          <w:color w:val="auto"/>
          <w:highlight w:val="none"/>
        </w:rPr>
      </w:pPr>
      <w:r>
        <w:rPr>
          <w:rFonts w:hint="eastAsia" w:hAnsi="宋体" w:cs="仿宋"/>
          <w:bCs/>
          <w:color w:val="auto"/>
          <w:highlight w:val="none"/>
        </w:rPr>
        <w:t>（1）</w:t>
      </w:r>
      <w:r>
        <w:rPr>
          <w:rFonts w:hint="eastAsia" w:ascii="宋体" w:hAnsi="宋体" w:eastAsia="宋体" w:cs="宋体"/>
          <w:bCs/>
          <w:color w:val="auto"/>
          <w:kern w:val="2"/>
          <w:sz w:val="21"/>
          <w:szCs w:val="21"/>
          <w:highlight w:val="none"/>
          <w:lang w:val="en-US" w:eastAsia="zh-CN"/>
        </w:rPr>
        <w:t>投标</w:t>
      </w:r>
      <w:r>
        <w:rPr>
          <w:rFonts w:hint="eastAsia" w:ascii="宋体" w:hAnsi="宋体" w:eastAsia="宋体" w:cs="宋体"/>
          <w:bCs/>
          <w:color w:val="auto"/>
          <w:kern w:val="2"/>
          <w:sz w:val="21"/>
          <w:szCs w:val="21"/>
          <w:highlight w:val="none"/>
        </w:rPr>
        <w:t>人</w:t>
      </w:r>
      <w:r>
        <w:rPr>
          <w:rFonts w:hint="eastAsia" w:ascii="宋体" w:hAnsi="宋体" w:eastAsia="宋体" w:cs="宋体"/>
          <w:bCs/>
          <w:color w:val="auto"/>
          <w:kern w:val="2"/>
          <w:sz w:val="21"/>
          <w:szCs w:val="21"/>
          <w:highlight w:val="none"/>
          <w:lang w:val="en-US" w:eastAsia="zh-CN"/>
        </w:rPr>
        <w:t>具有</w:t>
      </w:r>
      <w:r>
        <w:rPr>
          <w:rFonts w:hint="eastAsia" w:ascii="宋体" w:hAnsi="宋体" w:eastAsia="宋体" w:cs="宋体"/>
          <w:color w:val="auto"/>
          <w:kern w:val="0"/>
          <w:sz w:val="21"/>
          <w:szCs w:val="21"/>
          <w:highlight w:val="none"/>
          <w:lang w:val="en-US" w:eastAsia="zh-CN" w:bidi="ar-SA"/>
        </w:rPr>
        <w:t>ISO9001质量管理体系认证证书、ISO14001环境管理体系认证证书、ISO45001职业健康安全体系认证证书</w:t>
      </w:r>
      <w:r>
        <w:rPr>
          <w:rFonts w:hint="eastAsia" w:ascii="宋体" w:hAnsi="宋体" w:eastAsia="宋体" w:cs="宋体"/>
          <w:bCs/>
          <w:color w:val="auto"/>
          <w:kern w:val="0"/>
          <w:sz w:val="21"/>
          <w:szCs w:val="21"/>
          <w:highlight w:val="none"/>
        </w:rPr>
        <w:t>，每提供一个得1分</w:t>
      </w:r>
      <w:r>
        <w:rPr>
          <w:rFonts w:hint="eastAsia" w:hAnsi="宋体" w:cs="仿宋"/>
          <w:bCs/>
          <w:color w:val="auto"/>
          <w:highlight w:val="none"/>
        </w:rPr>
        <w:t>，</w:t>
      </w:r>
      <w:r>
        <w:rPr>
          <w:rFonts w:hint="eastAsia" w:hAnsi="宋体" w:cs="仿宋"/>
          <w:bCs/>
          <w:color w:val="auto"/>
          <w:highlight w:val="none"/>
          <w:lang w:val="en-US" w:eastAsia="zh-CN"/>
        </w:rPr>
        <w:t>不提供不得分，</w:t>
      </w:r>
      <w:r>
        <w:rPr>
          <w:rFonts w:hint="eastAsia" w:hAnsi="宋体" w:cs="仿宋"/>
          <w:bCs/>
          <w:color w:val="auto"/>
          <w:highlight w:val="none"/>
        </w:rPr>
        <w:t>满分</w:t>
      </w:r>
      <w:r>
        <w:rPr>
          <w:rFonts w:hint="default" w:hAnsi="宋体" w:cs="仿宋"/>
          <w:bCs/>
          <w:color w:val="auto"/>
          <w:highlight w:val="none"/>
          <w:lang w:val="en-US"/>
        </w:rPr>
        <w:t>3</w:t>
      </w:r>
      <w:r>
        <w:rPr>
          <w:rFonts w:hint="eastAsia" w:hAnsi="宋体" w:cs="仿宋"/>
          <w:bCs/>
          <w:color w:val="auto"/>
          <w:highlight w:val="none"/>
        </w:rPr>
        <w:t>分。</w:t>
      </w:r>
      <w:r>
        <w:rPr>
          <w:rFonts w:hint="eastAsia" w:ascii="宋体" w:hAnsi="宋体" w:eastAsia="宋体" w:cs="宋体"/>
          <w:bCs/>
          <w:i w:val="0"/>
          <w:iCs w:val="0"/>
          <w:color w:val="auto"/>
          <w:kern w:val="2"/>
          <w:sz w:val="21"/>
          <w:szCs w:val="21"/>
          <w:highlight w:val="none"/>
        </w:rPr>
        <w:t>（提供相关证明材料复印件并加盖</w:t>
      </w:r>
      <w:r>
        <w:rPr>
          <w:rFonts w:hint="eastAsia" w:ascii="宋体" w:hAnsi="宋体" w:eastAsia="宋体" w:cs="宋体"/>
          <w:bCs/>
          <w:i w:val="0"/>
          <w:iCs w:val="0"/>
          <w:color w:val="auto"/>
          <w:kern w:val="2"/>
          <w:sz w:val="21"/>
          <w:szCs w:val="21"/>
          <w:highlight w:val="none"/>
          <w:lang w:eastAsia="zh-CN"/>
        </w:rPr>
        <w:t>投标</w:t>
      </w:r>
      <w:r>
        <w:rPr>
          <w:rFonts w:hint="eastAsia" w:ascii="宋体" w:hAnsi="宋体" w:eastAsia="宋体" w:cs="宋体"/>
          <w:bCs/>
          <w:i w:val="0"/>
          <w:iCs w:val="0"/>
          <w:color w:val="auto"/>
          <w:kern w:val="2"/>
          <w:sz w:val="21"/>
          <w:szCs w:val="21"/>
          <w:highlight w:val="none"/>
        </w:rPr>
        <w:t>人公章）。</w:t>
      </w:r>
    </w:p>
    <w:p w14:paraId="7B150033">
      <w:pPr>
        <w:keepNext w:val="0"/>
        <w:keepLines w:val="0"/>
        <w:pageBreakBefore w:val="0"/>
        <w:kinsoku/>
        <w:wordWrap/>
        <w:overflowPunct/>
        <w:topLinePunct w:val="0"/>
        <w:autoSpaceDE/>
        <w:autoSpaceDN/>
        <w:bidi w:val="0"/>
        <w:spacing w:line="380" w:lineRule="exact"/>
        <w:ind w:firstLine="420" w:firstLineChars="200"/>
        <w:rPr>
          <w:rFonts w:hint="eastAsia" w:ascii="宋体" w:hAnsi="宋体"/>
          <w:color w:val="auto"/>
          <w:szCs w:val="21"/>
          <w:highlight w:val="none"/>
        </w:rPr>
      </w:pPr>
      <w:r>
        <w:rPr>
          <w:rFonts w:hint="eastAsia" w:ascii="宋体" w:hAnsi="宋体" w:cs="仿宋"/>
          <w:bCs/>
          <w:color w:val="auto"/>
          <w:highlight w:val="none"/>
        </w:rPr>
        <w:t>（</w:t>
      </w:r>
      <w:r>
        <w:rPr>
          <w:rFonts w:hint="eastAsia" w:ascii="宋体" w:hAnsi="宋体" w:cs="仿宋"/>
          <w:bCs/>
          <w:color w:val="auto"/>
          <w:highlight w:val="none"/>
          <w:lang w:val="en-US" w:eastAsia="zh-CN"/>
        </w:rPr>
        <w:t>2</w:t>
      </w:r>
      <w:r>
        <w:rPr>
          <w:rFonts w:hint="eastAsia" w:ascii="宋体" w:hAnsi="宋体" w:cs="仿宋"/>
          <w:bCs/>
          <w:color w:val="auto"/>
          <w:highlight w:val="none"/>
        </w:rPr>
        <w:t>）投标人自202</w:t>
      </w:r>
      <w:r>
        <w:rPr>
          <w:rFonts w:hint="eastAsia" w:ascii="宋体" w:hAnsi="宋体" w:cs="仿宋"/>
          <w:bCs/>
          <w:color w:val="auto"/>
          <w:highlight w:val="none"/>
          <w:lang w:val="en-US" w:eastAsia="zh-CN"/>
        </w:rPr>
        <w:t>3</w:t>
      </w:r>
      <w:r>
        <w:rPr>
          <w:rFonts w:hint="eastAsia" w:ascii="宋体" w:hAnsi="宋体" w:cs="仿宋"/>
          <w:bCs/>
          <w:color w:val="auto"/>
          <w:highlight w:val="none"/>
        </w:rPr>
        <w:t>年以来完成同类项目业绩，以中标、成交通知书或签订的合同为准，每个项目加</w:t>
      </w:r>
      <w:r>
        <w:rPr>
          <w:rFonts w:hint="eastAsia" w:ascii="宋体" w:hAnsi="宋体" w:cs="仿宋"/>
          <w:bCs/>
          <w:color w:val="auto"/>
          <w:highlight w:val="none"/>
          <w:lang w:val="en-US" w:eastAsia="zh-CN"/>
        </w:rPr>
        <w:t>2</w:t>
      </w:r>
      <w:r>
        <w:rPr>
          <w:rFonts w:hint="eastAsia" w:ascii="宋体" w:hAnsi="宋体" w:cs="仿宋"/>
          <w:bCs/>
          <w:color w:val="auto"/>
          <w:highlight w:val="none"/>
        </w:rPr>
        <w:t>分；同一个编号的项目有两个或两个以上的分标中标的只算一次，满分1</w:t>
      </w:r>
      <w:r>
        <w:rPr>
          <w:rFonts w:hint="eastAsia" w:ascii="宋体" w:hAnsi="宋体" w:cs="仿宋"/>
          <w:bCs/>
          <w:color w:val="auto"/>
          <w:highlight w:val="none"/>
          <w:lang w:val="en-US" w:eastAsia="zh-CN"/>
        </w:rPr>
        <w:t>0</w:t>
      </w:r>
      <w:r>
        <w:rPr>
          <w:rFonts w:hint="eastAsia" w:ascii="宋体" w:hAnsi="宋体" w:cs="仿宋"/>
          <w:bCs/>
          <w:color w:val="auto"/>
          <w:highlight w:val="none"/>
        </w:rPr>
        <w:t>分。</w:t>
      </w:r>
      <w:r>
        <w:rPr>
          <w:rFonts w:hint="eastAsia" w:ascii="宋体" w:hAnsi="宋体"/>
          <w:color w:val="auto"/>
          <w:szCs w:val="21"/>
          <w:highlight w:val="none"/>
        </w:rPr>
        <w:t xml:space="preserve"> </w:t>
      </w:r>
    </w:p>
    <w:p w14:paraId="50E6ABED">
      <w:pPr>
        <w:keepNext w:val="0"/>
        <w:keepLines w:val="0"/>
        <w:pageBreakBefore w:val="0"/>
        <w:widowControl w:val="0"/>
        <w:kinsoku/>
        <w:wordWrap/>
        <w:overflowPunct/>
        <w:topLinePunct w:val="0"/>
        <w:autoSpaceDE/>
        <w:autoSpaceDN/>
        <w:bidi w:val="0"/>
        <w:spacing w:line="400" w:lineRule="exact"/>
        <w:rPr>
          <w:rFonts w:hint="eastAsia" w:ascii="宋体" w:hAnsi="宋体"/>
          <w:b/>
          <w:color w:val="auto"/>
          <w:szCs w:val="21"/>
        </w:rPr>
      </w:pPr>
      <w:r>
        <w:rPr>
          <w:rFonts w:hint="eastAsia" w:ascii="宋体" w:hAnsi="宋体"/>
          <w:b/>
          <w:color w:val="auto"/>
          <w:szCs w:val="21"/>
        </w:rPr>
        <w:t>（三）总得分</w:t>
      </w:r>
      <w:r>
        <w:rPr>
          <w:rFonts w:ascii="宋体" w:hAnsi="宋体"/>
          <w:b/>
          <w:color w:val="auto"/>
          <w:szCs w:val="21"/>
        </w:rPr>
        <w:t xml:space="preserve">=1 + 2 + 3 + 4 </w:t>
      </w:r>
      <w:r>
        <w:rPr>
          <w:rFonts w:hint="eastAsia" w:ascii="宋体" w:hAnsi="宋体"/>
          <w:b/>
          <w:color w:val="auto"/>
          <w:szCs w:val="21"/>
        </w:rPr>
        <w:t>。</w:t>
      </w:r>
    </w:p>
    <w:p w14:paraId="59451240">
      <w:pPr>
        <w:pStyle w:val="42"/>
        <w:keepNext w:val="0"/>
        <w:keepLines w:val="0"/>
        <w:pageBreakBefore w:val="0"/>
        <w:widowControl w:val="0"/>
        <w:kinsoku/>
        <w:wordWrap/>
        <w:overflowPunct/>
        <w:topLinePunct w:val="0"/>
        <w:autoSpaceDE/>
        <w:autoSpaceDN/>
        <w:bidi w:val="0"/>
        <w:spacing w:line="400" w:lineRule="exact"/>
        <w:ind w:left="0"/>
        <w:rPr>
          <w:rFonts w:hint="eastAsia" w:ascii="宋体" w:hAnsi="宋体"/>
          <w:b/>
          <w:bCs/>
          <w:color w:val="auto"/>
          <w:szCs w:val="21"/>
        </w:rPr>
      </w:pPr>
      <w:r>
        <w:rPr>
          <w:rFonts w:hint="eastAsia" w:ascii="宋体" w:hAnsi="宋体"/>
          <w:b/>
          <w:bCs/>
          <w:color w:val="auto"/>
          <w:szCs w:val="21"/>
        </w:rPr>
        <w:t>三、中标候选供应商推荐原则</w:t>
      </w:r>
    </w:p>
    <w:p w14:paraId="29A0B092">
      <w:pPr>
        <w:pStyle w:val="42"/>
        <w:keepNext w:val="0"/>
        <w:keepLines w:val="0"/>
        <w:pageBreakBefore w:val="0"/>
        <w:widowControl w:val="0"/>
        <w:kinsoku/>
        <w:wordWrap/>
        <w:overflowPunct/>
        <w:topLinePunct w:val="0"/>
        <w:autoSpaceDE/>
        <w:autoSpaceDN/>
        <w:bidi w:val="0"/>
        <w:spacing w:line="400" w:lineRule="exact"/>
        <w:ind w:left="0"/>
        <w:rPr>
          <w:rFonts w:hint="eastAsia" w:ascii="宋体" w:hAnsi="宋体"/>
          <w:bCs/>
          <w:color w:val="auto"/>
        </w:rPr>
      </w:pPr>
      <w:r>
        <w:rPr>
          <w:rFonts w:hint="eastAsia" w:ascii="宋体" w:hAnsi="宋体"/>
          <w:b/>
          <w:bCs/>
          <w:color w:val="auto"/>
          <w:szCs w:val="21"/>
        </w:rPr>
        <w:t xml:space="preserve">    </w:t>
      </w:r>
      <w:r>
        <w:rPr>
          <w:rFonts w:hint="eastAsia" w:ascii="宋体" w:hAnsi="宋体"/>
          <w:bCs/>
          <w:color w:val="auto"/>
          <w:szCs w:val="21"/>
        </w:rPr>
        <w:t>（一）</w:t>
      </w:r>
      <w:r>
        <w:rPr>
          <w:rFonts w:hint="eastAsia" w:ascii="宋体" w:hAnsi="宋体"/>
          <w:bCs/>
          <w:color w:val="auto"/>
        </w:rPr>
        <w:t>评标委员会将根据评审后得分由高到低顺序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310884D4">
      <w:pPr>
        <w:pStyle w:val="42"/>
        <w:keepNext w:val="0"/>
        <w:keepLines w:val="0"/>
        <w:pageBreakBefore w:val="0"/>
        <w:widowControl w:val="0"/>
        <w:kinsoku/>
        <w:wordWrap/>
        <w:overflowPunct/>
        <w:topLinePunct w:val="0"/>
        <w:autoSpaceDE/>
        <w:autoSpaceDN/>
        <w:bidi w:val="0"/>
        <w:spacing w:line="400" w:lineRule="exact"/>
        <w:ind w:left="0" w:firstLine="420" w:firstLineChars="200"/>
        <w:rPr>
          <w:rFonts w:hint="eastAsia"/>
          <w:b/>
          <w:bCs/>
          <w:color w:val="auto"/>
        </w:rPr>
      </w:pPr>
      <w:r>
        <w:rPr>
          <w:rFonts w:hint="eastAsia" w:ascii="宋体" w:hAnsi="宋体"/>
          <w:bCs/>
          <w:color w:val="auto"/>
        </w:rPr>
        <w:t>采购人应当确定评审委员会推荐排名第一的中标候选人为</w:t>
      </w:r>
      <w:r>
        <w:rPr>
          <w:rFonts w:hint="eastAsia" w:ascii="宋体" w:hAnsi="宋体"/>
          <w:color w:val="auto"/>
        </w:rPr>
        <w:t>中标人</w:t>
      </w:r>
      <w:r>
        <w:rPr>
          <w:rFonts w:hint="eastAsia" w:ascii="宋体" w:hAnsi="宋体"/>
          <w:bCs/>
          <w:color w:val="auto"/>
        </w:rPr>
        <w:t>。排名第一的中标候选人放弃中标、因不可抗力或者自身原因提出不能履行合同，采购人可以确定排名第二的中标候选人为</w:t>
      </w:r>
      <w:r>
        <w:rPr>
          <w:rFonts w:hint="eastAsia" w:ascii="宋体" w:hAnsi="宋体"/>
          <w:color w:val="auto"/>
        </w:rPr>
        <w:t>中标人</w:t>
      </w:r>
      <w:r>
        <w:rPr>
          <w:rFonts w:hint="eastAsia" w:ascii="宋体" w:hAnsi="宋体"/>
          <w:bCs/>
          <w:color w:val="auto"/>
        </w:rPr>
        <w:t>。排名第二的中标候选人因前款规定的同样原因不能签订合同的，采购人、采购代理机构可以确定排名第三的中标候选人为中标人，采购人也可以决定重新采购。对采购过程、中标结果提出的质疑，合格供应商符合法定数量时，可以从合格的中标候选人中另行确定中标供应商的，应当依法另行确定中标供应商；否则应当重新开展采购活动。</w:t>
      </w:r>
    </w:p>
    <w:p w14:paraId="52C3ACAA">
      <w:pPr>
        <w:pStyle w:val="42"/>
        <w:keepNext w:val="0"/>
        <w:keepLines w:val="0"/>
        <w:pageBreakBefore w:val="0"/>
        <w:widowControl w:val="0"/>
        <w:kinsoku/>
        <w:wordWrap/>
        <w:overflowPunct/>
        <w:topLinePunct w:val="0"/>
        <w:autoSpaceDE/>
        <w:autoSpaceDN/>
        <w:bidi w:val="0"/>
        <w:spacing w:line="400" w:lineRule="exact"/>
        <w:ind w:left="0"/>
        <w:rPr>
          <w:rFonts w:hint="eastAsia" w:ascii="宋体" w:hAnsi="宋体" w:eastAsia="宋体" w:cs="宋体"/>
          <w:bCs/>
          <w:color w:val="auto"/>
          <w:sz w:val="21"/>
          <w:szCs w:val="21"/>
        </w:rPr>
      </w:pPr>
      <w:r>
        <w:rPr>
          <w:rFonts w:hint="eastAsia"/>
          <w:b/>
          <w:bCs/>
          <w:color w:val="auto"/>
        </w:rPr>
        <w:t xml:space="preserve">    </w:t>
      </w:r>
      <w:r>
        <w:rPr>
          <w:rFonts w:hint="eastAsia"/>
          <w:bCs/>
          <w:color w:val="auto"/>
        </w:rPr>
        <w:t>（二）</w:t>
      </w:r>
      <w:r>
        <w:rPr>
          <w:rFonts w:hint="eastAsia" w:ascii="宋体" w:hAnsi="宋体" w:eastAsia="宋体" w:cs="宋体"/>
          <w:bCs/>
          <w:color w:val="auto"/>
          <w:sz w:val="21"/>
          <w:szCs w:val="21"/>
        </w:rPr>
        <w:t>异常低价审查：</w:t>
      </w:r>
      <w:r>
        <w:rPr>
          <w:rFonts w:hint="eastAsia" w:ascii="宋体" w:hAnsi="宋体" w:eastAsia="宋体" w:cs="宋体"/>
          <w:bCs/>
          <w:color w:val="auto"/>
          <w:sz w:val="21"/>
          <w:szCs w:val="21"/>
          <w:lang w:val="en-US" w:eastAsia="zh-CN"/>
        </w:rPr>
        <w:t>具体详见第三章《投标人须知》</w:t>
      </w:r>
      <w:r>
        <w:rPr>
          <w:rFonts w:hint="eastAsia" w:ascii="宋体" w:hAnsi="宋体" w:eastAsia="宋体" w:cs="宋体"/>
          <w:bCs/>
          <w:color w:val="auto"/>
          <w:sz w:val="21"/>
          <w:szCs w:val="21"/>
          <w:lang w:eastAsia="zh-CN"/>
        </w:rPr>
        <w:t>。</w:t>
      </w:r>
    </w:p>
    <w:p w14:paraId="7F684E34">
      <w:pPr>
        <w:spacing w:line="400" w:lineRule="exact"/>
        <w:jc w:val="center"/>
        <w:rPr>
          <w:rFonts w:hint="eastAsia" w:ascii="宋体"/>
          <w:color w:val="auto"/>
          <w:sz w:val="32"/>
          <w:szCs w:val="32"/>
        </w:rPr>
      </w:pPr>
      <w:r>
        <w:rPr>
          <w:color w:val="auto"/>
          <w:sz w:val="32"/>
          <w:szCs w:val="32"/>
        </w:rPr>
        <w:br w:type="page"/>
      </w:r>
    </w:p>
    <w:p w14:paraId="6C0F5B95">
      <w:pPr>
        <w:spacing w:line="400" w:lineRule="exact"/>
        <w:jc w:val="center"/>
        <w:rPr>
          <w:rFonts w:hint="eastAsia" w:ascii="宋体"/>
          <w:color w:val="auto"/>
          <w:sz w:val="32"/>
          <w:szCs w:val="32"/>
        </w:rPr>
      </w:pPr>
    </w:p>
    <w:p w14:paraId="5A00CE3A">
      <w:pPr>
        <w:spacing w:line="400" w:lineRule="exact"/>
        <w:jc w:val="center"/>
        <w:rPr>
          <w:rFonts w:hint="eastAsia" w:ascii="宋体"/>
          <w:color w:val="auto"/>
          <w:sz w:val="32"/>
          <w:szCs w:val="32"/>
        </w:rPr>
      </w:pPr>
    </w:p>
    <w:p w14:paraId="37B1D9D7">
      <w:pPr>
        <w:spacing w:line="400" w:lineRule="exact"/>
        <w:jc w:val="center"/>
        <w:rPr>
          <w:rFonts w:hint="eastAsia" w:ascii="宋体"/>
          <w:color w:val="auto"/>
          <w:sz w:val="32"/>
          <w:szCs w:val="32"/>
        </w:rPr>
      </w:pPr>
    </w:p>
    <w:p w14:paraId="59B2533D">
      <w:pPr>
        <w:spacing w:line="400" w:lineRule="exact"/>
        <w:jc w:val="center"/>
        <w:rPr>
          <w:rFonts w:hint="eastAsia" w:ascii="宋体"/>
          <w:color w:val="auto"/>
          <w:sz w:val="32"/>
          <w:szCs w:val="32"/>
        </w:rPr>
      </w:pPr>
    </w:p>
    <w:p w14:paraId="25D5CD60">
      <w:pPr>
        <w:spacing w:line="400" w:lineRule="exact"/>
        <w:jc w:val="center"/>
        <w:rPr>
          <w:rFonts w:hint="eastAsia" w:ascii="宋体"/>
          <w:color w:val="auto"/>
          <w:sz w:val="32"/>
          <w:szCs w:val="32"/>
        </w:rPr>
      </w:pPr>
    </w:p>
    <w:p w14:paraId="3CD4CBDF">
      <w:pPr>
        <w:spacing w:line="400" w:lineRule="exact"/>
        <w:jc w:val="center"/>
        <w:rPr>
          <w:rFonts w:hint="eastAsia" w:ascii="宋体"/>
          <w:color w:val="auto"/>
          <w:sz w:val="32"/>
          <w:szCs w:val="32"/>
        </w:rPr>
      </w:pPr>
    </w:p>
    <w:p w14:paraId="2830BBDC">
      <w:pPr>
        <w:spacing w:line="400" w:lineRule="exact"/>
        <w:jc w:val="center"/>
        <w:rPr>
          <w:rFonts w:hint="eastAsia" w:ascii="宋体"/>
          <w:color w:val="auto"/>
          <w:sz w:val="32"/>
          <w:szCs w:val="32"/>
        </w:rPr>
      </w:pPr>
    </w:p>
    <w:p w14:paraId="05C90149">
      <w:pPr>
        <w:spacing w:line="400" w:lineRule="exact"/>
        <w:jc w:val="center"/>
        <w:rPr>
          <w:rFonts w:hint="eastAsia" w:ascii="宋体"/>
          <w:color w:val="auto"/>
          <w:sz w:val="32"/>
          <w:szCs w:val="32"/>
        </w:rPr>
      </w:pPr>
    </w:p>
    <w:p w14:paraId="2F7A975F">
      <w:pPr>
        <w:spacing w:line="400" w:lineRule="exact"/>
        <w:jc w:val="center"/>
        <w:rPr>
          <w:rFonts w:hint="eastAsia" w:ascii="宋体"/>
          <w:color w:val="auto"/>
          <w:sz w:val="32"/>
          <w:szCs w:val="32"/>
        </w:rPr>
      </w:pPr>
    </w:p>
    <w:p w14:paraId="50DC5120">
      <w:pPr>
        <w:spacing w:line="400" w:lineRule="exact"/>
        <w:jc w:val="center"/>
        <w:rPr>
          <w:rFonts w:hint="eastAsia" w:ascii="宋体"/>
          <w:color w:val="auto"/>
          <w:sz w:val="32"/>
          <w:szCs w:val="32"/>
        </w:rPr>
      </w:pPr>
    </w:p>
    <w:p w14:paraId="3895B7A2">
      <w:pPr>
        <w:spacing w:line="400" w:lineRule="exact"/>
        <w:jc w:val="center"/>
        <w:rPr>
          <w:rFonts w:hint="eastAsia" w:ascii="宋体"/>
          <w:color w:val="auto"/>
          <w:sz w:val="32"/>
          <w:szCs w:val="32"/>
        </w:rPr>
      </w:pPr>
    </w:p>
    <w:p w14:paraId="2C4B46DE">
      <w:pPr>
        <w:spacing w:line="400" w:lineRule="exact"/>
        <w:jc w:val="center"/>
        <w:rPr>
          <w:rFonts w:hint="eastAsia" w:ascii="宋体"/>
          <w:color w:val="auto"/>
          <w:sz w:val="32"/>
          <w:szCs w:val="32"/>
        </w:rPr>
      </w:pPr>
    </w:p>
    <w:p w14:paraId="5329558C">
      <w:pPr>
        <w:spacing w:line="400" w:lineRule="exact"/>
        <w:jc w:val="center"/>
        <w:rPr>
          <w:rFonts w:hint="eastAsia" w:ascii="宋体"/>
          <w:color w:val="auto"/>
          <w:sz w:val="32"/>
          <w:szCs w:val="32"/>
        </w:rPr>
      </w:pPr>
    </w:p>
    <w:p w14:paraId="5E272FE0">
      <w:pPr>
        <w:spacing w:line="400" w:lineRule="exact"/>
        <w:jc w:val="center"/>
        <w:rPr>
          <w:rFonts w:hint="eastAsia" w:ascii="宋体"/>
          <w:color w:val="auto"/>
          <w:sz w:val="32"/>
          <w:szCs w:val="32"/>
        </w:rPr>
      </w:pPr>
    </w:p>
    <w:p w14:paraId="1661F1FB">
      <w:pPr>
        <w:pStyle w:val="20"/>
        <w:rPr>
          <w:rFonts w:hint="eastAsia"/>
          <w:color w:val="auto"/>
          <w:sz w:val="44"/>
          <w:szCs w:val="44"/>
        </w:rPr>
      </w:pPr>
      <w:bookmarkStart w:id="88" w:name="_Toc476436435"/>
      <w:bookmarkStart w:id="89" w:name="_Toc476436176"/>
      <w:r>
        <w:rPr>
          <w:rFonts w:hint="eastAsia"/>
          <w:color w:val="auto"/>
          <w:sz w:val="44"/>
          <w:szCs w:val="44"/>
        </w:rPr>
        <w:t>第五章  政府采购合同主要条款</w:t>
      </w:r>
      <w:bookmarkEnd w:id="88"/>
      <w:bookmarkEnd w:id="89"/>
    </w:p>
    <w:p w14:paraId="246AD825">
      <w:pPr>
        <w:pStyle w:val="27"/>
        <w:jc w:val="center"/>
        <w:rPr>
          <w:rFonts w:hint="eastAsia"/>
          <w:b/>
          <w:color w:val="auto"/>
          <w:sz w:val="52"/>
          <w:szCs w:val="52"/>
        </w:rPr>
      </w:pPr>
    </w:p>
    <w:p w14:paraId="73F21D94">
      <w:pPr>
        <w:snapToGrid w:val="0"/>
        <w:spacing w:line="360" w:lineRule="exact"/>
        <w:jc w:val="center"/>
        <w:rPr>
          <w:rFonts w:hint="eastAsia"/>
          <w:b/>
          <w:bCs/>
          <w:color w:val="auto"/>
          <w:sz w:val="32"/>
          <w:szCs w:val="32"/>
        </w:rPr>
      </w:pPr>
      <w:r>
        <w:rPr>
          <w:b/>
          <w:color w:val="auto"/>
          <w:sz w:val="52"/>
          <w:szCs w:val="52"/>
        </w:rPr>
        <w:br w:type="page"/>
      </w:r>
      <w:r>
        <w:rPr>
          <w:rFonts w:hint="eastAsia"/>
          <w:b/>
          <w:bCs/>
          <w:color w:val="auto"/>
          <w:sz w:val="32"/>
          <w:szCs w:val="32"/>
        </w:rPr>
        <w:t>广西壮族自治区政府采购合同（格式）</w:t>
      </w:r>
    </w:p>
    <w:p w14:paraId="68056252">
      <w:pPr>
        <w:jc w:val="center"/>
        <w:rPr>
          <w:rFonts w:hint="eastAsia" w:ascii="宋体" w:hAnsi="宋体"/>
          <w:bCs/>
          <w:color w:val="auto"/>
          <w:szCs w:val="21"/>
        </w:rPr>
      </w:pPr>
    </w:p>
    <w:p w14:paraId="4431B505">
      <w:pPr>
        <w:snapToGrid w:val="0"/>
        <w:spacing w:line="360" w:lineRule="exact"/>
        <w:ind w:right="480" w:firstLine="5985" w:firstLineChars="2850"/>
        <w:rPr>
          <w:rFonts w:hint="eastAsia" w:ascii="宋体" w:hAnsi="宋体"/>
          <w:bCs/>
          <w:color w:val="auto"/>
          <w:szCs w:val="21"/>
          <w:u w:val="single"/>
        </w:rPr>
      </w:pPr>
      <w:r>
        <w:rPr>
          <w:rFonts w:hint="eastAsia" w:ascii="宋体" w:hAnsi="宋体"/>
          <w:bCs/>
          <w:color w:val="auto"/>
          <w:szCs w:val="21"/>
        </w:rPr>
        <w:t>合同编号：</w:t>
      </w:r>
    </w:p>
    <w:p w14:paraId="79733086">
      <w:pPr>
        <w:snapToGrid w:val="0"/>
        <w:spacing w:line="360" w:lineRule="exact"/>
        <w:rPr>
          <w:rFonts w:hint="eastAsia" w:ascii="宋体" w:hAnsi="宋体"/>
          <w:color w:val="auto"/>
          <w:szCs w:val="21"/>
        </w:rPr>
      </w:pPr>
    </w:p>
    <w:p w14:paraId="6540EF4E">
      <w:pPr>
        <w:snapToGrid w:val="0"/>
        <w:spacing w:line="340" w:lineRule="exact"/>
        <w:rPr>
          <w:rFonts w:hint="eastAsia" w:ascii="宋体" w:hAnsi="宋体"/>
          <w:color w:val="auto"/>
          <w:szCs w:val="21"/>
          <w:u w:val="single"/>
        </w:rPr>
      </w:pPr>
      <w:r>
        <w:rPr>
          <w:rFonts w:hint="eastAsia" w:ascii="宋体" w:hAnsi="宋体"/>
          <w:color w:val="auto"/>
          <w:szCs w:val="21"/>
        </w:rPr>
        <w:t>采购单位（甲方）</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pacing w:val="-20"/>
          <w:szCs w:val="21"/>
        </w:rPr>
        <w:t>采 购 计 划 号</w:t>
      </w:r>
      <w:r>
        <w:rPr>
          <w:rFonts w:hint="eastAsia" w:ascii="宋体" w:hAnsi="宋体"/>
          <w:color w:val="auto"/>
          <w:szCs w:val="21"/>
          <w:u w:val="single"/>
        </w:rPr>
        <w:t xml:space="preserve">                        </w:t>
      </w:r>
    </w:p>
    <w:p w14:paraId="29B5D3A0">
      <w:pPr>
        <w:snapToGrid w:val="0"/>
        <w:spacing w:line="340" w:lineRule="exact"/>
        <w:rPr>
          <w:rFonts w:hint="eastAsia" w:ascii="宋体" w:hAnsi="宋体"/>
          <w:color w:val="auto"/>
          <w:szCs w:val="21"/>
          <w:u w:val="single"/>
        </w:rPr>
      </w:pPr>
      <w:r>
        <w:rPr>
          <w:rFonts w:hint="eastAsia" w:ascii="宋体" w:hAnsi="宋体"/>
          <w:color w:val="auto"/>
          <w:szCs w:val="21"/>
        </w:rPr>
        <w:t>供 应 商（乙方）</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项目名称编号</w:t>
      </w:r>
      <w:r>
        <w:rPr>
          <w:rFonts w:hint="eastAsia" w:ascii="宋体" w:hAnsi="宋体"/>
          <w:color w:val="auto"/>
          <w:szCs w:val="21"/>
          <w:u w:val="single"/>
        </w:rPr>
        <w:t xml:space="preserve">                       </w:t>
      </w:r>
    </w:p>
    <w:p w14:paraId="01B1085A">
      <w:pPr>
        <w:snapToGrid w:val="0"/>
        <w:spacing w:line="340" w:lineRule="exact"/>
        <w:rPr>
          <w:rFonts w:hint="eastAsia" w:ascii="宋体" w:hAnsi="宋体"/>
          <w:color w:val="auto"/>
          <w:szCs w:val="21"/>
          <w:u w:val="single"/>
        </w:rPr>
      </w:pPr>
      <w:r>
        <w:rPr>
          <w:rFonts w:hint="eastAsia" w:ascii="宋体" w:hAnsi="宋体"/>
          <w:color w:val="auto"/>
          <w:szCs w:val="21"/>
        </w:rPr>
        <w:t xml:space="preserve">签  订  地  点  </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签 订 时 间</w:t>
      </w:r>
      <w:r>
        <w:rPr>
          <w:rFonts w:hint="eastAsia" w:ascii="宋体" w:hAnsi="宋体"/>
          <w:color w:val="auto"/>
          <w:szCs w:val="21"/>
          <w:u w:val="single"/>
        </w:rPr>
        <w:t xml:space="preserve">                       </w:t>
      </w:r>
    </w:p>
    <w:p w14:paraId="537CF53B">
      <w:pPr>
        <w:snapToGrid w:val="0"/>
        <w:spacing w:line="340" w:lineRule="exact"/>
        <w:ind w:firstLine="420" w:firstLineChars="200"/>
        <w:rPr>
          <w:rFonts w:hint="eastAsia" w:ascii="宋体" w:hAnsi="宋体"/>
          <w:color w:val="auto"/>
          <w:szCs w:val="21"/>
        </w:rPr>
      </w:pPr>
    </w:p>
    <w:p w14:paraId="33F222B6">
      <w:pPr>
        <w:pStyle w:val="160"/>
        <w:keepNext w:val="0"/>
        <w:keepLines w:val="0"/>
        <w:pageBreakBefore w:val="0"/>
        <w:widowControl w:val="0"/>
        <w:kinsoku/>
        <w:wordWrap/>
        <w:overflowPunct/>
        <w:topLinePunct w:val="0"/>
        <w:autoSpaceDE/>
        <w:autoSpaceDN/>
        <w:bidi w:val="0"/>
        <w:adjustRightInd/>
        <w:spacing w:line="380" w:lineRule="exact"/>
        <w:ind w:left="0" w:leftChars="0" w:firstLine="420" w:firstLineChars="200"/>
        <w:textAlignment w:val="auto"/>
        <w:outlineLvl w:val="9"/>
        <w:rPr>
          <w:rFonts w:hint="eastAsia"/>
          <w:color w:val="auto"/>
          <w:sz w:val="21"/>
        </w:rPr>
      </w:pPr>
      <w:r>
        <w:rPr>
          <w:rFonts w:hint="eastAsia"/>
          <w:color w:val="auto"/>
          <w:sz w:val="21"/>
        </w:rPr>
        <w:t>根据《中华人民共和国政府采购法》、《中华人民共和国民法典》等法律、法规规定，按照招标文件规定条款和中标人投标文件及其承诺，甲乙双方签订本合同。</w:t>
      </w:r>
    </w:p>
    <w:p w14:paraId="6606B52A">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b/>
          <w:color w:val="auto"/>
          <w:szCs w:val="21"/>
        </w:rPr>
      </w:pPr>
      <w:r>
        <w:rPr>
          <w:rFonts w:hint="default" w:ascii="宋体" w:hAnsi="宋体" w:eastAsia="宋体"/>
          <w:b/>
          <w:color w:val="auto"/>
          <w:kern w:val="2"/>
          <w:sz w:val="21"/>
          <w:szCs w:val="21"/>
          <w:lang w:val="en-US" w:eastAsia="zh-CN" w:bidi="ar-SA"/>
        </w:rPr>
        <w:t>第一条</w:t>
      </w:r>
      <w:r>
        <w:rPr>
          <w:rFonts w:hint="eastAsia" w:ascii="宋体" w:hAnsi="宋体"/>
          <w:b/>
          <w:color w:val="auto"/>
          <w:kern w:val="2"/>
          <w:sz w:val="21"/>
          <w:szCs w:val="21"/>
          <w:lang w:val="en-US" w:eastAsia="zh-CN" w:bidi="ar-SA"/>
        </w:rPr>
        <w:t xml:space="preserve">  </w:t>
      </w:r>
      <w:r>
        <w:rPr>
          <w:rFonts w:hint="eastAsia" w:ascii="宋体" w:hAnsi="宋体"/>
          <w:b/>
          <w:color w:val="auto"/>
          <w:szCs w:val="21"/>
        </w:rPr>
        <w:t>合同标的</w:t>
      </w:r>
    </w:p>
    <w:p w14:paraId="714C07A4">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b/>
          <w:color w:val="auto"/>
          <w:szCs w:val="21"/>
        </w:rPr>
      </w:pPr>
      <w:r>
        <w:rPr>
          <w:rFonts w:hint="eastAsia" w:ascii="宋体" w:hAnsi="宋体"/>
          <w:b/>
          <w:color w:val="auto"/>
          <w:szCs w:val="21"/>
        </w:rPr>
        <w:t>1、服务名称:</w:t>
      </w:r>
    </w:p>
    <w:p w14:paraId="2BA05B71">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b/>
          <w:color w:val="auto"/>
          <w:szCs w:val="21"/>
        </w:rPr>
      </w:pPr>
      <w:r>
        <w:rPr>
          <w:rFonts w:hint="eastAsia" w:ascii="宋体" w:hAnsi="宋体"/>
          <w:b/>
          <w:color w:val="auto"/>
          <w:szCs w:val="21"/>
        </w:rPr>
        <w:t>2、服务数量:</w:t>
      </w:r>
    </w:p>
    <w:p w14:paraId="6CEE77D9">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b/>
          <w:color w:val="auto"/>
          <w:szCs w:val="21"/>
        </w:rPr>
      </w:pPr>
      <w:r>
        <w:rPr>
          <w:rFonts w:hint="eastAsia" w:ascii="宋体" w:hAnsi="宋体"/>
          <w:b/>
          <w:color w:val="auto"/>
          <w:szCs w:val="21"/>
        </w:rPr>
        <w:t>3、服务内容:</w:t>
      </w:r>
    </w:p>
    <w:p w14:paraId="046F2162">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b/>
          <w:color w:val="auto"/>
          <w:szCs w:val="21"/>
        </w:rPr>
      </w:pPr>
      <w:r>
        <w:rPr>
          <w:rFonts w:hint="eastAsia" w:ascii="宋体" w:hAnsi="宋体"/>
          <w:b/>
          <w:color w:val="auto"/>
          <w:szCs w:val="21"/>
        </w:rPr>
        <w:t>第二条　合同金额</w:t>
      </w:r>
    </w:p>
    <w:p w14:paraId="5A025553">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b/>
          <w:color w:val="auto"/>
          <w:szCs w:val="21"/>
        </w:rPr>
      </w:pPr>
      <w:r>
        <w:rPr>
          <w:rFonts w:hint="eastAsia" w:ascii="宋体" w:hAnsi="宋体"/>
          <w:b/>
          <w:color w:val="auto"/>
          <w:szCs w:val="21"/>
        </w:rPr>
        <w:t>本项目(分标)合同金额(大写)人民币_________________(</w:t>
      </w:r>
      <w:r>
        <w:rPr>
          <w:rFonts w:hint="eastAsia" w:ascii="宋体" w:hAnsi="宋体"/>
          <w:color w:val="auto"/>
          <w:szCs w:val="21"/>
        </w:rPr>
        <w:t>¥</w:t>
      </w:r>
      <w:r>
        <w:rPr>
          <w:rFonts w:hint="eastAsia" w:ascii="宋体" w:hAnsi="宋体"/>
          <w:color w:val="auto"/>
          <w:szCs w:val="21"/>
          <w:u w:val="single"/>
        </w:rPr>
        <w:t xml:space="preserve">           元 )</w:t>
      </w:r>
      <w:r>
        <w:rPr>
          <w:rFonts w:hint="eastAsia" w:ascii="宋体" w:hAnsi="宋体"/>
          <w:color w:val="auto"/>
          <w:szCs w:val="21"/>
        </w:rPr>
        <w:t>。</w:t>
      </w:r>
    </w:p>
    <w:p w14:paraId="0C46B3E3">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b/>
          <w:color w:val="auto"/>
          <w:szCs w:val="21"/>
        </w:rPr>
      </w:pPr>
      <w:r>
        <w:rPr>
          <w:rFonts w:hint="eastAsia" w:ascii="宋体" w:hAnsi="宋体"/>
          <w:b/>
          <w:color w:val="auto"/>
          <w:szCs w:val="21"/>
        </w:rPr>
        <w:t>第三条　</w:t>
      </w:r>
      <w:r>
        <w:rPr>
          <w:rFonts w:hint="eastAsia" w:ascii="宋体" w:hAnsi="宋体"/>
          <w:b/>
          <w:color w:val="auto"/>
          <w:szCs w:val="21"/>
          <w:lang w:val="en-US" w:eastAsia="zh-CN"/>
        </w:rPr>
        <w:t>交付使用</w:t>
      </w:r>
      <w:r>
        <w:rPr>
          <w:rFonts w:hint="eastAsia" w:ascii="宋体" w:hAnsi="宋体"/>
          <w:b/>
          <w:color w:val="auto"/>
          <w:szCs w:val="21"/>
        </w:rPr>
        <w:t>时间及地点</w:t>
      </w:r>
    </w:p>
    <w:p w14:paraId="1E814B12">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b/>
          <w:color w:val="auto"/>
          <w:szCs w:val="21"/>
        </w:rPr>
      </w:pPr>
      <w:r>
        <w:rPr>
          <w:rFonts w:hint="eastAsia" w:ascii="宋体" w:hAnsi="宋体"/>
          <w:b/>
          <w:color w:val="auto"/>
          <w:szCs w:val="21"/>
        </w:rPr>
        <w:t>1、</w:t>
      </w:r>
      <w:r>
        <w:rPr>
          <w:rFonts w:hint="eastAsia" w:ascii="宋体" w:hAnsi="宋体"/>
          <w:b/>
          <w:color w:val="auto"/>
          <w:szCs w:val="21"/>
          <w:lang w:val="en-US" w:eastAsia="zh-CN"/>
        </w:rPr>
        <w:t>交付使用时间</w:t>
      </w:r>
      <w:r>
        <w:rPr>
          <w:rFonts w:hint="eastAsia" w:ascii="宋体" w:hAnsi="宋体"/>
          <w:b/>
          <w:color w:val="auto"/>
          <w:szCs w:val="21"/>
        </w:rPr>
        <w:t>:</w:t>
      </w:r>
    </w:p>
    <w:p w14:paraId="5714F271">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color w:val="auto"/>
          <w:szCs w:val="21"/>
        </w:rPr>
      </w:pPr>
      <w:r>
        <w:rPr>
          <w:rFonts w:hint="eastAsia" w:ascii="宋体" w:hAnsi="宋体"/>
          <w:b/>
          <w:color w:val="auto"/>
          <w:szCs w:val="21"/>
        </w:rPr>
        <w:t>2、</w:t>
      </w:r>
      <w:r>
        <w:rPr>
          <w:rFonts w:hint="eastAsia" w:ascii="宋体" w:hAnsi="宋体"/>
          <w:b/>
          <w:color w:val="auto"/>
          <w:szCs w:val="21"/>
          <w:lang w:val="en-US" w:eastAsia="zh-CN"/>
        </w:rPr>
        <w:t>交付</w:t>
      </w:r>
      <w:r>
        <w:rPr>
          <w:rFonts w:hint="eastAsia" w:ascii="宋体" w:hAnsi="宋体"/>
          <w:b/>
          <w:color w:val="auto"/>
          <w:szCs w:val="21"/>
        </w:rPr>
        <w:t>地点:</w:t>
      </w:r>
    </w:p>
    <w:p w14:paraId="02CCCEC6">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b/>
          <w:color w:val="auto"/>
          <w:szCs w:val="21"/>
        </w:rPr>
      </w:pPr>
      <w:r>
        <w:rPr>
          <w:rFonts w:hint="eastAsia" w:ascii="宋体" w:hAnsi="宋体"/>
          <w:b/>
          <w:color w:val="auto"/>
          <w:szCs w:val="21"/>
        </w:rPr>
        <w:t>第四条　售后服务、质保期</w:t>
      </w:r>
    </w:p>
    <w:p w14:paraId="131EBAF6">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color w:val="auto"/>
          <w:szCs w:val="21"/>
          <w:u w:val="single"/>
        </w:rPr>
      </w:pPr>
      <w:r>
        <w:rPr>
          <w:rFonts w:hint="eastAsia" w:ascii="宋体" w:hAnsi="宋体"/>
          <w:color w:val="auto"/>
          <w:szCs w:val="21"/>
        </w:rPr>
        <w:t>乙方所提供的服务必须与招投标文件和承诺相一致且符合相应的服务规范及标准。</w:t>
      </w:r>
    </w:p>
    <w:p w14:paraId="5DB9BF72">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color w:val="auto"/>
          <w:szCs w:val="21"/>
        </w:rPr>
      </w:pPr>
      <w:r>
        <w:rPr>
          <w:rFonts w:hint="eastAsia" w:ascii="宋体" w:hAnsi="宋体"/>
          <w:b/>
          <w:color w:val="auto"/>
          <w:szCs w:val="21"/>
        </w:rPr>
        <w:t>第五条　付款方式</w:t>
      </w:r>
    </w:p>
    <w:p w14:paraId="5113906B">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按本项目付款条件规定进行缴纳。</w:t>
      </w:r>
    </w:p>
    <w:p w14:paraId="51CCF580">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s="Courier New"/>
          <w:b/>
          <w:color w:val="auto"/>
          <w:szCs w:val="21"/>
        </w:rPr>
      </w:pPr>
      <w:r>
        <w:rPr>
          <w:rFonts w:hint="eastAsia" w:ascii="宋体" w:hAnsi="宋体" w:cs="Courier New"/>
          <w:b/>
          <w:color w:val="auto"/>
          <w:szCs w:val="21"/>
        </w:rPr>
        <w:t>第六条　履约保证金：</w:t>
      </w:r>
    </w:p>
    <w:p w14:paraId="3A78AC73">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按本项目履约保证金规定比例缴纳。</w:t>
      </w:r>
    </w:p>
    <w:p w14:paraId="5F7EAE38">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b/>
          <w:color w:val="auto"/>
          <w:szCs w:val="21"/>
        </w:rPr>
      </w:pPr>
      <w:r>
        <w:rPr>
          <w:rFonts w:hint="eastAsia" w:ascii="宋体" w:hAnsi="宋体"/>
          <w:b/>
          <w:color w:val="auto"/>
          <w:szCs w:val="21"/>
        </w:rPr>
        <w:t>第七条  税费本合同执行中相关的一切税费均由乙方负担。</w:t>
      </w:r>
    </w:p>
    <w:p w14:paraId="4911E59F">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b/>
          <w:color w:val="auto"/>
        </w:rPr>
      </w:pPr>
      <w:r>
        <w:rPr>
          <w:rFonts w:hint="eastAsia"/>
          <w:b/>
          <w:color w:val="auto"/>
        </w:rPr>
        <w:t>第八条  验收</w:t>
      </w:r>
    </w:p>
    <w:p w14:paraId="615AA865">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color w:val="auto"/>
        </w:rPr>
      </w:pPr>
      <w:r>
        <w:rPr>
          <w:rFonts w:hint="eastAsia"/>
          <w:color w:val="auto"/>
        </w:rPr>
        <w:t>1. 甲方对乙方提交的服务依据招标文件上的服务要求和国家有关质量标准进行现场初步验收，符合招标文件技术要求的，给予签收，初步验收不合格的不予签收。</w:t>
      </w:r>
      <w:r>
        <w:rPr>
          <w:rFonts w:hint="eastAsia"/>
          <w:bCs/>
          <w:color w:val="auto"/>
        </w:rPr>
        <w:t>甲方应当在到中标人的服务成果提交后七个工作日内进行验收</w:t>
      </w:r>
      <w:r>
        <w:rPr>
          <w:rFonts w:hint="eastAsia"/>
          <w:color w:val="auto"/>
        </w:rPr>
        <w:t>。</w:t>
      </w:r>
    </w:p>
    <w:p w14:paraId="07367105">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color w:val="auto"/>
        </w:rPr>
      </w:pPr>
      <w:r>
        <w:rPr>
          <w:rFonts w:hint="eastAsia"/>
          <w:color w:val="auto"/>
        </w:rPr>
        <w:t>2. 乙方提交服务成果前应对提交的服务成果作出全面检查和对验收文件进行整理，并列出清单，作为甲方验收和使用的技术条件依据，检验的结果应随服务成果交给甲方。</w:t>
      </w:r>
    </w:p>
    <w:p w14:paraId="134B8ACC">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color w:val="auto"/>
        </w:rPr>
      </w:pPr>
      <w:r>
        <w:rPr>
          <w:rFonts w:hint="eastAsia"/>
          <w:color w:val="auto"/>
        </w:rPr>
        <w:t>3. 对技术复杂的服务，甲方应请国家认可的专业检测机构参与初步验收及最终验收，并由其出具质量检测报告。</w:t>
      </w:r>
    </w:p>
    <w:p w14:paraId="1BD69328">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color w:val="auto"/>
        </w:rPr>
      </w:pPr>
      <w:r>
        <w:rPr>
          <w:rFonts w:hint="eastAsia"/>
          <w:color w:val="auto"/>
        </w:rPr>
        <w:t>4. 验收时乙方必须在现场，验收完毕后作出验收结果报告；验收费用由乙方负责。</w:t>
      </w:r>
    </w:p>
    <w:p w14:paraId="2CCAE8DC">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b/>
          <w:color w:val="auto"/>
          <w:szCs w:val="21"/>
        </w:rPr>
      </w:pPr>
      <w:r>
        <w:rPr>
          <w:rFonts w:hint="eastAsia" w:ascii="宋体" w:hAnsi="宋体"/>
          <w:b/>
          <w:color w:val="auto"/>
          <w:szCs w:val="21"/>
        </w:rPr>
        <w:t>第九条　违约责任</w:t>
      </w:r>
    </w:p>
    <w:p w14:paraId="23A1F9AF">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1、乙方所提供的服务成果质量不合格的，应及时更换，更换不及时的按逾期提交服务成果处罚；因质量问题甲方不同意接收的或特殊情况甲方同意接收的，乙方应向甲方支付违约服务成果款额 5%违约金并赔偿甲方经济损失。</w:t>
      </w:r>
    </w:p>
    <w:p w14:paraId="47517D41">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2、甲方无故延期接收服务成果、乙方逾期提交服务成果的，每天向对方偿付违约服务成果款额3‰违约金，超过</w:t>
      </w:r>
      <w:r>
        <w:rPr>
          <w:rFonts w:hint="eastAsia" w:ascii="宋体" w:hAnsi="宋体"/>
          <w:color w:val="auto"/>
          <w:u w:val="single"/>
          <w:lang w:val="en-US" w:eastAsia="zh-CN"/>
        </w:rPr>
        <w:t>90</w:t>
      </w:r>
      <w:r>
        <w:rPr>
          <w:rFonts w:hint="eastAsia" w:ascii="宋体" w:hAnsi="宋体"/>
          <w:color w:val="auto"/>
          <w:szCs w:val="21"/>
        </w:rPr>
        <w:t>天对方有权解除合同，违约方承担因此给对方造成经济损失；甲方逾期付服务成果款的，每天向乙方偿付逾期服务成果款额</w:t>
      </w:r>
      <w:r>
        <w:rPr>
          <w:rFonts w:hint="eastAsia" w:ascii="宋体" w:hAnsi="宋体"/>
          <w:color w:val="auto"/>
          <w:szCs w:val="21"/>
          <w:u w:val="single"/>
        </w:rPr>
        <w:t>3‰</w:t>
      </w:r>
      <w:r>
        <w:rPr>
          <w:rFonts w:hint="eastAsia" w:ascii="宋体" w:hAnsi="宋体"/>
          <w:color w:val="auto"/>
          <w:szCs w:val="21"/>
        </w:rPr>
        <w:t>滞纳金。</w:t>
      </w:r>
    </w:p>
    <w:p w14:paraId="26625DA1">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3、乙方未按本合同和投标文件中规定的服务承诺提供售后服务的，乙方应按本合同合计金额</w:t>
      </w:r>
      <w:r>
        <w:rPr>
          <w:rFonts w:hint="eastAsia" w:ascii="宋体" w:hAnsi="宋体"/>
          <w:color w:val="auto"/>
          <w:szCs w:val="21"/>
          <w:u w:val="single"/>
        </w:rPr>
        <w:t xml:space="preserve"> 5%</w:t>
      </w:r>
      <w:r>
        <w:rPr>
          <w:rFonts w:hint="eastAsia" w:ascii="宋体" w:hAnsi="宋体"/>
          <w:color w:val="auto"/>
          <w:szCs w:val="21"/>
        </w:rPr>
        <w:t>向甲方支付违约金。</w:t>
      </w:r>
    </w:p>
    <w:p w14:paraId="35D176D4">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4、乙方提供的服务成果在质量保证期内，因投标人和其它质量原因造成的问题，由乙方负责。</w:t>
      </w:r>
    </w:p>
    <w:p w14:paraId="7D46AB35">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5、其它违约行为按违约服务成果款额5%收取违约金。</w:t>
      </w:r>
    </w:p>
    <w:p w14:paraId="2D5BA26B">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6、乙方支付的违约金不足以弥补甲方损失的，还应承担赔偿责任。</w:t>
      </w:r>
    </w:p>
    <w:p w14:paraId="4BE84E59">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b/>
          <w:color w:val="auto"/>
        </w:rPr>
      </w:pPr>
      <w:r>
        <w:rPr>
          <w:rFonts w:hint="eastAsia"/>
          <w:b/>
          <w:color w:val="auto"/>
        </w:rPr>
        <w:t>第十条 不可抗力事件处理</w:t>
      </w:r>
    </w:p>
    <w:p w14:paraId="07FE87A5">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color w:val="auto"/>
        </w:rPr>
      </w:pPr>
      <w:r>
        <w:rPr>
          <w:rFonts w:hint="eastAsia"/>
          <w:color w:val="auto"/>
        </w:rPr>
        <w:t>1. 在合同有效期内，任何一方因不可抗力事件导致不能履行合同，则合同履行期可延长，其延长期与不可抗力影响期相同。</w:t>
      </w:r>
    </w:p>
    <w:p w14:paraId="4007A312">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color w:val="auto"/>
        </w:rPr>
      </w:pPr>
      <w:r>
        <w:rPr>
          <w:rFonts w:hint="eastAsia"/>
          <w:color w:val="auto"/>
        </w:rPr>
        <w:t>2. 不可抗力事件发生后，应立即通知对方，并寄送有关权威机构出具的证明。</w:t>
      </w:r>
    </w:p>
    <w:p w14:paraId="737D9B64">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color w:val="auto"/>
        </w:rPr>
      </w:pPr>
      <w:r>
        <w:rPr>
          <w:rFonts w:hint="eastAsia"/>
          <w:color w:val="auto"/>
        </w:rPr>
        <w:t>3. 不可抗力事件延续一百二十天以上，双方应通过友好协商，确定是否继续履行合同。</w:t>
      </w:r>
    </w:p>
    <w:p w14:paraId="44E86269">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b/>
          <w:color w:val="auto"/>
          <w:szCs w:val="21"/>
        </w:rPr>
      </w:pPr>
      <w:r>
        <w:rPr>
          <w:rFonts w:hint="eastAsia" w:ascii="宋体" w:hAnsi="宋体"/>
          <w:b/>
          <w:color w:val="auto"/>
          <w:szCs w:val="21"/>
        </w:rPr>
        <w:t>第十一条  合同争议解决</w:t>
      </w:r>
    </w:p>
    <w:p w14:paraId="06E7C359">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1、因服务成果质量问题发生争议的，应邀请国家认可的质量检测机构对服务成果质量进行鉴定。服务成果符合标准的，鉴定费由甲方承担；服务成果不符合标准的，鉴定费由乙方承担。</w:t>
      </w:r>
    </w:p>
    <w:p w14:paraId="3F2BD41A">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2、因履行本合同引起的或与本合同有关的争议，甲乙双方应首先通过友好协商解决，如果协商不能解决，向甲方所在地人民法院提起诉讼。</w:t>
      </w:r>
    </w:p>
    <w:p w14:paraId="039339E5">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3、诉讼期间，本合同继续履行。</w:t>
      </w:r>
    </w:p>
    <w:p w14:paraId="4E04C077">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b/>
          <w:color w:val="auto"/>
        </w:rPr>
      </w:pPr>
      <w:r>
        <w:rPr>
          <w:rFonts w:hint="eastAsia"/>
          <w:b/>
          <w:color w:val="auto"/>
        </w:rPr>
        <w:t>第十二条 合同生效及其它</w:t>
      </w:r>
    </w:p>
    <w:p w14:paraId="760B3FCC">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b/>
          <w:color w:val="auto"/>
        </w:rPr>
      </w:pPr>
      <w:r>
        <w:rPr>
          <w:rFonts w:hint="eastAsia"/>
          <w:b/>
          <w:color w:val="auto"/>
        </w:rPr>
        <w:t>1．合同经双方法定代表人(负责人)或授权代表签字并加盖单位公章后生效。</w:t>
      </w:r>
    </w:p>
    <w:p w14:paraId="622F2B81">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b/>
          <w:color w:val="auto"/>
        </w:rPr>
      </w:pPr>
      <w:r>
        <w:rPr>
          <w:rFonts w:hint="eastAsia"/>
          <w:b/>
          <w:color w:val="auto"/>
        </w:rPr>
        <w:t>2．合同执行中涉及采购资金和采购内容修改或补充的，须签书面补充协议报财政部门备案，方可作为主合同不可分割的一部分。</w:t>
      </w:r>
    </w:p>
    <w:p w14:paraId="5C49297F">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b/>
          <w:color w:val="auto"/>
        </w:rPr>
      </w:pPr>
      <w:r>
        <w:rPr>
          <w:rFonts w:hint="eastAsia"/>
          <w:b/>
          <w:color w:val="auto"/>
        </w:rPr>
        <w:t>3．本合同未尽事宜，遵照《中华人民共和国民法典》有关条文执行。</w:t>
      </w:r>
    </w:p>
    <w:p w14:paraId="467889FF">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b/>
          <w:color w:val="auto"/>
          <w:szCs w:val="21"/>
        </w:rPr>
      </w:pPr>
      <w:r>
        <w:rPr>
          <w:rFonts w:hint="eastAsia" w:ascii="宋体" w:hAnsi="宋体"/>
          <w:b/>
          <w:color w:val="auto"/>
          <w:szCs w:val="21"/>
        </w:rPr>
        <w:t>第十三条　合同的变更、终止与转让</w:t>
      </w:r>
    </w:p>
    <w:p w14:paraId="1369494D">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1、除《中华人民共和国政府采购法》第五十条规定的情形外，本合同一经签订，甲乙双方不得擅自变更、中止或终止。</w:t>
      </w:r>
    </w:p>
    <w:p w14:paraId="7AF33351">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color w:val="auto"/>
        </w:rPr>
      </w:pPr>
      <w:r>
        <w:rPr>
          <w:rFonts w:hint="eastAsia" w:ascii="宋体" w:hAnsi="宋体"/>
          <w:color w:val="auto"/>
        </w:rPr>
        <w:t>2、乙方不得擅自转让其应</w:t>
      </w:r>
      <w:r>
        <w:rPr>
          <w:rFonts w:hint="eastAsia"/>
          <w:color w:val="auto"/>
        </w:rPr>
        <w:t>履行的合同义务。</w:t>
      </w:r>
    </w:p>
    <w:p w14:paraId="242E6452">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b/>
          <w:color w:val="auto"/>
          <w:szCs w:val="21"/>
        </w:rPr>
      </w:pPr>
      <w:r>
        <w:rPr>
          <w:rFonts w:hint="eastAsia" w:ascii="宋体" w:hAnsi="宋体"/>
          <w:b/>
          <w:color w:val="auto"/>
          <w:szCs w:val="21"/>
        </w:rPr>
        <w:t>第十四条　签订本合同依据</w:t>
      </w:r>
    </w:p>
    <w:p w14:paraId="2C0F0253">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1、政府采购招标文件；</w:t>
      </w:r>
    </w:p>
    <w:p w14:paraId="21FE7503">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2、乙方提供的投标文件；</w:t>
      </w:r>
    </w:p>
    <w:p w14:paraId="2A8424AD">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color w:val="auto"/>
          <w:szCs w:val="21"/>
        </w:rPr>
        <w:t>3、中标通知书。</w:t>
      </w:r>
    </w:p>
    <w:p w14:paraId="33314344">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ascii="宋体" w:hAnsi="宋体"/>
          <w:color w:val="auto"/>
          <w:szCs w:val="21"/>
        </w:rPr>
      </w:pPr>
      <w:r>
        <w:rPr>
          <w:rFonts w:hint="eastAsia" w:ascii="宋体" w:hAnsi="宋体"/>
          <w:b/>
          <w:color w:val="auto"/>
          <w:szCs w:val="21"/>
        </w:rPr>
        <w:t>第十五条　</w:t>
      </w:r>
      <w:r>
        <w:rPr>
          <w:rFonts w:hint="eastAsia" w:ascii="宋体" w:hAnsi="宋体"/>
          <w:color w:val="auto"/>
          <w:szCs w:val="21"/>
        </w:rPr>
        <w:t>本合同一式</w:t>
      </w:r>
      <w:r>
        <w:rPr>
          <w:rFonts w:hint="eastAsia" w:ascii="宋体" w:hAnsi="宋体"/>
          <w:color w:val="auto"/>
          <w:szCs w:val="21"/>
          <w:lang w:val="en-US" w:eastAsia="zh-CN"/>
        </w:rPr>
        <w:t>六</w:t>
      </w:r>
      <w:r>
        <w:rPr>
          <w:rFonts w:hint="eastAsia" w:ascii="宋体" w:hAnsi="宋体"/>
          <w:color w:val="auto"/>
          <w:szCs w:val="21"/>
        </w:rPr>
        <w:t>份，具有同等法律效力，</w:t>
      </w:r>
      <w:r>
        <w:rPr>
          <w:rFonts w:hint="eastAsia" w:ascii="宋体" w:hAnsi="宋体"/>
          <w:color w:val="auto"/>
          <w:spacing w:val="4"/>
          <w:szCs w:val="21"/>
        </w:rPr>
        <w:t>广西壮族自治区财政厅政府采购监督管理处、采购代理机构</w:t>
      </w:r>
      <w:r>
        <w:rPr>
          <w:rFonts w:hint="eastAsia" w:ascii="宋体" w:hAnsi="宋体"/>
          <w:color w:val="auto"/>
          <w:szCs w:val="21"/>
        </w:rPr>
        <w:t>各一份，甲乙双方各</w:t>
      </w:r>
      <w:r>
        <w:rPr>
          <w:rFonts w:hint="eastAsia" w:ascii="宋体" w:hAnsi="宋体"/>
          <w:color w:val="auto"/>
          <w:szCs w:val="21"/>
          <w:lang w:val="en-US" w:eastAsia="zh-CN"/>
        </w:rPr>
        <w:t>二</w:t>
      </w:r>
      <w:r>
        <w:rPr>
          <w:rFonts w:hint="eastAsia" w:ascii="宋体" w:hAnsi="宋体"/>
          <w:color w:val="auto"/>
          <w:szCs w:val="21"/>
        </w:rPr>
        <w:t>份。</w:t>
      </w:r>
    </w:p>
    <w:p w14:paraId="5A9B094D">
      <w:pPr>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textAlignment w:val="auto"/>
        <w:outlineLvl w:val="9"/>
        <w:rPr>
          <w:rFonts w:hint="eastAsia" w:ascii="宋体" w:hAnsi="宋体"/>
          <w:color w:val="auto"/>
          <w:szCs w:val="21"/>
        </w:rPr>
      </w:pPr>
      <w:r>
        <w:rPr>
          <w:rFonts w:hint="eastAsia" w:ascii="宋体" w:hAnsi="宋体"/>
          <w:color w:val="auto"/>
          <w:szCs w:val="21"/>
        </w:rPr>
        <w:t>本合同甲乙双方签字盖章后生效，自签订之日起7个工作日内，采购人应当将合同副本报</w:t>
      </w:r>
      <w:r>
        <w:rPr>
          <w:rFonts w:hint="eastAsia" w:ascii="宋体" w:hAnsi="宋体"/>
          <w:color w:val="auto"/>
          <w:spacing w:val="4"/>
          <w:szCs w:val="21"/>
        </w:rPr>
        <w:t>同级政府采购监督管理部门和有关部门</w:t>
      </w:r>
      <w:r>
        <w:rPr>
          <w:rFonts w:hint="eastAsia" w:ascii="宋体" w:hAnsi="宋体"/>
          <w:color w:val="auto"/>
          <w:szCs w:val="21"/>
        </w:rPr>
        <w:t>备案，并应当自签订之日起2个工作日内，将政府采购合同在省级以上人民政府财政部门指定的媒体上公告。</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6"/>
        <w:gridCol w:w="4941"/>
      </w:tblGrid>
      <w:tr w14:paraId="0284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4676" w:type="dxa"/>
            <w:noWrap w:val="0"/>
            <w:vAlign w:val="center"/>
          </w:tcPr>
          <w:p w14:paraId="6798218B">
            <w:pPr>
              <w:snapToGrid w:val="0"/>
              <w:spacing w:line="360" w:lineRule="exact"/>
              <w:rPr>
                <w:rFonts w:hint="eastAsia" w:ascii="宋体" w:hAnsi="宋体"/>
                <w:color w:val="auto"/>
                <w:szCs w:val="21"/>
              </w:rPr>
            </w:pPr>
            <w:r>
              <w:rPr>
                <w:rFonts w:hint="eastAsia" w:ascii="宋体" w:hAnsi="宋体"/>
                <w:color w:val="auto"/>
                <w:szCs w:val="21"/>
              </w:rPr>
              <w:t xml:space="preserve">甲方（章）           </w:t>
            </w:r>
          </w:p>
          <w:p w14:paraId="17FA1E68">
            <w:pPr>
              <w:snapToGrid w:val="0"/>
              <w:spacing w:line="360" w:lineRule="exact"/>
              <w:rPr>
                <w:rFonts w:hint="eastAsia" w:ascii="宋体" w:hAnsi="宋体"/>
                <w:color w:val="auto"/>
                <w:szCs w:val="21"/>
              </w:rPr>
            </w:pPr>
          </w:p>
          <w:p w14:paraId="5900402A">
            <w:pPr>
              <w:snapToGrid w:val="0"/>
              <w:spacing w:line="360" w:lineRule="exact"/>
              <w:rPr>
                <w:rFonts w:hint="eastAsia" w:ascii="宋体" w:hAnsi="宋体"/>
                <w:color w:val="auto"/>
                <w:szCs w:val="21"/>
              </w:rPr>
            </w:pPr>
          </w:p>
          <w:p w14:paraId="1BCA468B">
            <w:pPr>
              <w:snapToGrid w:val="0"/>
              <w:spacing w:line="360" w:lineRule="exact"/>
              <w:ind w:firstLine="945" w:firstLineChars="450"/>
              <w:jc w:val="right"/>
              <w:rPr>
                <w:rFonts w:hint="eastAsia" w:ascii="宋体" w:hAnsi="宋体"/>
                <w:color w:val="auto"/>
                <w:szCs w:val="21"/>
              </w:rPr>
            </w:pPr>
            <w:r>
              <w:rPr>
                <w:rFonts w:hint="eastAsia" w:ascii="宋体" w:hAnsi="宋体"/>
                <w:color w:val="auto"/>
                <w:szCs w:val="21"/>
              </w:rPr>
              <w:t>年   月   日</w:t>
            </w:r>
          </w:p>
        </w:tc>
        <w:tc>
          <w:tcPr>
            <w:tcW w:w="4941" w:type="dxa"/>
            <w:noWrap w:val="0"/>
            <w:vAlign w:val="center"/>
          </w:tcPr>
          <w:p w14:paraId="169EFE0B">
            <w:pPr>
              <w:snapToGrid w:val="0"/>
              <w:spacing w:line="360" w:lineRule="exact"/>
              <w:rPr>
                <w:rFonts w:hint="eastAsia" w:ascii="宋体" w:hAnsi="宋体"/>
                <w:color w:val="auto"/>
                <w:szCs w:val="21"/>
              </w:rPr>
            </w:pPr>
            <w:r>
              <w:rPr>
                <w:rFonts w:hint="eastAsia" w:ascii="宋体" w:hAnsi="宋体"/>
                <w:color w:val="auto"/>
                <w:szCs w:val="21"/>
              </w:rPr>
              <w:t xml:space="preserve">乙方（章）              </w:t>
            </w:r>
          </w:p>
          <w:p w14:paraId="0FDA8E8A">
            <w:pPr>
              <w:snapToGrid w:val="0"/>
              <w:spacing w:line="360" w:lineRule="exact"/>
              <w:rPr>
                <w:rFonts w:hint="eastAsia" w:ascii="宋体" w:hAnsi="宋体"/>
                <w:color w:val="auto"/>
                <w:szCs w:val="21"/>
              </w:rPr>
            </w:pPr>
          </w:p>
          <w:p w14:paraId="2C056CAD">
            <w:pPr>
              <w:snapToGrid w:val="0"/>
              <w:spacing w:line="360" w:lineRule="exact"/>
              <w:rPr>
                <w:rFonts w:hint="eastAsia" w:ascii="宋体" w:hAnsi="宋体"/>
                <w:color w:val="auto"/>
                <w:szCs w:val="21"/>
              </w:rPr>
            </w:pPr>
          </w:p>
          <w:p w14:paraId="36DA3BAC">
            <w:pPr>
              <w:snapToGrid w:val="0"/>
              <w:spacing w:line="360" w:lineRule="exact"/>
              <w:jc w:val="right"/>
              <w:rPr>
                <w:rFonts w:hint="eastAsia" w:ascii="宋体" w:hAnsi="宋体"/>
                <w:color w:val="auto"/>
                <w:szCs w:val="21"/>
              </w:rPr>
            </w:pPr>
            <w:r>
              <w:rPr>
                <w:rFonts w:hint="eastAsia" w:ascii="宋体" w:hAnsi="宋体"/>
                <w:color w:val="auto"/>
                <w:szCs w:val="21"/>
              </w:rPr>
              <w:t xml:space="preserve"> 年   月   日</w:t>
            </w:r>
          </w:p>
        </w:tc>
      </w:tr>
      <w:tr w14:paraId="7D70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noWrap w:val="0"/>
            <w:vAlign w:val="center"/>
          </w:tcPr>
          <w:p w14:paraId="16CA21EF">
            <w:pPr>
              <w:snapToGrid w:val="0"/>
              <w:spacing w:line="360" w:lineRule="exact"/>
              <w:rPr>
                <w:rFonts w:hint="eastAsia" w:ascii="宋体" w:hAnsi="宋体"/>
                <w:color w:val="auto"/>
                <w:szCs w:val="21"/>
              </w:rPr>
            </w:pPr>
            <w:r>
              <w:rPr>
                <w:rFonts w:hint="eastAsia" w:ascii="宋体" w:hAnsi="宋体"/>
                <w:color w:val="auto"/>
                <w:szCs w:val="21"/>
              </w:rPr>
              <w:t>单位地址：</w:t>
            </w:r>
          </w:p>
        </w:tc>
        <w:tc>
          <w:tcPr>
            <w:tcW w:w="4941" w:type="dxa"/>
            <w:noWrap w:val="0"/>
            <w:vAlign w:val="center"/>
          </w:tcPr>
          <w:p w14:paraId="0B03A88F">
            <w:pPr>
              <w:snapToGrid w:val="0"/>
              <w:spacing w:line="360" w:lineRule="exact"/>
              <w:rPr>
                <w:rFonts w:hint="eastAsia" w:ascii="宋体" w:hAnsi="宋体"/>
                <w:color w:val="auto"/>
                <w:szCs w:val="21"/>
              </w:rPr>
            </w:pPr>
            <w:r>
              <w:rPr>
                <w:rFonts w:hint="eastAsia" w:ascii="宋体" w:hAnsi="宋体"/>
                <w:color w:val="auto"/>
                <w:szCs w:val="21"/>
              </w:rPr>
              <w:t>单位地址：</w:t>
            </w:r>
          </w:p>
        </w:tc>
      </w:tr>
      <w:tr w14:paraId="4864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noWrap w:val="0"/>
            <w:vAlign w:val="center"/>
          </w:tcPr>
          <w:p w14:paraId="181805EF">
            <w:pPr>
              <w:snapToGrid w:val="0"/>
              <w:spacing w:line="360" w:lineRule="exact"/>
              <w:rPr>
                <w:rFonts w:hint="eastAsia" w:ascii="宋体" w:hAnsi="宋体"/>
                <w:color w:val="auto"/>
                <w:szCs w:val="21"/>
              </w:rPr>
            </w:pPr>
            <w:r>
              <w:rPr>
                <w:rFonts w:hint="eastAsia" w:ascii="宋体" w:hAnsi="宋体"/>
                <w:color w:val="auto"/>
                <w:szCs w:val="21"/>
              </w:rPr>
              <w:t>法定代表人(负责人)：</w:t>
            </w:r>
          </w:p>
        </w:tc>
        <w:tc>
          <w:tcPr>
            <w:tcW w:w="4941" w:type="dxa"/>
            <w:noWrap w:val="0"/>
            <w:vAlign w:val="center"/>
          </w:tcPr>
          <w:p w14:paraId="6F7A7D8A">
            <w:pPr>
              <w:snapToGrid w:val="0"/>
              <w:spacing w:line="360" w:lineRule="exact"/>
              <w:rPr>
                <w:rFonts w:hint="eastAsia" w:ascii="宋体" w:hAnsi="宋体"/>
                <w:color w:val="auto"/>
                <w:szCs w:val="21"/>
              </w:rPr>
            </w:pPr>
            <w:r>
              <w:rPr>
                <w:rFonts w:hint="eastAsia" w:ascii="宋体" w:hAnsi="宋体"/>
                <w:color w:val="auto"/>
                <w:szCs w:val="21"/>
              </w:rPr>
              <w:t>法定代表人(负责人)：</w:t>
            </w:r>
          </w:p>
        </w:tc>
      </w:tr>
      <w:tr w14:paraId="5A0A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noWrap w:val="0"/>
            <w:vAlign w:val="center"/>
          </w:tcPr>
          <w:p w14:paraId="6DB409F4">
            <w:pPr>
              <w:snapToGrid w:val="0"/>
              <w:spacing w:line="360" w:lineRule="exact"/>
              <w:rPr>
                <w:rFonts w:hint="eastAsia" w:ascii="宋体" w:hAnsi="宋体"/>
                <w:color w:val="auto"/>
                <w:szCs w:val="21"/>
              </w:rPr>
            </w:pPr>
            <w:r>
              <w:rPr>
                <w:rFonts w:hint="eastAsia" w:ascii="宋体" w:hAnsi="宋体"/>
                <w:color w:val="auto"/>
                <w:szCs w:val="21"/>
              </w:rPr>
              <w:t>委托代理人：</w:t>
            </w:r>
          </w:p>
        </w:tc>
        <w:tc>
          <w:tcPr>
            <w:tcW w:w="4941" w:type="dxa"/>
            <w:noWrap w:val="0"/>
            <w:vAlign w:val="center"/>
          </w:tcPr>
          <w:p w14:paraId="67D8F099">
            <w:pPr>
              <w:snapToGrid w:val="0"/>
              <w:spacing w:line="360" w:lineRule="exact"/>
              <w:rPr>
                <w:rFonts w:hint="eastAsia" w:ascii="宋体" w:hAnsi="宋体"/>
                <w:color w:val="auto"/>
                <w:szCs w:val="21"/>
              </w:rPr>
            </w:pPr>
            <w:r>
              <w:rPr>
                <w:rFonts w:hint="eastAsia" w:ascii="宋体" w:hAnsi="宋体"/>
                <w:color w:val="auto"/>
                <w:szCs w:val="21"/>
              </w:rPr>
              <w:t>委托代理人：</w:t>
            </w:r>
          </w:p>
        </w:tc>
      </w:tr>
      <w:tr w14:paraId="59DF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noWrap w:val="0"/>
            <w:vAlign w:val="center"/>
          </w:tcPr>
          <w:p w14:paraId="701E629A">
            <w:pPr>
              <w:snapToGrid w:val="0"/>
              <w:spacing w:line="360" w:lineRule="exact"/>
              <w:rPr>
                <w:rFonts w:hint="eastAsia" w:ascii="宋体" w:hAnsi="宋体"/>
                <w:color w:val="auto"/>
                <w:szCs w:val="21"/>
              </w:rPr>
            </w:pPr>
            <w:r>
              <w:rPr>
                <w:rFonts w:hint="eastAsia" w:ascii="宋体" w:hAnsi="宋体"/>
                <w:color w:val="auto"/>
                <w:szCs w:val="21"/>
              </w:rPr>
              <w:t>电话：</w:t>
            </w:r>
          </w:p>
        </w:tc>
        <w:tc>
          <w:tcPr>
            <w:tcW w:w="4941" w:type="dxa"/>
            <w:noWrap w:val="0"/>
            <w:vAlign w:val="center"/>
          </w:tcPr>
          <w:p w14:paraId="760C7FDD">
            <w:pPr>
              <w:snapToGrid w:val="0"/>
              <w:spacing w:line="360" w:lineRule="exact"/>
              <w:rPr>
                <w:rFonts w:hint="eastAsia" w:ascii="宋体" w:hAnsi="宋体"/>
                <w:color w:val="auto"/>
                <w:szCs w:val="21"/>
              </w:rPr>
            </w:pPr>
            <w:r>
              <w:rPr>
                <w:rFonts w:hint="eastAsia" w:ascii="宋体" w:hAnsi="宋体"/>
                <w:color w:val="auto"/>
                <w:szCs w:val="21"/>
              </w:rPr>
              <w:t>电话：</w:t>
            </w:r>
          </w:p>
        </w:tc>
      </w:tr>
      <w:tr w14:paraId="0114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noWrap w:val="0"/>
            <w:vAlign w:val="center"/>
          </w:tcPr>
          <w:p w14:paraId="512C25FC">
            <w:pPr>
              <w:snapToGrid w:val="0"/>
              <w:spacing w:line="360" w:lineRule="exact"/>
              <w:rPr>
                <w:rFonts w:hint="eastAsia" w:ascii="宋体" w:hAnsi="宋体"/>
                <w:color w:val="auto"/>
                <w:szCs w:val="21"/>
              </w:rPr>
            </w:pPr>
            <w:r>
              <w:rPr>
                <w:rFonts w:hint="eastAsia" w:ascii="宋体" w:hAnsi="宋体"/>
                <w:color w:val="auto"/>
                <w:szCs w:val="21"/>
              </w:rPr>
              <w:t>电子邮箱：</w:t>
            </w:r>
          </w:p>
        </w:tc>
        <w:tc>
          <w:tcPr>
            <w:tcW w:w="4941" w:type="dxa"/>
            <w:noWrap w:val="0"/>
            <w:vAlign w:val="center"/>
          </w:tcPr>
          <w:p w14:paraId="7FC105BA">
            <w:pPr>
              <w:snapToGrid w:val="0"/>
              <w:spacing w:line="360" w:lineRule="exact"/>
              <w:rPr>
                <w:rFonts w:hint="eastAsia" w:ascii="宋体" w:hAnsi="宋体"/>
                <w:color w:val="auto"/>
                <w:szCs w:val="21"/>
              </w:rPr>
            </w:pPr>
            <w:r>
              <w:rPr>
                <w:rFonts w:hint="eastAsia" w:ascii="宋体" w:hAnsi="宋体"/>
                <w:color w:val="auto"/>
                <w:szCs w:val="21"/>
              </w:rPr>
              <w:t>电子邮箱：</w:t>
            </w:r>
          </w:p>
        </w:tc>
      </w:tr>
      <w:tr w14:paraId="5983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noWrap w:val="0"/>
            <w:vAlign w:val="center"/>
          </w:tcPr>
          <w:p w14:paraId="014668B7">
            <w:pPr>
              <w:snapToGrid w:val="0"/>
              <w:spacing w:line="360" w:lineRule="exact"/>
              <w:rPr>
                <w:rFonts w:hint="eastAsia" w:ascii="宋体" w:hAnsi="宋体"/>
                <w:color w:val="auto"/>
                <w:szCs w:val="21"/>
              </w:rPr>
            </w:pPr>
            <w:r>
              <w:rPr>
                <w:rFonts w:hint="eastAsia" w:ascii="宋体" w:hAnsi="宋体"/>
                <w:color w:val="auto"/>
                <w:szCs w:val="21"/>
              </w:rPr>
              <w:t>开户银行：</w:t>
            </w:r>
          </w:p>
        </w:tc>
        <w:tc>
          <w:tcPr>
            <w:tcW w:w="4941" w:type="dxa"/>
            <w:noWrap w:val="0"/>
            <w:vAlign w:val="center"/>
          </w:tcPr>
          <w:p w14:paraId="137CF124">
            <w:pPr>
              <w:snapToGrid w:val="0"/>
              <w:spacing w:line="360" w:lineRule="exact"/>
              <w:rPr>
                <w:rFonts w:hint="eastAsia" w:ascii="宋体" w:hAnsi="宋体"/>
                <w:color w:val="auto"/>
                <w:szCs w:val="21"/>
              </w:rPr>
            </w:pPr>
            <w:r>
              <w:rPr>
                <w:rFonts w:hint="eastAsia" w:ascii="宋体" w:hAnsi="宋体"/>
                <w:color w:val="auto"/>
                <w:szCs w:val="21"/>
              </w:rPr>
              <w:t>开户银行：</w:t>
            </w:r>
          </w:p>
        </w:tc>
      </w:tr>
      <w:tr w14:paraId="552E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noWrap w:val="0"/>
            <w:vAlign w:val="center"/>
          </w:tcPr>
          <w:p w14:paraId="1FBE5034">
            <w:pPr>
              <w:snapToGrid w:val="0"/>
              <w:spacing w:line="360" w:lineRule="exact"/>
              <w:rPr>
                <w:rFonts w:hint="eastAsia" w:ascii="宋体" w:hAnsi="宋体"/>
                <w:color w:val="auto"/>
                <w:szCs w:val="21"/>
              </w:rPr>
            </w:pPr>
            <w:r>
              <w:rPr>
                <w:rFonts w:hint="eastAsia" w:ascii="宋体" w:hAnsi="宋体"/>
                <w:color w:val="auto"/>
                <w:szCs w:val="21"/>
              </w:rPr>
              <w:t>账号：</w:t>
            </w:r>
          </w:p>
        </w:tc>
        <w:tc>
          <w:tcPr>
            <w:tcW w:w="4941" w:type="dxa"/>
            <w:noWrap w:val="0"/>
            <w:vAlign w:val="center"/>
          </w:tcPr>
          <w:p w14:paraId="5919CA3F">
            <w:pPr>
              <w:snapToGrid w:val="0"/>
              <w:spacing w:line="360" w:lineRule="exact"/>
              <w:rPr>
                <w:rFonts w:hint="eastAsia" w:ascii="宋体" w:hAnsi="宋体"/>
                <w:color w:val="auto"/>
                <w:szCs w:val="21"/>
              </w:rPr>
            </w:pPr>
            <w:r>
              <w:rPr>
                <w:rFonts w:hint="eastAsia" w:ascii="宋体" w:hAnsi="宋体"/>
                <w:color w:val="auto"/>
                <w:szCs w:val="21"/>
              </w:rPr>
              <w:t>账号：</w:t>
            </w:r>
          </w:p>
        </w:tc>
      </w:tr>
      <w:tr w14:paraId="7D6D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noWrap w:val="0"/>
            <w:vAlign w:val="top"/>
          </w:tcPr>
          <w:p w14:paraId="61A3B290">
            <w:pPr>
              <w:snapToGrid w:val="0"/>
              <w:spacing w:line="400" w:lineRule="exact"/>
              <w:rPr>
                <w:rFonts w:hint="eastAsia" w:ascii="宋体" w:hAnsi="宋体"/>
                <w:color w:val="auto"/>
                <w:szCs w:val="21"/>
              </w:rPr>
            </w:pPr>
            <w:r>
              <w:rPr>
                <w:rFonts w:hint="eastAsia" w:ascii="宋体" w:hAnsi="宋体"/>
                <w:color w:val="auto"/>
              </w:rPr>
              <w:t>纳税人识别号或统一社会信用代码：</w:t>
            </w:r>
          </w:p>
        </w:tc>
        <w:tc>
          <w:tcPr>
            <w:tcW w:w="4941" w:type="dxa"/>
            <w:noWrap w:val="0"/>
            <w:vAlign w:val="top"/>
          </w:tcPr>
          <w:p w14:paraId="0F5186BB">
            <w:pPr>
              <w:snapToGrid w:val="0"/>
              <w:spacing w:line="400" w:lineRule="exact"/>
              <w:rPr>
                <w:rFonts w:hint="eastAsia" w:ascii="宋体" w:hAnsi="宋体"/>
                <w:color w:val="auto"/>
                <w:szCs w:val="21"/>
              </w:rPr>
            </w:pPr>
            <w:r>
              <w:rPr>
                <w:rFonts w:hint="eastAsia" w:ascii="宋体" w:hAnsi="宋体"/>
                <w:color w:val="auto"/>
              </w:rPr>
              <w:t>纳税人识别号或统一社会信用代码：</w:t>
            </w:r>
          </w:p>
        </w:tc>
      </w:tr>
      <w:tr w14:paraId="2110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noWrap w:val="0"/>
            <w:vAlign w:val="center"/>
          </w:tcPr>
          <w:p w14:paraId="56FC3149">
            <w:pPr>
              <w:snapToGrid w:val="0"/>
              <w:spacing w:line="360" w:lineRule="exact"/>
              <w:rPr>
                <w:rFonts w:hint="eastAsia" w:ascii="宋体" w:hAnsi="宋体"/>
                <w:color w:val="auto"/>
                <w:szCs w:val="21"/>
              </w:rPr>
            </w:pPr>
            <w:r>
              <w:rPr>
                <w:rFonts w:hint="eastAsia" w:ascii="宋体" w:hAnsi="宋体"/>
                <w:color w:val="auto"/>
                <w:szCs w:val="21"/>
              </w:rPr>
              <w:t>邮政编码：</w:t>
            </w:r>
          </w:p>
        </w:tc>
        <w:tc>
          <w:tcPr>
            <w:tcW w:w="4941" w:type="dxa"/>
            <w:noWrap w:val="0"/>
            <w:vAlign w:val="center"/>
          </w:tcPr>
          <w:p w14:paraId="1CC087A0">
            <w:pPr>
              <w:snapToGrid w:val="0"/>
              <w:spacing w:line="360" w:lineRule="exact"/>
              <w:rPr>
                <w:rFonts w:hint="eastAsia" w:ascii="宋体" w:hAnsi="宋体"/>
                <w:color w:val="auto"/>
                <w:szCs w:val="21"/>
              </w:rPr>
            </w:pPr>
            <w:r>
              <w:rPr>
                <w:rFonts w:hint="eastAsia" w:ascii="宋体" w:hAnsi="宋体"/>
                <w:color w:val="auto"/>
                <w:szCs w:val="21"/>
              </w:rPr>
              <w:t>邮政编码：</w:t>
            </w:r>
          </w:p>
        </w:tc>
      </w:tr>
    </w:tbl>
    <w:p w14:paraId="4161188C">
      <w:pPr>
        <w:spacing w:line="720" w:lineRule="auto"/>
        <w:jc w:val="center"/>
        <w:rPr>
          <w:rFonts w:hint="eastAsia"/>
          <w:b/>
          <w:color w:val="auto"/>
          <w:sz w:val="28"/>
          <w:szCs w:val="28"/>
        </w:rPr>
      </w:pPr>
      <w:r>
        <w:rPr>
          <w:rFonts w:hint="eastAsia"/>
          <w:b/>
          <w:color w:val="auto"/>
          <w:sz w:val="28"/>
          <w:szCs w:val="28"/>
        </w:rPr>
        <w:t>合 同 附 件</w:t>
      </w:r>
    </w:p>
    <w:tbl>
      <w:tblPr>
        <w:tblStyle w:val="49"/>
        <w:tblW w:w="9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7"/>
        <w:gridCol w:w="4859"/>
      </w:tblGrid>
      <w:tr w14:paraId="2B25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9826" w:type="dxa"/>
            <w:gridSpan w:val="2"/>
            <w:tcBorders>
              <w:top w:val="single" w:color="auto" w:sz="4" w:space="0"/>
              <w:left w:val="single" w:color="auto" w:sz="4" w:space="0"/>
              <w:right w:val="single" w:color="auto" w:sz="4" w:space="0"/>
            </w:tcBorders>
            <w:noWrap w:val="0"/>
            <w:vAlign w:val="top"/>
          </w:tcPr>
          <w:p w14:paraId="365197F5">
            <w:pPr>
              <w:snapToGrid w:val="0"/>
              <w:spacing w:line="360" w:lineRule="exact"/>
              <w:rPr>
                <w:rFonts w:hint="eastAsia"/>
                <w:color w:val="auto"/>
                <w:szCs w:val="21"/>
              </w:rPr>
            </w:pPr>
            <w:r>
              <w:rPr>
                <w:rFonts w:hint="eastAsia"/>
                <w:color w:val="auto"/>
                <w:szCs w:val="21"/>
              </w:rPr>
              <w:t>1、供应商承诺具体事项：详见</w:t>
            </w:r>
            <w:r>
              <w:rPr>
                <w:rFonts w:hint="eastAsia" w:ascii="宋体" w:hAnsi="宋体"/>
                <w:color w:val="auto"/>
                <w:szCs w:val="21"/>
              </w:rPr>
              <w:t>投标文件。</w:t>
            </w:r>
          </w:p>
        </w:tc>
      </w:tr>
      <w:tr w14:paraId="524C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9826" w:type="dxa"/>
            <w:gridSpan w:val="2"/>
            <w:tcBorders>
              <w:top w:val="single" w:color="auto" w:sz="4" w:space="0"/>
              <w:left w:val="single" w:color="auto" w:sz="4" w:space="0"/>
              <w:right w:val="single" w:color="auto" w:sz="4" w:space="0"/>
            </w:tcBorders>
            <w:noWrap w:val="0"/>
            <w:vAlign w:val="top"/>
          </w:tcPr>
          <w:p w14:paraId="59E2E28F">
            <w:pPr>
              <w:snapToGrid w:val="0"/>
              <w:spacing w:line="360" w:lineRule="exact"/>
              <w:rPr>
                <w:rFonts w:hint="eastAsia"/>
                <w:color w:val="auto"/>
                <w:szCs w:val="21"/>
              </w:rPr>
            </w:pPr>
            <w:r>
              <w:rPr>
                <w:rFonts w:hint="eastAsia"/>
                <w:color w:val="auto"/>
                <w:szCs w:val="21"/>
              </w:rPr>
              <w:t>2、售后服务具体事项：详见</w:t>
            </w:r>
            <w:r>
              <w:rPr>
                <w:rFonts w:hint="eastAsia" w:ascii="宋体" w:hAnsi="宋体"/>
                <w:color w:val="auto"/>
                <w:szCs w:val="21"/>
              </w:rPr>
              <w:t>投标文件。</w:t>
            </w:r>
          </w:p>
        </w:tc>
      </w:tr>
      <w:tr w14:paraId="38D6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9826" w:type="dxa"/>
            <w:gridSpan w:val="2"/>
            <w:tcBorders>
              <w:top w:val="single" w:color="auto" w:sz="4" w:space="0"/>
              <w:left w:val="single" w:color="auto" w:sz="4" w:space="0"/>
              <w:right w:val="single" w:color="auto" w:sz="4" w:space="0"/>
            </w:tcBorders>
            <w:noWrap w:val="0"/>
            <w:vAlign w:val="top"/>
          </w:tcPr>
          <w:p w14:paraId="1C765C5A">
            <w:pPr>
              <w:snapToGrid w:val="0"/>
              <w:spacing w:line="360" w:lineRule="exact"/>
              <w:rPr>
                <w:rFonts w:hint="eastAsia"/>
                <w:color w:val="auto"/>
                <w:szCs w:val="21"/>
              </w:rPr>
            </w:pPr>
            <w:r>
              <w:rPr>
                <w:rFonts w:hint="eastAsia"/>
                <w:color w:val="auto"/>
                <w:szCs w:val="21"/>
              </w:rPr>
              <w:t>3、服务期责任：详见</w:t>
            </w:r>
            <w:r>
              <w:rPr>
                <w:rFonts w:hint="eastAsia" w:ascii="宋体" w:hAnsi="宋体"/>
                <w:color w:val="auto"/>
                <w:szCs w:val="21"/>
              </w:rPr>
              <w:t>投标文件。</w:t>
            </w:r>
          </w:p>
        </w:tc>
      </w:tr>
      <w:tr w14:paraId="4EC2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826" w:type="dxa"/>
            <w:gridSpan w:val="2"/>
            <w:tcBorders>
              <w:top w:val="single" w:color="auto" w:sz="4" w:space="0"/>
              <w:left w:val="single" w:color="auto" w:sz="4" w:space="0"/>
              <w:right w:val="single" w:color="auto" w:sz="4" w:space="0"/>
            </w:tcBorders>
            <w:noWrap w:val="0"/>
            <w:vAlign w:val="top"/>
          </w:tcPr>
          <w:p w14:paraId="6025DF86">
            <w:pPr>
              <w:snapToGrid w:val="0"/>
              <w:spacing w:line="360" w:lineRule="exact"/>
              <w:rPr>
                <w:rFonts w:hint="eastAsia"/>
                <w:color w:val="auto"/>
                <w:szCs w:val="21"/>
              </w:rPr>
            </w:pPr>
            <w:r>
              <w:rPr>
                <w:rFonts w:hint="eastAsia"/>
                <w:color w:val="auto"/>
                <w:szCs w:val="21"/>
              </w:rPr>
              <w:t>4、其他具体事项：详见</w:t>
            </w:r>
            <w:r>
              <w:rPr>
                <w:rFonts w:hint="eastAsia" w:ascii="宋体" w:hAnsi="宋体"/>
                <w:color w:val="auto"/>
                <w:szCs w:val="21"/>
              </w:rPr>
              <w:t>投标文件。</w:t>
            </w:r>
          </w:p>
        </w:tc>
      </w:tr>
      <w:tr w14:paraId="267D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4967" w:type="dxa"/>
            <w:tcBorders>
              <w:top w:val="single" w:color="auto" w:sz="4" w:space="0"/>
              <w:left w:val="single" w:color="auto" w:sz="4" w:space="0"/>
              <w:bottom w:val="single" w:color="auto" w:sz="4" w:space="0"/>
              <w:right w:val="single" w:color="auto" w:sz="4" w:space="0"/>
            </w:tcBorders>
            <w:noWrap w:val="0"/>
            <w:vAlign w:val="center"/>
          </w:tcPr>
          <w:p w14:paraId="137B9E6D">
            <w:pPr>
              <w:snapToGrid w:val="0"/>
              <w:spacing w:line="360" w:lineRule="exact"/>
              <w:rPr>
                <w:rFonts w:hint="eastAsia"/>
                <w:color w:val="auto"/>
                <w:szCs w:val="21"/>
              </w:rPr>
            </w:pPr>
            <w:r>
              <w:rPr>
                <w:rFonts w:hint="eastAsia"/>
                <w:color w:val="auto"/>
                <w:szCs w:val="21"/>
              </w:rPr>
              <w:t>甲方（章）</w:t>
            </w:r>
          </w:p>
          <w:p w14:paraId="01E2D34B">
            <w:pPr>
              <w:snapToGrid w:val="0"/>
              <w:spacing w:line="360" w:lineRule="exact"/>
              <w:ind w:firstLine="422"/>
              <w:rPr>
                <w:rFonts w:hint="eastAsia"/>
                <w:color w:val="auto"/>
                <w:szCs w:val="21"/>
              </w:rPr>
            </w:pPr>
          </w:p>
          <w:p w14:paraId="543DF32D">
            <w:pPr>
              <w:snapToGrid w:val="0"/>
              <w:spacing w:line="360" w:lineRule="exact"/>
              <w:ind w:firstLine="422"/>
              <w:rPr>
                <w:rFonts w:hint="eastAsia"/>
                <w:color w:val="auto"/>
                <w:szCs w:val="21"/>
              </w:rPr>
            </w:pPr>
          </w:p>
          <w:p w14:paraId="69FD3FF0">
            <w:pPr>
              <w:snapToGrid w:val="0"/>
              <w:spacing w:line="360" w:lineRule="exact"/>
              <w:ind w:firstLine="422"/>
              <w:rPr>
                <w:rFonts w:hint="eastAsia"/>
                <w:color w:val="auto"/>
                <w:szCs w:val="21"/>
              </w:rPr>
            </w:pPr>
            <w:r>
              <w:rPr>
                <w:rFonts w:hint="eastAsia"/>
                <w:color w:val="auto"/>
                <w:szCs w:val="21"/>
              </w:rPr>
              <w:t xml:space="preserve">                      年   月   日 </w:t>
            </w:r>
          </w:p>
        </w:tc>
        <w:tc>
          <w:tcPr>
            <w:tcW w:w="4858" w:type="dxa"/>
            <w:tcBorders>
              <w:top w:val="single" w:color="auto" w:sz="4" w:space="0"/>
              <w:left w:val="single" w:color="auto" w:sz="4" w:space="0"/>
              <w:bottom w:val="single" w:color="auto" w:sz="4" w:space="0"/>
              <w:right w:val="single" w:color="auto" w:sz="4" w:space="0"/>
            </w:tcBorders>
            <w:noWrap w:val="0"/>
            <w:vAlign w:val="center"/>
          </w:tcPr>
          <w:p w14:paraId="2AC732F1">
            <w:pPr>
              <w:snapToGrid w:val="0"/>
              <w:spacing w:line="360" w:lineRule="exact"/>
              <w:rPr>
                <w:rFonts w:hint="eastAsia"/>
                <w:color w:val="auto"/>
                <w:szCs w:val="21"/>
              </w:rPr>
            </w:pPr>
            <w:r>
              <w:rPr>
                <w:rFonts w:hint="eastAsia"/>
                <w:color w:val="auto"/>
                <w:szCs w:val="21"/>
              </w:rPr>
              <w:t>乙方（章）</w:t>
            </w:r>
          </w:p>
          <w:p w14:paraId="03F860B8">
            <w:pPr>
              <w:snapToGrid w:val="0"/>
              <w:spacing w:line="360" w:lineRule="exact"/>
              <w:ind w:firstLine="422"/>
              <w:rPr>
                <w:rFonts w:hint="eastAsia"/>
                <w:color w:val="auto"/>
                <w:szCs w:val="21"/>
              </w:rPr>
            </w:pPr>
          </w:p>
          <w:p w14:paraId="182CF8DC">
            <w:pPr>
              <w:snapToGrid w:val="0"/>
              <w:spacing w:line="360" w:lineRule="exact"/>
              <w:ind w:firstLine="422"/>
              <w:rPr>
                <w:rFonts w:hint="eastAsia"/>
                <w:color w:val="auto"/>
                <w:szCs w:val="21"/>
              </w:rPr>
            </w:pPr>
          </w:p>
          <w:p w14:paraId="3495C163">
            <w:pPr>
              <w:snapToGrid w:val="0"/>
              <w:spacing w:line="360" w:lineRule="exact"/>
              <w:ind w:firstLine="422"/>
              <w:rPr>
                <w:rFonts w:hint="eastAsia"/>
                <w:color w:val="auto"/>
                <w:szCs w:val="21"/>
              </w:rPr>
            </w:pPr>
            <w:r>
              <w:rPr>
                <w:rFonts w:hint="eastAsia"/>
                <w:color w:val="auto"/>
                <w:szCs w:val="21"/>
              </w:rPr>
              <w:t xml:space="preserve">                       年   月   日</w:t>
            </w:r>
          </w:p>
        </w:tc>
      </w:tr>
    </w:tbl>
    <w:p w14:paraId="61E1B4C3">
      <w:pPr>
        <w:snapToGrid w:val="0"/>
        <w:spacing w:line="360" w:lineRule="exact"/>
        <w:rPr>
          <w:rFonts w:hint="eastAsia" w:ascii="宋体"/>
          <w:color w:val="auto"/>
          <w:szCs w:val="21"/>
        </w:rPr>
      </w:pPr>
      <w:r>
        <w:rPr>
          <w:rFonts w:hint="eastAsia" w:ascii="宋体"/>
          <w:color w:val="auto"/>
          <w:szCs w:val="21"/>
        </w:rPr>
        <w:t xml:space="preserve">  注：售后服务事项填不下时可另加附页。</w:t>
      </w:r>
    </w:p>
    <w:p w14:paraId="3BA509DF">
      <w:pPr>
        <w:snapToGrid w:val="0"/>
        <w:spacing w:line="360" w:lineRule="exact"/>
        <w:jc w:val="center"/>
        <w:rPr>
          <w:rFonts w:hint="eastAsia" w:ascii="宋体"/>
          <w:b/>
          <w:color w:val="auto"/>
          <w:szCs w:val="21"/>
        </w:rPr>
      </w:pPr>
    </w:p>
    <w:p w14:paraId="56C36CE9">
      <w:pPr>
        <w:rPr>
          <w:rFonts w:hint="eastAsia"/>
          <w:color w:val="auto"/>
        </w:rPr>
      </w:pPr>
    </w:p>
    <w:p w14:paraId="02C3F407">
      <w:pPr>
        <w:spacing w:line="400" w:lineRule="exact"/>
        <w:jc w:val="center"/>
        <w:rPr>
          <w:rFonts w:hint="eastAsia" w:ascii="宋体"/>
          <w:color w:val="auto"/>
          <w:sz w:val="32"/>
          <w:szCs w:val="32"/>
        </w:rPr>
      </w:pPr>
      <w:r>
        <w:rPr>
          <w:color w:val="auto"/>
        </w:rPr>
        <w:br w:type="page"/>
      </w:r>
    </w:p>
    <w:p w14:paraId="1CE9CE18">
      <w:pPr>
        <w:spacing w:line="400" w:lineRule="exact"/>
        <w:jc w:val="center"/>
        <w:rPr>
          <w:rFonts w:hint="eastAsia" w:ascii="宋体"/>
          <w:color w:val="auto"/>
          <w:sz w:val="32"/>
          <w:szCs w:val="32"/>
        </w:rPr>
      </w:pPr>
    </w:p>
    <w:p w14:paraId="0E33901B">
      <w:pPr>
        <w:spacing w:line="400" w:lineRule="exact"/>
        <w:jc w:val="center"/>
        <w:rPr>
          <w:rFonts w:hint="eastAsia" w:ascii="宋体"/>
          <w:color w:val="auto"/>
          <w:sz w:val="32"/>
          <w:szCs w:val="32"/>
        </w:rPr>
      </w:pPr>
    </w:p>
    <w:p w14:paraId="757B0E7B">
      <w:pPr>
        <w:spacing w:line="400" w:lineRule="exact"/>
        <w:jc w:val="center"/>
        <w:rPr>
          <w:rFonts w:hint="eastAsia" w:ascii="宋体"/>
          <w:color w:val="auto"/>
          <w:sz w:val="32"/>
          <w:szCs w:val="32"/>
        </w:rPr>
      </w:pPr>
    </w:p>
    <w:p w14:paraId="2582C8C3">
      <w:pPr>
        <w:spacing w:line="400" w:lineRule="exact"/>
        <w:jc w:val="center"/>
        <w:rPr>
          <w:rFonts w:hint="eastAsia" w:ascii="宋体"/>
          <w:color w:val="auto"/>
          <w:sz w:val="32"/>
          <w:szCs w:val="32"/>
        </w:rPr>
      </w:pPr>
    </w:p>
    <w:p w14:paraId="436C658B">
      <w:pPr>
        <w:spacing w:line="400" w:lineRule="exact"/>
        <w:jc w:val="center"/>
        <w:rPr>
          <w:rFonts w:hint="eastAsia" w:ascii="宋体"/>
          <w:color w:val="auto"/>
          <w:sz w:val="32"/>
          <w:szCs w:val="32"/>
        </w:rPr>
      </w:pPr>
    </w:p>
    <w:p w14:paraId="086716CE">
      <w:pPr>
        <w:spacing w:line="400" w:lineRule="exact"/>
        <w:jc w:val="center"/>
        <w:rPr>
          <w:rFonts w:hint="eastAsia" w:ascii="宋体"/>
          <w:color w:val="auto"/>
          <w:sz w:val="32"/>
          <w:szCs w:val="32"/>
        </w:rPr>
      </w:pPr>
    </w:p>
    <w:p w14:paraId="0B53AF01">
      <w:pPr>
        <w:spacing w:line="400" w:lineRule="exact"/>
        <w:jc w:val="center"/>
        <w:rPr>
          <w:rFonts w:hint="eastAsia" w:ascii="宋体"/>
          <w:color w:val="auto"/>
          <w:sz w:val="32"/>
          <w:szCs w:val="32"/>
        </w:rPr>
      </w:pPr>
    </w:p>
    <w:p w14:paraId="16C60104">
      <w:pPr>
        <w:spacing w:line="400" w:lineRule="exact"/>
        <w:jc w:val="center"/>
        <w:rPr>
          <w:rFonts w:hint="eastAsia" w:ascii="宋体"/>
          <w:color w:val="auto"/>
          <w:sz w:val="32"/>
          <w:szCs w:val="32"/>
        </w:rPr>
      </w:pPr>
    </w:p>
    <w:p w14:paraId="5EAC8E02">
      <w:pPr>
        <w:spacing w:line="400" w:lineRule="exact"/>
        <w:jc w:val="center"/>
        <w:rPr>
          <w:rFonts w:hint="eastAsia" w:ascii="宋体"/>
          <w:color w:val="auto"/>
          <w:sz w:val="32"/>
          <w:szCs w:val="32"/>
        </w:rPr>
      </w:pPr>
    </w:p>
    <w:p w14:paraId="1A82E4E7">
      <w:pPr>
        <w:spacing w:line="400" w:lineRule="exact"/>
        <w:jc w:val="center"/>
        <w:rPr>
          <w:rFonts w:hint="eastAsia" w:ascii="宋体"/>
          <w:color w:val="auto"/>
          <w:sz w:val="32"/>
          <w:szCs w:val="32"/>
        </w:rPr>
      </w:pPr>
    </w:p>
    <w:p w14:paraId="7A0EEE05">
      <w:pPr>
        <w:spacing w:line="400" w:lineRule="exact"/>
        <w:jc w:val="center"/>
        <w:rPr>
          <w:rFonts w:hint="eastAsia" w:ascii="宋体"/>
          <w:color w:val="auto"/>
          <w:sz w:val="32"/>
          <w:szCs w:val="32"/>
        </w:rPr>
      </w:pPr>
    </w:p>
    <w:p w14:paraId="5F9AE710">
      <w:pPr>
        <w:spacing w:line="400" w:lineRule="exact"/>
        <w:jc w:val="center"/>
        <w:rPr>
          <w:rFonts w:hint="eastAsia" w:ascii="宋体"/>
          <w:color w:val="auto"/>
          <w:sz w:val="32"/>
          <w:szCs w:val="32"/>
        </w:rPr>
      </w:pPr>
    </w:p>
    <w:p w14:paraId="1D87A8FC">
      <w:pPr>
        <w:spacing w:line="400" w:lineRule="exact"/>
        <w:jc w:val="center"/>
        <w:rPr>
          <w:rFonts w:hint="eastAsia" w:ascii="宋体"/>
          <w:color w:val="auto"/>
          <w:sz w:val="32"/>
          <w:szCs w:val="32"/>
        </w:rPr>
      </w:pPr>
    </w:p>
    <w:p w14:paraId="126B9FC2">
      <w:pPr>
        <w:spacing w:line="400" w:lineRule="exact"/>
        <w:jc w:val="center"/>
        <w:rPr>
          <w:rFonts w:hint="eastAsia" w:ascii="宋体"/>
          <w:color w:val="auto"/>
          <w:sz w:val="32"/>
          <w:szCs w:val="32"/>
        </w:rPr>
      </w:pPr>
    </w:p>
    <w:p w14:paraId="0DBF5C45">
      <w:pPr>
        <w:pStyle w:val="20"/>
        <w:rPr>
          <w:rFonts w:hint="eastAsia"/>
          <w:color w:val="auto"/>
          <w:sz w:val="44"/>
          <w:szCs w:val="44"/>
        </w:rPr>
      </w:pPr>
      <w:bookmarkStart w:id="90" w:name="_Toc476436436"/>
      <w:bookmarkStart w:id="91" w:name="_Toc476436177"/>
      <w:r>
        <w:rPr>
          <w:rFonts w:hint="eastAsia"/>
          <w:color w:val="auto"/>
          <w:sz w:val="44"/>
          <w:szCs w:val="44"/>
        </w:rPr>
        <w:t>第六章　投标文件格式</w:t>
      </w:r>
      <w:bookmarkEnd w:id="90"/>
      <w:bookmarkEnd w:id="91"/>
    </w:p>
    <w:p w14:paraId="50904AB7">
      <w:pPr>
        <w:rPr>
          <w:rFonts w:hint="eastAsia"/>
          <w:color w:val="auto"/>
        </w:rPr>
      </w:pPr>
    </w:p>
    <w:p w14:paraId="72F30870">
      <w:pPr>
        <w:rPr>
          <w:rFonts w:hint="eastAsia"/>
          <w:color w:val="auto"/>
        </w:rPr>
      </w:pPr>
      <w:bookmarkStart w:id="92" w:name="_Toc254970556"/>
      <w:bookmarkStart w:id="93" w:name="_Toc254970697"/>
    </w:p>
    <w:p w14:paraId="7D7D83A7">
      <w:pPr>
        <w:rPr>
          <w:rFonts w:hint="eastAsia"/>
          <w:color w:val="auto"/>
        </w:rPr>
      </w:pPr>
    </w:p>
    <w:p w14:paraId="671D26C9">
      <w:pPr>
        <w:rPr>
          <w:rFonts w:hint="eastAsia"/>
          <w:color w:val="auto"/>
        </w:rPr>
      </w:pPr>
    </w:p>
    <w:p w14:paraId="210C2DA6">
      <w:pPr>
        <w:rPr>
          <w:rFonts w:hint="eastAsia"/>
          <w:color w:val="auto"/>
        </w:rPr>
      </w:pPr>
    </w:p>
    <w:p w14:paraId="1C528857">
      <w:pPr>
        <w:rPr>
          <w:rFonts w:hint="eastAsia"/>
          <w:color w:val="auto"/>
        </w:rPr>
      </w:pPr>
    </w:p>
    <w:p w14:paraId="5BAFBC14">
      <w:pPr>
        <w:rPr>
          <w:rFonts w:hint="eastAsia"/>
          <w:color w:val="auto"/>
        </w:rPr>
      </w:pPr>
    </w:p>
    <w:p w14:paraId="344B6B96">
      <w:pPr>
        <w:rPr>
          <w:rFonts w:hint="eastAsia"/>
          <w:color w:val="auto"/>
        </w:rPr>
      </w:pPr>
    </w:p>
    <w:p w14:paraId="0C1B5560">
      <w:pPr>
        <w:rPr>
          <w:rFonts w:hint="eastAsia"/>
          <w:color w:val="auto"/>
        </w:rPr>
      </w:pPr>
    </w:p>
    <w:p w14:paraId="48B11F05">
      <w:pPr>
        <w:rPr>
          <w:rFonts w:hint="eastAsia"/>
          <w:color w:val="auto"/>
        </w:rPr>
      </w:pPr>
    </w:p>
    <w:p w14:paraId="7BD6A9A8">
      <w:pPr>
        <w:rPr>
          <w:rFonts w:hint="eastAsia"/>
          <w:color w:val="auto"/>
        </w:rPr>
      </w:pPr>
    </w:p>
    <w:p w14:paraId="42BE47AA">
      <w:pPr>
        <w:rPr>
          <w:rFonts w:hint="eastAsia"/>
          <w:color w:val="auto"/>
        </w:rPr>
      </w:pPr>
    </w:p>
    <w:bookmarkEnd w:id="92"/>
    <w:bookmarkEnd w:id="93"/>
    <w:p w14:paraId="0377CD82">
      <w:pPr>
        <w:spacing w:line="720" w:lineRule="auto"/>
        <w:jc w:val="center"/>
        <w:rPr>
          <w:rFonts w:hint="eastAsia"/>
          <w:color w:val="auto"/>
          <w:sz w:val="32"/>
          <w:szCs w:val="32"/>
        </w:rPr>
      </w:pPr>
      <w:r>
        <w:rPr>
          <w:color w:val="auto"/>
        </w:rPr>
        <w:br w:type="page"/>
      </w:r>
      <w:r>
        <w:rPr>
          <w:rFonts w:hint="eastAsia"/>
          <w:color w:val="auto"/>
          <w:sz w:val="32"/>
          <w:szCs w:val="32"/>
        </w:rPr>
        <w:t>投标文件格式</w:t>
      </w:r>
    </w:p>
    <w:p w14:paraId="7BB4C2AE">
      <w:pPr>
        <w:spacing w:line="480" w:lineRule="auto"/>
        <w:jc w:val="center"/>
        <w:rPr>
          <w:rFonts w:hint="eastAsia"/>
          <w:b/>
          <w:color w:val="auto"/>
        </w:rPr>
      </w:pPr>
      <w:r>
        <w:rPr>
          <w:rFonts w:hint="eastAsia"/>
          <w:b/>
          <w:color w:val="auto"/>
        </w:rPr>
        <w:t>一、投标文件封面格式</w:t>
      </w:r>
    </w:p>
    <w:p w14:paraId="58EC4807">
      <w:pPr>
        <w:snapToGrid w:val="0"/>
        <w:spacing w:before="156" w:beforeLines="50" w:after="50" w:line="360" w:lineRule="exact"/>
        <w:rPr>
          <w:rFonts w:hint="eastAsia" w:ascii="仿宋_GB2312" w:eastAsia="仿宋_GB2312"/>
          <w:color w:val="auto"/>
          <w:sz w:val="24"/>
        </w:rPr>
      </w:pPr>
    </w:p>
    <w:p w14:paraId="3F996AFF">
      <w:pPr>
        <w:snapToGrid w:val="0"/>
        <w:spacing w:before="156" w:beforeLines="50" w:after="50" w:line="360" w:lineRule="exact"/>
        <w:rPr>
          <w:rFonts w:hint="eastAsia" w:ascii="仿宋_GB2312" w:eastAsia="仿宋_GB2312"/>
          <w:bCs/>
          <w:color w:val="auto"/>
          <w:sz w:val="24"/>
        </w:rPr>
      </w:pPr>
      <w:r>
        <w:rPr>
          <w:rFonts w:hint="eastAsia" w:ascii="仿宋_GB2312" w:eastAsia="仿宋_GB2312"/>
          <w:color w:val="auto"/>
          <w:sz w:val="24"/>
        </w:rPr>
        <w:t xml:space="preserve">                                                   </w:t>
      </w:r>
    </w:p>
    <w:p w14:paraId="520466BA">
      <w:pPr>
        <w:snapToGrid w:val="0"/>
        <w:spacing w:before="156" w:beforeLines="50" w:after="50" w:line="360" w:lineRule="exact"/>
        <w:jc w:val="center"/>
        <w:rPr>
          <w:rFonts w:hint="eastAsia" w:ascii="宋体"/>
          <w:b/>
          <w:bCs/>
          <w:color w:val="auto"/>
          <w:sz w:val="32"/>
          <w:szCs w:val="32"/>
        </w:rPr>
      </w:pPr>
      <w:r>
        <w:rPr>
          <w:rFonts w:hint="eastAsia" w:ascii="宋体"/>
          <w:b/>
          <w:bCs/>
          <w:color w:val="auto"/>
          <w:sz w:val="32"/>
          <w:szCs w:val="32"/>
        </w:rPr>
        <w:t>投标文件</w:t>
      </w:r>
    </w:p>
    <w:p w14:paraId="0F52EB4A">
      <w:pPr>
        <w:snapToGrid w:val="0"/>
        <w:spacing w:before="156" w:beforeLines="50" w:after="50" w:line="360" w:lineRule="exact"/>
        <w:rPr>
          <w:rFonts w:hint="eastAsia" w:ascii="仿宋_GB2312" w:eastAsia="仿宋_GB2312"/>
          <w:bCs/>
          <w:color w:val="auto"/>
          <w:sz w:val="24"/>
        </w:rPr>
      </w:pPr>
    </w:p>
    <w:p w14:paraId="6C96B704">
      <w:pPr>
        <w:snapToGrid w:val="0"/>
        <w:spacing w:before="156" w:beforeLines="50" w:after="50" w:line="360" w:lineRule="exact"/>
        <w:ind w:firstLine="630" w:firstLineChars="300"/>
        <w:rPr>
          <w:rFonts w:hint="eastAsia" w:ascii="宋体"/>
          <w:bCs/>
          <w:color w:val="auto"/>
          <w:szCs w:val="21"/>
        </w:rPr>
      </w:pPr>
      <w:r>
        <w:rPr>
          <w:rFonts w:hint="eastAsia" w:ascii="宋体"/>
          <w:bCs/>
          <w:color w:val="auto"/>
          <w:szCs w:val="21"/>
        </w:rPr>
        <w:t xml:space="preserve">采购项目名称： </w:t>
      </w:r>
    </w:p>
    <w:p w14:paraId="67531F02">
      <w:pPr>
        <w:snapToGrid w:val="0"/>
        <w:spacing w:before="156" w:beforeLines="50" w:after="50" w:line="360" w:lineRule="exact"/>
        <w:ind w:firstLine="630" w:firstLineChars="300"/>
        <w:rPr>
          <w:rFonts w:hint="eastAsia" w:ascii="宋体"/>
          <w:bCs/>
          <w:color w:val="auto"/>
          <w:szCs w:val="21"/>
        </w:rPr>
      </w:pPr>
      <w:r>
        <w:rPr>
          <w:rFonts w:hint="eastAsia" w:ascii="宋体"/>
          <w:bCs/>
          <w:color w:val="auto"/>
          <w:szCs w:val="21"/>
        </w:rPr>
        <w:t xml:space="preserve">采购项目编号： </w:t>
      </w:r>
    </w:p>
    <w:p w14:paraId="700D23D3">
      <w:pPr>
        <w:snapToGrid w:val="0"/>
        <w:spacing w:before="156" w:beforeLines="50" w:after="50" w:line="360" w:lineRule="exact"/>
        <w:ind w:firstLine="630" w:firstLineChars="300"/>
        <w:rPr>
          <w:rFonts w:hint="eastAsia" w:ascii="宋体"/>
          <w:bCs/>
          <w:color w:val="auto"/>
          <w:szCs w:val="21"/>
        </w:rPr>
      </w:pPr>
      <w:r>
        <w:rPr>
          <w:rFonts w:hint="eastAsia" w:ascii="宋体"/>
          <w:bCs/>
          <w:color w:val="auto"/>
          <w:szCs w:val="21"/>
        </w:rPr>
        <w:t>所投分标（如有）：</w:t>
      </w:r>
    </w:p>
    <w:p w14:paraId="2ACC6DEC">
      <w:pPr>
        <w:snapToGrid w:val="0"/>
        <w:spacing w:before="156" w:beforeLines="50" w:after="50" w:line="360" w:lineRule="exact"/>
        <w:ind w:firstLine="630" w:firstLineChars="300"/>
        <w:rPr>
          <w:rFonts w:hint="eastAsia" w:ascii="宋体"/>
          <w:bCs/>
          <w:color w:val="auto"/>
          <w:szCs w:val="21"/>
        </w:rPr>
      </w:pPr>
      <w:r>
        <w:rPr>
          <w:rFonts w:hint="eastAsia" w:ascii="宋体"/>
          <w:bCs/>
          <w:color w:val="auto"/>
          <w:szCs w:val="21"/>
        </w:rPr>
        <w:t>投标人名称：（盖章）</w:t>
      </w:r>
    </w:p>
    <w:p w14:paraId="3A9378D5">
      <w:pPr>
        <w:snapToGrid w:val="0"/>
        <w:spacing w:before="156" w:beforeLines="50" w:after="50" w:line="360" w:lineRule="exact"/>
        <w:ind w:firstLine="630" w:firstLineChars="300"/>
        <w:rPr>
          <w:rFonts w:hint="eastAsia" w:ascii="宋体"/>
          <w:bCs/>
          <w:color w:val="auto"/>
          <w:szCs w:val="21"/>
        </w:rPr>
      </w:pPr>
      <w:r>
        <w:rPr>
          <w:rFonts w:hint="eastAsia" w:ascii="宋体"/>
          <w:bCs/>
          <w:color w:val="auto"/>
          <w:szCs w:val="21"/>
        </w:rPr>
        <w:t>投标人地址：</w:t>
      </w:r>
    </w:p>
    <w:p w14:paraId="1265914D">
      <w:pPr>
        <w:spacing w:line="360" w:lineRule="exact"/>
        <w:rPr>
          <w:rFonts w:hint="eastAsia"/>
          <w:color w:val="auto"/>
        </w:rPr>
      </w:pPr>
      <w:r>
        <w:rPr>
          <w:rFonts w:hint="eastAsia"/>
          <w:color w:val="auto"/>
        </w:rPr>
        <w:t xml:space="preserve">                                                   年  月  日</w:t>
      </w:r>
    </w:p>
    <w:p w14:paraId="1728B987">
      <w:pPr>
        <w:spacing w:line="360" w:lineRule="exact"/>
        <w:rPr>
          <w:rFonts w:hint="eastAsia"/>
          <w:color w:val="auto"/>
        </w:rPr>
      </w:pPr>
    </w:p>
    <w:p w14:paraId="111735C6">
      <w:pPr>
        <w:spacing w:line="360" w:lineRule="exact"/>
        <w:rPr>
          <w:rFonts w:hint="eastAsia"/>
          <w:color w:val="auto"/>
        </w:rPr>
      </w:pPr>
      <w:bookmarkStart w:id="94" w:name="_Toc254970557"/>
      <w:bookmarkStart w:id="95" w:name="_Toc254970698"/>
      <w:r>
        <w:rPr>
          <w:rFonts w:hint="eastAsia" w:ascii="宋体" w:hAnsi="宋体"/>
          <w:bCs/>
          <w:color w:val="auto"/>
          <w:szCs w:val="21"/>
        </w:rPr>
        <w:t>[注：</w:t>
      </w:r>
      <w:r>
        <w:rPr>
          <w:rFonts w:hint="eastAsia" w:ascii="宋体" w:hAnsi="宋体"/>
          <w:color w:val="auto"/>
        </w:rPr>
        <w:t>投标文件由资格文件、商务技术文件、报价文件</w:t>
      </w:r>
      <w:r>
        <w:rPr>
          <w:rFonts w:hint="eastAsia" w:ascii="宋体"/>
          <w:b/>
          <w:color w:val="auto"/>
          <w:szCs w:val="21"/>
        </w:rPr>
        <w:t>三部分</w:t>
      </w:r>
      <w:r>
        <w:rPr>
          <w:rFonts w:hint="eastAsia" w:ascii="宋体"/>
          <w:color w:val="auto"/>
          <w:szCs w:val="21"/>
        </w:rPr>
        <w:t>组成</w:t>
      </w:r>
      <w:r>
        <w:rPr>
          <w:rFonts w:hint="eastAsia" w:ascii="宋体" w:hAnsi="宋体"/>
          <w:bCs/>
          <w:color w:val="auto"/>
          <w:szCs w:val="21"/>
        </w:rPr>
        <w:t>]</w:t>
      </w:r>
    </w:p>
    <w:p w14:paraId="3A96CDAE">
      <w:pPr>
        <w:spacing w:line="720" w:lineRule="auto"/>
        <w:jc w:val="center"/>
        <w:rPr>
          <w:rFonts w:hint="eastAsia"/>
          <w:b/>
          <w:color w:val="auto"/>
        </w:rPr>
      </w:pPr>
      <w:r>
        <w:rPr>
          <w:b/>
          <w:color w:val="auto"/>
        </w:rPr>
        <w:br w:type="page"/>
      </w:r>
      <w:r>
        <w:rPr>
          <w:rFonts w:hint="eastAsia"/>
          <w:b/>
          <w:color w:val="auto"/>
        </w:rPr>
        <w:t>二、投标文件目录</w:t>
      </w:r>
    </w:p>
    <w:p w14:paraId="05D8B9EC">
      <w:pPr>
        <w:snapToGrid w:val="0"/>
        <w:spacing w:before="156" w:beforeLines="50" w:line="360" w:lineRule="exact"/>
        <w:ind w:firstLine="411" w:firstLineChars="196"/>
        <w:jc w:val="left"/>
        <w:rPr>
          <w:rFonts w:hint="eastAsia" w:ascii="宋体" w:hAnsi="宋体"/>
          <w:b/>
          <w:color w:val="auto"/>
          <w:szCs w:val="21"/>
        </w:rPr>
      </w:pPr>
      <w:r>
        <w:rPr>
          <w:rFonts w:hint="eastAsia" w:ascii="宋体" w:hAnsi="宋体"/>
          <w:b/>
          <w:color w:val="auto"/>
          <w:szCs w:val="21"/>
        </w:rPr>
        <w:t>1.资格文件：</w:t>
      </w:r>
    </w:p>
    <w:p w14:paraId="377E15A3">
      <w:pPr>
        <w:snapToGrid w:val="0"/>
        <w:spacing w:line="360" w:lineRule="exact"/>
        <w:ind w:firstLine="411" w:firstLineChars="196"/>
        <w:jc w:val="left"/>
        <w:rPr>
          <w:rFonts w:hint="eastAsia" w:ascii="宋体" w:hAnsi="宋体"/>
          <w:color w:val="auto"/>
          <w:szCs w:val="21"/>
        </w:rPr>
      </w:pPr>
      <w:r>
        <w:rPr>
          <w:rFonts w:hint="eastAsia" w:ascii="宋体" w:hAnsi="宋体"/>
          <w:color w:val="auto"/>
          <w:szCs w:val="21"/>
        </w:rPr>
        <w:t>（1）有效的主体资格证明文件；</w:t>
      </w:r>
    </w:p>
    <w:p w14:paraId="6F445685">
      <w:pPr>
        <w:spacing w:line="370" w:lineRule="exact"/>
        <w:rPr>
          <w:rFonts w:hint="eastAsia"/>
          <w:b/>
          <w:color w:val="auto"/>
        </w:rPr>
      </w:pPr>
      <w:r>
        <w:rPr>
          <w:rFonts w:hint="eastAsia"/>
          <w:b/>
          <w:color w:val="auto"/>
        </w:rPr>
        <w:t xml:space="preserve">    </w:t>
      </w:r>
      <w:r>
        <w:rPr>
          <w:rFonts w:hint="eastAsia" w:ascii="宋体" w:hAnsi="宋体"/>
          <w:color w:val="auto"/>
        </w:rPr>
        <w:t xml:space="preserve"> 投标人有效的“主体资格证明文件”（如营业执照、事业单位法人证书、执业许可证、自然人身份证等）</w:t>
      </w:r>
      <w:r>
        <w:rPr>
          <w:rFonts w:hint="eastAsia" w:hAnsi="宋体"/>
          <w:color w:val="auto"/>
        </w:rPr>
        <w:t>复印件</w:t>
      </w:r>
      <w:r>
        <w:rPr>
          <w:rFonts w:hint="eastAsia" w:ascii="宋体" w:hAnsi="宋体"/>
          <w:color w:val="auto"/>
        </w:rPr>
        <w:t>，同时要加盖单位公章；</w:t>
      </w:r>
      <w:r>
        <w:rPr>
          <w:rFonts w:hint="eastAsia" w:ascii="宋体" w:hAnsi="宋体"/>
          <w:b/>
          <w:color w:val="auto"/>
        </w:rPr>
        <w:t>（必须提供）</w:t>
      </w:r>
    </w:p>
    <w:p w14:paraId="30F9E998">
      <w:pPr>
        <w:spacing w:line="370" w:lineRule="exact"/>
        <w:rPr>
          <w:rFonts w:ascii="宋体" w:hAnsi="宋体"/>
          <w:color w:val="auto"/>
          <w:szCs w:val="21"/>
        </w:rPr>
      </w:pPr>
      <w:r>
        <w:rPr>
          <w:rFonts w:hint="eastAsia"/>
          <w:b/>
          <w:color w:val="auto"/>
        </w:rPr>
        <w:t xml:space="preserve"> </w:t>
      </w:r>
      <w:r>
        <w:rPr>
          <w:rFonts w:hint="eastAsia"/>
          <w:b/>
          <w:color w:val="auto"/>
          <w:lang w:val="en-US" w:eastAsia="zh-CN"/>
        </w:rPr>
        <w:t xml:space="preserve">  </w:t>
      </w:r>
      <w:r>
        <w:rPr>
          <w:rFonts w:hint="eastAsia" w:ascii="宋体" w:hAnsi="宋体"/>
          <w:color w:val="auto"/>
          <w:szCs w:val="21"/>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b/>
          <w:color w:val="auto"/>
          <w:szCs w:val="21"/>
        </w:rPr>
        <w:t>（必须提供，新成立单位按实际提供）</w:t>
      </w:r>
    </w:p>
    <w:p w14:paraId="307A7FFC">
      <w:pPr>
        <w:snapToGrid w:val="0"/>
        <w:spacing w:line="360" w:lineRule="exact"/>
        <w:ind w:firstLine="411" w:firstLineChars="196"/>
        <w:jc w:val="left"/>
        <w:rPr>
          <w:rFonts w:hint="eastAsia" w:ascii="宋体" w:hAnsi="宋体"/>
          <w:color w:val="auto"/>
          <w:szCs w:val="21"/>
        </w:rPr>
      </w:pPr>
      <w:r>
        <w:rPr>
          <w:rFonts w:hint="eastAsia" w:ascii="宋体" w:hAnsi="宋体"/>
          <w:color w:val="auto"/>
          <w:szCs w:val="21"/>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b/>
          <w:color w:val="auto"/>
          <w:szCs w:val="21"/>
        </w:rPr>
        <w:t>（必须提供，新成立单位按实际提供）</w:t>
      </w:r>
    </w:p>
    <w:p w14:paraId="52C173B9">
      <w:pPr>
        <w:snapToGrid w:val="0"/>
        <w:spacing w:line="360" w:lineRule="exact"/>
        <w:jc w:val="left"/>
        <w:rPr>
          <w:rFonts w:hint="eastAsia" w:ascii="宋体" w:hAnsi="宋体"/>
          <w:b/>
          <w:color w:val="auto"/>
          <w:szCs w:val="21"/>
        </w:rPr>
      </w:pPr>
      <w:r>
        <w:rPr>
          <w:rFonts w:hint="eastAsia" w:ascii="宋体" w:hAnsi="宋体"/>
          <w:b/>
          <w:color w:val="auto"/>
          <w:szCs w:val="21"/>
        </w:rPr>
        <w:t xml:space="preserve">    </w:t>
      </w:r>
      <w:r>
        <w:rPr>
          <w:rFonts w:hint="eastAsia" w:ascii="宋体" w:hAnsi="宋体"/>
          <w:color w:val="auto"/>
          <w:szCs w:val="21"/>
        </w:rPr>
        <w:t>（4）</w:t>
      </w:r>
      <w:r>
        <w:rPr>
          <w:rFonts w:ascii="宋体" w:hAnsi="宋体"/>
          <w:color w:val="auto"/>
          <w:szCs w:val="21"/>
        </w:rPr>
        <w:t>财务状况报告</w:t>
      </w:r>
      <w:r>
        <w:rPr>
          <w:rFonts w:hint="eastAsia" w:ascii="宋体" w:hAnsi="宋体"/>
          <w:color w:val="auto"/>
          <w:szCs w:val="21"/>
        </w:rPr>
        <w:t>。</w:t>
      </w:r>
      <w:r>
        <w:rPr>
          <w:rFonts w:hint="eastAsia" w:ascii="宋体" w:hAnsi="宋体"/>
          <w:b/>
          <w:color w:val="auto"/>
          <w:szCs w:val="21"/>
        </w:rPr>
        <w:t>（格式自拟，必须提供）</w:t>
      </w:r>
    </w:p>
    <w:p w14:paraId="4521EEF0">
      <w:pPr>
        <w:snapToGrid w:val="0"/>
        <w:spacing w:line="360" w:lineRule="exact"/>
        <w:ind w:firstLine="411" w:firstLineChars="196"/>
        <w:jc w:val="left"/>
        <w:rPr>
          <w:rFonts w:hint="eastAsia" w:ascii="宋体" w:hAnsi="宋体" w:cs="宋体"/>
          <w:b/>
          <w:color w:val="auto"/>
          <w:kern w:val="0"/>
          <w:szCs w:val="21"/>
        </w:rPr>
      </w:pPr>
      <w:r>
        <w:rPr>
          <w:rFonts w:hint="eastAsia" w:ascii="宋体" w:hAnsi="宋体" w:cs="宋体"/>
          <w:color w:val="auto"/>
          <w:kern w:val="0"/>
          <w:szCs w:val="21"/>
        </w:rPr>
        <w:t>（5）</w:t>
      </w:r>
      <w:r>
        <w:rPr>
          <w:rFonts w:ascii="宋体" w:hAnsi="宋体"/>
          <w:color w:val="auto"/>
          <w:szCs w:val="21"/>
        </w:rPr>
        <w:t>具备履行合同所必需的设备和专业技术能力的证明材料</w:t>
      </w:r>
      <w:r>
        <w:rPr>
          <w:rFonts w:hint="eastAsia" w:ascii="宋体" w:hAnsi="宋体" w:cs="宋体"/>
          <w:color w:val="auto"/>
          <w:kern w:val="0"/>
          <w:szCs w:val="21"/>
        </w:rPr>
        <w:t>。</w:t>
      </w:r>
      <w:r>
        <w:rPr>
          <w:rFonts w:hint="eastAsia" w:ascii="宋体" w:hAnsi="宋体"/>
          <w:b/>
          <w:color w:val="auto"/>
          <w:szCs w:val="21"/>
        </w:rPr>
        <w:t>（内容、格式自拟，必须提供）</w:t>
      </w:r>
    </w:p>
    <w:p w14:paraId="615B9EC7">
      <w:pPr>
        <w:snapToGrid w:val="0"/>
        <w:spacing w:line="360" w:lineRule="exact"/>
        <w:ind w:firstLine="411" w:firstLineChars="196"/>
        <w:jc w:val="left"/>
        <w:rPr>
          <w:rFonts w:hint="eastAsia" w:ascii="宋体" w:hAnsi="宋体"/>
          <w:color w:val="auto"/>
          <w:szCs w:val="21"/>
        </w:rPr>
      </w:pPr>
      <w:r>
        <w:rPr>
          <w:rFonts w:hint="eastAsia" w:ascii="宋体" w:hAnsi="宋体" w:cs="宋体"/>
          <w:color w:val="auto"/>
          <w:kern w:val="0"/>
          <w:szCs w:val="21"/>
        </w:rPr>
        <w:t>（6）</w:t>
      </w:r>
      <w:r>
        <w:rPr>
          <w:rFonts w:hint="eastAsia" w:ascii="宋体" w:hAnsi="宋体"/>
          <w:color w:val="auto"/>
          <w:szCs w:val="21"/>
        </w:rPr>
        <w:t>参加政府采购活动前三年内在经营活动中没有重大违法记录和不良信用记录的书面声明。（</w:t>
      </w:r>
      <w:r>
        <w:rPr>
          <w:rFonts w:hint="eastAsia" w:ascii="宋体" w:hAnsi="宋体"/>
          <w:b/>
          <w:color w:val="auto"/>
          <w:szCs w:val="21"/>
        </w:rPr>
        <w:t>格式自拟，必须提供</w:t>
      </w:r>
      <w:r>
        <w:rPr>
          <w:rFonts w:hint="eastAsia" w:ascii="宋体" w:hAnsi="宋体"/>
          <w:color w:val="auto"/>
          <w:szCs w:val="21"/>
        </w:rPr>
        <w:t>）</w:t>
      </w:r>
    </w:p>
    <w:p w14:paraId="3F590659">
      <w:pPr>
        <w:snapToGrid w:val="0"/>
        <w:spacing w:line="360" w:lineRule="exact"/>
        <w:ind w:firstLine="411" w:firstLineChars="196"/>
        <w:jc w:val="left"/>
        <w:rPr>
          <w:rFonts w:hint="eastAsia" w:ascii="宋体" w:hAnsi="宋体"/>
          <w:b/>
          <w:color w:val="auto"/>
          <w:szCs w:val="21"/>
        </w:rPr>
      </w:pPr>
      <w:r>
        <w:rPr>
          <w:rFonts w:hint="eastAsia" w:ascii="宋体" w:hAnsi="宋体"/>
          <w:b/>
          <w:color w:val="auto"/>
          <w:szCs w:val="21"/>
        </w:rPr>
        <w:t>注：采购人或采购代理机构在资格审查结束前对供应商进行信用查询</w:t>
      </w:r>
    </w:p>
    <w:p w14:paraId="50D78F7B">
      <w:pPr>
        <w:snapToGrid w:val="0"/>
        <w:spacing w:line="360" w:lineRule="exact"/>
        <w:ind w:firstLine="411" w:firstLineChars="196"/>
        <w:jc w:val="left"/>
        <w:rPr>
          <w:rFonts w:hint="eastAsia" w:ascii="宋体" w:hAnsi="宋体"/>
          <w:b/>
          <w:color w:val="auto"/>
          <w:szCs w:val="21"/>
        </w:rPr>
      </w:pPr>
      <w:r>
        <w:rPr>
          <w:rFonts w:hint="eastAsia" w:ascii="宋体" w:hAnsi="宋体"/>
          <w:b/>
          <w:color w:val="auto"/>
          <w:szCs w:val="21"/>
        </w:rPr>
        <w:t>查询渠道：“信用中国”网站(www.creditchina.gov.cn) 、中国政府采购网(www.ccgp.gov.cn)</w:t>
      </w:r>
    </w:p>
    <w:p w14:paraId="3FEAE4F8">
      <w:pPr>
        <w:snapToGrid w:val="0"/>
        <w:spacing w:line="360" w:lineRule="exact"/>
        <w:ind w:firstLine="411" w:firstLineChars="196"/>
        <w:jc w:val="left"/>
        <w:rPr>
          <w:rFonts w:hint="eastAsia" w:ascii="宋体" w:hAnsi="宋体"/>
          <w:b/>
          <w:color w:val="auto"/>
          <w:szCs w:val="21"/>
        </w:rPr>
      </w:pPr>
      <w:r>
        <w:rPr>
          <w:rFonts w:hint="eastAsia" w:ascii="宋体" w:hAnsi="宋体"/>
          <w:b/>
          <w:color w:val="auto"/>
          <w:szCs w:val="21"/>
        </w:rPr>
        <w:t>查询截止时间：资格审查结束前。</w:t>
      </w:r>
    </w:p>
    <w:p w14:paraId="485C6471">
      <w:pPr>
        <w:snapToGrid w:val="0"/>
        <w:spacing w:line="360" w:lineRule="exact"/>
        <w:ind w:firstLine="411" w:firstLineChars="196"/>
        <w:jc w:val="left"/>
        <w:rPr>
          <w:rFonts w:hint="eastAsia" w:ascii="宋体" w:hAnsi="宋体"/>
          <w:b/>
          <w:color w:val="auto"/>
          <w:szCs w:val="21"/>
        </w:rPr>
      </w:pPr>
      <w:r>
        <w:rPr>
          <w:rFonts w:hint="eastAsia" w:ascii="宋体" w:hAnsi="宋体"/>
          <w:b/>
          <w:color w:val="auto"/>
          <w:szCs w:val="21"/>
        </w:rPr>
        <w:t>查询记录和证据留存方式：在查询网站中直接打印查询记录，打印材料作为评审资料保存。</w:t>
      </w:r>
    </w:p>
    <w:p w14:paraId="48E36784">
      <w:pPr>
        <w:snapToGrid w:val="0"/>
        <w:spacing w:line="360" w:lineRule="exact"/>
        <w:ind w:firstLine="411" w:firstLineChars="196"/>
        <w:jc w:val="left"/>
        <w:rPr>
          <w:rFonts w:hint="eastAsia" w:ascii="宋体" w:hAnsi="宋体"/>
          <w:color w:val="auto"/>
          <w:szCs w:val="21"/>
          <w:highlight w:val="none"/>
        </w:rPr>
      </w:pPr>
      <w:r>
        <w:rPr>
          <w:rFonts w:hint="eastAsia" w:ascii="宋体" w:hAnsi="宋体"/>
          <w:b/>
          <w:color w:val="auto"/>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w:t>
      </w:r>
      <w:r>
        <w:rPr>
          <w:rFonts w:hint="eastAsia" w:ascii="宋体" w:hAnsi="宋体"/>
          <w:b/>
          <w:color w:val="auto"/>
          <w:szCs w:val="21"/>
          <w:highlight w:val="none"/>
        </w:rPr>
        <w:t>活动。</w:t>
      </w:r>
    </w:p>
    <w:p w14:paraId="3F6D4A01">
      <w:pPr>
        <w:pStyle w:val="27"/>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jc w:val="left"/>
        <w:textAlignment w:val="auto"/>
        <w:rPr>
          <w:rFonts w:hint="default" w:ascii="宋体" w:hAnsi="宋体" w:eastAsia="宋体" w:cs="宋体"/>
          <w:b/>
          <w:color w:val="auto"/>
          <w:highlight w:val="none"/>
          <w:lang w:val="en-US" w:eastAsia="zh-CN"/>
        </w:rPr>
      </w:pPr>
      <w:r>
        <w:rPr>
          <w:rFonts w:hint="eastAsia" w:hAnsi="宋体" w:cs="宋体"/>
          <w:b w:val="0"/>
          <w:bCs/>
          <w:color w:val="auto"/>
          <w:highlight w:val="none"/>
          <w:lang w:eastAsia="zh-CN"/>
        </w:rPr>
        <w:t>（</w:t>
      </w:r>
      <w:r>
        <w:rPr>
          <w:rFonts w:hint="eastAsia" w:hAnsi="宋体" w:cs="宋体"/>
          <w:b w:val="0"/>
          <w:bCs/>
          <w:color w:val="auto"/>
          <w:highlight w:val="none"/>
          <w:lang w:val="en-US" w:eastAsia="zh-CN"/>
        </w:rPr>
        <w:t>7）</w:t>
      </w:r>
      <w:r>
        <w:rPr>
          <w:rFonts w:hint="eastAsia" w:ascii="宋体" w:hAnsi="宋体" w:eastAsia="宋体" w:cs="宋体"/>
          <w:b w:val="0"/>
          <w:bCs w:val="0"/>
          <w:color w:val="auto"/>
          <w:sz w:val="21"/>
          <w:szCs w:val="21"/>
          <w:highlight w:val="none"/>
        </w:rPr>
        <w:t>投标人直接控股、管理关系信息表（格式后附）；（</w:t>
      </w:r>
      <w:r>
        <w:rPr>
          <w:rFonts w:hint="eastAsia" w:ascii="宋体" w:hAnsi="宋体" w:eastAsia="宋体" w:cs="宋体"/>
          <w:b/>
          <w:bCs/>
          <w:color w:val="auto"/>
          <w:sz w:val="21"/>
          <w:szCs w:val="21"/>
          <w:highlight w:val="none"/>
        </w:rPr>
        <w:t>必须提供，否则作无效投标处理</w:t>
      </w:r>
      <w:r>
        <w:rPr>
          <w:rFonts w:hint="eastAsia" w:ascii="宋体" w:hAnsi="宋体" w:eastAsia="宋体" w:cs="宋体"/>
          <w:b w:val="0"/>
          <w:bCs w:val="0"/>
          <w:color w:val="auto"/>
          <w:sz w:val="21"/>
          <w:szCs w:val="21"/>
          <w:highlight w:val="none"/>
        </w:rPr>
        <w:t>）</w:t>
      </w:r>
    </w:p>
    <w:p w14:paraId="40DD9CF1">
      <w:pPr>
        <w:pStyle w:val="27"/>
        <w:snapToGrid w:val="0"/>
        <w:spacing w:line="370" w:lineRule="exact"/>
        <w:ind w:firstLine="420" w:firstLineChars="200"/>
        <w:jc w:val="left"/>
        <w:rPr>
          <w:rFonts w:hint="eastAsia"/>
          <w:b/>
          <w:color w:val="auto"/>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8</w:t>
      </w:r>
      <w:r>
        <w:rPr>
          <w:rFonts w:hint="eastAsia" w:hAnsi="宋体" w:cs="宋体"/>
          <w:b w:val="0"/>
          <w:bCs/>
          <w:color w:val="auto"/>
          <w:highlight w:val="none"/>
          <w:lang w:val="en-US" w:eastAsia="zh-CN"/>
        </w:rPr>
        <w:t>）</w:t>
      </w:r>
      <w:r>
        <w:rPr>
          <w:rFonts w:hint="eastAsia" w:ascii="宋体" w:hAnsi="宋体" w:eastAsia="宋体" w:cs="宋体"/>
          <w:color w:val="auto"/>
          <w:szCs w:val="21"/>
          <w:highlight w:val="none"/>
          <w:lang w:val="en-US" w:eastAsia="zh-CN"/>
        </w:rPr>
        <w:t>投标人参加本项目无围标串标行为的承诺；</w:t>
      </w: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必须提供，否则作无效投标处理</w:t>
      </w:r>
      <w:r>
        <w:rPr>
          <w:rFonts w:hint="eastAsia" w:ascii="宋体" w:hAnsi="宋体" w:eastAsia="宋体" w:cs="宋体"/>
          <w:b w:val="0"/>
          <w:bCs w:val="0"/>
          <w:color w:val="auto"/>
          <w:sz w:val="21"/>
          <w:szCs w:val="21"/>
          <w:highlight w:val="none"/>
        </w:rPr>
        <w:t>）</w:t>
      </w:r>
    </w:p>
    <w:p w14:paraId="78576E79">
      <w:pPr>
        <w:pStyle w:val="27"/>
        <w:snapToGrid w:val="0"/>
        <w:spacing w:line="370" w:lineRule="exact"/>
        <w:ind w:firstLine="420" w:firstLineChars="200"/>
        <w:jc w:val="left"/>
        <w:rPr>
          <w:rFonts w:hint="eastAsia"/>
          <w:b/>
          <w:color w:val="auto"/>
          <w:lang w:eastAsia="zh-CN"/>
        </w:rPr>
      </w:pPr>
      <w:r>
        <w:rPr>
          <w:rFonts w:hint="eastAsia"/>
          <w:b/>
          <w:color w:val="auto"/>
        </w:rPr>
        <w:t>2.商务技术文件：</w:t>
      </w:r>
    </w:p>
    <w:p w14:paraId="5DE100B6">
      <w:pPr>
        <w:ind w:firstLine="420" w:firstLineChars="200"/>
        <w:rPr>
          <w:rFonts w:hint="eastAsia" w:ascii="宋体" w:hAnsi="宋体"/>
          <w:b/>
          <w:color w:val="auto"/>
        </w:rPr>
      </w:pPr>
      <w:r>
        <w:rPr>
          <w:rFonts w:hint="eastAsia" w:ascii="宋体" w:hAnsi="宋体"/>
          <w:b/>
          <w:color w:val="auto"/>
        </w:rPr>
        <w:t>2.1商务文件：</w:t>
      </w:r>
    </w:p>
    <w:p w14:paraId="776A920E">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（1）</w:t>
      </w:r>
      <w:r>
        <w:rPr>
          <w:rFonts w:hint="eastAsia" w:ascii="宋体" w:hAnsi="宋体"/>
          <w:color w:val="auto"/>
          <w:szCs w:val="21"/>
        </w:rPr>
        <w:t>投标保证金的提交凭证</w:t>
      </w:r>
      <w:r>
        <w:rPr>
          <w:rFonts w:hint="eastAsia" w:ascii="宋体"/>
          <w:color w:val="auto"/>
          <w:szCs w:val="21"/>
        </w:rPr>
        <w:t>；</w:t>
      </w:r>
      <w:r>
        <w:rPr>
          <w:rFonts w:hint="eastAsia" w:ascii="宋体"/>
          <w:b/>
          <w:color w:val="auto"/>
          <w:szCs w:val="21"/>
        </w:rPr>
        <w:t>（必须提供）</w:t>
      </w:r>
    </w:p>
    <w:p w14:paraId="4448555A">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（2）投标声明书 (格式见第六章)；</w:t>
      </w:r>
      <w:r>
        <w:rPr>
          <w:rFonts w:hint="eastAsia" w:ascii="宋体"/>
          <w:b/>
          <w:color w:val="auto"/>
          <w:szCs w:val="21"/>
        </w:rPr>
        <w:t>（必须提供）</w:t>
      </w:r>
    </w:p>
    <w:p w14:paraId="22BABAC1">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（3）法定代表人(负责人)授权委托书和委托代理人身份证正、反面复印件（格式见第六章)</w:t>
      </w:r>
      <w:r>
        <w:rPr>
          <w:rFonts w:hint="eastAsia" w:ascii="宋体"/>
          <w:b/>
          <w:color w:val="auto"/>
          <w:szCs w:val="21"/>
        </w:rPr>
        <w:t>（委托时必须提供）</w:t>
      </w:r>
      <w:r>
        <w:rPr>
          <w:rFonts w:hint="eastAsia" w:ascii="宋体"/>
          <w:color w:val="auto"/>
          <w:szCs w:val="21"/>
        </w:rPr>
        <w:t>；</w:t>
      </w:r>
    </w:p>
    <w:p w14:paraId="41F79CC5">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（4）法定代表人(负责人)身份证明书（格式见附件)、法定代表人（负责人）有效身份证正反面复印件</w:t>
      </w:r>
      <w:r>
        <w:rPr>
          <w:rFonts w:hint="eastAsia" w:ascii="宋体"/>
          <w:b/>
          <w:color w:val="auto"/>
          <w:szCs w:val="21"/>
        </w:rPr>
        <w:t>（必须提供）</w:t>
      </w:r>
      <w:r>
        <w:rPr>
          <w:rFonts w:hint="eastAsia" w:ascii="宋体"/>
          <w:color w:val="auto"/>
          <w:szCs w:val="21"/>
        </w:rPr>
        <w:t xml:space="preserve">； </w:t>
      </w:r>
    </w:p>
    <w:p w14:paraId="576A5B27">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b/>
          <w:color w:val="auto"/>
          <w:szCs w:val="21"/>
        </w:rPr>
      </w:pPr>
      <w:r>
        <w:rPr>
          <w:rFonts w:hint="eastAsia" w:ascii="宋体"/>
          <w:color w:val="auto"/>
          <w:szCs w:val="21"/>
        </w:rPr>
        <w:t>（5）商务响应表（格式见第六章）；</w:t>
      </w:r>
      <w:r>
        <w:rPr>
          <w:rFonts w:hint="eastAsia" w:ascii="宋体"/>
          <w:b/>
          <w:color w:val="auto"/>
          <w:szCs w:val="21"/>
        </w:rPr>
        <w:t>（必须提供）</w:t>
      </w:r>
    </w:p>
    <w:p w14:paraId="7B8D1029">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b/>
          <w:color w:val="auto"/>
          <w:szCs w:val="21"/>
        </w:rPr>
      </w:pPr>
      <w:r>
        <w:rPr>
          <w:rFonts w:hint="eastAsia" w:ascii="宋体"/>
          <w:color w:val="auto"/>
          <w:szCs w:val="21"/>
        </w:rPr>
        <w:t>（6）招标项目采购需求中要求必须提供的材料等；</w:t>
      </w:r>
      <w:r>
        <w:rPr>
          <w:rFonts w:hint="eastAsia"/>
          <w:color w:val="auto"/>
        </w:rPr>
        <w:t>（招标项目采购需求中要求必须提供的材料，据实提供）</w:t>
      </w:r>
    </w:p>
    <w:p w14:paraId="46567CA1">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b/>
          <w:color w:val="auto"/>
          <w:szCs w:val="21"/>
        </w:rPr>
      </w:pPr>
      <w:r>
        <w:rPr>
          <w:rFonts w:hint="eastAsia" w:ascii="宋体"/>
          <w:color w:val="auto"/>
          <w:szCs w:val="21"/>
        </w:rPr>
        <w:t>（7）具备法律、行政法规规定的其他条件的证明材料。</w:t>
      </w:r>
      <w:r>
        <w:rPr>
          <w:rFonts w:hint="eastAsia" w:ascii="宋体"/>
          <w:b/>
          <w:color w:val="auto"/>
          <w:szCs w:val="21"/>
        </w:rPr>
        <w:t xml:space="preserve"> (如有规定,则必须提供)</w:t>
      </w:r>
    </w:p>
    <w:p w14:paraId="7BA32FEA">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b/>
          <w:bCs/>
          <w:color w:val="auto"/>
          <w:szCs w:val="21"/>
        </w:rPr>
      </w:pPr>
      <w:r>
        <w:rPr>
          <w:rFonts w:hint="eastAsia" w:ascii="宋体"/>
          <w:b/>
          <w:bCs/>
          <w:color w:val="auto"/>
          <w:szCs w:val="21"/>
        </w:rPr>
        <w:t xml:space="preserve">可作为投标人资信评分的资质证明材料（可选）  </w:t>
      </w:r>
    </w:p>
    <w:p w14:paraId="7F16C145">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（8）类似成功案例的业绩（投标人同类项目实施情况一览表、合同扫描件等，格式可自行调整）；</w:t>
      </w:r>
    </w:p>
    <w:p w14:paraId="4AB2710A">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（9）其他特殊资质证书；</w:t>
      </w:r>
    </w:p>
    <w:p w14:paraId="6AE77AF7">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color w:val="auto"/>
          <w:szCs w:val="21"/>
        </w:rPr>
        <w:t>（10）投标</w:t>
      </w:r>
      <w:r>
        <w:rPr>
          <w:rFonts w:hint="eastAsia" w:ascii="宋体" w:hAnsi="宋体"/>
          <w:color w:val="auto"/>
          <w:szCs w:val="21"/>
        </w:rPr>
        <w:t>人质量管理和质量保证体系等方面的认证证书；</w:t>
      </w:r>
    </w:p>
    <w:p w14:paraId="32F836C3">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hAnsi="宋体"/>
          <w:color w:val="auto"/>
          <w:szCs w:val="21"/>
        </w:rPr>
        <w:t>（11）投标人认为可以证明其能力或业绩的其他材料；</w:t>
      </w:r>
    </w:p>
    <w:p w14:paraId="4266A254">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hAnsi="宋体"/>
          <w:color w:val="auto"/>
          <w:szCs w:val="21"/>
        </w:rPr>
        <w:t>（12）投标人关于服务升级以及本单位债务纠纷、违法违规记录等方面的情况（内容见投标声明书）；</w:t>
      </w:r>
    </w:p>
    <w:p w14:paraId="0A6EEA22">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hAnsi="宋体"/>
          <w:color w:val="auto"/>
          <w:szCs w:val="21"/>
        </w:rPr>
        <w:t>（13）投标人情况介绍。</w:t>
      </w:r>
    </w:p>
    <w:p w14:paraId="6D1649D1">
      <w:pPr>
        <w:keepNext w:val="0"/>
        <w:keepLines w:val="0"/>
        <w:pageBreakBefore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hAnsi="宋体"/>
          <w:color w:val="auto"/>
          <w:szCs w:val="21"/>
        </w:rPr>
      </w:pPr>
      <w:r>
        <w:rPr>
          <w:rFonts w:hint="eastAsia" w:ascii="宋体"/>
          <w:color w:val="auto"/>
          <w:szCs w:val="21"/>
        </w:rPr>
        <w:t>（14）投标人认为需要提供的其他材料。</w:t>
      </w:r>
    </w:p>
    <w:p w14:paraId="13701695">
      <w:pPr>
        <w:snapToGrid w:val="0"/>
        <w:spacing w:line="370" w:lineRule="exact"/>
        <w:ind w:firstLine="411" w:firstLineChars="196"/>
        <w:jc w:val="left"/>
        <w:rPr>
          <w:rFonts w:hint="eastAsia" w:ascii="宋体"/>
          <w:b/>
          <w:bCs/>
          <w:color w:val="auto"/>
          <w:szCs w:val="21"/>
        </w:rPr>
      </w:pPr>
    </w:p>
    <w:p w14:paraId="65133339">
      <w:pPr>
        <w:snapToGrid w:val="0"/>
        <w:spacing w:line="370" w:lineRule="exact"/>
        <w:ind w:firstLine="411" w:firstLineChars="196"/>
        <w:jc w:val="left"/>
        <w:rPr>
          <w:rFonts w:hint="eastAsia" w:ascii="宋体"/>
          <w:b/>
          <w:bCs/>
          <w:color w:val="auto"/>
          <w:szCs w:val="21"/>
        </w:rPr>
      </w:pPr>
      <w:r>
        <w:rPr>
          <w:rFonts w:hint="eastAsia" w:ascii="宋体"/>
          <w:b/>
          <w:bCs/>
          <w:color w:val="auto"/>
          <w:szCs w:val="21"/>
        </w:rPr>
        <w:t>2.2技术文件：</w:t>
      </w:r>
    </w:p>
    <w:p w14:paraId="5A2AE23E">
      <w:pPr>
        <w:snapToGrid w:val="0"/>
        <w:spacing w:line="370" w:lineRule="exact"/>
        <w:ind w:firstLine="411" w:firstLineChars="196"/>
        <w:jc w:val="left"/>
        <w:rPr>
          <w:rFonts w:hint="eastAsia" w:ascii="宋体"/>
          <w:color w:val="auto"/>
          <w:szCs w:val="21"/>
        </w:rPr>
      </w:pPr>
      <w:r>
        <w:rPr>
          <w:rFonts w:hint="eastAsia" w:ascii="宋体"/>
          <w:color w:val="auto"/>
          <w:szCs w:val="21"/>
        </w:rPr>
        <w:t>（1）服务响应表；</w:t>
      </w:r>
      <w:r>
        <w:rPr>
          <w:rFonts w:hint="eastAsia" w:ascii="宋体"/>
          <w:b/>
          <w:color w:val="auto"/>
          <w:szCs w:val="21"/>
        </w:rPr>
        <w:t>（必须提供）</w:t>
      </w:r>
    </w:p>
    <w:p w14:paraId="29D91F8D">
      <w:pPr>
        <w:snapToGrid w:val="0"/>
        <w:spacing w:line="370" w:lineRule="exact"/>
        <w:ind w:firstLine="420" w:firstLineChars="200"/>
        <w:jc w:val="left"/>
        <w:rPr>
          <w:rFonts w:hint="eastAsia" w:ascii="宋体"/>
          <w:color w:val="auto"/>
          <w:szCs w:val="21"/>
        </w:rPr>
      </w:pPr>
      <w:r>
        <w:rPr>
          <w:rFonts w:hint="eastAsia" w:ascii="宋体"/>
          <w:color w:val="auto"/>
          <w:szCs w:val="21"/>
        </w:rPr>
        <w:t>（2）</w:t>
      </w:r>
      <w:r>
        <w:rPr>
          <w:rFonts w:hint="eastAsia"/>
          <w:color w:val="auto"/>
        </w:rPr>
        <w:t>服务方案</w:t>
      </w:r>
      <w:r>
        <w:rPr>
          <w:rFonts w:hint="eastAsia" w:ascii="宋体" w:hAnsi="宋体"/>
          <w:color w:val="auto"/>
          <w:szCs w:val="21"/>
        </w:rPr>
        <w:t>；</w:t>
      </w:r>
      <w:r>
        <w:rPr>
          <w:rFonts w:hint="eastAsia" w:ascii="宋体" w:hAnsi="宋体"/>
          <w:b/>
          <w:color w:val="auto"/>
          <w:szCs w:val="21"/>
        </w:rPr>
        <w:t>（格式自拟，</w:t>
      </w:r>
      <w:r>
        <w:rPr>
          <w:rFonts w:hint="eastAsia" w:ascii="宋体"/>
          <w:b/>
          <w:color w:val="auto"/>
          <w:szCs w:val="21"/>
        </w:rPr>
        <w:t>必须提供</w:t>
      </w:r>
      <w:r>
        <w:rPr>
          <w:rFonts w:hint="eastAsia" w:ascii="宋体" w:hAnsi="宋体"/>
          <w:b/>
          <w:color w:val="auto"/>
          <w:szCs w:val="21"/>
        </w:rPr>
        <w:t>）</w:t>
      </w:r>
    </w:p>
    <w:p w14:paraId="64EA0F5E">
      <w:pPr>
        <w:snapToGrid w:val="0"/>
        <w:spacing w:line="370" w:lineRule="exact"/>
        <w:ind w:firstLine="420" w:firstLineChars="200"/>
        <w:jc w:val="left"/>
        <w:rPr>
          <w:rFonts w:hint="eastAsia" w:ascii="宋体"/>
          <w:color w:val="auto"/>
          <w:szCs w:val="21"/>
        </w:rPr>
      </w:pPr>
      <w:r>
        <w:rPr>
          <w:rFonts w:hint="eastAsia" w:ascii="宋体"/>
          <w:color w:val="auto"/>
          <w:szCs w:val="21"/>
        </w:rPr>
        <w:t>（3）</w:t>
      </w:r>
      <w:r>
        <w:rPr>
          <w:rFonts w:hint="eastAsia" w:ascii="宋体" w:hAnsi="宋体"/>
          <w:color w:val="auto"/>
          <w:szCs w:val="21"/>
        </w:rPr>
        <w:t>投标人拥有主要服务设施的情况和现状（格式自拟）及项目实施人员一览表</w:t>
      </w:r>
      <w:r>
        <w:rPr>
          <w:rFonts w:hint="eastAsia" w:ascii="宋体"/>
          <w:color w:val="auto"/>
          <w:szCs w:val="21"/>
        </w:rPr>
        <w:t>；</w:t>
      </w:r>
    </w:p>
    <w:p w14:paraId="3A27B62C">
      <w:pPr>
        <w:snapToGrid w:val="0"/>
        <w:spacing w:line="370" w:lineRule="exact"/>
        <w:ind w:firstLine="420" w:firstLineChars="200"/>
        <w:jc w:val="left"/>
        <w:rPr>
          <w:rFonts w:hint="eastAsia" w:ascii="宋体"/>
          <w:color w:val="auto"/>
          <w:szCs w:val="21"/>
        </w:rPr>
      </w:pPr>
      <w:r>
        <w:rPr>
          <w:rFonts w:hint="eastAsia" w:ascii="宋体"/>
          <w:color w:val="auto"/>
          <w:szCs w:val="21"/>
        </w:rPr>
        <w:t>（4）优惠条件：投标人承诺给予招标人的各种优惠条件；</w:t>
      </w:r>
    </w:p>
    <w:p w14:paraId="0382CCFA">
      <w:pPr>
        <w:snapToGrid w:val="0"/>
        <w:spacing w:line="370" w:lineRule="exact"/>
        <w:ind w:firstLine="420" w:firstLineChars="200"/>
        <w:jc w:val="left"/>
        <w:rPr>
          <w:rFonts w:hint="eastAsia" w:ascii="宋体"/>
          <w:color w:val="auto"/>
          <w:szCs w:val="21"/>
        </w:rPr>
      </w:pPr>
      <w:r>
        <w:rPr>
          <w:rFonts w:hint="eastAsia" w:ascii="宋体"/>
          <w:color w:val="auto"/>
          <w:szCs w:val="21"/>
        </w:rPr>
        <w:t>（5）投标人对本项目的合理化建议和改进措施；</w:t>
      </w:r>
    </w:p>
    <w:p w14:paraId="5DFA4013">
      <w:pPr>
        <w:snapToGrid w:val="0"/>
        <w:spacing w:line="370" w:lineRule="exact"/>
        <w:ind w:firstLine="420" w:firstLineChars="200"/>
        <w:jc w:val="left"/>
        <w:rPr>
          <w:rFonts w:hint="eastAsia" w:ascii="宋体"/>
          <w:color w:val="auto"/>
          <w:szCs w:val="21"/>
        </w:rPr>
      </w:pPr>
      <w:r>
        <w:rPr>
          <w:rFonts w:hint="eastAsia" w:ascii="宋体"/>
          <w:color w:val="auto"/>
          <w:szCs w:val="21"/>
        </w:rPr>
        <w:t>（6）投标人认为需要提供的其他材料；</w:t>
      </w:r>
    </w:p>
    <w:p w14:paraId="3E320E85">
      <w:pPr>
        <w:snapToGrid w:val="0"/>
        <w:spacing w:line="370" w:lineRule="exact"/>
        <w:ind w:firstLine="420" w:firstLineChars="200"/>
        <w:jc w:val="left"/>
        <w:rPr>
          <w:rFonts w:hint="eastAsia" w:ascii="宋体"/>
          <w:color w:val="auto"/>
          <w:szCs w:val="21"/>
        </w:rPr>
      </w:pPr>
      <w:r>
        <w:rPr>
          <w:rFonts w:hint="eastAsia" w:ascii="宋体"/>
          <w:color w:val="auto"/>
          <w:szCs w:val="21"/>
        </w:rPr>
        <w:t>（7）招标项目采购需求中要求必须提供的材料。</w:t>
      </w:r>
      <w:r>
        <w:rPr>
          <w:rFonts w:hint="eastAsia"/>
          <w:color w:val="auto"/>
        </w:rPr>
        <w:t>（招标项目采购需求中要求必须提供的材料，据实提供）</w:t>
      </w:r>
    </w:p>
    <w:p w14:paraId="6F7762BB">
      <w:pPr>
        <w:snapToGrid w:val="0"/>
        <w:spacing w:line="370" w:lineRule="exact"/>
        <w:ind w:firstLine="420" w:firstLineChars="200"/>
        <w:jc w:val="left"/>
        <w:rPr>
          <w:rFonts w:hint="eastAsia" w:ascii="宋体"/>
          <w:b/>
          <w:color w:val="auto"/>
          <w:szCs w:val="21"/>
        </w:rPr>
      </w:pPr>
      <w:r>
        <w:rPr>
          <w:rFonts w:hint="eastAsia" w:ascii="宋体"/>
          <w:b/>
          <w:color w:val="auto"/>
          <w:szCs w:val="21"/>
        </w:rPr>
        <w:t>3.报价文件：</w:t>
      </w:r>
    </w:p>
    <w:p w14:paraId="6F421AD2">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color w:val="auto"/>
          <w:szCs w:val="21"/>
        </w:rPr>
        <w:t>（1）投标函（格式见第六章）；</w:t>
      </w:r>
      <w:r>
        <w:rPr>
          <w:rFonts w:hint="eastAsia" w:ascii="宋体"/>
          <w:b/>
          <w:color w:val="auto"/>
          <w:szCs w:val="21"/>
        </w:rPr>
        <w:t>（必须提供）</w:t>
      </w:r>
    </w:p>
    <w:p w14:paraId="3DA158AF">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color w:val="auto"/>
          <w:szCs w:val="21"/>
        </w:rPr>
        <w:t>（2）投标报价明细表（格式见第六章）；</w:t>
      </w:r>
      <w:r>
        <w:rPr>
          <w:rFonts w:hint="eastAsia" w:ascii="宋体"/>
          <w:b/>
          <w:color w:val="auto"/>
          <w:szCs w:val="21"/>
        </w:rPr>
        <w:t>（必须提供）</w:t>
      </w:r>
    </w:p>
    <w:p w14:paraId="3C4915E9">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color w:val="auto"/>
          <w:szCs w:val="21"/>
        </w:rPr>
        <w:t>（3）投标人针对报价需要说明的其他文件和说明；（格式自拟）</w:t>
      </w:r>
    </w:p>
    <w:p w14:paraId="41589D06">
      <w:pPr>
        <w:keepNext w:val="0"/>
        <w:keepLines w:val="0"/>
        <w:pageBreakBefore w:val="0"/>
        <w:widowControl w:val="0"/>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rPr>
      </w:pPr>
      <w:r>
        <w:rPr>
          <w:rFonts w:hint="eastAsia" w:ascii="宋体"/>
          <w:color w:val="auto"/>
          <w:szCs w:val="21"/>
        </w:rPr>
        <w:t>（</w:t>
      </w:r>
      <w:r>
        <w:rPr>
          <w:rFonts w:hint="eastAsia" w:ascii="宋体"/>
          <w:color w:val="auto"/>
          <w:szCs w:val="21"/>
          <w:lang w:val="en-US" w:eastAsia="zh-CN"/>
        </w:rPr>
        <w:t>4</w:t>
      </w:r>
      <w:r>
        <w:rPr>
          <w:rFonts w:hint="eastAsia" w:ascii="宋体"/>
          <w:color w:val="auto"/>
          <w:szCs w:val="21"/>
        </w:rPr>
        <w:t>）</w:t>
      </w:r>
      <w:r>
        <w:rPr>
          <w:rFonts w:hint="eastAsia" w:ascii="宋体"/>
          <w:color w:val="auto"/>
          <w:szCs w:val="21"/>
          <w:lang w:val="en-US" w:eastAsia="zh-CN"/>
        </w:rPr>
        <w:t>投标人</w:t>
      </w:r>
      <w:r>
        <w:rPr>
          <w:rFonts w:hint="eastAsia" w:ascii="宋体"/>
          <w:color w:val="auto"/>
          <w:szCs w:val="21"/>
        </w:rPr>
        <w:t>享受中小企业扶持政策的材料（供应商根据自身响应情况，提供以下任意一项材料以证明自身可享受中小企业扶持政策）：</w:t>
      </w:r>
    </w:p>
    <w:p w14:paraId="1B62C847">
      <w:pPr>
        <w:keepNext w:val="0"/>
        <w:keepLines w:val="0"/>
        <w:pageBreakBefore w:val="0"/>
        <w:widowControl w:val="0"/>
        <w:kinsoku/>
        <w:wordWrap/>
        <w:overflowPunct/>
        <w:topLinePunct w:val="0"/>
        <w:autoSpaceDE/>
        <w:autoSpaceDN/>
        <w:bidi w:val="0"/>
        <w:adjustRightInd/>
        <w:snapToGrid w:val="0"/>
        <w:spacing w:line="400" w:lineRule="exact"/>
        <w:ind w:left="0" w:leftChars="0" w:firstLine="621" w:firstLineChars="296"/>
        <w:jc w:val="left"/>
        <w:textAlignment w:val="auto"/>
        <w:rPr>
          <w:rFonts w:hint="eastAsia" w:ascii="宋体"/>
          <w:color w:val="auto"/>
          <w:szCs w:val="21"/>
        </w:rPr>
      </w:pPr>
      <w:r>
        <w:rPr>
          <w:rFonts w:hint="eastAsia" w:ascii="宋体"/>
          <w:color w:val="auto"/>
          <w:szCs w:val="21"/>
        </w:rPr>
        <w:t xml:space="preserve">1）《中小企业声明函》 </w:t>
      </w:r>
      <w:r>
        <w:rPr>
          <w:rFonts w:hint="eastAsia" w:ascii="宋体"/>
          <w:b/>
          <w:color w:val="auto"/>
          <w:szCs w:val="21"/>
        </w:rPr>
        <w:t>（按最新相关政策执行，格式见第六章，如有请提供）</w:t>
      </w:r>
      <w:r>
        <w:rPr>
          <w:rFonts w:hint="eastAsia" w:ascii="宋体"/>
          <w:color w:val="auto"/>
          <w:szCs w:val="21"/>
        </w:rPr>
        <w:t>；</w:t>
      </w:r>
    </w:p>
    <w:p w14:paraId="36737A89">
      <w:pPr>
        <w:keepNext w:val="0"/>
        <w:keepLines w:val="0"/>
        <w:pageBreakBefore w:val="0"/>
        <w:widowControl w:val="0"/>
        <w:kinsoku/>
        <w:wordWrap/>
        <w:overflowPunct/>
        <w:topLinePunct w:val="0"/>
        <w:autoSpaceDE/>
        <w:autoSpaceDN/>
        <w:bidi w:val="0"/>
        <w:adjustRightInd/>
        <w:snapToGrid w:val="0"/>
        <w:spacing w:line="400" w:lineRule="exact"/>
        <w:ind w:left="0" w:leftChars="0" w:firstLine="621" w:firstLineChars="296"/>
        <w:jc w:val="left"/>
        <w:textAlignment w:val="auto"/>
        <w:rPr>
          <w:rFonts w:hint="eastAsia" w:ascii="宋体"/>
          <w:color w:val="auto"/>
          <w:szCs w:val="21"/>
        </w:rPr>
      </w:pPr>
      <w:r>
        <w:rPr>
          <w:rFonts w:hint="eastAsia" w:ascii="宋体"/>
          <w:color w:val="auto"/>
          <w:szCs w:val="21"/>
        </w:rPr>
        <w:t xml:space="preserve">2）《残疾人福利性单位声明函》 </w:t>
      </w:r>
      <w:r>
        <w:rPr>
          <w:rFonts w:hint="eastAsia" w:ascii="宋体"/>
          <w:b/>
          <w:color w:val="auto"/>
          <w:szCs w:val="21"/>
        </w:rPr>
        <w:t>（按最新相关政策执行，格式见第六章，如有请提供）</w:t>
      </w:r>
    </w:p>
    <w:p w14:paraId="70B920D0">
      <w:pPr>
        <w:keepNext w:val="0"/>
        <w:keepLines w:val="0"/>
        <w:pageBreakBefore w:val="0"/>
        <w:widowControl w:val="0"/>
        <w:kinsoku/>
        <w:wordWrap/>
        <w:overflowPunct/>
        <w:topLinePunct w:val="0"/>
        <w:autoSpaceDE/>
        <w:autoSpaceDN/>
        <w:bidi w:val="0"/>
        <w:adjustRightInd/>
        <w:snapToGrid w:val="0"/>
        <w:spacing w:line="400" w:lineRule="exact"/>
        <w:ind w:left="0" w:leftChars="0" w:firstLine="621" w:firstLineChars="296"/>
        <w:jc w:val="left"/>
        <w:textAlignment w:val="auto"/>
        <w:rPr>
          <w:rFonts w:hint="eastAsia" w:ascii="宋体"/>
          <w:color w:val="auto"/>
          <w:szCs w:val="21"/>
        </w:rPr>
      </w:pPr>
      <w:r>
        <w:rPr>
          <w:rFonts w:hint="eastAsia" w:ascii="宋体"/>
          <w:color w:val="auto"/>
          <w:szCs w:val="21"/>
        </w:rPr>
        <w:t xml:space="preserve">3）省级以上监狱管理局、戒毒管理局(含新疆生产建设兵团)出具的属于监狱企业的证明文件 </w:t>
      </w:r>
    </w:p>
    <w:p w14:paraId="2F4AD34F">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color w:val="auto"/>
          <w:szCs w:val="21"/>
        </w:rPr>
      </w:pPr>
      <w:r>
        <w:rPr>
          <w:rFonts w:hint="eastAsia" w:ascii="宋体"/>
          <w:color w:val="auto"/>
          <w:szCs w:val="21"/>
        </w:rPr>
        <w:t>（</w:t>
      </w:r>
      <w:r>
        <w:rPr>
          <w:rFonts w:hint="eastAsia" w:ascii="宋体"/>
          <w:color w:val="auto"/>
          <w:szCs w:val="21"/>
          <w:lang w:val="en-US" w:eastAsia="zh-CN"/>
        </w:rPr>
        <w:t>5</w:t>
      </w:r>
      <w:r>
        <w:rPr>
          <w:rFonts w:hint="eastAsia" w:ascii="宋体"/>
          <w:color w:val="auto"/>
          <w:szCs w:val="21"/>
        </w:rPr>
        <w:t>）开标一览表（格式见第六章）。</w:t>
      </w:r>
      <w:r>
        <w:rPr>
          <w:rFonts w:hint="eastAsia" w:ascii="宋体"/>
          <w:b/>
          <w:color w:val="auto"/>
          <w:szCs w:val="21"/>
        </w:rPr>
        <w:t>（必须提供）</w:t>
      </w:r>
    </w:p>
    <w:p w14:paraId="21C4FAEE">
      <w:pPr>
        <w:tabs>
          <w:tab w:val="left" w:pos="3870"/>
          <w:tab w:val="left" w:pos="4085"/>
        </w:tabs>
        <w:snapToGrid w:val="0"/>
        <w:spacing w:line="370" w:lineRule="exact"/>
        <w:ind w:firstLine="420" w:firstLineChars="200"/>
        <w:jc w:val="left"/>
        <w:rPr>
          <w:rFonts w:hint="eastAsia" w:ascii="宋体"/>
          <w:color w:val="auto"/>
          <w:szCs w:val="21"/>
        </w:rPr>
      </w:pPr>
      <w:r>
        <w:rPr>
          <w:rFonts w:hint="eastAsia" w:ascii="宋体"/>
          <w:color w:val="auto"/>
          <w:szCs w:val="21"/>
        </w:rPr>
        <w:t>▲</w:t>
      </w:r>
      <w:r>
        <w:rPr>
          <w:rFonts w:hint="eastAsia" w:ascii="宋体"/>
          <w:b/>
          <w:bCs/>
          <w:color w:val="auto"/>
          <w:szCs w:val="21"/>
        </w:rPr>
        <w:t>注：法定代表人(负责人)授权委托书、投标声明书、投标函、开标一览表必须按照招标文件格式要求签署和加盖单位公章，否则作投标无效处理。</w:t>
      </w:r>
    </w:p>
    <w:p w14:paraId="0D8599CE">
      <w:pPr>
        <w:snapToGrid w:val="0"/>
        <w:spacing w:before="50" w:after="156" w:afterLines="50" w:line="360" w:lineRule="exact"/>
        <w:jc w:val="left"/>
        <w:outlineLvl w:val="9"/>
        <w:rPr>
          <w:rFonts w:hint="eastAsia" w:ascii="宋体" w:hAnsi="宋体"/>
          <w:color w:val="auto"/>
          <w:szCs w:val="21"/>
        </w:rPr>
      </w:pPr>
    </w:p>
    <w:p w14:paraId="0CEAF683">
      <w:pPr>
        <w:snapToGrid w:val="0"/>
        <w:spacing w:before="50" w:after="156" w:afterLines="50" w:line="360" w:lineRule="exact"/>
        <w:jc w:val="center"/>
        <w:outlineLvl w:val="9"/>
        <w:rPr>
          <w:rFonts w:hint="eastAsia" w:ascii="宋体" w:hAnsi="宋体"/>
          <w:b/>
          <w:color w:val="auto"/>
          <w:szCs w:val="21"/>
        </w:rPr>
      </w:pPr>
      <w:r>
        <w:rPr>
          <w:rFonts w:ascii="宋体" w:hAnsi="宋体"/>
          <w:b/>
          <w:color w:val="auto"/>
          <w:szCs w:val="21"/>
        </w:rPr>
        <w:br w:type="page"/>
      </w:r>
      <w:r>
        <w:rPr>
          <w:rFonts w:hint="eastAsia" w:ascii="宋体" w:hAnsi="宋体"/>
          <w:b/>
          <w:color w:val="auto"/>
          <w:szCs w:val="21"/>
        </w:rPr>
        <w:t>三、投标文件格式</w:t>
      </w:r>
    </w:p>
    <w:p w14:paraId="72CF3C7D">
      <w:pPr>
        <w:snapToGrid w:val="0"/>
        <w:spacing w:before="50" w:after="156" w:afterLines="50" w:line="360" w:lineRule="exact"/>
        <w:jc w:val="left"/>
        <w:outlineLvl w:val="9"/>
        <w:rPr>
          <w:rFonts w:hint="eastAsia" w:ascii="宋体" w:hAnsi="宋体"/>
          <w:b/>
          <w:bCs/>
          <w:color w:val="auto"/>
          <w:szCs w:val="21"/>
        </w:rPr>
      </w:pPr>
      <w:r>
        <w:rPr>
          <w:rFonts w:hint="eastAsia" w:ascii="宋体" w:hAnsi="宋体"/>
          <w:b/>
          <w:color w:val="auto"/>
          <w:szCs w:val="21"/>
        </w:rPr>
        <w:t>一）</w:t>
      </w:r>
      <w:r>
        <w:rPr>
          <w:rFonts w:hint="eastAsia" w:ascii="宋体" w:hAnsi="宋体"/>
          <w:b/>
          <w:bCs/>
          <w:color w:val="auto"/>
          <w:szCs w:val="21"/>
        </w:rPr>
        <w:t>资格文件部分（格式）</w:t>
      </w:r>
    </w:p>
    <w:p w14:paraId="0506A4C3">
      <w:pPr>
        <w:snapToGrid w:val="0"/>
        <w:spacing w:line="360" w:lineRule="exact"/>
        <w:ind w:firstLine="210" w:firstLineChars="100"/>
        <w:jc w:val="left"/>
        <w:outlineLvl w:val="9"/>
        <w:rPr>
          <w:rFonts w:hint="eastAsia" w:ascii="宋体" w:hAnsi="宋体"/>
          <w:color w:val="auto"/>
          <w:szCs w:val="21"/>
        </w:rPr>
      </w:pPr>
      <w:r>
        <w:rPr>
          <w:rFonts w:hint="eastAsia" w:ascii="宋体" w:hAnsi="宋体"/>
          <w:color w:val="auto"/>
          <w:szCs w:val="21"/>
        </w:rPr>
        <w:t>（1）有效的主体资格证明文件；</w:t>
      </w:r>
    </w:p>
    <w:p w14:paraId="4AA466D4">
      <w:pPr>
        <w:snapToGrid w:val="0"/>
        <w:spacing w:line="360" w:lineRule="exact"/>
        <w:ind w:firstLine="210" w:firstLineChars="100"/>
        <w:jc w:val="left"/>
        <w:outlineLvl w:val="9"/>
        <w:rPr>
          <w:rFonts w:hint="eastAsia" w:ascii="宋体" w:hAnsi="宋体"/>
          <w:b/>
          <w:color w:val="auto"/>
          <w:szCs w:val="21"/>
        </w:rPr>
      </w:pPr>
      <w:r>
        <w:rPr>
          <w:rFonts w:hint="eastAsia" w:ascii="宋体" w:hAnsi="宋体"/>
          <w:b/>
          <w:color w:val="auto"/>
          <w:szCs w:val="21"/>
        </w:rPr>
        <w:t xml:space="preserve"> </w:t>
      </w:r>
      <w:r>
        <w:rPr>
          <w:rFonts w:hint="eastAsia" w:ascii="宋体" w:hAnsi="宋体"/>
          <w:color w:val="auto"/>
          <w:szCs w:val="21"/>
        </w:rPr>
        <w:t>投标人有效的“主体资格证明文件”（如营业执照、事业单位法人证书、执业许可证、自然人身份证等）复印件，同时要加盖单位公章；</w:t>
      </w:r>
      <w:r>
        <w:rPr>
          <w:rFonts w:hint="eastAsia" w:ascii="宋体" w:hAnsi="宋体"/>
          <w:b/>
          <w:color w:val="auto"/>
          <w:szCs w:val="21"/>
        </w:rPr>
        <w:t>（必须提供）</w:t>
      </w:r>
    </w:p>
    <w:p w14:paraId="67FD9155">
      <w:pPr>
        <w:snapToGrid w:val="0"/>
        <w:spacing w:line="360" w:lineRule="exact"/>
        <w:ind w:firstLine="210" w:firstLineChars="100"/>
        <w:jc w:val="left"/>
        <w:outlineLvl w:val="9"/>
        <w:rPr>
          <w:rFonts w:hint="eastAsia" w:ascii="宋体" w:hAnsi="宋体"/>
          <w:b/>
          <w:color w:val="auto"/>
          <w:szCs w:val="21"/>
        </w:rPr>
      </w:pPr>
    </w:p>
    <w:p w14:paraId="0370C27E">
      <w:pPr>
        <w:snapToGrid w:val="0"/>
        <w:spacing w:line="360" w:lineRule="exact"/>
        <w:ind w:firstLine="210" w:firstLineChars="100"/>
        <w:jc w:val="left"/>
        <w:outlineLvl w:val="9"/>
        <w:rPr>
          <w:rFonts w:hint="eastAsia" w:ascii="宋体" w:hAnsi="宋体"/>
          <w:b/>
          <w:color w:val="auto"/>
          <w:szCs w:val="21"/>
        </w:rPr>
      </w:pPr>
      <w:r>
        <w:rPr>
          <w:rFonts w:hint="eastAsia" w:ascii="宋体" w:hAnsi="宋体"/>
          <w:color w:val="auto"/>
          <w:szCs w:val="21"/>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b/>
          <w:color w:val="auto"/>
          <w:szCs w:val="21"/>
        </w:rPr>
        <w:t>（必须提供，新成立单位按实际提供）</w:t>
      </w:r>
    </w:p>
    <w:p w14:paraId="7CA4A76F">
      <w:pPr>
        <w:snapToGrid w:val="0"/>
        <w:spacing w:line="360" w:lineRule="exact"/>
        <w:ind w:firstLine="210" w:firstLineChars="100"/>
        <w:jc w:val="left"/>
        <w:outlineLvl w:val="9"/>
        <w:rPr>
          <w:rFonts w:ascii="宋体" w:hAnsi="宋体"/>
          <w:color w:val="auto"/>
          <w:szCs w:val="21"/>
        </w:rPr>
      </w:pPr>
    </w:p>
    <w:p w14:paraId="64E64688">
      <w:pPr>
        <w:snapToGrid w:val="0"/>
        <w:spacing w:line="360" w:lineRule="exact"/>
        <w:ind w:firstLine="210" w:firstLineChars="100"/>
        <w:jc w:val="left"/>
        <w:outlineLvl w:val="9"/>
        <w:rPr>
          <w:rFonts w:hint="eastAsia" w:ascii="宋体" w:hAnsi="宋体"/>
          <w:b/>
          <w:color w:val="auto"/>
          <w:szCs w:val="21"/>
        </w:rPr>
      </w:pPr>
      <w:r>
        <w:rPr>
          <w:rFonts w:hint="eastAsia" w:ascii="宋体" w:hAnsi="宋体"/>
          <w:color w:val="auto"/>
          <w:szCs w:val="21"/>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b/>
          <w:color w:val="auto"/>
          <w:szCs w:val="21"/>
        </w:rPr>
        <w:t>（必须提供，新成立单位按实际提供）</w:t>
      </w:r>
    </w:p>
    <w:p w14:paraId="748D4F60">
      <w:pPr>
        <w:snapToGrid w:val="0"/>
        <w:spacing w:line="360" w:lineRule="exact"/>
        <w:ind w:firstLine="210" w:firstLineChars="100"/>
        <w:jc w:val="left"/>
        <w:outlineLvl w:val="9"/>
        <w:rPr>
          <w:rFonts w:hint="eastAsia" w:ascii="宋体" w:hAnsi="宋体"/>
          <w:color w:val="auto"/>
          <w:szCs w:val="21"/>
        </w:rPr>
      </w:pPr>
    </w:p>
    <w:p w14:paraId="312AD4BC">
      <w:pPr>
        <w:snapToGrid w:val="0"/>
        <w:spacing w:line="360" w:lineRule="exact"/>
        <w:ind w:firstLine="210" w:firstLineChars="100"/>
        <w:jc w:val="left"/>
        <w:outlineLvl w:val="9"/>
        <w:rPr>
          <w:rFonts w:hint="eastAsia" w:ascii="宋体" w:hAnsi="宋体"/>
          <w:b/>
          <w:color w:val="auto"/>
          <w:szCs w:val="21"/>
        </w:rPr>
      </w:pPr>
      <w:r>
        <w:rPr>
          <w:rFonts w:hint="eastAsia" w:ascii="宋体" w:hAnsi="宋体"/>
          <w:color w:val="auto"/>
          <w:szCs w:val="21"/>
        </w:rPr>
        <w:t>（4）</w:t>
      </w:r>
      <w:r>
        <w:rPr>
          <w:rFonts w:ascii="宋体" w:hAnsi="宋体"/>
          <w:color w:val="auto"/>
          <w:szCs w:val="21"/>
        </w:rPr>
        <w:t>财务状况报告</w:t>
      </w:r>
      <w:r>
        <w:rPr>
          <w:rFonts w:hint="eastAsia" w:ascii="宋体" w:hAnsi="宋体"/>
          <w:color w:val="auto"/>
          <w:szCs w:val="21"/>
        </w:rPr>
        <w:t>。</w:t>
      </w:r>
      <w:r>
        <w:rPr>
          <w:rFonts w:hint="eastAsia" w:ascii="宋体" w:hAnsi="宋体"/>
          <w:b/>
          <w:color w:val="auto"/>
          <w:szCs w:val="21"/>
        </w:rPr>
        <w:t>（格式自拟，必须提供）</w:t>
      </w:r>
    </w:p>
    <w:p w14:paraId="5B45EAB8">
      <w:pPr>
        <w:snapToGrid w:val="0"/>
        <w:spacing w:line="360" w:lineRule="exact"/>
        <w:ind w:firstLine="210" w:firstLineChars="100"/>
        <w:jc w:val="left"/>
        <w:outlineLvl w:val="9"/>
        <w:rPr>
          <w:rFonts w:hint="eastAsia" w:ascii="宋体" w:hAnsi="宋体"/>
          <w:b/>
          <w:color w:val="auto"/>
          <w:szCs w:val="21"/>
        </w:rPr>
      </w:pPr>
    </w:p>
    <w:p w14:paraId="367073F7">
      <w:pPr>
        <w:snapToGrid w:val="0"/>
        <w:spacing w:line="360" w:lineRule="exact"/>
        <w:ind w:firstLine="210" w:firstLineChars="100"/>
        <w:jc w:val="left"/>
        <w:outlineLvl w:val="9"/>
        <w:rPr>
          <w:rFonts w:hint="eastAsia" w:ascii="宋体" w:hAnsi="宋体"/>
          <w:b/>
          <w:color w:val="auto"/>
          <w:szCs w:val="21"/>
        </w:rPr>
      </w:pPr>
      <w:r>
        <w:rPr>
          <w:rFonts w:hint="eastAsia" w:ascii="宋体" w:hAnsi="宋体"/>
          <w:color w:val="auto"/>
          <w:szCs w:val="21"/>
        </w:rPr>
        <w:t>（5）</w:t>
      </w:r>
      <w:r>
        <w:rPr>
          <w:rFonts w:ascii="宋体" w:hAnsi="宋体"/>
          <w:color w:val="auto"/>
          <w:szCs w:val="21"/>
        </w:rPr>
        <w:t>具备履行合同所必需的设备和专业技术能力的证明材料</w:t>
      </w:r>
      <w:r>
        <w:rPr>
          <w:rFonts w:hint="eastAsia" w:ascii="宋体" w:hAnsi="宋体"/>
          <w:color w:val="auto"/>
          <w:szCs w:val="21"/>
        </w:rPr>
        <w:t>。</w:t>
      </w:r>
      <w:r>
        <w:rPr>
          <w:rFonts w:hint="eastAsia" w:ascii="宋体" w:hAnsi="宋体"/>
          <w:b/>
          <w:color w:val="auto"/>
          <w:szCs w:val="21"/>
        </w:rPr>
        <w:t>（内容、格式自拟，必须提供）</w:t>
      </w:r>
    </w:p>
    <w:p w14:paraId="682C5931">
      <w:pPr>
        <w:snapToGrid w:val="0"/>
        <w:spacing w:line="360" w:lineRule="exact"/>
        <w:ind w:firstLine="210" w:firstLineChars="100"/>
        <w:jc w:val="left"/>
        <w:outlineLvl w:val="9"/>
        <w:rPr>
          <w:rFonts w:hint="eastAsia" w:ascii="宋体" w:hAnsi="宋体"/>
          <w:b/>
          <w:color w:val="auto"/>
          <w:szCs w:val="21"/>
        </w:rPr>
      </w:pPr>
    </w:p>
    <w:p w14:paraId="79654908">
      <w:pPr>
        <w:snapToGrid w:val="0"/>
        <w:spacing w:line="360" w:lineRule="exact"/>
        <w:ind w:firstLine="210" w:firstLineChars="100"/>
        <w:jc w:val="left"/>
        <w:outlineLvl w:val="9"/>
        <w:rPr>
          <w:rFonts w:hint="eastAsia" w:ascii="宋体" w:hAnsi="宋体"/>
          <w:color w:val="auto"/>
          <w:szCs w:val="21"/>
        </w:rPr>
      </w:pPr>
      <w:r>
        <w:rPr>
          <w:rFonts w:hint="eastAsia" w:ascii="宋体" w:hAnsi="宋体"/>
          <w:color w:val="auto"/>
          <w:szCs w:val="21"/>
        </w:rPr>
        <w:t>（6）参加政府采购活动前三年内在经营活动中没有重大违法记录和不良信用记录的书面声明。（</w:t>
      </w:r>
      <w:r>
        <w:rPr>
          <w:rFonts w:hint="eastAsia" w:ascii="宋体" w:hAnsi="宋体"/>
          <w:b/>
          <w:color w:val="auto"/>
          <w:szCs w:val="21"/>
        </w:rPr>
        <w:t>格式自拟，必须提供</w:t>
      </w:r>
      <w:r>
        <w:rPr>
          <w:rFonts w:hint="eastAsia" w:ascii="宋体" w:hAnsi="宋体"/>
          <w:color w:val="auto"/>
          <w:szCs w:val="21"/>
        </w:rPr>
        <w:t>）</w:t>
      </w:r>
    </w:p>
    <w:p w14:paraId="28BB6D6F">
      <w:pPr>
        <w:snapToGrid w:val="0"/>
        <w:spacing w:line="360" w:lineRule="exact"/>
        <w:ind w:firstLine="210" w:firstLineChars="100"/>
        <w:jc w:val="left"/>
        <w:outlineLvl w:val="9"/>
        <w:rPr>
          <w:rFonts w:hint="eastAsia" w:ascii="宋体" w:hAnsi="宋体"/>
          <w:color w:val="auto"/>
          <w:szCs w:val="21"/>
        </w:rPr>
      </w:pPr>
    </w:p>
    <w:p w14:paraId="71A062E7">
      <w:pPr>
        <w:snapToGrid w:val="0"/>
        <w:spacing w:line="360" w:lineRule="exact"/>
        <w:ind w:firstLine="210" w:firstLineChars="100"/>
        <w:jc w:val="left"/>
        <w:outlineLvl w:val="9"/>
        <w:rPr>
          <w:rFonts w:hint="eastAsia" w:ascii="宋体" w:hAnsi="宋体"/>
          <w:b/>
          <w:color w:val="auto"/>
          <w:szCs w:val="21"/>
        </w:rPr>
      </w:pPr>
      <w:r>
        <w:rPr>
          <w:rFonts w:hint="eastAsia" w:ascii="宋体" w:hAnsi="宋体"/>
          <w:b/>
          <w:color w:val="auto"/>
          <w:szCs w:val="21"/>
        </w:rPr>
        <w:t>注：采购人或采购代理机构在资格审查结束前对供应商进行信用查询</w:t>
      </w:r>
    </w:p>
    <w:p w14:paraId="5CA2BDB3">
      <w:pPr>
        <w:snapToGrid w:val="0"/>
        <w:spacing w:line="360" w:lineRule="exact"/>
        <w:ind w:firstLine="210" w:firstLineChars="100"/>
        <w:jc w:val="left"/>
        <w:outlineLvl w:val="9"/>
        <w:rPr>
          <w:rFonts w:hint="eastAsia" w:ascii="宋体" w:hAnsi="宋体"/>
          <w:b/>
          <w:color w:val="auto"/>
          <w:szCs w:val="21"/>
        </w:rPr>
      </w:pPr>
      <w:r>
        <w:rPr>
          <w:rFonts w:hint="eastAsia" w:ascii="宋体" w:hAnsi="宋体"/>
          <w:b/>
          <w:color w:val="auto"/>
          <w:szCs w:val="21"/>
        </w:rPr>
        <w:t>查询渠道：“信用中国”网站(www.creditchina.gov.cn) 、中国政府采购网(www.ccgp.gov.cn)</w:t>
      </w:r>
    </w:p>
    <w:p w14:paraId="34AF3B29">
      <w:pPr>
        <w:snapToGrid w:val="0"/>
        <w:spacing w:line="360" w:lineRule="exact"/>
        <w:ind w:firstLine="210" w:firstLineChars="100"/>
        <w:jc w:val="left"/>
        <w:outlineLvl w:val="9"/>
        <w:rPr>
          <w:rFonts w:hint="eastAsia" w:ascii="宋体" w:hAnsi="宋体"/>
          <w:b/>
          <w:color w:val="auto"/>
          <w:szCs w:val="21"/>
        </w:rPr>
      </w:pPr>
      <w:r>
        <w:rPr>
          <w:rFonts w:hint="eastAsia" w:ascii="宋体" w:hAnsi="宋体"/>
          <w:b/>
          <w:color w:val="auto"/>
          <w:szCs w:val="21"/>
        </w:rPr>
        <w:t>查询截止时间：资格审查结束前。</w:t>
      </w:r>
    </w:p>
    <w:p w14:paraId="19EC6364">
      <w:pPr>
        <w:snapToGrid w:val="0"/>
        <w:spacing w:line="360" w:lineRule="exact"/>
        <w:ind w:firstLine="210" w:firstLineChars="100"/>
        <w:jc w:val="left"/>
        <w:outlineLvl w:val="9"/>
        <w:rPr>
          <w:rFonts w:hint="eastAsia" w:ascii="宋体" w:hAnsi="宋体"/>
          <w:b/>
          <w:color w:val="auto"/>
          <w:szCs w:val="21"/>
        </w:rPr>
      </w:pPr>
      <w:r>
        <w:rPr>
          <w:rFonts w:hint="eastAsia" w:ascii="宋体" w:hAnsi="宋体"/>
          <w:b/>
          <w:color w:val="auto"/>
          <w:szCs w:val="21"/>
        </w:rPr>
        <w:t>查询记录和证据留存方式：在查询网站中直接打印查询记录，打印材料作为评审资料保存。</w:t>
      </w:r>
    </w:p>
    <w:p w14:paraId="3EC3AEFF">
      <w:pPr>
        <w:snapToGrid w:val="0"/>
        <w:spacing w:line="360" w:lineRule="exact"/>
        <w:ind w:firstLine="210" w:firstLineChars="100"/>
        <w:jc w:val="left"/>
        <w:outlineLvl w:val="9"/>
        <w:rPr>
          <w:rFonts w:hint="eastAsia" w:ascii="宋体" w:cs="宋体"/>
          <w:b/>
          <w:color w:val="auto"/>
          <w:kern w:val="0"/>
          <w:szCs w:val="21"/>
        </w:rPr>
      </w:pPr>
      <w:r>
        <w:rPr>
          <w:rFonts w:hint="eastAsia" w:ascii="宋体" w:hAnsi="宋体"/>
          <w:b/>
          <w:color w:val="auto"/>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382F08F4">
      <w:pPr>
        <w:pStyle w:val="27"/>
        <w:keepNext w:val="0"/>
        <w:keepLines w:val="0"/>
        <w:pageBreakBefore w:val="0"/>
        <w:widowControl w:val="0"/>
        <w:kinsoku/>
        <w:wordWrap/>
        <w:overflowPunct/>
        <w:topLinePunct w:val="0"/>
        <w:autoSpaceDE/>
        <w:autoSpaceDN/>
        <w:bidi w:val="0"/>
        <w:adjustRightInd/>
        <w:snapToGrid w:val="0"/>
        <w:spacing w:line="380" w:lineRule="exact"/>
        <w:ind w:left="0" w:leftChars="0" w:firstLine="420" w:firstLineChars="200"/>
        <w:jc w:val="left"/>
        <w:textAlignment w:val="auto"/>
        <w:outlineLvl w:val="9"/>
        <w:rPr>
          <w:rFonts w:hint="default" w:ascii="宋体" w:hAnsi="宋体" w:eastAsia="宋体" w:cs="宋体"/>
          <w:b/>
          <w:color w:val="auto"/>
          <w:highlight w:val="none"/>
          <w:lang w:val="en-US" w:eastAsia="zh-CN"/>
        </w:rPr>
      </w:pPr>
      <w:r>
        <w:rPr>
          <w:rFonts w:hint="eastAsia" w:hAnsi="宋体" w:cs="宋体"/>
          <w:b w:val="0"/>
          <w:bCs/>
          <w:color w:val="auto"/>
          <w:highlight w:val="none"/>
          <w:lang w:eastAsia="zh-CN"/>
        </w:rPr>
        <w:t>（</w:t>
      </w:r>
      <w:r>
        <w:rPr>
          <w:rFonts w:hint="eastAsia" w:hAnsi="宋体" w:cs="宋体"/>
          <w:b w:val="0"/>
          <w:bCs/>
          <w:color w:val="auto"/>
          <w:highlight w:val="none"/>
          <w:lang w:val="en-US" w:eastAsia="zh-CN"/>
        </w:rPr>
        <w:t>7）</w:t>
      </w:r>
      <w:r>
        <w:rPr>
          <w:rFonts w:hint="eastAsia" w:ascii="宋体" w:hAnsi="宋体" w:eastAsia="宋体" w:cs="宋体"/>
          <w:b w:val="0"/>
          <w:bCs w:val="0"/>
          <w:color w:val="auto"/>
          <w:sz w:val="21"/>
          <w:szCs w:val="21"/>
          <w:highlight w:val="none"/>
        </w:rPr>
        <w:t>投标人直接控股、管理关系信息表（格式后附）；（</w:t>
      </w:r>
      <w:r>
        <w:rPr>
          <w:rFonts w:hint="eastAsia" w:ascii="宋体" w:hAnsi="宋体" w:eastAsia="宋体" w:cs="宋体"/>
          <w:b/>
          <w:bCs/>
          <w:color w:val="auto"/>
          <w:sz w:val="21"/>
          <w:szCs w:val="21"/>
          <w:highlight w:val="none"/>
        </w:rPr>
        <w:t>必须提供，否则作无效投标处理</w:t>
      </w:r>
      <w:r>
        <w:rPr>
          <w:rFonts w:hint="eastAsia" w:ascii="宋体" w:hAnsi="宋体" w:eastAsia="宋体" w:cs="宋体"/>
          <w:b w:val="0"/>
          <w:bCs w:val="0"/>
          <w:color w:val="auto"/>
          <w:sz w:val="21"/>
          <w:szCs w:val="21"/>
          <w:highlight w:val="none"/>
        </w:rPr>
        <w:t>）</w:t>
      </w:r>
    </w:p>
    <w:p w14:paraId="70A105BD">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outlineLvl w:val="9"/>
        <w:rPr>
          <w:rFonts w:hint="eastAsia" w:ascii="宋体" w:hAnsi="宋体" w:eastAsia="宋体" w:cs="宋体"/>
          <w:color w:val="auto"/>
          <w:szCs w:val="21"/>
          <w:highlight w:val="yellow"/>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8</w:t>
      </w:r>
      <w:r>
        <w:rPr>
          <w:rFonts w:hint="eastAsia" w:hAnsi="宋体" w:cs="宋体"/>
          <w:b w:val="0"/>
          <w:bCs/>
          <w:color w:val="auto"/>
          <w:highlight w:val="none"/>
          <w:lang w:val="en-US" w:eastAsia="zh-CN"/>
        </w:rPr>
        <w:t>）</w:t>
      </w:r>
      <w:r>
        <w:rPr>
          <w:rFonts w:hint="eastAsia" w:ascii="宋体" w:hAnsi="宋体" w:eastAsia="宋体" w:cs="宋体"/>
          <w:color w:val="auto"/>
          <w:szCs w:val="21"/>
          <w:highlight w:val="none"/>
          <w:lang w:val="en-US" w:eastAsia="zh-CN"/>
        </w:rPr>
        <w:t>投标人参加本项目无围标串标行为的承诺；</w:t>
      </w: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必须</w:t>
      </w:r>
      <w:r>
        <w:rPr>
          <w:rFonts w:hint="eastAsia" w:ascii="宋体" w:hAnsi="宋体" w:eastAsia="宋体" w:cs="宋体"/>
          <w:b/>
          <w:bCs/>
          <w:color w:val="auto"/>
          <w:sz w:val="21"/>
          <w:szCs w:val="21"/>
        </w:rPr>
        <w:t>提供，否则作无效投标处理</w:t>
      </w:r>
      <w:r>
        <w:rPr>
          <w:rFonts w:hint="eastAsia" w:ascii="宋体" w:hAnsi="宋体" w:eastAsia="宋体" w:cs="宋体"/>
          <w:b w:val="0"/>
          <w:bCs w:val="0"/>
          <w:color w:val="auto"/>
          <w:sz w:val="21"/>
          <w:szCs w:val="21"/>
        </w:rPr>
        <w:t>）</w:t>
      </w:r>
    </w:p>
    <w:p w14:paraId="75EB14DF">
      <w:pPr>
        <w:snapToGrid w:val="0"/>
        <w:spacing w:before="50" w:afterLines="50"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br w:type="page"/>
      </w:r>
      <w:r>
        <w:rPr>
          <w:rFonts w:hint="eastAsia" w:ascii="宋体" w:hAnsi="宋体" w:cs="宋体"/>
          <w:b/>
          <w:color w:val="auto"/>
          <w:kern w:val="0"/>
          <w:sz w:val="28"/>
          <w:szCs w:val="28"/>
          <w:highlight w:val="none"/>
        </w:rPr>
        <w:t>投标人直接控股股东信息表</w:t>
      </w:r>
    </w:p>
    <w:tbl>
      <w:tblPr>
        <w:tblStyle w:val="49"/>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43F108CA">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DAB8605">
            <w:pP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7586E94">
            <w:pP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8E5651A">
            <w:pP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EA7AC46">
            <w:pP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3BA613B">
            <w:pP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备注</w:t>
            </w:r>
          </w:p>
        </w:tc>
      </w:tr>
      <w:tr w14:paraId="77DC5CA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1223C6">
            <w:pP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8E9C40">
            <w:pPr>
              <w:spacing w:line="360" w:lineRule="auto"/>
              <w:jc w:val="center"/>
              <w:rPr>
                <w:rFonts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1DB72D">
            <w:pPr>
              <w:spacing w:line="360" w:lineRule="auto"/>
              <w:jc w:val="center"/>
              <w:rPr>
                <w:rFonts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63737E">
            <w:pPr>
              <w:spacing w:line="360" w:lineRule="auto"/>
              <w:jc w:val="center"/>
              <w:rPr>
                <w:rFonts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27EB11">
            <w:pPr>
              <w:spacing w:line="360" w:lineRule="auto"/>
              <w:jc w:val="center"/>
              <w:rPr>
                <w:rFonts w:ascii="宋体" w:hAnsi="宋体" w:cs="宋体"/>
                <w:color w:val="auto"/>
                <w:kern w:val="0"/>
                <w:sz w:val="21"/>
                <w:szCs w:val="21"/>
                <w:highlight w:val="none"/>
              </w:rPr>
            </w:pPr>
          </w:p>
        </w:tc>
      </w:tr>
      <w:tr w14:paraId="60E169B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96F21F">
            <w:pP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90C2DE">
            <w:pPr>
              <w:spacing w:line="360" w:lineRule="auto"/>
              <w:jc w:val="center"/>
              <w:rPr>
                <w:rFonts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577665">
            <w:pPr>
              <w:spacing w:line="360" w:lineRule="auto"/>
              <w:jc w:val="center"/>
              <w:rPr>
                <w:rFonts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26008B">
            <w:pPr>
              <w:spacing w:line="360" w:lineRule="auto"/>
              <w:jc w:val="center"/>
              <w:rPr>
                <w:rFonts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606D0D">
            <w:pPr>
              <w:spacing w:line="360" w:lineRule="auto"/>
              <w:jc w:val="center"/>
              <w:rPr>
                <w:rFonts w:ascii="宋体" w:hAnsi="宋体" w:cs="宋体"/>
                <w:color w:val="auto"/>
                <w:kern w:val="0"/>
                <w:sz w:val="21"/>
                <w:szCs w:val="21"/>
                <w:highlight w:val="none"/>
              </w:rPr>
            </w:pPr>
          </w:p>
        </w:tc>
      </w:tr>
      <w:tr w14:paraId="08BEDFC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82FF69">
            <w:pP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CD908A">
            <w:pPr>
              <w:spacing w:line="360" w:lineRule="auto"/>
              <w:jc w:val="center"/>
              <w:rPr>
                <w:rFonts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7332F4">
            <w:pPr>
              <w:spacing w:line="360" w:lineRule="auto"/>
              <w:jc w:val="center"/>
              <w:rPr>
                <w:rFonts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E50D38">
            <w:pPr>
              <w:spacing w:line="360" w:lineRule="auto"/>
              <w:jc w:val="center"/>
              <w:rPr>
                <w:rFonts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B3B866">
            <w:pPr>
              <w:spacing w:line="360" w:lineRule="auto"/>
              <w:jc w:val="center"/>
              <w:rPr>
                <w:rFonts w:ascii="宋体" w:hAnsi="宋体" w:cs="宋体"/>
                <w:color w:val="auto"/>
                <w:kern w:val="0"/>
                <w:sz w:val="21"/>
                <w:szCs w:val="21"/>
                <w:highlight w:val="none"/>
              </w:rPr>
            </w:pPr>
          </w:p>
        </w:tc>
      </w:tr>
      <w:tr w14:paraId="4FFE035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10C926">
            <w:pP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8CC203">
            <w:pPr>
              <w:spacing w:line="360" w:lineRule="auto"/>
              <w:jc w:val="center"/>
              <w:rPr>
                <w:rFonts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053011">
            <w:pPr>
              <w:spacing w:line="360" w:lineRule="auto"/>
              <w:jc w:val="center"/>
              <w:rPr>
                <w:rFonts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FE1F2F">
            <w:pPr>
              <w:spacing w:line="360" w:lineRule="auto"/>
              <w:jc w:val="center"/>
              <w:rPr>
                <w:rFonts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9DFF3E">
            <w:pPr>
              <w:spacing w:line="360" w:lineRule="auto"/>
              <w:jc w:val="center"/>
              <w:rPr>
                <w:rFonts w:ascii="宋体" w:hAnsi="宋体" w:cs="宋体"/>
                <w:color w:val="auto"/>
                <w:kern w:val="0"/>
                <w:sz w:val="21"/>
                <w:szCs w:val="21"/>
                <w:highlight w:val="none"/>
              </w:rPr>
            </w:pPr>
          </w:p>
        </w:tc>
      </w:tr>
    </w:tbl>
    <w:p w14:paraId="4F082007">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注：</w:t>
      </w:r>
    </w:p>
    <w:p w14:paraId="3B0C9B27">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8314CBD">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2.本表所指的控股关系仅限于直接控股关系，不包括间接的控股关系。公司实际控制人与公司之间的关系不属于本表所指的直接控股关系。</w:t>
      </w:r>
    </w:p>
    <w:p w14:paraId="4952AB8B">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3.供应商不存在直接控股股东的，则填“无”。</w:t>
      </w:r>
    </w:p>
    <w:p w14:paraId="1EAB37F4">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ascii="宋体" w:hAnsi="宋体" w:cs="宋体"/>
          <w:color w:val="auto"/>
          <w:sz w:val="21"/>
          <w:szCs w:val="21"/>
          <w:highlight w:val="none"/>
        </w:rPr>
      </w:pPr>
    </w:p>
    <w:p w14:paraId="7114E61A">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ascii="宋体" w:hAnsi="宋体" w:cs="宋体"/>
          <w:color w:val="auto"/>
          <w:sz w:val="21"/>
          <w:szCs w:val="21"/>
          <w:highlight w:val="none"/>
        </w:rPr>
      </w:pPr>
    </w:p>
    <w:p w14:paraId="7B0D5E15">
      <w:pPr>
        <w:keepNext w:val="0"/>
        <w:keepLines w:val="0"/>
        <w:pageBreakBefore w:val="0"/>
        <w:widowControl w:val="0"/>
        <w:kinsoku/>
        <w:wordWrap/>
        <w:overflowPunct/>
        <w:topLinePunct w:val="0"/>
        <w:autoSpaceDE/>
        <w:autoSpaceDN/>
        <w:bidi w:val="0"/>
        <w:adjustRightInd/>
        <w:snapToGrid w:val="0"/>
        <w:spacing w:line="500" w:lineRule="exact"/>
        <w:ind w:firstLine="4410" w:firstLineChars="210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lang w:val="zh-CN"/>
        </w:rPr>
        <w:t>投标人名称(电子签章)：</w:t>
      </w:r>
    </w:p>
    <w:p w14:paraId="190551DE">
      <w:pPr>
        <w:keepNext w:val="0"/>
        <w:keepLines w:val="0"/>
        <w:pageBreakBefore w:val="0"/>
        <w:widowControl w:val="0"/>
        <w:kinsoku/>
        <w:wordWrap/>
        <w:overflowPunct/>
        <w:topLinePunct w:val="0"/>
        <w:autoSpaceDE/>
        <w:autoSpaceDN/>
        <w:bidi w:val="0"/>
        <w:adjustRightInd/>
        <w:snapToGrid w:val="0"/>
        <w:spacing w:line="500" w:lineRule="exact"/>
        <w:ind w:firstLine="4515" w:firstLineChars="2150"/>
        <w:textAlignment w:val="auto"/>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日期</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rPr>
        <w:t xml:space="preserve"> 年  </w:t>
      </w:r>
      <w:r>
        <w:rPr>
          <w:rFonts w:hint="eastAsia" w:ascii="宋体" w:hAnsi="宋体" w:cs="宋体"/>
          <w:color w:val="auto"/>
          <w:kern w:val="0"/>
          <w:sz w:val="21"/>
          <w:szCs w:val="21"/>
          <w:highlight w:val="none"/>
          <w:lang w:val="zh-CN"/>
        </w:rPr>
        <w:t>月</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日</w:t>
      </w:r>
    </w:p>
    <w:p w14:paraId="07F8C8F7">
      <w:pPr>
        <w:snapToGrid w:val="0"/>
        <w:jc w:val="center"/>
        <w:rPr>
          <w:rFonts w:ascii="宋体" w:hAnsi="宋体" w:cs="宋体"/>
          <w:b/>
          <w:color w:val="auto"/>
          <w:sz w:val="21"/>
          <w:szCs w:val="21"/>
          <w:highlight w:val="none"/>
        </w:rPr>
      </w:pPr>
      <w:r>
        <w:rPr>
          <w:rFonts w:hint="eastAsia" w:ascii="宋体" w:hAnsi="宋体" w:cs="宋体"/>
          <w:b/>
          <w:color w:val="auto"/>
          <w:sz w:val="21"/>
          <w:szCs w:val="21"/>
          <w:highlight w:val="none"/>
        </w:rPr>
        <w:br w:type="page"/>
      </w:r>
    </w:p>
    <w:p w14:paraId="103C8C56">
      <w:pPr>
        <w:snapToGrid w:val="0"/>
        <w:spacing w:line="360" w:lineRule="auto"/>
        <w:jc w:val="center"/>
        <w:rPr>
          <w:rFonts w:ascii="宋体" w:hAnsi="宋体" w:cs="宋体"/>
          <w:color w:val="auto"/>
          <w:sz w:val="28"/>
          <w:szCs w:val="28"/>
          <w:highlight w:val="none"/>
        </w:rPr>
      </w:pPr>
      <w:r>
        <w:rPr>
          <w:rFonts w:hint="eastAsia" w:ascii="宋体" w:hAnsi="宋体" w:cs="宋体"/>
          <w:b/>
          <w:color w:val="auto"/>
          <w:sz w:val="28"/>
          <w:szCs w:val="28"/>
          <w:highlight w:val="none"/>
        </w:rPr>
        <w:t>投标人直接管理关系信息表</w:t>
      </w:r>
    </w:p>
    <w:tbl>
      <w:tblPr>
        <w:tblStyle w:val="49"/>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E0CADE0">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91170F6">
            <w:pP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E8E4D9D">
            <w:pP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92D1100">
            <w:pP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4561761">
            <w:pP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备注</w:t>
            </w:r>
          </w:p>
        </w:tc>
      </w:tr>
      <w:tr w14:paraId="3EA498B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21435B">
            <w:pP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5DFFF5">
            <w:pPr>
              <w:spacing w:line="360" w:lineRule="auto"/>
              <w:jc w:val="center"/>
              <w:rPr>
                <w:rFonts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601AC3">
            <w:pPr>
              <w:spacing w:line="360" w:lineRule="auto"/>
              <w:jc w:val="center"/>
              <w:rPr>
                <w:rFonts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9A3C93">
            <w:pPr>
              <w:spacing w:line="360" w:lineRule="auto"/>
              <w:jc w:val="center"/>
              <w:rPr>
                <w:rFonts w:ascii="宋体" w:hAnsi="宋体" w:cs="宋体"/>
                <w:color w:val="auto"/>
                <w:kern w:val="0"/>
                <w:sz w:val="21"/>
                <w:szCs w:val="21"/>
                <w:highlight w:val="none"/>
              </w:rPr>
            </w:pPr>
          </w:p>
        </w:tc>
      </w:tr>
      <w:tr w14:paraId="0847516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45D279">
            <w:pP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907DD0">
            <w:pPr>
              <w:spacing w:line="360" w:lineRule="auto"/>
              <w:jc w:val="center"/>
              <w:rPr>
                <w:rFonts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7C54B4">
            <w:pPr>
              <w:spacing w:line="360" w:lineRule="auto"/>
              <w:jc w:val="center"/>
              <w:rPr>
                <w:rFonts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8BF20BC">
            <w:pPr>
              <w:spacing w:line="360" w:lineRule="auto"/>
              <w:jc w:val="center"/>
              <w:rPr>
                <w:rFonts w:ascii="宋体" w:hAnsi="宋体" w:cs="宋体"/>
                <w:color w:val="auto"/>
                <w:kern w:val="0"/>
                <w:sz w:val="21"/>
                <w:szCs w:val="21"/>
                <w:highlight w:val="none"/>
              </w:rPr>
            </w:pPr>
          </w:p>
        </w:tc>
      </w:tr>
      <w:tr w14:paraId="5526DE5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E869D3">
            <w:pP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F4AC8E">
            <w:pPr>
              <w:spacing w:line="360" w:lineRule="auto"/>
              <w:jc w:val="center"/>
              <w:rPr>
                <w:rFonts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28C4E7">
            <w:pPr>
              <w:spacing w:line="360" w:lineRule="auto"/>
              <w:jc w:val="center"/>
              <w:rPr>
                <w:rFonts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1CC753">
            <w:pPr>
              <w:spacing w:line="360" w:lineRule="auto"/>
              <w:jc w:val="center"/>
              <w:rPr>
                <w:rFonts w:ascii="宋体" w:hAnsi="宋体" w:cs="宋体"/>
                <w:color w:val="auto"/>
                <w:kern w:val="0"/>
                <w:sz w:val="21"/>
                <w:szCs w:val="21"/>
                <w:highlight w:val="none"/>
              </w:rPr>
            </w:pPr>
          </w:p>
        </w:tc>
      </w:tr>
      <w:tr w14:paraId="3F9200C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AD2E82">
            <w:pP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3B44D8">
            <w:pPr>
              <w:spacing w:line="360" w:lineRule="auto"/>
              <w:jc w:val="center"/>
              <w:rPr>
                <w:rFonts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E312E5">
            <w:pPr>
              <w:spacing w:line="360" w:lineRule="auto"/>
              <w:jc w:val="center"/>
              <w:rPr>
                <w:rFonts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3ACCF1">
            <w:pPr>
              <w:spacing w:line="360" w:lineRule="auto"/>
              <w:jc w:val="center"/>
              <w:rPr>
                <w:rFonts w:ascii="宋体" w:hAnsi="宋体" w:cs="宋体"/>
                <w:color w:val="auto"/>
                <w:kern w:val="0"/>
                <w:sz w:val="21"/>
                <w:szCs w:val="21"/>
                <w:highlight w:val="none"/>
              </w:rPr>
            </w:pPr>
          </w:p>
        </w:tc>
      </w:tr>
    </w:tbl>
    <w:p w14:paraId="6BDAB77F">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4C67071">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2B3B3494">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2.本表所指的管理关系仅限于直接管理关系，不包括间接的管理关系。</w:t>
      </w:r>
    </w:p>
    <w:p w14:paraId="2B6DE6ED">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3.供应商不存在直接管理关系的，则填“无”。</w:t>
      </w:r>
    </w:p>
    <w:p w14:paraId="0B119385">
      <w:pPr>
        <w:snapToGrid w:val="0"/>
        <w:spacing w:line="360" w:lineRule="auto"/>
        <w:jc w:val="left"/>
        <w:rPr>
          <w:rFonts w:ascii="宋体" w:hAnsi="宋体" w:cs="宋体"/>
          <w:color w:val="auto"/>
          <w:sz w:val="21"/>
          <w:szCs w:val="21"/>
          <w:highlight w:val="none"/>
        </w:rPr>
      </w:pPr>
    </w:p>
    <w:p w14:paraId="6BC08FC4">
      <w:pPr>
        <w:snapToGrid w:val="0"/>
        <w:spacing w:line="360" w:lineRule="auto"/>
        <w:jc w:val="left"/>
        <w:rPr>
          <w:rFonts w:ascii="宋体" w:hAnsi="宋体" w:cs="宋体"/>
          <w:color w:val="auto"/>
          <w:sz w:val="21"/>
          <w:szCs w:val="21"/>
          <w:highlight w:val="none"/>
        </w:rPr>
      </w:pPr>
    </w:p>
    <w:p w14:paraId="0411E9BD">
      <w:pPr>
        <w:keepNext w:val="0"/>
        <w:keepLines w:val="0"/>
        <w:pageBreakBefore w:val="0"/>
        <w:widowControl w:val="0"/>
        <w:kinsoku/>
        <w:wordWrap/>
        <w:overflowPunct/>
        <w:topLinePunct w:val="0"/>
        <w:autoSpaceDE/>
        <w:autoSpaceDN/>
        <w:bidi w:val="0"/>
        <w:adjustRightInd/>
        <w:snapToGrid w:val="0"/>
        <w:spacing w:line="500" w:lineRule="exact"/>
        <w:ind w:firstLine="4410" w:firstLineChars="210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投标人名称(电子签章)：</w:t>
      </w:r>
    </w:p>
    <w:p w14:paraId="316E1BDA">
      <w:pPr>
        <w:keepNext w:val="0"/>
        <w:keepLines w:val="0"/>
        <w:pageBreakBefore w:val="0"/>
        <w:widowControl w:val="0"/>
        <w:kinsoku/>
        <w:wordWrap/>
        <w:overflowPunct/>
        <w:topLinePunct w:val="0"/>
        <w:autoSpaceDE/>
        <w:autoSpaceDN/>
        <w:bidi w:val="0"/>
        <w:adjustRightInd/>
        <w:snapToGrid w:val="0"/>
        <w:spacing w:line="500" w:lineRule="exact"/>
        <w:ind w:firstLine="4410" w:firstLineChars="210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  年  月   日</w:t>
      </w:r>
    </w:p>
    <w:p w14:paraId="04D0B629">
      <w:pPr>
        <w:snapToGrid w:val="0"/>
        <w:spacing w:before="50" w:afterLines="50"/>
        <w:jc w:val="left"/>
        <w:rPr>
          <w:rFonts w:ascii="宋体" w:hAnsi="宋体" w:cs="宋体"/>
          <w:color w:val="auto"/>
          <w:sz w:val="21"/>
          <w:szCs w:val="21"/>
          <w:highlight w:val="none"/>
        </w:rPr>
      </w:pPr>
    </w:p>
    <w:p w14:paraId="174316DC">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default" w:ascii="宋体" w:hAnsi="宋体" w:eastAsia="宋体" w:cs="宋体"/>
          <w:color w:val="auto"/>
          <w:szCs w:val="21"/>
          <w:highlight w:val="yellow"/>
          <w:lang w:val="en-US" w:eastAsia="zh-CN"/>
        </w:rPr>
      </w:pPr>
      <w:r>
        <w:rPr>
          <w:rFonts w:hint="eastAsia" w:ascii="宋体" w:hAnsi="宋体" w:eastAsia="宋体" w:cs="宋体"/>
          <w:color w:val="auto"/>
          <w:szCs w:val="21"/>
          <w:highlight w:val="yellow"/>
          <w:lang w:eastAsia="zh-CN"/>
        </w:rPr>
        <w:br w:type="page"/>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8)投标人参加本项目无围标串标行为的承诺；</w:t>
      </w: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必须提供，否</w:t>
      </w:r>
      <w:r>
        <w:rPr>
          <w:rFonts w:hint="eastAsia" w:ascii="宋体" w:hAnsi="宋体" w:eastAsia="宋体" w:cs="宋体"/>
          <w:b/>
          <w:bCs/>
          <w:color w:val="auto"/>
          <w:sz w:val="21"/>
          <w:szCs w:val="21"/>
        </w:rPr>
        <w:t>则作无效投标处理</w:t>
      </w:r>
      <w:r>
        <w:rPr>
          <w:rFonts w:hint="eastAsia" w:ascii="宋体" w:hAnsi="宋体" w:eastAsia="宋体" w:cs="宋体"/>
          <w:b w:val="0"/>
          <w:bCs w:val="0"/>
          <w:color w:val="auto"/>
          <w:sz w:val="21"/>
          <w:szCs w:val="21"/>
        </w:rPr>
        <w:t>）</w:t>
      </w:r>
    </w:p>
    <w:p w14:paraId="7DD59AAE">
      <w:pPr>
        <w:snapToGrid w:val="0"/>
        <w:spacing w:before="50" w:after="156" w:afterLines="50" w:line="360" w:lineRule="exact"/>
        <w:jc w:val="left"/>
        <w:outlineLvl w:val="9"/>
        <w:rPr>
          <w:rFonts w:hint="eastAsia" w:ascii="宋体" w:cs="宋体"/>
          <w:color w:val="auto"/>
          <w:kern w:val="0"/>
          <w:szCs w:val="21"/>
        </w:rPr>
      </w:pPr>
    </w:p>
    <w:p w14:paraId="71F17FCA">
      <w:pPr>
        <w:snapToGrid w:val="0"/>
        <w:spacing w:before="50" w:after="156" w:afterLines="50" w:line="360" w:lineRule="exact"/>
        <w:jc w:val="left"/>
        <w:outlineLvl w:val="9"/>
        <w:rPr>
          <w:rFonts w:hint="eastAsia" w:ascii="宋体" w:hAnsi="宋体"/>
          <w:color w:val="auto"/>
          <w:szCs w:val="21"/>
        </w:rPr>
      </w:pPr>
    </w:p>
    <w:p w14:paraId="34B3B1AD">
      <w:pPr>
        <w:snapToGrid w:val="0"/>
        <w:spacing w:before="50" w:after="50"/>
        <w:jc w:val="center"/>
        <w:rPr>
          <w:rFonts w:hint="eastAsia" w:ascii="宋体" w:hAnsi="宋体" w:cs="宋体"/>
          <w:b/>
          <w:color w:val="auto"/>
          <w:sz w:val="28"/>
          <w:szCs w:val="22"/>
        </w:rPr>
      </w:pPr>
      <w:r>
        <w:rPr>
          <w:rFonts w:hint="eastAsia" w:ascii="宋体" w:hAnsi="宋体" w:cs="宋体"/>
          <w:b/>
          <w:color w:val="auto"/>
          <w:sz w:val="28"/>
          <w:szCs w:val="22"/>
        </w:rPr>
        <w:t>参加本项目无围标串标行为的承诺函</w:t>
      </w:r>
    </w:p>
    <w:p w14:paraId="2C38CF2E">
      <w:pPr>
        <w:pStyle w:val="48"/>
        <w:rPr>
          <w:color w:val="auto"/>
          <w:sz w:val="21"/>
          <w:szCs w:val="21"/>
        </w:rPr>
      </w:pPr>
    </w:p>
    <w:p w14:paraId="6E1B725F">
      <w:pPr>
        <w:spacing w:line="440" w:lineRule="exact"/>
        <w:contextualSpacing/>
        <w:jc w:val="left"/>
        <w:rPr>
          <w:rFonts w:ascii="宋体" w:hAnsi="宋体" w:cs="宋体"/>
          <w:b/>
          <w:color w:val="auto"/>
          <w:sz w:val="21"/>
          <w:szCs w:val="21"/>
        </w:rPr>
      </w:pPr>
      <w:bookmarkStart w:id="96" w:name="OLE_LINK44"/>
      <w:bookmarkStart w:id="97" w:name="OLE_LINK45"/>
      <w:r>
        <w:rPr>
          <w:rFonts w:hint="eastAsia" w:ascii="宋体" w:hAnsi="宋体" w:cs="宋体"/>
          <w:b/>
          <w:color w:val="auto"/>
          <w:sz w:val="21"/>
          <w:szCs w:val="21"/>
        </w:rPr>
        <w:t>一、我方承诺无下列相互串通投标的情形：</w:t>
      </w:r>
    </w:p>
    <w:p w14:paraId="4E8CB1F5">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1.不同投标人的投标文件由同一单位或者个人编制；或者不同投标人报名的IP地址一致的；或者编制标书硬件设备CPU编号、硬盘编号、网卡地址一致的情况；</w:t>
      </w:r>
    </w:p>
    <w:p w14:paraId="51ABFF74">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2.不同投标人委托同一单位或者个人办理投标事宜；</w:t>
      </w:r>
    </w:p>
    <w:p w14:paraId="3A58C7B0">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3.不同的投标人的投标文件载明的项目管理员为同一个人；</w:t>
      </w:r>
    </w:p>
    <w:p w14:paraId="19C2119C">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4.不同投标人的投标文件异常一致或者投标报价呈规律性差异；</w:t>
      </w:r>
    </w:p>
    <w:p w14:paraId="6FC0AF96">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5.不同投标人的投标文件相互混装；</w:t>
      </w:r>
    </w:p>
    <w:p w14:paraId="5760FD5D">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6.不同投标人的投标保证金从同一单位或者个人账户转出。</w:t>
      </w:r>
    </w:p>
    <w:p w14:paraId="286D8DFD">
      <w:pPr>
        <w:spacing w:line="440" w:lineRule="exact"/>
        <w:contextualSpacing/>
        <w:jc w:val="left"/>
        <w:rPr>
          <w:rFonts w:ascii="宋体" w:hAnsi="宋体" w:cs="宋体"/>
          <w:color w:val="auto"/>
          <w:sz w:val="21"/>
          <w:szCs w:val="21"/>
        </w:rPr>
      </w:pPr>
      <w:r>
        <w:rPr>
          <w:rFonts w:hint="eastAsia" w:ascii="宋体" w:hAnsi="宋体" w:cs="宋体"/>
          <w:b/>
          <w:color w:val="auto"/>
          <w:sz w:val="21"/>
          <w:szCs w:val="21"/>
        </w:rPr>
        <w:t>二、我方承诺无下列恶意串通的情形：</w:t>
      </w:r>
    </w:p>
    <w:p w14:paraId="3FDC5AFC">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1.投标人直接或者间接从采购人或者采购代理机构处获得其他投标人的相关信息并修改其投标文件或者响应文件；</w:t>
      </w:r>
    </w:p>
    <w:p w14:paraId="4D879FFC">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2.投标人按照采购人或者采购代理机构的授意撤换、修改投标文件或者响应文件；</w:t>
      </w:r>
    </w:p>
    <w:p w14:paraId="00CF7B84">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3.投标人之间协商报价、技术方案等投标文件或者响应文件的实质性内容；</w:t>
      </w:r>
    </w:p>
    <w:p w14:paraId="4BD93289">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4.属于同一集团、协会、商会等组织成员的投标人按照该组织要求协同参加政府采购活动；</w:t>
      </w:r>
    </w:p>
    <w:p w14:paraId="678C5236">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5.投标人之间事先约定一致抬高或者压低投标报价，或者在招标项目中事先约定轮流以高价位或者低价位中标，或者事先约定由某一特定投标人中标，然后再参加投标；</w:t>
      </w:r>
    </w:p>
    <w:p w14:paraId="59CD4E39">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6.投标人之间商定部分投标人放弃参加政府采购活动或者放弃中标；</w:t>
      </w:r>
    </w:p>
    <w:p w14:paraId="04CF39AC">
      <w:pPr>
        <w:spacing w:line="440" w:lineRule="exact"/>
        <w:ind w:firstLine="411" w:firstLineChars="196"/>
        <w:contextualSpacing/>
        <w:jc w:val="left"/>
        <w:rPr>
          <w:rFonts w:ascii="宋体" w:hAnsi="宋体" w:cs="宋体"/>
          <w:color w:val="auto"/>
          <w:sz w:val="21"/>
          <w:szCs w:val="21"/>
        </w:rPr>
      </w:pPr>
      <w:r>
        <w:rPr>
          <w:rFonts w:hint="eastAsia" w:ascii="宋体" w:hAnsi="宋体" w:cs="宋体"/>
          <w:color w:val="auto"/>
          <w:sz w:val="21"/>
          <w:szCs w:val="21"/>
        </w:rPr>
        <w:t>7.投标人与采购人或者采购代理机构之间、投标人相互之间，为谋求特定投标人中标或者排斥其他投标人的其他串通行为。</w:t>
      </w:r>
    </w:p>
    <w:p w14:paraId="026D1B89">
      <w:pPr>
        <w:spacing w:line="440" w:lineRule="exact"/>
        <w:ind w:firstLine="411" w:firstLineChars="196"/>
        <w:contextualSpacing/>
        <w:jc w:val="left"/>
        <w:rPr>
          <w:rFonts w:ascii="宋体" w:hAnsi="宋体" w:cs="宋体"/>
          <w:b/>
          <w:color w:val="auto"/>
          <w:sz w:val="21"/>
          <w:szCs w:val="21"/>
        </w:rPr>
      </w:pPr>
      <w:r>
        <w:rPr>
          <w:rFonts w:hint="eastAsia" w:ascii="宋体" w:hAnsi="宋体" w:cs="宋体"/>
          <w:b/>
          <w:color w:val="auto"/>
          <w:sz w:val="21"/>
          <w:szCs w:val="21"/>
        </w:rPr>
        <w:t>以上情形一经核查属实，接受政府采购监管部门对我方认定存在围标串标行为，我方愿意承担一切后果，并不再寻求任何旨在减轻或者免除法律责任的辩解。</w:t>
      </w:r>
      <w:bookmarkEnd w:id="96"/>
      <w:bookmarkEnd w:id="97"/>
    </w:p>
    <w:p w14:paraId="1DBD4705">
      <w:pPr>
        <w:pStyle w:val="27"/>
        <w:spacing w:line="440" w:lineRule="exact"/>
        <w:ind w:firstLine="5985" w:firstLineChars="2850"/>
        <w:contextualSpacing/>
        <w:rPr>
          <w:rFonts w:hAnsi="宋体" w:cs="宋体"/>
          <w:color w:val="auto"/>
          <w:sz w:val="21"/>
          <w:szCs w:val="21"/>
        </w:rPr>
      </w:pPr>
    </w:p>
    <w:p w14:paraId="6D5FC1F5">
      <w:pPr>
        <w:spacing w:line="360" w:lineRule="auto"/>
        <w:ind w:firstLine="420" w:firstLineChars="200"/>
        <w:contextualSpacing/>
        <w:rPr>
          <w:rFonts w:ascii="宋体" w:hAnsi="宋体" w:cs="宋体"/>
          <w:color w:val="auto"/>
          <w:sz w:val="21"/>
          <w:szCs w:val="21"/>
          <w:u w:val="single"/>
        </w:rPr>
      </w:pPr>
      <w:r>
        <w:rPr>
          <w:rFonts w:hint="eastAsia" w:hAnsi="宋体" w:cs="宋体"/>
          <w:color w:val="auto"/>
          <w:sz w:val="21"/>
          <w:szCs w:val="21"/>
        </w:rPr>
        <w:t>投标人名称（电子签章）：</w:t>
      </w:r>
    </w:p>
    <w:p w14:paraId="4FD4496F">
      <w:pPr>
        <w:spacing w:line="360" w:lineRule="auto"/>
        <w:ind w:firstLine="420" w:firstLineChars="200"/>
        <w:contextualSpacing/>
        <w:rPr>
          <w:rFonts w:hAnsi="宋体" w:cs="宋体"/>
          <w:color w:val="auto"/>
          <w:sz w:val="21"/>
          <w:szCs w:val="21"/>
        </w:rPr>
      </w:pPr>
      <w:r>
        <w:rPr>
          <w:rFonts w:hint="eastAsia" w:hAnsi="宋体" w:cs="宋体"/>
          <w:color w:val="auto"/>
          <w:sz w:val="21"/>
          <w:szCs w:val="21"/>
        </w:rPr>
        <w:t>日期：</w:t>
      </w:r>
      <w:r>
        <w:rPr>
          <w:rFonts w:hint="eastAsia" w:hAnsi="宋体" w:cs="宋体"/>
          <w:color w:val="auto"/>
          <w:sz w:val="21"/>
          <w:szCs w:val="21"/>
          <w:lang w:val="en-US" w:eastAsia="zh-CN"/>
        </w:rPr>
        <w:t xml:space="preserve">  </w:t>
      </w:r>
      <w:r>
        <w:rPr>
          <w:rFonts w:hint="eastAsia" w:hAnsi="宋体" w:cs="宋体"/>
          <w:color w:val="auto"/>
          <w:sz w:val="21"/>
          <w:szCs w:val="21"/>
        </w:rPr>
        <w:t>年</w:t>
      </w:r>
      <w:r>
        <w:rPr>
          <w:rFonts w:hint="eastAsia" w:hAnsi="宋体" w:cs="宋体"/>
          <w:color w:val="auto"/>
          <w:sz w:val="21"/>
          <w:szCs w:val="21"/>
          <w:lang w:val="en-US" w:eastAsia="zh-CN"/>
        </w:rPr>
        <w:t xml:space="preserve">  </w:t>
      </w:r>
      <w:r>
        <w:rPr>
          <w:rFonts w:hint="eastAsia" w:hAnsi="宋体" w:cs="宋体"/>
          <w:color w:val="auto"/>
          <w:sz w:val="21"/>
          <w:szCs w:val="21"/>
        </w:rPr>
        <w:t>月</w:t>
      </w:r>
      <w:r>
        <w:rPr>
          <w:rFonts w:hint="eastAsia" w:hAnsi="宋体" w:cs="宋体"/>
          <w:color w:val="auto"/>
          <w:sz w:val="21"/>
          <w:szCs w:val="21"/>
          <w:lang w:val="en-US" w:eastAsia="zh-CN"/>
        </w:rPr>
        <w:t xml:space="preserve">   </w:t>
      </w:r>
      <w:r>
        <w:rPr>
          <w:rFonts w:hint="eastAsia" w:hAnsi="宋体" w:cs="宋体"/>
          <w:color w:val="auto"/>
          <w:sz w:val="21"/>
          <w:szCs w:val="21"/>
        </w:rPr>
        <w:t>日</w:t>
      </w:r>
    </w:p>
    <w:p w14:paraId="5622B68B">
      <w:pPr>
        <w:spacing w:line="360" w:lineRule="exact"/>
        <w:rPr>
          <w:rFonts w:hint="eastAsia"/>
          <w:b/>
          <w:color w:val="auto"/>
        </w:rPr>
      </w:pPr>
      <w:r>
        <w:rPr>
          <w:b/>
          <w:color w:val="auto"/>
        </w:rPr>
        <w:br w:type="page"/>
      </w:r>
      <w:r>
        <w:rPr>
          <w:rFonts w:hint="eastAsia"/>
          <w:b/>
          <w:color w:val="auto"/>
        </w:rPr>
        <w:t>二）商务技术文件部分（格式）</w:t>
      </w:r>
    </w:p>
    <w:p w14:paraId="51EC3C34">
      <w:pPr>
        <w:spacing w:line="360" w:lineRule="exact"/>
        <w:rPr>
          <w:rFonts w:hint="eastAsia" w:ascii="宋体" w:hAnsi="宋体"/>
          <w:b/>
          <w:color w:val="auto"/>
        </w:rPr>
      </w:pPr>
      <w:r>
        <w:rPr>
          <w:rFonts w:hint="eastAsia" w:ascii="宋体" w:hAnsi="宋体"/>
          <w:b/>
          <w:color w:val="auto"/>
        </w:rPr>
        <w:t>1.商务文件：</w:t>
      </w:r>
    </w:p>
    <w:p w14:paraId="2281C67A">
      <w:pPr>
        <w:spacing w:line="360" w:lineRule="exact"/>
        <w:rPr>
          <w:rFonts w:hint="eastAsia" w:ascii="宋体" w:hAnsi="宋体"/>
          <w:b/>
          <w:color w:val="auto"/>
        </w:rPr>
      </w:pPr>
    </w:p>
    <w:p w14:paraId="50C1C9F3">
      <w:pPr>
        <w:spacing w:line="360" w:lineRule="exact"/>
        <w:rPr>
          <w:rFonts w:hint="eastAsia"/>
          <w:color w:val="auto"/>
        </w:rPr>
      </w:pPr>
      <w:r>
        <w:rPr>
          <w:rFonts w:hint="eastAsia"/>
          <w:color w:val="auto"/>
        </w:rPr>
        <w:t xml:space="preserve">    （1）</w:t>
      </w:r>
      <w:r>
        <w:rPr>
          <w:rFonts w:hint="eastAsia" w:ascii="宋体" w:hAnsi="宋体"/>
          <w:color w:val="auto"/>
          <w:szCs w:val="21"/>
        </w:rPr>
        <w:t>投标保证金的提交凭证</w:t>
      </w:r>
      <w:r>
        <w:rPr>
          <w:rFonts w:hint="eastAsia" w:ascii="宋体" w:cs="宋体"/>
          <w:color w:val="auto"/>
          <w:kern w:val="0"/>
          <w:szCs w:val="21"/>
        </w:rPr>
        <w:t>；</w:t>
      </w:r>
      <w:r>
        <w:rPr>
          <w:rFonts w:hint="eastAsia" w:ascii="宋体" w:cs="宋体"/>
          <w:b/>
          <w:color w:val="auto"/>
          <w:kern w:val="0"/>
          <w:szCs w:val="21"/>
        </w:rPr>
        <w:t>（必须提供）</w:t>
      </w:r>
    </w:p>
    <w:p w14:paraId="6BDFDCC8">
      <w:pPr>
        <w:spacing w:line="360" w:lineRule="exact"/>
        <w:rPr>
          <w:rFonts w:hint="eastAsia"/>
          <w:color w:val="auto"/>
        </w:rPr>
      </w:pPr>
    </w:p>
    <w:p w14:paraId="598DA1A6">
      <w:pPr>
        <w:spacing w:line="360" w:lineRule="exact"/>
        <w:rPr>
          <w:rFonts w:hint="eastAsia"/>
          <w:color w:val="auto"/>
        </w:rPr>
      </w:pPr>
      <w:r>
        <w:rPr>
          <w:rFonts w:hint="eastAsia"/>
          <w:color w:val="auto"/>
        </w:rPr>
        <w:t xml:space="preserve">    （2）投标声明书格式：</w:t>
      </w:r>
    </w:p>
    <w:p w14:paraId="2F1E211F">
      <w:pPr>
        <w:snapToGrid w:val="0"/>
        <w:spacing w:before="156" w:beforeLines="50" w:after="50" w:line="360" w:lineRule="exact"/>
        <w:jc w:val="center"/>
        <w:rPr>
          <w:rFonts w:hint="eastAsia" w:ascii="宋体"/>
          <w:b/>
          <w:color w:val="auto"/>
          <w:sz w:val="30"/>
          <w:szCs w:val="30"/>
        </w:rPr>
      </w:pPr>
      <w:r>
        <w:rPr>
          <w:rFonts w:hint="eastAsia" w:ascii="宋体"/>
          <w:b/>
          <w:color w:val="auto"/>
          <w:sz w:val="30"/>
          <w:szCs w:val="30"/>
        </w:rPr>
        <w:t>投标声明书</w:t>
      </w:r>
    </w:p>
    <w:p w14:paraId="0A32B54B">
      <w:pPr>
        <w:spacing w:line="400" w:lineRule="exact"/>
        <w:rPr>
          <w:rFonts w:hint="eastAsia"/>
          <w:color w:val="auto"/>
        </w:rPr>
      </w:pPr>
      <w:r>
        <w:rPr>
          <w:rFonts w:hint="eastAsia"/>
          <w:color w:val="auto"/>
        </w:rPr>
        <w:t>致：</w:t>
      </w:r>
      <w:r>
        <w:rPr>
          <w:rFonts w:hint="eastAsia"/>
          <w:color w:val="auto"/>
          <w:u w:val="single"/>
        </w:rPr>
        <w:t xml:space="preserve"> 广西国力招标有限公司 </w:t>
      </w:r>
    </w:p>
    <w:p w14:paraId="22846C47">
      <w:pPr>
        <w:spacing w:line="400" w:lineRule="exact"/>
        <w:rPr>
          <w:rFonts w:hint="eastAsia"/>
          <w:color w:val="auto"/>
        </w:rPr>
      </w:pPr>
      <w:r>
        <w:rPr>
          <w:rFonts w:hint="eastAsia"/>
          <w:color w:val="auto"/>
        </w:rPr>
        <w:t xml:space="preserve">    </w:t>
      </w:r>
      <w:r>
        <w:rPr>
          <w:rFonts w:hint="eastAsia"/>
          <w:color w:val="auto"/>
          <w:u w:val="single"/>
        </w:rPr>
        <w:t xml:space="preserve">                </w:t>
      </w:r>
      <w:r>
        <w:rPr>
          <w:rFonts w:hint="eastAsia"/>
          <w:color w:val="auto"/>
        </w:rPr>
        <w:t>（投标人名称）系中华人民共和国合法企业，经营地址</w:t>
      </w:r>
      <w:r>
        <w:rPr>
          <w:rFonts w:hint="eastAsia"/>
          <w:color w:val="auto"/>
          <w:u w:val="single"/>
        </w:rPr>
        <w:t xml:space="preserve">                               </w:t>
      </w:r>
      <w:r>
        <w:rPr>
          <w:rFonts w:hint="eastAsia"/>
          <w:color w:val="auto"/>
        </w:rPr>
        <w:t>。</w:t>
      </w:r>
    </w:p>
    <w:p w14:paraId="00202D20">
      <w:pPr>
        <w:spacing w:line="400" w:lineRule="exact"/>
        <w:rPr>
          <w:rFonts w:hint="eastAsia"/>
          <w:color w:val="auto"/>
        </w:rPr>
      </w:pPr>
      <w:r>
        <w:rPr>
          <w:rFonts w:hint="eastAsia"/>
          <w:color w:val="auto"/>
        </w:rPr>
        <w:t xml:space="preserve">    我</w:t>
      </w:r>
      <w:r>
        <w:rPr>
          <w:rFonts w:hint="eastAsia"/>
          <w:color w:val="auto"/>
          <w:u w:val="single"/>
        </w:rPr>
        <w:t xml:space="preserve">           </w:t>
      </w:r>
      <w:r>
        <w:rPr>
          <w:rFonts w:hint="eastAsia"/>
          <w:color w:val="auto"/>
        </w:rPr>
        <w:t>（姓名）系</w:t>
      </w:r>
      <w:r>
        <w:rPr>
          <w:rFonts w:hint="eastAsia"/>
          <w:color w:val="auto"/>
          <w:u w:val="single"/>
        </w:rPr>
        <w:t xml:space="preserve">                    </w:t>
      </w:r>
      <w:r>
        <w:rPr>
          <w:rFonts w:hint="eastAsia"/>
          <w:color w:val="auto"/>
        </w:rPr>
        <w:t>（投标人名称）的法定代表人（负责人），我方愿意参加贵方组织的</w:t>
      </w:r>
      <w:r>
        <w:rPr>
          <w:rFonts w:hint="eastAsia"/>
          <w:color w:val="auto"/>
          <w:u w:val="single"/>
        </w:rPr>
        <w:t xml:space="preserve">                     </w:t>
      </w:r>
      <w:r>
        <w:rPr>
          <w:rFonts w:hint="eastAsia"/>
          <w:color w:val="auto"/>
        </w:rPr>
        <w:t>项目的投标，为便于贵方公正、择优地确定中标人及其服务，我方就本次投标有关事项郑重声明如下：</w:t>
      </w:r>
    </w:p>
    <w:p w14:paraId="6FF98773">
      <w:pPr>
        <w:spacing w:line="400" w:lineRule="exact"/>
        <w:rPr>
          <w:rFonts w:hint="eastAsia"/>
          <w:color w:val="auto"/>
        </w:rPr>
      </w:pPr>
      <w:r>
        <w:rPr>
          <w:rFonts w:hint="eastAsia"/>
          <w:color w:val="auto"/>
        </w:rPr>
        <w:t xml:space="preserve">    1.我方向贵方提交的所有投标文件、资料都是准确的和真实的。</w:t>
      </w:r>
    </w:p>
    <w:p w14:paraId="7DB88E38">
      <w:pPr>
        <w:spacing w:line="400" w:lineRule="exact"/>
        <w:rPr>
          <w:rFonts w:hint="eastAsia"/>
          <w:color w:val="auto"/>
        </w:rPr>
      </w:pPr>
      <w:r>
        <w:rPr>
          <w:rFonts w:hint="eastAsia"/>
          <w:color w:val="auto"/>
        </w:rPr>
        <w:t xml:space="preserve">    2.我方在获知本项目采购信息后，与采购人聘请的为此项目提供咨询服务的公司及其附属机构没有任何联系。</w:t>
      </w:r>
    </w:p>
    <w:p w14:paraId="2FDBA25D">
      <w:pPr>
        <w:spacing w:line="400" w:lineRule="exact"/>
        <w:rPr>
          <w:rFonts w:hint="eastAsia"/>
          <w:color w:val="auto"/>
        </w:rPr>
      </w:pPr>
      <w:r>
        <w:rPr>
          <w:rFonts w:hint="eastAsia"/>
          <w:color w:val="auto"/>
        </w:rPr>
        <w:t xml:space="preserve">    3.我方此次向贵方提供的服务名称为：</w:t>
      </w:r>
      <w:r>
        <w:rPr>
          <w:rFonts w:hint="eastAsia"/>
          <w:color w:val="auto"/>
          <w:u w:val="single"/>
        </w:rPr>
        <w:t xml:space="preserve">                            </w:t>
      </w:r>
      <w:r>
        <w:rPr>
          <w:rFonts w:hint="eastAsia"/>
          <w:color w:val="auto"/>
        </w:rPr>
        <w:t>。</w:t>
      </w:r>
    </w:p>
    <w:p w14:paraId="5B644C3E">
      <w:pPr>
        <w:spacing w:line="400" w:lineRule="exact"/>
        <w:rPr>
          <w:rFonts w:hint="eastAsia"/>
          <w:color w:val="auto"/>
        </w:rPr>
      </w:pPr>
      <w:r>
        <w:rPr>
          <w:rFonts w:hint="eastAsia"/>
          <w:color w:val="auto"/>
        </w:rPr>
        <w:t xml:space="preserve">    4.我方诚意提请贵方关注：近期有关该服务等方面的重大决策和事项有：</w:t>
      </w:r>
    </w:p>
    <w:p w14:paraId="77E5D6C5">
      <w:pPr>
        <w:spacing w:line="400" w:lineRule="exact"/>
        <w:rPr>
          <w:rFonts w:hint="eastAsia"/>
          <w:color w:val="auto"/>
          <w:u w:val="single"/>
        </w:rPr>
      </w:pPr>
      <w:r>
        <w:rPr>
          <w:rFonts w:hint="eastAsia"/>
          <w:color w:val="auto"/>
        </w:rPr>
        <w:t>　　</w:t>
      </w:r>
      <w:r>
        <w:rPr>
          <w:rFonts w:hint="eastAsia"/>
          <w:color w:val="auto"/>
          <w:u w:val="single"/>
        </w:rPr>
        <w:t>　　　　　　　　　　　　　　　　　　　　　　　　　</w:t>
      </w:r>
    </w:p>
    <w:p w14:paraId="7EE0A1AA">
      <w:pPr>
        <w:spacing w:line="400" w:lineRule="exact"/>
        <w:rPr>
          <w:rFonts w:hint="eastAsia"/>
          <w:color w:val="auto"/>
          <w:u w:val="single"/>
        </w:rPr>
      </w:pPr>
      <w:r>
        <w:rPr>
          <w:rFonts w:hint="eastAsia"/>
          <w:color w:val="auto"/>
        </w:rPr>
        <w:t>　　</w:t>
      </w:r>
      <w:r>
        <w:rPr>
          <w:rFonts w:hint="eastAsia"/>
          <w:color w:val="auto"/>
          <w:u w:val="single"/>
        </w:rPr>
        <w:t>　　　　　　　　　　　　　　　　　　　　　　　　　</w:t>
      </w:r>
    </w:p>
    <w:p w14:paraId="60AEA31A">
      <w:pPr>
        <w:spacing w:line="400" w:lineRule="exact"/>
        <w:rPr>
          <w:rFonts w:hint="eastAsia"/>
          <w:color w:val="auto"/>
        </w:rPr>
      </w:pPr>
      <w:r>
        <w:rPr>
          <w:rFonts w:hint="eastAsia"/>
          <w:color w:val="auto"/>
        </w:rPr>
        <w:t xml:space="preserve">    5.我方</w:t>
      </w:r>
      <w:r>
        <w:rPr>
          <w:color w:val="auto"/>
        </w:rPr>
        <w:t>参加政府采购活动前</w:t>
      </w:r>
      <w:r>
        <w:rPr>
          <w:rFonts w:hint="eastAsia"/>
          <w:color w:val="auto"/>
        </w:rPr>
        <w:t>三</w:t>
      </w:r>
      <w:r>
        <w:rPr>
          <w:color w:val="auto"/>
        </w:rPr>
        <w:t>年内在经营活动中重大违法记录</w:t>
      </w:r>
      <w:r>
        <w:rPr>
          <w:rFonts w:hint="eastAsia"/>
          <w:color w:val="auto"/>
        </w:rPr>
        <w:t>情况：</w:t>
      </w:r>
    </w:p>
    <w:p w14:paraId="7AF8362E">
      <w:pPr>
        <w:spacing w:line="400" w:lineRule="exact"/>
        <w:rPr>
          <w:rFonts w:hint="eastAsia"/>
          <w:color w:val="auto"/>
          <w:u w:val="single"/>
        </w:rPr>
      </w:pPr>
      <w:r>
        <w:rPr>
          <w:rFonts w:hint="eastAsia"/>
          <w:color w:val="auto"/>
        </w:rPr>
        <w:t>　　</w:t>
      </w:r>
      <w:r>
        <w:rPr>
          <w:rFonts w:hint="eastAsia"/>
          <w:color w:val="auto"/>
          <w:u w:val="single"/>
        </w:rPr>
        <w:t>　　　　　　　　　　　　　　　　　　　　　　　　　</w:t>
      </w:r>
    </w:p>
    <w:p w14:paraId="12B9AF1B">
      <w:pPr>
        <w:spacing w:line="400" w:lineRule="exact"/>
        <w:rPr>
          <w:rFonts w:hint="eastAsia"/>
          <w:color w:val="auto"/>
        </w:rPr>
      </w:pPr>
      <w:r>
        <w:rPr>
          <w:rFonts w:hint="eastAsia"/>
          <w:color w:val="auto"/>
        </w:rPr>
        <w:t xml:space="preserve">    6.以上事项如有虚假或隐瞒，我方愿意承担一切后果。</w:t>
      </w:r>
    </w:p>
    <w:p w14:paraId="558F2392">
      <w:pPr>
        <w:spacing w:line="400" w:lineRule="exact"/>
        <w:rPr>
          <w:rFonts w:hint="eastAsia"/>
          <w:color w:val="auto"/>
        </w:rPr>
      </w:pPr>
    </w:p>
    <w:p w14:paraId="7922E7A4">
      <w:pPr>
        <w:spacing w:line="400" w:lineRule="exact"/>
        <w:rPr>
          <w:rFonts w:hint="eastAsia"/>
          <w:color w:val="auto"/>
        </w:rPr>
      </w:pPr>
      <w:r>
        <w:rPr>
          <w:rFonts w:hint="eastAsia"/>
          <w:color w:val="auto"/>
        </w:rPr>
        <w:t xml:space="preserve">                                               法定代表人（负责人）签字或盖章：</w:t>
      </w:r>
      <w:r>
        <w:rPr>
          <w:rFonts w:hint="eastAsia"/>
          <w:color w:val="auto"/>
          <w:u w:val="single"/>
        </w:rPr>
        <w:t xml:space="preserve">             </w:t>
      </w:r>
    </w:p>
    <w:p w14:paraId="2EA730FF">
      <w:pPr>
        <w:spacing w:line="400" w:lineRule="exact"/>
        <w:rPr>
          <w:rFonts w:hint="eastAsia"/>
          <w:color w:val="auto"/>
        </w:rPr>
      </w:pPr>
      <w:r>
        <w:rPr>
          <w:rFonts w:hint="eastAsia"/>
          <w:color w:val="auto"/>
        </w:rPr>
        <w:t xml:space="preserve">                                               投标人名称（</w:t>
      </w:r>
      <w:r>
        <w:rPr>
          <w:rFonts w:hint="eastAsia" w:ascii="宋体"/>
          <w:color w:val="auto"/>
          <w:szCs w:val="21"/>
        </w:rPr>
        <w:t>盖章</w:t>
      </w:r>
      <w:r>
        <w:rPr>
          <w:rFonts w:hint="eastAsia"/>
          <w:color w:val="auto"/>
        </w:rPr>
        <w:t>）：</w:t>
      </w:r>
      <w:r>
        <w:rPr>
          <w:rFonts w:hint="eastAsia"/>
          <w:color w:val="auto"/>
          <w:u w:val="single"/>
        </w:rPr>
        <w:t xml:space="preserve">               </w:t>
      </w:r>
    </w:p>
    <w:p w14:paraId="5AB180CE">
      <w:pPr>
        <w:spacing w:line="400" w:lineRule="exact"/>
        <w:rPr>
          <w:rFonts w:hint="eastAsia"/>
          <w:color w:val="auto"/>
        </w:rPr>
      </w:pPr>
      <w:r>
        <w:rPr>
          <w:rFonts w:hint="eastAsia"/>
          <w:color w:val="auto"/>
        </w:rPr>
        <w:t xml:space="preserve">                                                                          年    月    日</w:t>
      </w:r>
    </w:p>
    <w:p w14:paraId="0612C1EA">
      <w:pPr>
        <w:spacing w:line="400" w:lineRule="exact"/>
        <w:rPr>
          <w:rFonts w:hint="eastAsia"/>
          <w:b/>
          <w:color w:val="auto"/>
        </w:rPr>
      </w:pPr>
    </w:p>
    <w:p w14:paraId="198717C8">
      <w:pPr>
        <w:spacing w:line="400" w:lineRule="exact"/>
        <w:rPr>
          <w:b/>
          <w:color w:val="auto"/>
        </w:rPr>
      </w:pPr>
      <w:r>
        <w:rPr>
          <w:b/>
          <w:color w:val="auto"/>
        </w:rPr>
        <w:t>重大违法记录，是指供应商因违法经营受到刑事处罚或者责令停产停业、吊销许可证或者执照、较大数额罚款等行政处罚。</w:t>
      </w:r>
    </w:p>
    <w:p w14:paraId="70189C50">
      <w:pPr>
        <w:snapToGrid w:val="0"/>
        <w:spacing w:before="50" w:after="156" w:afterLines="50" w:line="340" w:lineRule="exact"/>
        <w:jc w:val="left"/>
        <w:rPr>
          <w:rFonts w:hint="eastAsia" w:ascii="宋体"/>
          <w:color w:val="auto"/>
          <w:szCs w:val="21"/>
        </w:rPr>
      </w:pPr>
      <w:r>
        <w:rPr>
          <w:rFonts w:hint="eastAsia" w:ascii="宋体"/>
          <w:b/>
          <w:color w:val="auto"/>
          <w:szCs w:val="21"/>
        </w:rPr>
        <w:br w:type="page"/>
      </w:r>
      <w:r>
        <w:rPr>
          <w:rFonts w:hint="eastAsia" w:ascii="宋体"/>
          <w:b/>
          <w:color w:val="auto"/>
          <w:szCs w:val="21"/>
        </w:rPr>
        <w:t xml:space="preserve">    </w:t>
      </w:r>
      <w:r>
        <w:rPr>
          <w:rFonts w:hint="eastAsia" w:ascii="宋体"/>
          <w:color w:val="auto"/>
          <w:szCs w:val="21"/>
        </w:rPr>
        <w:t>(3) 法定代表人(负责人)授权委托书格式：</w:t>
      </w:r>
    </w:p>
    <w:p w14:paraId="21558D5F">
      <w:pPr>
        <w:snapToGrid w:val="0"/>
        <w:spacing w:before="156" w:beforeLines="50" w:after="50" w:line="340" w:lineRule="exact"/>
        <w:jc w:val="center"/>
        <w:rPr>
          <w:rFonts w:hint="eastAsia" w:ascii="宋体"/>
          <w:b/>
          <w:color w:val="auto"/>
          <w:sz w:val="30"/>
          <w:szCs w:val="30"/>
        </w:rPr>
      </w:pPr>
      <w:r>
        <w:rPr>
          <w:rFonts w:hint="eastAsia" w:ascii="宋体"/>
          <w:b/>
          <w:color w:val="auto"/>
          <w:sz w:val="30"/>
          <w:szCs w:val="30"/>
        </w:rPr>
        <w:t>法定代表人(负责人)授权委托书</w:t>
      </w:r>
    </w:p>
    <w:p w14:paraId="0EB84587">
      <w:pPr>
        <w:spacing w:line="400" w:lineRule="exact"/>
        <w:rPr>
          <w:rFonts w:hint="eastAsia"/>
          <w:color w:val="auto"/>
        </w:rPr>
      </w:pPr>
      <w:r>
        <w:rPr>
          <w:rFonts w:hint="eastAsia"/>
          <w:color w:val="auto"/>
        </w:rPr>
        <w:t>致：</w:t>
      </w:r>
      <w:r>
        <w:rPr>
          <w:rFonts w:hint="eastAsia"/>
          <w:color w:val="auto"/>
          <w:u w:val="single"/>
        </w:rPr>
        <w:t xml:space="preserve"> 广西国力招标有限公司 </w:t>
      </w:r>
    </w:p>
    <w:p w14:paraId="75C80180">
      <w:pPr>
        <w:spacing w:line="400" w:lineRule="exact"/>
        <w:rPr>
          <w:rFonts w:hint="eastAsia"/>
          <w:color w:val="auto"/>
        </w:rPr>
      </w:pPr>
      <w:r>
        <w:rPr>
          <w:rFonts w:hint="eastAsia"/>
          <w:color w:val="auto"/>
        </w:rPr>
        <w:t xml:space="preserve">    我</w:t>
      </w:r>
      <w:r>
        <w:rPr>
          <w:rFonts w:hint="eastAsia"/>
          <w:color w:val="auto"/>
          <w:u w:val="single"/>
        </w:rPr>
        <w:t xml:space="preserve">             </w:t>
      </w:r>
      <w:r>
        <w:rPr>
          <w:rFonts w:hint="eastAsia"/>
          <w:color w:val="auto"/>
        </w:rPr>
        <w:t>（姓名）系</w:t>
      </w:r>
      <w:r>
        <w:rPr>
          <w:rFonts w:hint="eastAsia"/>
          <w:color w:val="auto"/>
          <w:u w:val="single"/>
        </w:rPr>
        <w:t xml:space="preserve">                </w:t>
      </w:r>
      <w:r>
        <w:rPr>
          <w:rFonts w:hint="eastAsia"/>
          <w:color w:val="auto"/>
        </w:rPr>
        <w:t>（投标人名称）的法定代表人（负责人），现授权委托本单位在职职工</w:t>
      </w:r>
      <w:r>
        <w:rPr>
          <w:rFonts w:hint="eastAsia"/>
          <w:color w:val="auto"/>
          <w:u w:val="single"/>
        </w:rPr>
        <w:t xml:space="preserve">           </w:t>
      </w:r>
      <w:r>
        <w:rPr>
          <w:rFonts w:hint="eastAsia"/>
          <w:color w:val="auto"/>
        </w:rPr>
        <w:t>（姓名）以我方的名义参加</w:t>
      </w:r>
      <w:r>
        <w:rPr>
          <w:rFonts w:hint="eastAsia"/>
          <w:color w:val="auto"/>
          <w:u w:val="single"/>
        </w:rPr>
        <w:t xml:space="preserve">                </w:t>
      </w:r>
      <w:r>
        <w:rPr>
          <w:rFonts w:hint="eastAsia"/>
          <w:color w:val="auto"/>
        </w:rPr>
        <w:t>项目的投标活动，并代表我方全权办理针对上述项目的投标、开标、评标、签约等具体事务和签署相关文件。</w:t>
      </w:r>
    </w:p>
    <w:p w14:paraId="3FD8D611">
      <w:pPr>
        <w:spacing w:line="400" w:lineRule="exact"/>
        <w:rPr>
          <w:rFonts w:hint="eastAsia"/>
          <w:color w:val="auto"/>
        </w:rPr>
      </w:pPr>
      <w:r>
        <w:rPr>
          <w:rFonts w:hint="eastAsia"/>
          <w:color w:val="auto"/>
        </w:rPr>
        <w:t xml:space="preserve">    我方对被授权人的签名事项负全部责任。</w:t>
      </w:r>
    </w:p>
    <w:p w14:paraId="36DB8813">
      <w:pPr>
        <w:spacing w:line="400" w:lineRule="exact"/>
        <w:rPr>
          <w:rFonts w:hint="eastAsia"/>
          <w:color w:val="auto"/>
        </w:rPr>
      </w:pPr>
      <w:r>
        <w:rPr>
          <w:rFonts w:hint="eastAsia"/>
          <w:color w:val="auto"/>
        </w:rPr>
        <w:t xml:space="preserve">    </w:t>
      </w:r>
      <w:r>
        <w:rPr>
          <w:rFonts w:hint="eastAsia"/>
          <w:color w:val="auto"/>
          <w:u w:val="single"/>
        </w:rPr>
        <w:t>在撤销授权的书面通知以前，本授权书一直有效。</w:t>
      </w:r>
      <w:r>
        <w:rPr>
          <w:rFonts w:hint="eastAsia"/>
          <w:color w:val="auto"/>
        </w:rPr>
        <w:t>被授权人在授权书有效期内签署的所有文件不因授权的撤销而失效。</w:t>
      </w:r>
    </w:p>
    <w:p w14:paraId="2E3AE9D0">
      <w:pPr>
        <w:spacing w:line="400" w:lineRule="exact"/>
        <w:rPr>
          <w:rFonts w:hint="eastAsia"/>
          <w:color w:val="auto"/>
        </w:rPr>
      </w:pPr>
      <w:r>
        <w:rPr>
          <w:rFonts w:hint="eastAsia"/>
          <w:color w:val="auto"/>
        </w:rPr>
        <w:t xml:space="preserve">    被授权人无转委托权，特此委托。</w:t>
      </w:r>
    </w:p>
    <w:p w14:paraId="78EF0490">
      <w:pPr>
        <w:spacing w:line="400" w:lineRule="exact"/>
        <w:rPr>
          <w:rFonts w:hint="eastAsia"/>
          <w:color w:val="auto"/>
        </w:rPr>
      </w:pPr>
    </w:p>
    <w:p w14:paraId="0E8AD65F">
      <w:pPr>
        <w:spacing w:line="400" w:lineRule="exact"/>
        <w:rPr>
          <w:rFonts w:hint="eastAsia"/>
          <w:color w:val="auto"/>
        </w:rPr>
      </w:pPr>
      <w:r>
        <w:rPr>
          <w:rFonts w:hint="eastAsia"/>
          <w:color w:val="auto"/>
        </w:rPr>
        <w:t>被授权人签字或盖章：</w:t>
      </w:r>
      <w:r>
        <w:rPr>
          <w:rFonts w:hint="eastAsia"/>
          <w:color w:val="auto"/>
          <w:u w:val="single"/>
        </w:rPr>
        <w:t xml:space="preserve">            </w:t>
      </w:r>
      <w:r>
        <w:rPr>
          <w:rFonts w:hint="eastAsia"/>
          <w:color w:val="auto"/>
        </w:rPr>
        <w:t xml:space="preserve">              法定代表人（负责人）签字或盖章：</w:t>
      </w:r>
      <w:r>
        <w:rPr>
          <w:rFonts w:hint="eastAsia"/>
          <w:color w:val="auto"/>
          <w:u w:val="single"/>
        </w:rPr>
        <w:t xml:space="preserve">            </w:t>
      </w:r>
    </w:p>
    <w:p w14:paraId="266E621B">
      <w:pPr>
        <w:spacing w:line="400" w:lineRule="exact"/>
        <w:rPr>
          <w:rFonts w:hint="eastAsia"/>
          <w:color w:val="auto"/>
          <w:u w:val="single"/>
        </w:rPr>
      </w:pPr>
      <w:r>
        <w:rPr>
          <w:rFonts w:hint="eastAsia"/>
          <w:color w:val="auto"/>
        </w:rPr>
        <w:t>所在部门职务：</w:t>
      </w:r>
      <w:r>
        <w:rPr>
          <w:rFonts w:hint="eastAsia"/>
          <w:color w:val="auto"/>
          <w:u w:val="single"/>
        </w:rPr>
        <w:t xml:space="preserve">                  </w:t>
      </w:r>
      <w:r>
        <w:rPr>
          <w:rFonts w:hint="eastAsia"/>
          <w:color w:val="auto"/>
        </w:rPr>
        <w:t xml:space="preserve">              职务：</w:t>
      </w:r>
      <w:r>
        <w:rPr>
          <w:rFonts w:hint="eastAsia"/>
          <w:color w:val="auto"/>
          <w:u w:val="single"/>
        </w:rPr>
        <w:t xml:space="preserve">               </w:t>
      </w:r>
    </w:p>
    <w:p w14:paraId="6A742421">
      <w:pPr>
        <w:spacing w:line="400" w:lineRule="exact"/>
        <w:rPr>
          <w:rFonts w:hint="eastAsia"/>
          <w:color w:val="auto"/>
        </w:rPr>
      </w:pPr>
      <w:r>
        <w:rPr>
          <w:rFonts w:hint="eastAsia"/>
          <w:color w:val="auto"/>
        </w:rPr>
        <w:t>被授权人身份证号码：</w:t>
      </w:r>
      <w:r>
        <w:rPr>
          <w:rFonts w:hint="eastAsia"/>
          <w:color w:val="auto"/>
          <w:u w:val="single"/>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5"/>
      </w:tblGrid>
      <w:tr w14:paraId="4BC8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5" w:type="dxa"/>
            <w:noWrap w:val="0"/>
            <w:vAlign w:val="top"/>
          </w:tcPr>
          <w:p w14:paraId="025264C5">
            <w:pPr>
              <w:spacing w:line="400" w:lineRule="exact"/>
              <w:rPr>
                <w:rFonts w:hint="eastAsia"/>
                <w:color w:val="auto"/>
              </w:rPr>
            </w:pPr>
            <w:r>
              <w:rPr>
                <w:rFonts w:hint="eastAsia"/>
                <w:color w:val="auto"/>
              </w:rPr>
              <w:t>贴附“委托代理人有效身份证复印件”（正反两面）</w:t>
            </w:r>
          </w:p>
        </w:tc>
      </w:tr>
    </w:tbl>
    <w:p w14:paraId="0301F2AD">
      <w:pPr>
        <w:spacing w:line="400" w:lineRule="exact"/>
        <w:rPr>
          <w:rFonts w:hint="eastAsia"/>
          <w:color w:val="auto"/>
        </w:rPr>
      </w:pPr>
      <w:r>
        <w:rPr>
          <w:rFonts w:hint="eastAsia"/>
          <w:color w:val="auto"/>
        </w:rPr>
        <w:t xml:space="preserve">                                                      投标人名称（</w:t>
      </w:r>
      <w:r>
        <w:rPr>
          <w:rFonts w:hint="eastAsia" w:ascii="宋体"/>
          <w:color w:val="auto"/>
          <w:szCs w:val="21"/>
        </w:rPr>
        <w:t>盖章</w:t>
      </w:r>
      <w:r>
        <w:rPr>
          <w:rFonts w:hint="eastAsia"/>
          <w:color w:val="auto"/>
        </w:rPr>
        <w:t>）：</w:t>
      </w:r>
    </w:p>
    <w:p w14:paraId="38610E56">
      <w:pPr>
        <w:spacing w:line="400" w:lineRule="exact"/>
        <w:rPr>
          <w:rFonts w:hint="eastAsia"/>
          <w:color w:val="auto"/>
        </w:rPr>
      </w:pPr>
      <w:r>
        <w:rPr>
          <w:rFonts w:hint="eastAsia"/>
          <w:color w:val="auto"/>
        </w:rPr>
        <w:t xml:space="preserve">                                                                   年    月    日</w:t>
      </w:r>
    </w:p>
    <w:p w14:paraId="6DD6EE04">
      <w:pPr>
        <w:snapToGrid w:val="0"/>
        <w:spacing w:before="50" w:after="156" w:afterLines="50" w:line="400" w:lineRule="exact"/>
        <w:jc w:val="left"/>
        <w:rPr>
          <w:rFonts w:hint="eastAsia" w:ascii="宋体"/>
          <w:color w:val="auto"/>
          <w:szCs w:val="21"/>
        </w:rPr>
      </w:pPr>
      <w:r>
        <w:rPr>
          <w:rFonts w:hint="eastAsia" w:ascii="宋体"/>
          <w:color w:val="auto"/>
          <w:szCs w:val="21"/>
        </w:rPr>
        <w:t xml:space="preserve">    （4）法定代表人（负责人）身份证明书</w:t>
      </w:r>
    </w:p>
    <w:p w14:paraId="5348B176">
      <w:pPr>
        <w:spacing w:before="312" w:beforeLines="100" w:after="156" w:afterLines="50" w:line="400" w:lineRule="exact"/>
        <w:ind w:left="540"/>
        <w:jc w:val="center"/>
        <w:rPr>
          <w:rFonts w:hint="eastAsia" w:ascii="黑体" w:eastAsia="黑体"/>
          <w:color w:val="auto"/>
          <w:sz w:val="28"/>
          <w:szCs w:val="28"/>
        </w:rPr>
      </w:pPr>
      <w:r>
        <w:rPr>
          <w:rFonts w:hint="eastAsia" w:ascii="宋体"/>
          <w:b/>
          <w:color w:val="auto"/>
          <w:sz w:val="32"/>
          <w:szCs w:val="32"/>
        </w:rPr>
        <w:t>法定代表人（负责人）身份证明书</w:t>
      </w:r>
    </w:p>
    <w:p w14:paraId="7D211737">
      <w:pPr>
        <w:spacing w:line="400" w:lineRule="exact"/>
        <w:ind w:left="540"/>
        <w:rPr>
          <w:rFonts w:hint="eastAsia" w:ascii="宋体"/>
          <w:color w:val="auto"/>
          <w:sz w:val="24"/>
        </w:rPr>
      </w:pPr>
      <w:r>
        <w:rPr>
          <w:rFonts w:hint="eastAsia" w:ascii="宋体"/>
          <w:color w:val="auto"/>
          <w:sz w:val="24"/>
        </w:rPr>
        <w:t>投 标 人：</w:t>
      </w:r>
      <w:r>
        <w:rPr>
          <w:rFonts w:hint="eastAsia" w:ascii="宋体"/>
          <w:color w:val="auto"/>
          <w:sz w:val="24"/>
          <w:u w:val="single"/>
        </w:rPr>
        <w:t xml:space="preserve">                                                        </w:t>
      </w:r>
    </w:p>
    <w:p w14:paraId="460ABACD">
      <w:pPr>
        <w:spacing w:line="400" w:lineRule="exact"/>
        <w:ind w:left="540"/>
        <w:rPr>
          <w:rFonts w:hint="eastAsia" w:ascii="宋体"/>
          <w:color w:val="auto"/>
          <w:sz w:val="24"/>
        </w:rPr>
      </w:pPr>
      <w:r>
        <w:rPr>
          <w:rFonts w:hint="eastAsia" w:ascii="宋体"/>
          <w:color w:val="auto"/>
          <w:sz w:val="24"/>
        </w:rPr>
        <w:t>单位性质：</w:t>
      </w:r>
      <w:r>
        <w:rPr>
          <w:rFonts w:hint="eastAsia" w:ascii="宋体"/>
          <w:color w:val="auto"/>
          <w:sz w:val="24"/>
          <w:u w:val="single"/>
        </w:rPr>
        <w:t xml:space="preserve">                                                        </w:t>
      </w:r>
    </w:p>
    <w:p w14:paraId="449C9423">
      <w:pPr>
        <w:spacing w:line="400" w:lineRule="exact"/>
        <w:ind w:left="540"/>
        <w:rPr>
          <w:rFonts w:hint="eastAsia" w:ascii="宋体"/>
          <w:color w:val="auto"/>
          <w:sz w:val="24"/>
        </w:rPr>
      </w:pPr>
      <w:r>
        <w:rPr>
          <w:rFonts w:hint="eastAsia" w:ascii="宋体"/>
          <w:color w:val="auto"/>
          <w:sz w:val="24"/>
        </w:rPr>
        <w:t>地    址：</w:t>
      </w:r>
      <w:r>
        <w:rPr>
          <w:rFonts w:hint="eastAsia" w:ascii="宋体"/>
          <w:color w:val="auto"/>
          <w:sz w:val="24"/>
          <w:u w:val="single"/>
        </w:rPr>
        <w:t xml:space="preserve">                                                        </w:t>
      </w:r>
    </w:p>
    <w:p w14:paraId="7F2350E8">
      <w:pPr>
        <w:spacing w:line="400" w:lineRule="exact"/>
        <w:ind w:left="540"/>
        <w:rPr>
          <w:rFonts w:hint="eastAsia" w:ascii="宋体"/>
          <w:color w:val="auto"/>
          <w:sz w:val="24"/>
        </w:rPr>
      </w:pPr>
      <w:r>
        <w:rPr>
          <w:rFonts w:hint="eastAsia" w:ascii="宋体"/>
          <w:color w:val="auto"/>
          <w:sz w:val="24"/>
        </w:rPr>
        <w:t>成立时间：</w:t>
      </w:r>
      <w:r>
        <w:rPr>
          <w:rFonts w:hint="eastAsia" w:ascii="宋体"/>
          <w:color w:val="auto"/>
          <w:sz w:val="24"/>
          <w:u w:val="single"/>
        </w:rPr>
        <w:t xml:space="preserve">                 </w:t>
      </w:r>
      <w:r>
        <w:rPr>
          <w:rFonts w:hint="eastAsia" w:ascii="宋体"/>
          <w:color w:val="auto"/>
          <w:sz w:val="24"/>
        </w:rPr>
        <w:t>年</w:t>
      </w:r>
      <w:r>
        <w:rPr>
          <w:rFonts w:hint="eastAsia" w:ascii="宋体"/>
          <w:color w:val="auto"/>
          <w:sz w:val="24"/>
          <w:u w:val="single"/>
        </w:rPr>
        <w:t xml:space="preserve">              </w:t>
      </w:r>
      <w:r>
        <w:rPr>
          <w:rFonts w:hint="eastAsia" w:ascii="宋体"/>
          <w:color w:val="auto"/>
          <w:sz w:val="24"/>
        </w:rPr>
        <w:t>月</w:t>
      </w:r>
      <w:r>
        <w:rPr>
          <w:rFonts w:hint="eastAsia" w:ascii="宋体"/>
          <w:color w:val="auto"/>
          <w:sz w:val="24"/>
          <w:u w:val="single"/>
        </w:rPr>
        <w:t xml:space="preserve">              </w:t>
      </w:r>
      <w:r>
        <w:rPr>
          <w:rFonts w:hint="eastAsia" w:ascii="宋体"/>
          <w:color w:val="auto"/>
          <w:sz w:val="24"/>
        </w:rPr>
        <w:t>日</w:t>
      </w:r>
    </w:p>
    <w:p w14:paraId="3F5F5130">
      <w:pPr>
        <w:spacing w:line="400" w:lineRule="exact"/>
        <w:ind w:left="540"/>
        <w:rPr>
          <w:rFonts w:hint="eastAsia" w:ascii="宋体"/>
          <w:color w:val="auto"/>
          <w:sz w:val="24"/>
        </w:rPr>
      </w:pPr>
      <w:r>
        <w:rPr>
          <w:rFonts w:hint="eastAsia" w:ascii="宋体"/>
          <w:color w:val="auto"/>
          <w:sz w:val="24"/>
        </w:rPr>
        <w:t>经营期限：</w:t>
      </w:r>
      <w:r>
        <w:rPr>
          <w:rFonts w:hint="eastAsia" w:ascii="宋体"/>
          <w:color w:val="auto"/>
          <w:sz w:val="24"/>
          <w:u w:val="single"/>
        </w:rPr>
        <w:t xml:space="preserve">                                                        </w:t>
      </w:r>
    </w:p>
    <w:p w14:paraId="2D70CA8F">
      <w:pPr>
        <w:spacing w:line="400" w:lineRule="exact"/>
        <w:ind w:left="540"/>
        <w:rPr>
          <w:rFonts w:hint="eastAsia" w:ascii="宋体"/>
          <w:color w:val="auto"/>
          <w:sz w:val="24"/>
        </w:rPr>
      </w:pPr>
      <w:r>
        <w:rPr>
          <w:rFonts w:hint="eastAsia" w:ascii="宋体"/>
          <w:color w:val="auto"/>
          <w:sz w:val="24"/>
        </w:rPr>
        <w:t>姓    名：</w:t>
      </w:r>
      <w:r>
        <w:rPr>
          <w:rFonts w:hint="eastAsia" w:ascii="宋体"/>
          <w:color w:val="auto"/>
          <w:sz w:val="24"/>
          <w:u w:val="single"/>
        </w:rPr>
        <w:t xml:space="preserve">                          </w:t>
      </w:r>
      <w:r>
        <w:rPr>
          <w:rFonts w:hint="eastAsia" w:ascii="宋体"/>
          <w:color w:val="auto"/>
          <w:sz w:val="24"/>
        </w:rPr>
        <w:t>性      别：</w:t>
      </w:r>
      <w:r>
        <w:rPr>
          <w:rFonts w:hint="eastAsia" w:ascii="宋体"/>
          <w:color w:val="auto"/>
          <w:sz w:val="24"/>
          <w:u w:val="single"/>
        </w:rPr>
        <w:t xml:space="preserve">                </w:t>
      </w:r>
    </w:p>
    <w:p w14:paraId="1E503F70">
      <w:pPr>
        <w:spacing w:line="400" w:lineRule="exact"/>
        <w:ind w:left="540"/>
        <w:rPr>
          <w:rFonts w:hint="eastAsia" w:ascii="宋体"/>
          <w:color w:val="auto"/>
          <w:sz w:val="24"/>
          <w:u w:val="single"/>
        </w:rPr>
      </w:pPr>
      <w:r>
        <w:rPr>
          <w:rFonts w:hint="eastAsia" w:ascii="宋体"/>
          <w:color w:val="auto"/>
          <w:sz w:val="24"/>
        </w:rPr>
        <w:t>年    龄：</w:t>
      </w:r>
      <w:r>
        <w:rPr>
          <w:rFonts w:hint="eastAsia" w:ascii="宋体"/>
          <w:color w:val="auto"/>
          <w:sz w:val="24"/>
          <w:u w:val="single"/>
        </w:rPr>
        <w:t xml:space="preserve">                          </w:t>
      </w:r>
      <w:r>
        <w:rPr>
          <w:rFonts w:hint="eastAsia" w:ascii="宋体"/>
          <w:color w:val="auto"/>
          <w:sz w:val="24"/>
        </w:rPr>
        <w:t>职      务：</w:t>
      </w:r>
      <w:r>
        <w:rPr>
          <w:rFonts w:hint="eastAsia" w:ascii="宋体"/>
          <w:color w:val="auto"/>
          <w:sz w:val="24"/>
          <w:u w:val="single"/>
        </w:rPr>
        <w:t xml:space="preserve">                </w:t>
      </w:r>
    </w:p>
    <w:p w14:paraId="5F8D0F29">
      <w:pPr>
        <w:spacing w:line="400" w:lineRule="exact"/>
        <w:ind w:left="540"/>
        <w:rPr>
          <w:rFonts w:hint="eastAsia" w:ascii="宋体"/>
          <w:color w:val="auto"/>
          <w:sz w:val="24"/>
        </w:rPr>
      </w:pPr>
      <w:r>
        <w:rPr>
          <w:rFonts w:hint="eastAsia" w:ascii="宋体"/>
          <w:color w:val="auto"/>
          <w:sz w:val="24"/>
        </w:rPr>
        <w:t>身份证</w:t>
      </w:r>
      <w:r>
        <w:rPr>
          <w:rFonts w:hint="eastAsia"/>
          <w:color w:val="auto"/>
          <w:sz w:val="24"/>
        </w:rPr>
        <w:t>号码：</w:t>
      </w:r>
      <w:r>
        <w:rPr>
          <w:rFonts w:hint="eastAsia"/>
          <w:color w:val="auto"/>
          <w:sz w:val="24"/>
          <w:u w:val="single"/>
        </w:rPr>
        <w:t xml:space="preserve">                                 </w:t>
      </w:r>
    </w:p>
    <w:p w14:paraId="7B121E4D">
      <w:pPr>
        <w:spacing w:line="400" w:lineRule="exact"/>
        <w:ind w:left="540"/>
        <w:rPr>
          <w:rFonts w:hint="eastAsia" w:ascii="宋体"/>
          <w:color w:val="auto"/>
          <w:sz w:val="24"/>
        </w:rPr>
      </w:pPr>
      <w:r>
        <w:rPr>
          <w:rFonts w:hint="eastAsia" w:ascii="宋体"/>
          <w:color w:val="auto"/>
          <w:sz w:val="24"/>
        </w:rPr>
        <w:t>系</w:t>
      </w:r>
      <w:r>
        <w:rPr>
          <w:rFonts w:hint="eastAsia" w:ascii="宋体"/>
          <w:color w:val="auto"/>
          <w:sz w:val="24"/>
          <w:u w:val="single"/>
        </w:rPr>
        <w:t xml:space="preserve">                                                 </w:t>
      </w:r>
      <w:r>
        <w:rPr>
          <w:rFonts w:hint="eastAsia" w:ascii="宋体"/>
          <w:color w:val="auto"/>
          <w:sz w:val="24"/>
        </w:rPr>
        <w:t>（投标人名称）的法定代表人（负责人）。</w:t>
      </w:r>
    </w:p>
    <w:p w14:paraId="53491867">
      <w:pPr>
        <w:spacing w:line="400" w:lineRule="exact"/>
        <w:ind w:left="540"/>
        <w:rPr>
          <w:rFonts w:hint="eastAsia" w:ascii="宋体"/>
          <w:color w:val="auto"/>
          <w:sz w:val="24"/>
        </w:rPr>
      </w:pPr>
      <w:r>
        <w:rPr>
          <w:rFonts w:hint="eastAsia" w:ascii="宋体"/>
          <w:color w:val="auto"/>
          <w:sz w:val="24"/>
        </w:rPr>
        <w:t>特此证明。</w:t>
      </w:r>
    </w:p>
    <w:p w14:paraId="4DA6EC9D">
      <w:pPr>
        <w:spacing w:line="400" w:lineRule="exact"/>
        <w:ind w:left="540"/>
        <w:rPr>
          <w:rFonts w:hint="eastAsia" w:ascii="宋体"/>
          <w:color w:val="auto"/>
          <w:sz w:val="24"/>
        </w:rPr>
      </w:pPr>
      <w:r>
        <w:rPr>
          <w:rFonts w:hint="eastAsia" w:ascii="宋体"/>
          <w:color w:val="auto"/>
          <w:sz w:val="24"/>
        </w:rPr>
        <w:t>附件：法定代表人（负责人）有效身份证正反面复印件</w:t>
      </w:r>
    </w:p>
    <w:p w14:paraId="3404C65C">
      <w:pPr>
        <w:wordWrap w:val="0"/>
        <w:spacing w:line="400" w:lineRule="exact"/>
        <w:ind w:left="540"/>
        <w:jc w:val="right"/>
        <w:rPr>
          <w:rFonts w:hint="eastAsia" w:ascii="宋体"/>
          <w:color w:val="auto"/>
          <w:sz w:val="24"/>
        </w:rPr>
      </w:pPr>
      <w:r>
        <w:rPr>
          <w:rFonts w:hint="eastAsia" w:ascii="宋体"/>
          <w:color w:val="auto"/>
          <w:sz w:val="24"/>
        </w:rPr>
        <w:t>投标人名称（盖章）</w:t>
      </w:r>
      <w:r>
        <w:rPr>
          <w:rFonts w:hint="eastAsia" w:ascii="宋体"/>
          <w:color w:val="auto"/>
          <w:sz w:val="24"/>
          <w:u w:val="single"/>
        </w:rPr>
        <w:t xml:space="preserve">                          </w:t>
      </w:r>
    </w:p>
    <w:p w14:paraId="2CCFEB6B">
      <w:pPr>
        <w:snapToGrid w:val="0"/>
        <w:spacing w:before="156" w:beforeLines="50" w:after="50" w:line="400" w:lineRule="exact"/>
        <w:ind w:left="540"/>
        <w:jc w:val="right"/>
        <w:rPr>
          <w:rFonts w:hint="eastAsia" w:ascii="宋体"/>
          <w:color w:val="auto"/>
          <w:sz w:val="30"/>
          <w:szCs w:val="20"/>
        </w:rPr>
      </w:pPr>
      <w:r>
        <w:rPr>
          <w:rFonts w:hint="eastAsia" w:ascii="宋体"/>
          <w:color w:val="auto"/>
          <w:sz w:val="24"/>
          <w:u w:val="single"/>
        </w:rPr>
        <w:t xml:space="preserve">         </w:t>
      </w:r>
      <w:r>
        <w:rPr>
          <w:rFonts w:hint="eastAsia" w:ascii="宋体"/>
          <w:color w:val="auto"/>
          <w:sz w:val="24"/>
        </w:rPr>
        <w:t>年</w:t>
      </w:r>
      <w:r>
        <w:rPr>
          <w:rFonts w:hint="eastAsia" w:ascii="宋体"/>
          <w:color w:val="auto"/>
          <w:sz w:val="24"/>
          <w:u w:val="single"/>
        </w:rPr>
        <w:t xml:space="preserve">        </w:t>
      </w:r>
      <w:r>
        <w:rPr>
          <w:rFonts w:hint="eastAsia" w:ascii="宋体"/>
          <w:color w:val="auto"/>
          <w:sz w:val="24"/>
        </w:rPr>
        <w:t>月</w:t>
      </w:r>
      <w:r>
        <w:rPr>
          <w:rFonts w:hint="eastAsia" w:ascii="宋体"/>
          <w:color w:val="auto"/>
          <w:sz w:val="24"/>
          <w:u w:val="single"/>
        </w:rPr>
        <w:t xml:space="preserve">        </w:t>
      </w:r>
      <w:r>
        <w:rPr>
          <w:rFonts w:hint="eastAsia" w:ascii="宋体"/>
          <w:color w:val="auto"/>
          <w:sz w:val="24"/>
        </w:rPr>
        <w:t>日</w:t>
      </w:r>
    </w:p>
    <w:p w14:paraId="30B6FDBD">
      <w:pPr>
        <w:snapToGrid w:val="0"/>
        <w:spacing w:line="360" w:lineRule="exact"/>
        <w:jc w:val="left"/>
        <w:rPr>
          <w:rFonts w:hint="eastAsia" w:ascii="宋体"/>
          <w:color w:val="auto"/>
          <w:szCs w:val="21"/>
        </w:rPr>
      </w:pPr>
      <w:r>
        <w:rPr>
          <w:rFonts w:hint="eastAsia" w:ascii="宋体"/>
          <w:color w:val="auto"/>
          <w:szCs w:val="21"/>
        </w:rPr>
        <w:t xml:space="preserve">    （5）商务响应表格式：</w:t>
      </w:r>
      <w:bookmarkEnd w:id="94"/>
      <w:bookmarkEnd w:id="95"/>
    </w:p>
    <w:tbl>
      <w:tblPr>
        <w:tblStyle w:val="4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14:paraId="5E8FD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14:paraId="5E665BF0">
            <w:pPr>
              <w:snapToGrid w:val="0"/>
              <w:spacing w:before="156" w:beforeLines="50" w:line="360" w:lineRule="exact"/>
              <w:jc w:val="center"/>
              <w:rPr>
                <w:rFonts w:hint="eastAsia" w:ascii="宋体"/>
                <w:color w:val="auto"/>
                <w:szCs w:val="21"/>
              </w:rPr>
            </w:pPr>
            <w:r>
              <w:rPr>
                <w:rFonts w:hint="eastAsia" w:ascii="宋体"/>
                <w:color w:val="auto"/>
                <w:szCs w:val="21"/>
              </w:rPr>
              <w:t>项目</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6F97D97B">
            <w:pPr>
              <w:snapToGrid w:val="0"/>
              <w:spacing w:before="156" w:beforeLines="50" w:line="360" w:lineRule="exact"/>
              <w:jc w:val="center"/>
              <w:rPr>
                <w:rFonts w:hint="eastAsia" w:ascii="宋体"/>
                <w:color w:val="auto"/>
                <w:szCs w:val="21"/>
              </w:rPr>
            </w:pPr>
            <w:r>
              <w:rPr>
                <w:rFonts w:hint="eastAsia" w:ascii="宋体"/>
                <w:color w:val="auto"/>
                <w:szCs w:val="21"/>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4A7841A3">
            <w:pPr>
              <w:snapToGrid w:val="0"/>
              <w:spacing w:before="156" w:beforeLines="50" w:line="360" w:lineRule="exact"/>
              <w:jc w:val="center"/>
              <w:rPr>
                <w:rFonts w:hint="eastAsia" w:ascii="宋体"/>
                <w:color w:val="auto"/>
                <w:szCs w:val="21"/>
              </w:rPr>
            </w:pPr>
            <w:r>
              <w:rPr>
                <w:rFonts w:hint="eastAsia" w:ascii="宋体"/>
                <w:color w:val="auto"/>
                <w:szCs w:val="21"/>
              </w:rPr>
              <w:t>是否响应</w:t>
            </w:r>
          </w:p>
        </w:tc>
        <w:tc>
          <w:tcPr>
            <w:tcW w:w="2880" w:type="dxa"/>
            <w:tcBorders>
              <w:top w:val="single" w:color="auto" w:sz="4" w:space="0"/>
              <w:left w:val="single" w:color="auto" w:sz="4" w:space="0"/>
              <w:bottom w:val="single" w:color="auto" w:sz="4" w:space="0"/>
              <w:right w:val="single" w:color="auto" w:sz="4" w:space="0"/>
            </w:tcBorders>
            <w:noWrap w:val="0"/>
            <w:vAlign w:val="top"/>
          </w:tcPr>
          <w:p w14:paraId="571F76FE">
            <w:pPr>
              <w:snapToGrid w:val="0"/>
              <w:spacing w:before="156" w:beforeLines="50" w:line="360" w:lineRule="exact"/>
              <w:jc w:val="center"/>
              <w:rPr>
                <w:rFonts w:hint="eastAsia" w:ascii="宋体"/>
                <w:color w:val="auto"/>
                <w:szCs w:val="21"/>
              </w:rPr>
            </w:pPr>
            <w:r>
              <w:rPr>
                <w:rFonts w:hint="eastAsia" w:ascii="宋体"/>
                <w:color w:val="auto"/>
                <w:szCs w:val="21"/>
              </w:rPr>
              <w:t>投标人的承诺或说明</w:t>
            </w:r>
          </w:p>
        </w:tc>
      </w:tr>
      <w:tr w14:paraId="7B3ADA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656777F9">
            <w:pPr>
              <w:tabs>
                <w:tab w:val="left" w:pos="180"/>
                <w:tab w:val="left" w:pos="1620"/>
              </w:tabs>
              <w:spacing w:line="400" w:lineRule="exact"/>
              <w:jc w:val="center"/>
              <w:rPr>
                <w:rFonts w:hint="eastAsia" w:ascii="宋体" w:hAnsi="宋体"/>
                <w:color w:val="auto"/>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6B77BD3C">
            <w:pPr>
              <w:rPr>
                <w:rFonts w:hint="eastAsia"/>
                <w:color w:val="auto"/>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3E47525">
            <w:pPr>
              <w:jc w:val="center"/>
              <w:rPr>
                <w:rFonts w:hint="eastAsia"/>
                <w:color w:val="auto"/>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1BC9CCDC">
            <w:pPr>
              <w:rPr>
                <w:rFonts w:hint="eastAsia"/>
                <w:color w:val="auto"/>
              </w:rPr>
            </w:pPr>
          </w:p>
        </w:tc>
      </w:tr>
      <w:tr w14:paraId="09894F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0F0933E9">
            <w:pPr>
              <w:tabs>
                <w:tab w:val="left" w:pos="180"/>
                <w:tab w:val="left" w:pos="1620"/>
              </w:tabs>
              <w:spacing w:line="400" w:lineRule="exact"/>
              <w:jc w:val="center"/>
              <w:rPr>
                <w:rFonts w:hint="eastAsia" w:ascii="宋体" w:hAnsi="宋体"/>
                <w:color w:val="auto"/>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7EDDE962">
            <w:pPr>
              <w:rPr>
                <w:rFonts w:hint="eastAsia"/>
                <w:color w:val="auto"/>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54795C0">
            <w:pPr>
              <w:jc w:val="center"/>
              <w:rPr>
                <w:rFonts w:hint="eastAsia"/>
                <w:color w:val="auto"/>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032698ED">
            <w:pPr>
              <w:rPr>
                <w:rFonts w:hint="eastAsia"/>
                <w:color w:val="auto"/>
              </w:rPr>
            </w:pPr>
          </w:p>
        </w:tc>
      </w:tr>
      <w:tr w14:paraId="3A8E0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587F53BE">
            <w:pPr>
              <w:spacing w:line="400" w:lineRule="exact"/>
              <w:jc w:val="center"/>
              <w:rPr>
                <w:rFonts w:hint="eastAsia" w:ascii="新宋体" w:eastAsia="新宋体"/>
                <w:color w:val="auto"/>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37C44AD6">
            <w:pPr>
              <w:rPr>
                <w:rFonts w:hint="eastAsia"/>
                <w:color w:val="auto"/>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C1CC994">
            <w:pPr>
              <w:jc w:val="center"/>
              <w:rPr>
                <w:rFonts w:hint="eastAsia"/>
                <w:color w:val="auto"/>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5B162473">
            <w:pPr>
              <w:rPr>
                <w:rFonts w:hint="eastAsia"/>
                <w:color w:val="auto"/>
              </w:rPr>
            </w:pPr>
          </w:p>
        </w:tc>
      </w:tr>
      <w:tr w14:paraId="6DC49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0BFB1C4C">
            <w:pPr>
              <w:spacing w:line="400" w:lineRule="exact"/>
              <w:jc w:val="center"/>
              <w:rPr>
                <w:rFonts w:hint="eastAsia" w:ascii="新宋体" w:eastAsia="新宋体"/>
                <w:color w:val="auto"/>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6D051016">
            <w:pPr>
              <w:rPr>
                <w:rFonts w:hint="eastAsia"/>
                <w:color w:val="auto"/>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FE24A93">
            <w:pPr>
              <w:jc w:val="center"/>
              <w:rPr>
                <w:rFonts w:hint="eastAsia"/>
                <w:color w:val="auto"/>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122599CA">
            <w:pPr>
              <w:rPr>
                <w:rFonts w:hint="eastAsia"/>
                <w:color w:val="auto"/>
              </w:rPr>
            </w:pPr>
          </w:p>
        </w:tc>
      </w:tr>
      <w:tr w14:paraId="42C62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0C15F1EC">
            <w:pPr>
              <w:tabs>
                <w:tab w:val="left" w:pos="180"/>
                <w:tab w:val="left" w:pos="1620"/>
              </w:tabs>
              <w:spacing w:line="400" w:lineRule="exact"/>
              <w:jc w:val="center"/>
              <w:rPr>
                <w:rFonts w:hint="eastAsia" w:ascii="宋体" w:hAnsi="宋体"/>
                <w:color w:val="auto"/>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742BAE73">
            <w:pPr>
              <w:rPr>
                <w:rFonts w:hint="eastAsia"/>
                <w:color w:val="auto"/>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C003B3E">
            <w:pPr>
              <w:jc w:val="center"/>
              <w:rPr>
                <w:rFonts w:hint="eastAsia"/>
                <w:color w:val="auto"/>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79D6DC1C">
            <w:pPr>
              <w:rPr>
                <w:rFonts w:hint="eastAsia"/>
                <w:color w:val="auto"/>
              </w:rPr>
            </w:pPr>
          </w:p>
        </w:tc>
      </w:tr>
      <w:tr w14:paraId="6EFFC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noWrap w:val="0"/>
            <w:vAlign w:val="center"/>
          </w:tcPr>
          <w:p w14:paraId="2B34228A">
            <w:pPr>
              <w:jc w:val="center"/>
              <w:rPr>
                <w:rFonts w:hint="eastAsia"/>
                <w:color w:val="auto"/>
              </w:rPr>
            </w:pPr>
            <w:r>
              <w:rPr>
                <w:rFonts w:hint="eastAsia"/>
                <w:color w:val="auto"/>
              </w:rPr>
              <w:t>…</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2A5B0050">
            <w:pPr>
              <w:rPr>
                <w:rFonts w:hint="eastAsia"/>
                <w:color w:val="auto"/>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619B6CF">
            <w:pPr>
              <w:jc w:val="center"/>
              <w:rPr>
                <w:rFonts w:hint="eastAsia"/>
                <w:color w:val="auto"/>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7C9F89E8">
            <w:pPr>
              <w:rPr>
                <w:rFonts w:hint="eastAsia"/>
                <w:color w:val="auto"/>
              </w:rPr>
            </w:pPr>
          </w:p>
        </w:tc>
      </w:tr>
    </w:tbl>
    <w:p w14:paraId="514A727B">
      <w:pPr>
        <w:snapToGrid w:val="0"/>
        <w:spacing w:before="50" w:after="50" w:line="360" w:lineRule="exact"/>
        <w:ind w:firstLine="210" w:firstLineChars="100"/>
        <w:rPr>
          <w:rFonts w:hint="eastAsia" w:ascii="宋体"/>
          <w:color w:val="auto"/>
          <w:szCs w:val="21"/>
        </w:rPr>
      </w:pPr>
    </w:p>
    <w:p w14:paraId="7EC26932">
      <w:pPr>
        <w:snapToGrid w:val="0"/>
        <w:spacing w:before="50" w:after="50" w:line="360" w:lineRule="exact"/>
        <w:ind w:firstLine="210" w:firstLineChars="100"/>
        <w:rPr>
          <w:rFonts w:hint="eastAsia" w:ascii="宋体"/>
          <w:color w:val="auto"/>
          <w:spacing w:val="20"/>
          <w:szCs w:val="21"/>
          <w:u w:val="single"/>
        </w:rPr>
      </w:pPr>
      <w:r>
        <w:rPr>
          <w:rFonts w:hint="eastAsia" w:ascii="宋体"/>
          <w:color w:val="auto"/>
          <w:szCs w:val="21"/>
        </w:rPr>
        <w:t>法定代表人（负责人）或委托代理人签字或盖章</w:t>
      </w:r>
      <w:r>
        <w:rPr>
          <w:rFonts w:hint="eastAsia" w:ascii="宋体"/>
          <w:color w:val="auto"/>
          <w:spacing w:val="20"/>
          <w:szCs w:val="21"/>
        </w:rPr>
        <w:t>：</w:t>
      </w:r>
      <w:r>
        <w:rPr>
          <w:rFonts w:hint="eastAsia" w:ascii="宋体"/>
          <w:color w:val="auto"/>
          <w:spacing w:val="20"/>
          <w:szCs w:val="21"/>
          <w:u w:val="single"/>
        </w:rPr>
        <w:t xml:space="preserve">           </w:t>
      </w:r>
    </w:p>
    <w:p w14:paraId="76576676">
      <w:pPr>
        <w:snapToGrid w:val="0"/>
        <w:spacing w:before="50" w:after="50" w:line="360" w:lineRule="exact"/>
        <w:ind w:firstLine="210" w:firstLineChars="100"/>
        <w:rPr>
          <w:rFonts w:hint="eastAsia" w:ascii="宋体"/>
          <w:b/>
          <w:color w:val="auto"/>
          <w:szCs w:val="21"/>
        </w:rPr>
      </w:pPr>
      <w:r>
        <w:rPr>
          <w:rFonts w:hint="eastAsia"/>
          <w:color w:val="auto"/>
        </w:rPr>
        <w:t>投标人名称（</w:t>
      </w:r>
      <w:r>
        <w:rPr>
          <w:rFonts w:hint="eastAsia" w:ascii="宋体"/>
          <w:color w:val="auto"/>
          <w:szCs w:val="21"/>
        </w:rPr>
        <w:t>盖章</w:t>
      </w:r>
      <w:r>
        <w:rPr>
          <w:rFonts w:hint="eastAsia"/>
          <w:color w:val="auto"/>
        </w:rPr>
        <w:t>）</w:t>
      </w:r>
      <w:r>
        <w:rPr>
          <w:rFonts w:hint="eastAsia" w:ascii="宋体"/>
          <w:color w:val="auto"/>
          <w:spacing w:val="20"/>
          <w:szCs w:val="21"/>
        </w:rPr>
        <w:t>：</w:t>
      </w:r>
      <w:r>
        <w:rPr>
          <w:rFonts w:hint="eastAsia" w:ascii="宋体"/>
          <w:color w:val="auto"/>
          <w:spacing w:val="20"/>
          <w:szCs w:val="21"/>
          <w:u w:val="single"/>
        </w:rPr>
        <w:t xml:space="preserve">            </w:t>
      </w:r>
      <w:r>
        <w:rPr>
          <w:rFonts w:hint="eastAsia" w:ascii="宋体"/>
          <w:color w:val="auto"/>
          <w:spacing w:val="20"/>
          <w:szCs w:val="21"/>
        </w:rPr>
        <w:t xml:space="preserve">                 日 期：</w:t>
      </w:r>
      <w:r>
        <w:rPr>
          <w:rFonts w:hint="eastAsia" w:ascii="宋体"/>
          <w:color w:val="auto"/>
          <w:spacing w:val="20"/>
          <w:szCs w:val="21"/>
          <w:u w:val="single"/>
        </w:rPr>
        <w:t xml:space="preserve">          </w:t>
      </w:r>
    </w:p>
    <w:p w14:paraId="6A0675ED">
      <w:pPr>
        <w:spacing w:line="360" w:lineRule="exact"/>
        <w:rPr>
          <w:rFonts w:hint="eastAsia"/>
          <w:color w:val="auto"/>
        </w:rPr>
      </w:pPr>
    </w:p>
    <w:p w14:paraId="4AFFDADB">
      <w:pPr>
        <w:spacing w:line="360" w:lineRule="exact"/>
        <w:rPr>
          <w:rFonts w:hint="eastAsia"/>
          <w:color w:val="auto"/>
        </w:rPr>
      </w:pPr>
    </w:p>
    <w:p w14:paraId="4CCF762D">
      <w:pPr>
        <w:spacing w:line="360" w:lineRule="exact"/>
        <w:rPr>
          <w:rFonts w:hint="eastAsia"/>
          <w:color w:val="auto"/>
        </w:rPr>
      </w:pPr>
      <w:r>
        <w:rPr>
          <w:rFonts w:hint="eastAsia"/>
          <w:color w:val="auto"/>
        </w:rPr>
        <w:t xml:space="preserve">    （6）招标项目采购需求中要求必须提供的材料等（招标项目采购需求中要求必须提供的材料，据实提供）</w:t>
      </w:r>
    </w:p>
    <w:p w14:paraId="36ABFD17">
      <w:pPr>
        <w:rPr>
          <w:rFonts w:hint="eastAsia"/>
          <w:color w:val="auto"/>
        </w:rPr>
      </w:pPr>
    </w:p>
    <w:p w14:paraId="4711D67E">
      <w:pPr>
        <w:rPr>
          <w:rFonts w:hint="eastAsia"/>
          <w:color w:val="auto"/>
        </w:rPr>
      </w:pPr>
    </w:p>
    <w:p w14:paraId="4AA14585">
      <w:pPr>
        <w:rPr>
          <w:rFonts w:hint="eastAsia"/>
          <w:color w:val="auto"/>
        </w:rPr>
      </w:pPr>
      <w:r>
        <w:rPr>
          <w:rFonts w:hint="eastAsia"/>
          <w:color w:val="auto"/>
        </w:rPr>
        <w:t xml:space="preserve">    （7）具备法律、行政法规规定的其他条件的证明材料（格式自拟）</w:t>
      </w:r>
    </w:p>
    <w:p w14:paraId="1DAA4A5E">
      <w:pPr>
        <w:rPr>
          <w:rFonts w:hint="eastAsia"/>
          <w:color w:val="auto"/>
        </w:rPr>
      </w:pPr>
    </w:p>
    <w:p w14:paraId="3642095D">
      <w:pPr>
        <w:rPr>
          <w:rFonts w:hint="eastAsia"/>
          <w:color w:val="auto"/>
        </w:rPr>
      </w:pPr>
    </w:p>
    <w:p w14:paraId="4099916B">
      <w:pPr>
        <w:spacing w:line="360" w:lineRule="exact"/>
        <w:rPr>
          <w:color w:val="auto"/>
        </w:rPr>
      </w:pPr>
      <w:r>
        <w:rPr>
          <w:rFonts w:hint="eastAsia"/>
          <w:color w:val="auto"/>
        </w:rPr>
        <w:t xml:space="preserve">    </w:t>
      </w:r>
    </w:p>
    <w:p w14:paraId="2022ECD8">
      <w:pPr>
        <w:spacing w:line="360" w:lineRule="exact"/>
        <w:rPr>
          <w:rFonts w:hint="eastAsia" w:ascii="宋体"/>
          <w:color w:val="auto"/>
          <w:szCs w:val="21"/>
        </w:rPr>
      </w:pPr>
      <w:r>
        <w:rPr>
          <w:color w:val="auto"/>
        </w:rPr>
        <w:br w:type="page"/>
      </w:r>
      <w:r>
        <w:rPr>
          <w:rFonts w:hint="eastAsia"/>
          <w:color w:val="auto"/>
        </w:rPr>
        <w:t>（8）</w:t>
      </w:r>
      <w:r>
        <w:rPr>
          <w:rFonts w:hint="eastAsia" w:ascii="宋体"/>
          <w:color w:val="auto"/>
          <w:szCs w:val="21"/>
        </w:rPr>
        <w:t>类似成功案例的业绩（投标人同类项目实施情况一览表、合同扫描件等，格式可自行调整）；</w:t>
      </w:r>
    </w:p>
    <w:p w14:paraId="2F55C9CD">
      <w:pPr>
        <w:spacing w:line="360" w:lineRule="exact"/>
        <w:rPr>
          <w:rFonts w:hint="eastAsia"/>
          <w:color w:val="auto"/>
        </w:rPr>
      </w:pP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5"/>
        <w:gridCol w:w="1985"/>
        <w:gridCol w:w="1701"/>
        <w:gridCol w:w="1134"/>
        <w:gridCol w:w="1559"/>
        <w:gridCol w:w="1806"/>
      </w:tblGrid>
      <w:tr w14:paraId="0869A8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0"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center"/>
          </w:tcPr>
          <w:p w14:paraId="1CBEB8AE">
            <w:pPr>
              <w:snapToGrid w:val="0"/>
              <w:spacing w:line="360" w:lineRule="exact"/>
              <w:jc w:val="center"/>
              <w:rPr>
                <w:rFonts w:hint="eastAsia" w:ascii="宋体"/>
                <w:color w:val="auto"/>
                <w:szCs w:val="21"/>
              </w:rPr>
            </w:pPr>
            <w:r>
              <w:rPr>
                <w:rFonts w:hint="eastAsia" w:ascii="宋体"/>
                <w:color w:val="auto"/>
                <w:szCs w:val="21"/>
              </w:rPr>
              <w:t>序号</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6CBC8C71">
            <w:pPr>
              <w:snapToGrid w:val="0"/>
              <w:spacing w:line="360" w:lineRule="exact"/>
              <w:jc w:val="center"/>
              <w:rPr>
                <w:rFonts w:hint="eastAsia" w:ascii="宋体"/>
                <w:color w:val="auto"/>
                <w:szCs w:val="21"/>
              </w:rPr>
            </w:pPr>
            <w:r>
              <w:rPr>
                <w:rFonts w:hint="eastAsia" w:ascii="宋体"/>
                <w:color w:val="auto"/>
                <w:szCs w:val="21"/>
              </w:rPr>
              <w:t>采购单位名称</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C117494">
            <w:pPr>
              <w:snapToGrid w:val="0"/>
              <w:spacing w:line="360" w:lineRule="exact"/>
              <w:jc w:val="center"/>
              <w:rPr>
                <w:rFonts w:hint="eastAsia" w:ascii="宋体"/>
                <w:color w:val="auto"/>
                <w:szCs w:val="21"/>
              </w:rPr>
            </w:pPr>
            <w:r>
              <w:rPr>
                <w:rFonts w:hint="eastAsia" w:ascii="宋体"/>
                <w:color w:val="auto"/>
                <w:szCs w:val="21"/>
              </w:rPr>
              <w:t>服务或项目名称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5487442">
            <w:pPr>
              <w:snapToGrid w:val="0"/>
              <w:spacing w:line="360" w:lineRule="exact"/>
              <w:jc w:val="center"/>
              <w:rPr>
                <w:rFonts w:hint="eastAsia" w:ascii="宋体"/>
                <w:color w:val="auto"/>
                <w:szCs w:val="21"/>
              </w:rPr>
            </w:pPr>
            <w:r>
              <w:rPr>
                <w:rFonts w:hint="eastAsia" w:ascii="宋体"/>
                <w:color w:val="auto"/>
                <w:szCs w:val="21"/>
              </w:rPr>
              <w:t>采购数量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C9D6F34">
            <w:pPr>
              <w:snapToGrid w:val="0"/>
              <w:spacing w:line="360" w:lineRule="exact"/>
              <w:jc w:val="center"/>
              <w:rPr>
                <w:rFonts w:hint="eastAsia" w:ascii="宋体"/>
                <w:color w:val="auto"/>
                <w:szCs w:val="21"/>
              </w:rPr>
            </w:pPr>
            <w:r>
              <w:rPr>
                <w:rFonts w:hint="eastAsia" w:ascii="宋体"/>
                <w:color w:val="auto"/>
                <w:szCs w:val="21"/>
              </w:rPr>
              <w:t>合同金额</w:t>
            </w:r>
          </w:p>
        </w:tc>
        <w:tc>
          <w:tcPr>
            <w:tcW w:w="1806" w:type="dxa"/>
            <w:tcBorders>
              <w:top w:val="single" w:color="auto" w:sz="4" w:space="0"/>
              <w:left w:val="single" w:color="auto" w:sz="4" w:space="0"/>
              <w:right w:val="single" w:color="auto" w:sz="4" w:space="0"/>
            </w:tcBorders>
            <w:noWrap w:val="0"/>
            <w:vAlign w:val="center"/>
          </w:tcPr>
          <w:p w14:paraId="2500269D">
            <w:pPr>
              <w:snapToGrid w:val="0"/>
              <w:spacing w:line="360" w:lineRule="exact"/>
              <w:jc w:val="center"/>
              <w:rPr>
                <w:rFonts w:hint="eastAsia" w:ascii="宋体"/>
                <w:color w:val="auto"/>
                <w:szCs w:val="21"/>
              </w:rPr>
            </w:pPr>
            <w:r>
              <w:rPr>
                <w:rFonts w:hint="eastAsia" w:ascii="宋体"/>
                <w:color w:val="auto"/>
                <w:szCs w:val="21"/>
              </w:rPr>
              <w:t>采购单位联系人及联系电话</w:t>
            </w:r>
          </w:p>
        </w:tc>
      </w:tr>
      <w:tr w14:paraId="22EDB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2D9AC1E0">
            <w:pPr>
              <w:snapToGrid w:val="0"/>
              <w:spacing w:line="360" w:lineRule="exact"/>
              <w:jc w:val="left"/>
              <w:rPr>
                <w:rFonts w:hint="eastAsia" w:ascii="宋体"/>
                <w:color w:val="auto"/>
                <w:szCs w:val="21"/>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0D104FA0">
            <w:pPr>
              <w:snapToGrid w:val="0"/>
              <w:spacing w:line="360" w:lineRule="exact"/>
              <w:jc w:val="left"/>
              <w:rPr>
                <w:rFonts w:hint="eastAsia" w:ascii="宋体"/>
                <w:color w:val="auto"/>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024BEF9">
            <w:pPr>
              <w:snapToGrid w:val="0"/>
              <w:spacing w:line="360" w:lineRule="exact"/>
              <w:jc w:val="left"/>
              <w:rPr>
                <w:rFonts w:hint="eastAsia" w:ascii="宋体"/>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088E889">
            <w:pPr>
              <w:snapToGrid w:val="0"/>
              <w:spacing w:line="360" w:lineRule="exact"/>
              <w:jc w:val="left"/>
              <w:rPr>
                <w:rFonts w:hint="eastAsia" w:ascii="宋体"/>
                <w:color w:val="auto"/>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8DAE42D">
            <w:pPr>
              <w:snapToGrid w:val="0"/>
              <w:spacing w:line="360" w:lineRule="exact"/>
              <w:jc w:val="left"/>
              <w:rPr>
                <w:rFonts w:hint="eastAsia" w:ascii="宋体"/>
                <w:color w:val="auto"/>
                <w:szCs w:val="21"/>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29017BAB">
            <w:pPr>
              <w:snapToGrid w:val="0"/>
              <w:spacing w:line="360" w:lineRule="exact"/>
              <w:jc w:val="left"/>
              <w:rPr>
                <w:rFonts w:hint="eastAsia" w:ascii="宋体"/>
                <w:color w:val="auto"/>
                <w:szCs w:val="21"/>
              </w:rPr>
            </w:pPr>
          </w:p>
        </w:tc>
      </w:tr>
      <w:tr w14:paraId="4BF5D2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383508FB">
            <w:pPr>
              <w:snapToGrid w:val="0"/>
              <w:spacing w:before="50" w:after="156" w:afterLines="50" w:line="360" w:lineRule="exact"/>
              <w:jc w:val="left"/>
              <w:rPr>
                <w:rFonts w:hint="eastAsia" w:ascii="宋体"/>
                <w:color w:val="auto"/>
                <w:szCs w:val="21"/>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5D12467F">
            <w:pPr>
              <w:snapToGrid w:val="0"/>
              <w:spacing w:before="50" w:after="156" w:afterLines="50" w:line="360" w:lineRule="exact"/>
              <w:jc w:val="left"/>
              <w:rPr>
                <w:rFonts w:hint="eastAsia" w:ascii="宋体"/>
                <w:color w:val="auto"/>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3B621B95">
            <w:pPr>
              <w:snapToGrid w:val="0"/>
              <w:spacing w:before="50" w:after="156" w:afterLines="50" w:line="360" w:lineRule="exact"/>
              <w:jc w:val="left"/>
              <w:rPr>
                <w:rFonts w:hint="eastAsia" w:ascii="宋体"/>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BDBB3F2">
            <w:pPr>
              <w:snapToGrid w:val="0"/>
              <w:spacing w:before="50" w:after="156" w:afterLines="50" w:line="360" w:lineRule="exact"/>
              <w:jc w:val="left"/>
              <w:rPr>
                <w:rFonts w:hint="eastAsia" w:ascii="宋体"/>
                <w:color w:val="auto"/>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59B4B06">
            <w:pPr>
              <w:snapToGrid w:val="0"/>
              <w:spacing w:before="50" w:after="156" w:afterLines="50" w:line="360" w:lineRule="exact"/>
              <w:jc w:val="left"/>
              <w:rPr>
                <w:rFonts w:hint="eastAsia" w:ascii="宋体"/>
                <w:color w:val="auto"/>
                <w:szCs w:val="21"/>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027F6073">
            <w:pPr>
              <w:snapToGrid w:val="0"/>
              <w:spacing w:before="50" w:after="156" w:afterLines="50" w:line="360" w:lineRule="exact"/>
              <w:jc w:val="left"/>
              <w:rPr>
                <w:rFonts w:hint="eastAsia" w:ascii="宋体"/>
                <w:color w:val="auto"/>
                <w:szCs w:val="21"/>
              </w:rPr>
            </w:pPr>
          </w:p>
        </w:tc>
      </w:tr>
      <w:tr w14:paraId="54B30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16F5306F">
            <w:pPr>
              <w:snapToGrid w:val="0"/>
              <w:spacing w:before="50" w:after="156" w:afterLines="50" w:line="360" w:lineRule="exact"/>
              <w:jc w:val="left"/>
              <w:rPr>
                <w:rFonts w:hint="eastAsia" w:ascii="宋体"/>
                <w:color w:val="auto"/>
                <w:szCs w:val="21"/>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3B4279A5">
            <w:pPr>
              <w:snapToGrid w:val="0"/>
              <w:spacing w:before="50" w:after="156" w:afterLines="50" w:line="360" w:lineRule="exact"/>
              <w:jc w:val="left"/>
              <w:rPr>
                <w:rFonts w:hint="eastAsia" w:ascii="宋体"/>
                <w:color w:val="auto"/>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3B9370DF">
            <w:pPr>
              <w:snapToGrid w:val="0"/>
              <w:spacing w:before="50" w:after="156" w:afterLines="50" w:line="360" w:lineRule="exact"/>
              <w:jc w:val="left"/>
              <w:rPr>
                <w:rFonts w:hint="eastAsia" w:ascii="宋体"/>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4C690BD">
            <w:pPr>
              <w:snapToGrid w:val="0"/>
              <w:spacing w:before="50" w:after="156" w:afterLines="50" w:line="360" w:lineRule="exact"/>
              <w:jc w:val="left"/>
              <w:rPr>
                <w:rFonts w:hint="eastAsia" w:ascii="宋体"/>
                <w:color w:val="auto"/>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DA91F9D">
            <w:pPr>
              <w:snapToGrid w:val="0"/>
              <w:spacing w:before="50" w:after="156" w:afterLines="50" w:line="360" w:lineRule="exact"/>
              <w:jc w:val="left"/>
              <w:rPr>
                <w:rFonts w:hint="eastAsia" w:ascii="宋体"/>
                <w:color w:val="auto"/>
                <w:szCs w:val="21"/>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1A17B07E">
            <w:pPr>
              <w:snapToGrid w:val="0"/>
              <w:spacing w:before="50" w:after="156" w:afterLines="50" w:line="360" w:lineRule="exact"/>
              <w:jc w:val="left"/>
              <w:rPr>
                <w:rFonts w:hint="eastAsia" w:ascii="宋体"/>
                <w:color w:val="auto"/>
                <w:szCs w:val="21"/>
              </w:rPr>
            </w:pPr>
          </w:p>
        </w:tc>
      </w:tr>
      <w:tr w14:paraId="76B2C7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50A07B46">
            <w:pPr>
              <w:snapToGrid w:val="0"/>
              <w:spacing w:before="50" w:after="156" w:afterLines="50" w:line="360" w:lineRule="exact"/>
              <w:jc w:val="left"/>
              <w:rPr>
                <w:rFonts w:hint="eastAsia" w:ascii="宋体"/>
                <w:color w:val="auto"/>
                <w:szCs w:val="21"/>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1635F2CE">
            <w:pPr>
              <w:snapToGrid w:val="0"/>
              <w:spacing w:before="50" w:after="156" w:afterLines="50" w:line="360" w:lineRule="exact"/>
              <w:jc w:val="left"/>
              <w:rPr>
                <w:rFonts w:hint="eastAsia" w:ascii="宋体"/>
                <w:color w:val="auto"/>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52797BF">
            <w:pPr>
              <w:snapToGrid w:val="0"/>
              <w:spacing w:before="50" w:after="156" w:afterLines="50" w:line="360" w:lineRule="exact"/>
              <w:jc w:val="left"/>
              <w:rPr>
                <w:rFonts w:hint="eastAsia" w:ascii="宋体"/>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A954CA4">
            <w:pPr>
              <w:snapToGrid w:val="0"/>
              <w:spacing w:before="50" w:after="156" w:afterLines="50" w:line="360" w:lineRule="exact"/>
              <w:jc w:val="left"/>
              <w:rPr>
                <w:rFonts w:hint="eastAsia" w:ascii="宋体"/>
                <w:color w:val="auto"/>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1D888C9">
            <w:pPr>
              <w:snapToGrid w:val="0"/>
              <w:spacing w:before="50" w:after="156" w:afterLines="50" w:line="360" w:lineRule="exact"/>
              <w:jc w:val="left"/>
              <w:rPr>
                <w:rFonts w:hint="eastAsia" w:ascii="宋体"/>
                <w:color w:val="auto"/>
                <w:szCs w:val="21"/>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2F8B1DE2">
            <w:pPr>
              <w:snapToGrid w:val="0"/>
              <w:spacing w:before="50" w:after="156" w:afterLines="50" w:line="360" w:lineRule="exact"/>
              <w:jc w:val="left"/>
              <w:rPr>
                <w:rFonts w:hint="eastAsia" w:ascii="宋体"/>
                <w:color w:val="auto"/>
                <w:szCs w:val="21"/>
              </w:rPr>
            </w:pPr>
          </w:p>
        </w:tc>
      </w:tr>
      <w:tr w14:paraId="7A134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02325D1D">
            <w:pPr>
              <w:snapToGrid w:val="0"/>
              <w:spacing w:before="50" w:after="156" w:afterLines="50" w:line="360" w:lineRule="exact"/>
              <w:jc w:val="left"/>
              <w:rPr>
                <w:rFonts w:hint="eastAsia" w:ascii="宋体"/>
                <w:color w:val="auto"/>
                <w:szCs w:val="21"/>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1D74CFB9">
            <w:pPr>
              <w:snapToGrid w:val="0"/>
              <w:spacing w:before="50" w:after="156" w:afterLines="50" w:line="360" w:lineRule="exact"/>
              <w:jc w:val="left"/>
              <w:rPr>
                <w:rFonts w:hint="eastAsia" w:ascii="宋体"/>
                <w:color w:val="auto"/>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3CC3EC33">
            <w:pPr>
              <w:snapToGrid w:val="0"/>
              <w:spacing w:before="50" w:after="156" w:afterLines="50" w:line="360" w:lineRule="exact"/>
              <w:jc w:val="left"/>
              <w:rPr>
                <w:rFonts w:hint="eastAsia" w:ascii="宋体"/>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ACD3CBD">
            <w:pPr>
              <w:snapToGrid w:val="0"/>
              <w:spacing w:before="50" w:after="156" w:afterLines="50" w:line="360" w:lineRule="exact"/>
              <w:jc w:val="left"/>
              <w:rPr>
                <w:rFonts w:hint="eastAsia" w:ascii="宋体"/>
                <w:color w:val="auto"/>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0639192">
            <w:pPr>
              <w:snapToGrid w:val="0"/>
              <w:spacing w:before="50" w:after="156" w:afterLines="50" w:line="360" w:lineRule="exact"/>
              <w:jc w:val="left"/>
              <w:rPr>
                <w:rFonts w:hint="eastAsia" w:ascii="宋体"/>
                <w:color w:val="auto"/>
                <w:szCs w:val="21"/>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7E36D148">
            <w:pPr>
              <w:snapToGrid w:val="0"/>
              <w:spacing w:before="50" w:after="156" w:afterLines="50" w:line="360" w:lineRule="exact"/>
              <w:jc w:val="left"/>
              <w:rPr>
                <w:rFonts w:hint="eastAsia" w:ascii="宋体"/>
                <w:color w:val="auto"/>
                <w:szCs w:val="21"/>
              </w:rPr>
            </w:pPr>
          </w:p>
        </w:tc>
      </w:tr>
    </w:tbl>
    <w:p w14:paraId="6CA45B58">
      <w:pPr>
        <w:pStyle w:val="14"/>
        <w:snapToGrid w:val="0"/>
        <w:spacing w:line="360" w:lineRule="exact"/>
        <w:rPr>
          <w:rFonts w:hint="eastAsia" w:ascii="宋体" w:eastAsia="宋体"/>
          <w:color w:val="auto"/>
          <w:sz w:val="21"/>
          <w:szCs w:val="21"/>
        </w:rPr>
      </w:pPr>
    </w:p>
    <w:p w14:paraId="75E1705C">
      <w:pPr>
        <w:pStyle w:val="14"/>
        <w:snapToGrid w:val="0"/>
        <w:spacing w:line="360" w:lineRule="exact"/>
        <w:rPr>
          <w:rFonts w:hint="eastAsia" w:ascii="宋体" w:eastAsia="宋体"/>
          <w:color w:val="auto"/>
          <w:sz w:val="21"/>
          <w:szCs w:val="21"/>
          <w:u w:val="single"/>
        </w:rPr>
      </w:pPr>
      <w:r>
        <w:rPr>
          <w:rFonts w:hint="eastAsia" w:ascii="宋体" w:eastAsia="宋体"/>
          <w:color w:val="auto"/>
          <w:sz w:val="21"/>
          <w:szCs w:val="21"/>
        </w:rPr>
        <w:t xml:space="preserve">  法定代表人(负责人)签字或盖章：</w:t>
      </w:r>
      <w:r>
        <w:rPr>
          <w:rFonts w:hint="eastAsia" w:ascii="宋体" w:eastAsia="宋体"/>
          <w:color w:val="auto"/>
          <w:sz w:val="21"/>
          <w:szCs w:val="21"/>
          <w:u w:val="single"/>
        </w:rPr>
        <w:t>　　　    　　</w:t>
      </w:r>
    </w:p>
    <w:p w14:paraId="35D24729">
      <w:pPr>
        <w:snapToGrid w:val="0"/>
        <w:spacing w:before="50" w:line="360" w:lineRule="exact"/>
        <w:jc w:val="left"/>
        <w:rPr>
          <w:rFonts w:hint="eastAsia" w:ascii="宋体"/>
          <w:color w:val="auto"/>
          <w:szCs w:val="21"/>
        </w:rPr>
      </w:pPr>
      <w:r>
        <w:rPr>
          <w:rFonts w:hint="eastAsia" w:ascii="宋体"/>
          <w:color w:val="auto"/>
          <w:szCs w:val="21"/>
        </w:rPr>
        <w:t xml:space="preserve">  </w:t>
      </w:r>
      <w:r>
        <w:rPr>
          <w:rFonts w:hint="eastAsia"/>
          <w:color w:val="auto"/>
        </w:rPr>
        <w:t>投标人名称（</w:t>
      </w:r>
      <w:r>
        <w:rPr>
          <w:rFonts w:hint="eastAsia" w:ascii="宋体"/>
          <w:color w:val="auto"/>
          <w:szCs w:val="21"/>
        </w:rPr>
        <w:t>盖章</w:t>
      </w:r>
      <w:r>
        <w:rPr>
          <w:rFonts w:hint="eastAsia"/>
          <w:color w:val="auto"/>
        </w:rPr>
        <w:t>）</w:t>
      </w:r>
      <w:r>
        <w:rPr>
          <w:rFonts w:hint="eastAsia" w:ascii="宋体"/>
          <w:color w:val="auto"/>
          <w:szCs w:val="21"/>
        </w:rPr>
        <w:t>：</w:t>
      </w:r>
      <w:r>
        <w:rPr>
          <w:rFonts w:hint="eastAsia" w:ascii="宋体"/>
          <w:color w:val="auto"/>
          <w:szCs w:val="21"/>
          <w:u w:val="single"/>
        </w:rPr>
        <w:t xml:space="preserve">                 </w:t>
      </w:r>
      <w:r>
        <w:rPr>
          <w:rFonts w:hint="eastAsia" w:ascii="宋体"/>
          <w:color w:val="auto"/>
          <w:szCs w:val="21"/>
        </w:rPr>
        <w:t xml:space="preserve">                                     年    月  日</w:t>
      </w:r>
    </w:p>
    <w:p w14:paraId="38842F13">
      <w:pPr>
        <w:rPr>
          <w:rFonts w:hint="eastAsia"/>
          <w:color w:val="auto"/>
        </w:rPr>
      </w:pPr>
    </w:p>
    <w:p w14:paraId="75BE4887">
      <w:pPr>
        <w:rPr>
          <w:rFonts w:hint="eastAsia"/>
          <w:color w:val="auto"/>
        </w:rPr>
      </w:pPr>
    </w:p>
    <w:p w14:paraId="1AAEC019">
      <w:pPr>
        <w:spacing w:line="300" w:lineRule="exact"/>
        <w:ind w:firstLine="420"/>
        <w:rPr>
          <w:rFonts w:hint="eastAsia" w:ascii="宋体" w:hAnsi="宋体"/>
          <w:color w:val="auto"/>
        </w:rPr>
      </w:pPr>
      <w:r>
        <w:rPr>
          <w:rFonts w:hint="eastAsia" w:ascii="宋体" w:hAnsi="宋体"/>
          <w:color w:val="auto"/>
        </w:rPr>
        <w:t>（9）其他特殊资质证书；</w:t>
      </w:r>
    </w:p>
    <w:p w14:paraId="48B5D5A2">
      <w:pPr>
        <w:spacing w:line="300" w:lineRule="exact"/>
        <w:ind w:firstLine="420"/>
        <w:rPr>
          <w:rFonts w:hint="eastAsia" w:ascii="宋体" w:hAnsi="宋体"/>
          <w:color w:val="auto"/>
        </w:rPr>
      </w:pPr>
    </w:p>
    <w:p w14:paraId="4965E185">
      <w:pPr>
        <w:spacing w:line="300" w:lineRule="exact"/>
        <w:rPr>
          <w:rFonts w:hint="eastAsia" w:ascii="宋体" w:hAnsi="宋体"/>
          <w:color w:val="auto"/>
        </w:rPr>
      </w:pPr>
    </w:p>
    <w:p w14:paraId="1D9E792A">
      <w:pPr>
        <w:spacing w:line="300" w:lineRule="exact"/>
        <w:ind w:firstLine="405"/>
        <w:rPr>
          <w:rFonts w:hint="eastAsia" w:ascii="宋体" w:hAnsi="宋体"/>
          <w:color w:val="auto"/>
        </w:rPr>
      </w:pPr>
      <w:r>
        <w:rPr>
          <w:rFonts w:hint="eastAsia" w:ascii="宋体" w:hAnsi="宋体"/>
          <w:color w:val="auto"/>
        </w:rPr>
        <w:t>（10）投标人质量管理和质量保证体系等方面的认证证书</w:t>
      </w:r>
    </w:p>
    <w:p w14:paraId="7AE6EA52">
      <w:pPr>
        <w:spacing w:line="300" w:lineRule="exact"/>
        <w:ind w:firstLine="405"/>
        <w:rPr>
          <w:rFonts w:hint="eastAsia" w:ascii="宋体" w:hAnsi="宋体"/>
          <w:color w:val="auto"/>
        </w:rPr>
      </w:pPr>
    </w:p>
    <w:p w14:paraId="34E72373">
      <w:pPr>
        <w:spacing w:line="300" w:lineRule="exact"/>
        <w:rPr>
          <w:rFonts w:hint="eastAsia" w:ascii="宋体" w:hAnsi="宋体"/>
          <w:color w:val="auto"/>
        </w:rPr>
      </w:pPr>
    </w:p>
    <w:p w14:paraId="21AACBB3">
      <w:pPr>
        <w:spacing w:line="300" w:lineRule="exact"/>
        <w:ind w:firstLine="405"/>
        <w:rPr>
          <w:rFonts w:hint="eastAsia" w:ascii="宋体" w:hAnsi="宋体"/>
          <w:color w:val="auto"/>
        </w:rPr>
      </w:pPr>
      <w:r>
        <w:rPr>
          <w:rFonts w:hint="eastAsia" w:ascii="宋体" w:hAnsi="宋体"/>
          <w:color w:val="auto"/>
        </w:rPr>
        <w:t>（11）投标人认为可以证明其能力或业绩的其他材料（格式自拟）</w:t>
      </w:r>
    </w:p>
    <w:p w14:paraId="52ABF111">
      <w:pPr>
        <w:spacing w:line="300" w:lineRule="exact"/>
        <w:ind w:firstLine="405"/>
        <w:rPr>
          <w:rFonts w:hint="eastAsia" w:ascii="宋体" w:hAnsi="宋体"/>
          <w:color w:val="auto"/>
        </w:rPr>
      </w:pPr>
    </w:p>
    <w:p w14:paraId="49B52E4E">
      <w:pPr>
        <w:spacing w:line="300" w:lineRule="exact"/>
        <w:rPr>
          <w:rFonts w:hint="eastAsia" w:ascii="宋体" w:hAnsi="宋体"/>
          <w:color w:val="auto"/>
        </w:rPr>
      </w:pPr>
    </w:p>
    <w:p w14:paraId="15278C7F">
      <w:pPr>
        <w:spacing w:line="300" w:lineRule="exact"/>
        <w:ind w:firstLine="435"/>
        <w:rPr>
          <w:rFonts w:hint="eastAsia" w:ascii="宋体" w:hAnsi="宋体"/>
          <w:color w:val="auto"/>
          <w:szCs w:val="21"/>
        </w:rPr>
      </w:pPr>
      <w:r>
        <w:rPr>
          <w:rFonts w:hint="eastAsia" w:ascii="宋体" w:hAnsi="宋体"/>
          <w:color w:val="auto"/>
        </w:rPr>
        <w:t>（12）</w:t>
      </w:r>
      <w:r>
        <w:rPr>
          <w:rFonts w:hint="eastAsia" w:ascii="宋体" w:hAnsi="宋体"/>
          <w:color w:val="auto"/>
          <w:szCs w:val="21"/>
        </w:rPr>
        <w:t>投标人关于服务升级以及本单位债务纠纷、违法违规记录等方面的情况（内容见投标声明书）</w:t>
      </w:r>
    </w:p>
    <w:p w14:paraId="05855585">
      <w:pPr>
        <w:spacing w:line="300" w:lineRule="exact"/>
        <w:ind w:firstLine="435"/>
        <w:rPr>
          <w:rFonts w:hint="eastAsia" w:ascii="宋体" w:hAnsi="宋体"/>
          <w:color w:val="auto"/>
        </w:rPr>
      </w:pPr>
    </w:p>
    <w:p w14:paraId="6F0053D7">
      <w:pPr>
        <w:snapToGrid w:val="0"/>
        <w:spacing w:line="300" w:lineRule="exact"/>
        <w:ind w:firstLine="411" w:firstLineChars="196"/>
        <w:jc w:val="left"/>
        <w:rPr>
          <w:rFonts w:hint="eastAsia" w:ascii="宋体" w:hAnsi="宋体"/>
          <w:color w:val="auto"/>
          <w:szCs w:val="21"/>
        </w:rPr>
      </w:pPr>
    </w:p>
    <w:p w14:paraId="6BD45E4D">
      <w:pPr>
        <w:spacing w:line="300" w:lineRule="exact"/>
        <w:ind w:firstLine="435"/>
        <w:rPr>
          <w:rFonts w:hint="eastAsia" w:ascii="宋体" w:hAnsi="宋体"/>
          <w:color w:val="auto"/>
        </w:rPr>
      </w:pPr>
      <w:r>
        <w:rPr>
          <w:rFonts w:hint="eastAsia" w:ascii="宋体" w:hAnsi="宋体"/>
          <w:color w:val="auto"/>
        </w:rPr>
        <w:t>（13）投标人情况介绍（主要服务、技术力量、企业规模、经营业绩等，格式自拟）</w:t>
      </w:r>
    </w:p>
    <w:p w14:paraId="7EBF45F8">
      <w:pPr>
        <w:spacing w:line="300" w:lineRule="exact"/>
        <w:ind w:firstLine="435"/>
        <w:rPr>
          <w:rFonts w:hint="eastAsia" w:ascii="宋体" w:hAnsi="宋体"/>
          <w:color w:val="auto"/>
        </w:rPr>
      </w:pPr>
    </w:p>
    <w:p w14:paraId="7691BFC1">
      <w:pPr>
        <w:spacing w:line="300" w:lineRule="exact"/>
        <w:ind w:firstLine="435"/>
        <w:rPr>
          <w:rFonts w:hint="eastAsia" w:ascii="宋体" w:hAnsi="宋体"/>
          <w:color w:val="auto"/>
        </w:rPr>
      </w:pPr>
    </w:p>
    <w:p w14:paraId="4C899CE5">
      <w:pPr>
        <w:snapToGrid w:val="0"/>
        <w:spacing w:line="300" w:lineRule="exact"/>
        <w:ind w:firstLine="411" w:firstLineChars="196"/>
        <w:jc w:val="left"/>
        <w:rPr>
          <w:rFonts w:hint="eastAsia" w:ascii="宋体" w:hAnsi="宋体"/>
          <w:color w:val="auto"/>
          <w:szCs w:val="21"/>
        </w:rPr>
      </w:pPr>
      <w:r>
        <w:rPr>
          <w:rFonts w:hint="eastAsia" w:ascii="宋体"/>
          <w:color w:val="auto"/>
          <w:szCs w:val="21"/>
        </w:rPr>
        <w:t>（14）投标人认为需要提供的其他材料。</w:t>
      </w:r>
    </w:p>
    <w:p w14:paraId="484FE5F4">
      <w:pPr>
        <w:spacing w:line="720" w:lineRule="auto"/>
        <w:rPr>
          <w:rFonts w:hint="eastAsia"/>
          <w:b/>
          <w:color w:val="auto"/>
        </w:rPr>
      </w:pPr>
      <w:r>
        <w:rPr>
          <w:rFonts w:ascii="宋体" w:hAnsi="宋体"/>
          <w:color w:val="auto"/>
          <w:szCs w:val="21"/>
        </w:rPr>
        <w:br w:type="page"/>
      </w:r>
      <w:r>
        <w:rPr>
          <w:rFonts w:hint="eastAsia"/>
          <w:b/>
          <w:color w:val="auto"/>
        </w:rPr>
        <w:t>2.技术文件部分（格式）</w:t>
      </w:r>
    </w:p>
    <w:p w14:paraId="47890857">
      <w:pPr>
        <w:spacing w:line="360" w:lineRule="exact"/>
        <w:rPr>
          <w:rFonts w:hint="eastAsia"/>
          <w:color w:val="auto"/>
        </w:rPr>
      </w:pPr>
      <w:r>
        <w:rPr>
          <w:rFonts w:hint="eastAsia"/>
          <w:color w:val="auto"/>
        </w:rPr>
        <w:t xml:space="preserve">    （1）服务响应表格式： </w:t>
      </w:r>
    </w:p>
    <w:tbl>
      <w:tblPr>
        <w:tblStyle w:val="49"/>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14:paraId="245B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01" w:type="dxa"/>
            <w:tcBorders>
              <w:top w:val="single" w:color="auto" w:sz="4" w:space="0"/>
              <w:left w:val="single" w:color="auto" w:sz="4" w:space="0"/>
              <w:bottom w:val="single" w:color="auto" w:sz="4" w:space="0"/>
              <w:right w:val="single" w:color="auto" w:sz="4" w:space="0"/>
            </w:tcBorders>
            <w:noWrap w:val="0"/>
            <w:vAlign w:val="center"/>
          </w:tcPr>
          <w:p w14:paraId="020EC610">
            <w:pPr>
              <w:pStyle w:val="27"/>
              <w:spacing w:line="400" w:lineRule="exact"/>
              <w:jc w:val="center"/>
              <w:rPr>
                <w:rFonts w:hint="eastAsia" w:cs="Courier New"/>
                <w:color w:val="auto"/>
                <w:lang w:val="en-US" w:eastAsia="zh-CN"/>
              </w:rPr>
            </w:pPr>
            <w:r>
              <w:rPr>
                <w:rFonts w:hint="eastAsia" w:cs="Courier New"/>
                <w:color w:val="auto"/>
                <w:lang w:val="en-US" w:eastAsia="zh-CN"/>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29B0C2EF">
            <w:pPr>
              <w:pStyle w:val="27"/>
              <w:spacing w:line="400" w:lineRule="exact"/>
              <w:jc w:val="center"/>
              <w:rPr>
                <w:rFonts w:ascii="Times New Roman" w:cs="Courier New"/>
                <w:color w:val="auto"/>
                <w:lang w:val="en-US" w:eastAsia="zh-CN"/>
              </w:rPr>
            </w:pPr>
            <w:r>
              <w:rPr>
                <w:rFonts w:ascii="Times New Roman" w:cs="Courier New"/>
                <w:color w:val="auto"/>
                <w:lang w:val="en-US" w:eastAsia="zh-CN"/>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4E6094D1">
            <w:pPr>
              <w:pStyle w:val="27"/>
              <w:spacing w:line="400" w:lineRule="exact"/>
              <w:jc w:val="center"/>
              <w:rPr>
                <w:rFonts w:ascii="Times New Roman" w:cs="Courier New"/>
                <w:color w:val="auto"/>
                <w:lang w:val="en-US" w:eastAsia="zh-CN"/>
              </w:rPr>
            </w:pPr>
            <w:r>
              <w:rPr>
                <w:rFonts w:hAnsi="宋体" w:cs="Courier New"/>
                <w:color w:val="auto"/>
                <w:lang w:val="en-US" w:eastAsia="zh-CN"/>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4FCF539C">
            <w:pPr>
              <w:pStyle w:val="27"/>
              <w:spacing w:line="400" w:lineRule="exact"/>
              <w:jc w:val="center"/>
              <w:rPr>
                <w:rFonts w:ascii="Times New Roman" w:cs="Courier New"/>
                <w:color w:val="auto"/>
                <w:lang w:val="en-US" w:eastAsia="zh-CN"/>
              </w:rPr>
            </w:pPr>
            <w:r>
              <w:rPr>
                <w:rFonts w:ascii="Times New Roman" w:cs="Courier New"/>
                <w:color w:val="auto"/>
                <w:lang w:val="en-US" w:eastAsia="zh-CN"/>
              </w:rPr>
              <w:t>偏离说明</w:t>
            </w:r>
          </w:p>
        </w:tc>
      </w:tr>
      <w:tr w14:paraId="56AF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37D0F466">
            <w:pPr>
              <w:pStyle w:val="27"/>
              <w:spacing w:line="600" w:lineRule="exact"/>
              <w:ind w:left="5250"/>
              <w:jc w:val="center"/>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20BF2D4E">
            <w:pPr>
              <w:pStyle w:val="27"/>
              <w:spacing w:line="600" w:lineRule="exact"/>
              <w:ind w:left="5250"/>
              <w:jc w:val="center"/>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0B9123D9">
            <w:pPr>
              <w:pStyle w:val="27"/>
              <w:spacing w:line="600" w:lineRule="exact"/>
              <w:ind w:left="5250"/>
              <w:jc w:val="center"/>
              <w:rPr>
                <w:rFonts w:ascii="Times New Roman" w:cs="Courier New"/>
                <w:color w:val="auto"/>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79A65988">
            <w:pPr>
              <w:pStyle w:val="27"/>
              <w:spacing w:line="600" w:lineRule="exact"/>
              <w:ind w:left="5250"/>
              <w:jc w:val="center"/>
              <w:rPr>
                <w:rFonts w:ascii="Times New Roman" w:cs="Courier New"/>
                <w:color w:val="auto"/>
                <w:lang w:val="en-US" w:eastAsia="zh-CN"/>
              </w:rPr>
            </w:pPr>
          </w:p>
        </w:tc>
      </w:tr>
      <w:tr w14:paraId="5E22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4DDD5411">
            <w:pPr>
              <w:pStyle w:val="27"/>
              <w:spacing w:line="600" w:lineRule="exact"/>
              <w:ind w:left="5250"/>
              <w:jc w:val="center"/>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5955E328">
            <w:pPr>
              <w:pStyle w:val="27"/>
              <w:spacing w:line="600" w:lineRule="exact"/>
              <w:ind w:left="5250"/>
              <w:jc w:val="center"/>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00E94895">
            <w:pPr>
              <w:pStyle w:val="27"/>
              <w:spacing w:line="600" w:lineRule="exact"/>
              <w:ind w:left="5250"/>
              <w:jc w:val="center"/>
              <w:rPr>
                <w:rFonts w:ascii="Times New Roman" w:cs="Courier New"/>
                <w:color w:val="auto"/>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67CA137">
            <w:pPr>
              <w:pStyle w:val="27"/>
              <w:spacing w:line="600" w:lineRule="exact"/>
              <w:ind w:left="5250"/>
              <w:jc w:val="center"/>
              <w:rPr>
                <w:rFonts w:ascii="Times New Roman" w:cs="Courier New"/>
                <w:color w:val="auto"/>
                <w:lang w:val="en-US" w:eastAsia="zh-CN"/>
              </w:rPr>
            </w:pPr>
          </w:p>
        </w:tc>
      </w:tr>
      <w:tr w14:paraId="6D96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59B6826D">
            <w:pPr>
              <w:pStyle w:val="27"/>
              <w:spacing w:line="600" w:lineRule="exact"/>
              <w:ind w:left="5250"/>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0101CD58">
            <w:pPr>
              <w:pStyle w:val="27"/>
              <w:spacing w:line="600" w:lineRule="exact"/>
              <w:ind w:left="5250"/>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1A5F90EB">
            <w:pPr>
              <w:pStyle w:val="27"/>
              <w:spacing w:line="600" w:lineRule="exact"/>
              <w:ind w:left="5250"/>
              <w:rPr>
                <w:rFonts w:ascii="Times New Roman" w:cs="Courier New"/>
                <w:color w:val="auto"/>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35DFC870">
            <w:pPr>
              <w:pStyle w:val="27"/>
              <w:spacing w:line="600" w:lineRule="exact"/>
              <w:ind w:left="5250"/>
              <w:rPr>
                <w:rFonts w:ascii="Times New Roman" w:cs="Courier New"/>
                <w:color w:val="auto"/>
                <w:lang w:val="en-US" w:eastAsia="zh-CN"/>
              </w:rPr>
            </w:pPr>
          </w:p>
        </w:tc>
      </w:tr>
      <w:tr w14:paraId="061D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5DB3B70B">
            <w:pPr>
              <w:pStyle w:val="27"/>
              <w:spacing w:line="600" w:lineRule="exact"/>
              <w:ind w:left="5250"/>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40108CE3">
            <w:pPr>
              <w:pStyle w:val="27"/>
              <w:spacing w:line="600" w:lineRule="exact"/>
              <w:ind w:left="5250"/>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6A7F62D1">
            <w:pPr>
              <w:pStyle w:val="27"/>
              <w:spacing w:line="600" w:lineRule="exact"/>
              <w:ind w:left="5250"/>
              <w:rPr>
                <w:rFonts w:ascii="Times New Roman" w:cs="Courier New"/>
                <w:color w:val="auto"/>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781C02BB">
            <w:pPr>
              <w:pStyle w:val="27"/>
              <w:spacing w:line="600" w:lineRule="exact"/>
              <w:ind w:left="5250"/>
              <w:rPr>
                <w:rFonts w:ascii="Times New Roman" w:cs="Courier New"/>
                <w:color w:val="auto"/>
                <w:lang w:val="en-US" w:eastAsia="zh-CN"/>
              </w:rPr>
            </w:pPr>
          </w:p>
        </w:tc>
      </w:tr>
      <w:tr w14:paraId="3C65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4816ACB1">
            <w:pPr>
              <w:pStyle w:val="27"/>
              <w:spacing w:line="600" w:lineRule="exact"/>
              <w:ind w:left="5250"/>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61CD5CE0">
            <w:pPr>
              <w:pStyle w:val="27"/>
              <w:spacing w:line="600" w:lineRule="exact"/>
              <w:ind w:left="5250"/>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5D7F8853">
            <w:pPr>
              <w:pStyle w:val="27"/>
              <w:spacing w:line="600" w:lineRule="exact"/>
              <w:ind w:left="5250"/>
              <w:rPr>
                <w:rFonts w:ascii="Times New Roman" w:cs="Courier New"/>
                <w:color w:val="auto"/>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3996A7BE">
            <w:pPr>
              <w:pStyle w:val="27"/>
              <w:spacing w:line="600" w:lineRule="exact"/>
              <w:ind w:left="5250"/>
              <w:rPr>
                <w:rFonts w:ascii="Times New Roman" w:cs="Courier New"/>
                <w:color w:val="auto"/>
                <w:lang w:val="en-US" w:eastAsia="zh-CN"/>
              </w:rPr>
            </w:pPr>
          </w:p>
        </w:tc>
      </w:tr>
      <w:tr w14:paraId="5E59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6552F3D9">
            <w:pPr>
              <w:pStyle w:val="27"/>
              <w:spacing w:line="600" w:lineRule="exact"/>
              <w:ind w:left="5250"/>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0BA4399D">
            <w:pPr>
              <w:pStyle w:val="27"/>
              <w:spacing w:line="600" w:lineRule="exact"/>
              <w:ind w:left="5250"/>
              <w:rPr>
                <w:rFonts w:ascii="Times New Roman" w:cs="Courier New"/>
                <w:color w:val="auto"/>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11200E9E">
            <w:pPr>
              <w:pStyle w:val="27"/>
              <w:spacing w:line="600" w:lineRule="exact"/>
              <w:ind w:left="5250"/>
              <w:rPr>
                <w:rFonts w:ascii="Times New Roman" w:cs="Courier New"/>
                <w:color w:val="auto"/>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490EDBC1">
            <w:pPr>
              <w:pStyle w:val="27"/>
              <w:spacing w:line="600" w:lineRule="exact"/>
              <w:ind w:left="5250"/>
              <w:rPr>
                <w:rFonts w:ascii="Times New Roman" w:cs="Courier New"/>
                <w:color w:val="auto"/>
                <w:lang w:val="en-US" w:eastAsia="zh-CN"/>
              </w:rPr>
            </w:pPr>
          </w:p>
        </w:tc>
      </w:tr>
    </w:tbl>
    <w:p w14:paraId="3B2C2A06">
      <w:pPr>
        <w:spacing w:line="400" w:lineRule="exact"/>
        <w:rPr>
          <w:rFonts w:hint="eastAsia"/>
          <w:color w:val="auto"/>
        </w:rPr>
      </w:pPr>
      <w:r>
        <w:rPr>
          <w:rFonts w:hint="eastAsia"/>
          <w:color w:val="auto"/>
        </w:rPr>
        <w:t xml:space="preserve">   </w:t>
      </w:r>
    </w:p>
    <w:p w14:paraId="7408272F">
      <w:pPr>
        <w:spacing w:line="360" w:lineRule="exact"/>
        <w:rPr>
          <w:rFonts w:hint="eastAsia"/>
          <w:b/>
          <w:color w:val="auto"/>
        </w:rPr>
      </w:pPr>
      <w:r>
        <w:rPr>
          <w:rFonts w:hint="eastAsia"/>
          <w:b/>
          <w:color w:val="auto"/>
        </w:rPr>
        <w:t>注：投标人应根据提供的服务、对照招标文件要求在服务响应表中详细列明招标要求及投标提供的服务的响应情况，并填写“</w:t>
      </w:r>
      <w:r>
        <w:rPr>
          <w:b/>
          <w:color w:val="auto"/>
          <w:sz w:val="24"/>
        </w:rPr>
        <w:t>偏离说明</w:t>
      </w:r>
      <w:r>
        <w:rPr>
          <w:rFonts w:hint="eastAsia"/>
          <w:b/>
          <w:color w:val="auto"/>
          <w:sz w:val="24"/>
        </w:rPr>
        <w:t>”</w:t>
      </w:r>
      <w:r>
        <w:rPr>
          <w:rFonts w:hint="eastAsia"/>
          <w:b/>
          <w:color w:val="auto"/>
        </w:rPr>
        <w:t>。“</w:t>
      </w:r>
      <w:r>
        <w:rPr>
          <w:rFonts w:hint="eastAsia"/>
          <w:b/>
          <w:color w:val="auto"/>
          <w:sz w:val="24"/>
        </w:rPr>
        <w:t>偏离</w:t>
      </w:r>
      <w:r>
        <w:rPr>
          <w:b/>
          <w:color w:val="auto"/>
          <w:sz w:val="24"/>
        </w:rPr>
        <w:t>说明</w:t>
      </w:r>
      <w:r>
        <w:rPr>
          <w:rFonts w:hint="eastAsia"/>
          <w:b/>
          <w:color w:val="auto"/>
        </w:rPr>
        <w:t>”栏注明“正偏离”、“负偏离”或“无偏离”。投标所提供的服务与招标要求相同的为无偏离，投标所提供的服务高于招标要求的为正偏离，低于招标要求的为负偏离。</w:t>
      </w:r>
    </w:p>
    <w:p w14:paraId="4C851585">
      <w:pPr>
        <w:rPr>
          <w:rFonts w:hint="eastAsia"/>
          <w:color w:val="auto"/>
        </w:rPr>
      </w:pPr>
    </w:p>
    <w:p w14:paraId="248FF831">
      <w:pPr>
        <w:spacing w:line="400" w:lineRule="exact"/>
        <w:rPr>
          <w:rFonts w:hint="eastAsia"/>
          <w:color w:val="auto"/>
          <w:u w:val="single"/>
        </w:rPr>
      </w:pPr>
      <w:r>
        <w:rPr>
          <w:rFonts w:hint="eastAsia"/>
          <w:color w:val="auto"/>
        </w:rPr>
        <w:t>法定代表人（负责人）或委托代理人签字或盖章：</w:t>
      </w:r>
      <w:r>
        <w:rPr>
          <w:rFonts w:hint="eastAsia"/>
          <w:color w:val="auto"/>
          <w:u w:val="single"/>
        </w:rPr>
        <w:t xml:space="preserve">                 </w:t>
      </w:r>
    </w:p>
    <w:p w14:paraId="5A4B2E5D">
      <w:pPr>
        <w:spacing w:line="400" w:lineRule="exact"/>
        <w:rPr>
          <w:rFonts w:hint="eastAsia"/>
          <w:color w:val="auto"/>
        </w:rPr>
      </w:pPr>
      <w:r>
        <w:rPr>
          <w:rFonts w:hint="eastAsia"/>
          <w:color w:val="auto"/>
        </w:rPr>
        <w:t>投标人名称（</w:t>
      </w:r>
      <w:r>
        <w:rPr>
          <w:rFonts w:hint="eastAsia" w:ascii="宋体"/>
          <w:color w:val="auto"/>
          <w:szCs w:val="21"/>
        </w:rPr>
        <w:t>盖章</w:t>
      </w:r>
      <w:r>
        <w:rPr>
          <w:rFonts w:hint="eastAsia"/>
          <w:color w:val="auto"/>
        </w:rPr>
        <w:t>）：</w:t>
      </w:r>
      <w:r>
        <w:rPr>
          <w:rFonts w:hint="eastAsia"/>
          <w:color w:val="auto"/>
          <w:u w:val="single"/>
        </w:rPr>
        <w:t xml:space="preserve">                </w:t>
      </w:r>
      <w:r>
        <w:rPr>
          <w:rFonts w:hint="eastAsia"/>
          <w:color w:val="auto"/>
        </w:rPr>
        <w:t xml:space="preserve">          日 期：</w:t>
      </w:r>
      <w:r>
        <w:rPr>
          <w:rFonts w:hint="eastAsia"/>
          <w:color w:val="auto"/>
          <w:u w:val="single"/>
        </w:rPr>
        <w:t xml:space="preserve">              </w:t>
      </w:r>
    </w:p>
    <w:p w14:paraId="49FBC5B7">
      <w:pPr>
        <w:rPr>
          <w:rFonts w:hint="eastAsia"/>
          <w:color w:val="auto"/>
        </w:rPr>
      </w:pPr>
    </w:p>
    <w:p w14:paraId="143F600B">
      <w:pPr>
        <w:spacing w:line="400" w:lineRule="exact"/>
        <w:rPr>
          <w:rFonts w:hint="eastAsia" w:ascii="宋体"/>
          <w:color w:val="auto"/>
          <w:spacing w:val="20"/>
          <w:szCs w:val="21"/>
          <w:u w:val="single"/>
        </w:rPr>
      </w:pPr>
      <w:r>
        <w:rPr>
          <w:rFonts w:hint="eastAsia"/>
          <w:color w:val="auto"/>
        </w:rPr>
        <w:t xml:space="preserve">    </w:t>
      </w:r>
    </w:p>
    <w:p w14:paraId="62AEE714">
      <w:pPr>
        <w:spacing w:line="360" w:lineRule="exact"/>
        <w:rPr>
          <w:rFonts w:hint="eastAsia"/>
          <w:color w:val="auto"/>
        </w:rPr>
      </w:pPr>
      <w:r>
        <w:rPr>
          <w:rFonts w:hint="eastAsia"/>
          <w:color w:val="auto"/>
        </w:rPr>
        <w:t xml:space="preserve">    （2）服务方案</w:t>
      </w:r>
      <w:r>
        <w:rPr>
          <w:rFonts w:hint="eastAsia" w:ascii="宋体" w:hAnsi="宋体"/>
          <w:color w:val="auto"/>
          <w:szCs w:val="21"/>
        </w:rPr>
        <w:t>；</w:t>
      </w:r>
      <w:r>
        <w:rPr>
          <w:rFonts w:hint="eastAsia" w:ascii="宋体" w:hAnsi="宋体"/>
          <w:b/>
          <w:color w:val="auto"/>
          <w:szCs w:val="21"/>
        </w:rPr>
        <w:t>（格式自拟，</w:t>
      </w:r>
      <w:r>
        <w:rPr>
          <w:rFonts w:hint="eastAsia" w:ascii="宋体"/>
          <w:b/>
          <w:color w:val="auto"/>
          <w:szCs w:val="21"/>
        </w:rPr>
        <w:t>必须提供</w:t>
      </w:r>
      <w:r>
        <w:rPr>
          <w:rFonts w:hint="eastAsia" w:ascii="宋体" w:hAnsi="宋体"/>
          <w:b/>
          <w:color w:val="auto"/>
          <w:szCs w:val="21"/>
        </w:rPr>
        <w:t>）</w:t>
      </w:r>
    </w:p>
    <w:p w14:paraId="0712F6A7">
      <w:pPr>
        <w:rPr>
          <w:rFonts w:hint="eastAsia"/>
          <w:color w:val="auto"/>
        </w:rPr>
      </w:pPr>
    </w:p>
    <w:p w14:paraId="0C1F5641">
      <w:pPr>
        <w:spacing w:line="360" w:lineRule="exact"/>
        <w:rPr>
          <w:rFonts w:hint="eastAsia"/>
          <w:color w:val="auto"/>
        </w:rPr>
      </w:pPr>
      <w:r>
        <w:rPr>
          <w:rFonts w:hint="eastAsia"/>
          <w:color w:val="auto"/>
        </w:rPr>
        <w:t xml:space="preserve">    （3）投标人拥有主要服务设施的情况和现状（格式自拟）及项目实施人员一览表</w:t>
      </w:r>
    </w:p>
    <w:p w14:paraId="01C6140F">
      <w:pPr>
        <w:spacing w:line="360" w:lineRule="exact"/>
        <w:jc w:val="center"/>
        <w:rPr>
          <w:rFonts w:hint="eastAsia"/>
          <w:b/>
          <w:color w:val="auto"/>
        </w:rPr>
      </w:pPr>
      <w:r>
        <w:rPr>
          <w:rFonts w:hint="eastAsia"/>
          <w:b/>
          <w:color w:val="auto"/>
        </w:rPr>
        <w:t>项目实施人员（主要从业人员及其技术资格）一览表</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14:paraId="6955B7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center"/>
          </w:tcPr>
          <w:p w14:paraId="6B9957F1">
            <w:pPr>
              <w:snapToGrid w:val="0"/>
              <w:spacing w:before="156" w:beforeLines="50" w:after="50" w:line="360" w:lineRule="exact"/>
              <w:jc w:val="center"/>
              <w:rPr>
                <w:rFonts w:hint="eastAsia" w:ascii="宋体"/>
                <w:color w:val="auto"/>
                <w:szCs w:val="21"/>
              </w:rPr>
            </w:pPr>
            <w:r>
              <w:rPr>
                <w:rFonts w:hint="eastAsia" w:ascii="宋体"/>
                <w:color w:val="auto"/>
                <w:szCs w:val="21"/>
              </w:rPr>
              <w:t>姓名</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55FE848">
            <w:pPr>
              <w:snapToGrid w:val="0"/>
              <w:spacing w:before="156" w:beforeLines="50" w:after="50" w:line="360" w:lineRule="exact"/>
              <w:jc w:val="center"/>
              <w:rPr>
                <w:rFonts w:hint="eastAsia" w:ascii="宋体"/>
                <w:color w:val="auto"/>
                <w:szCs w:val="21"/>
              </w:rPr>
            </w:pPr>
            <w:r>
              <w:rPr>
                <w:rFonts w:hint="eastAsia" w:ascii="宋体"/>
                <w:color w:val="auto"/>
                <w:szCs w:val="21"/>
              </w:rPr>
              <w:t>职务</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CBE7A1E">
            <w:pPr>
              <w:snapToGrid w:val="0"/>
              <w:spacing w:before="156" w:beforeLines="50" w:after="50" w:line="360" w:lineRule="exact"/>
              <w:jc w:val="center"/>
              <w:rPr>
                <w:rFonts w:hint="eastAsia" w:ascii="宋体"/>
                <w:color w:val="auto"/>
                <w:szCs w:val="21"/>
              </w:rPr>
            </w:pPr>
            <w:r>
              <w:rPr>
                <w:rFonts w:hint="eastAsia" w:ascii="宋体"/>
                <w:color w:val="auto"/>
                <w:szCs w:val="21"/>
              </w:rPr>
              <w:t>专业技术资格</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BE12407">
            <w:pPr>
              <w:snapToGrid w:val="0"/>
              <w:spacing w:before="156" w:beforeLines="50" w:after="50" w:line="360" w:lineRule="exact"/>
              <w:jc w:val="center"/>
              <w:rPr>
                <w:rFonts w:hint="eastAsia" w:ascii="宋体"/>
                <w:color w:val="auto"/>
                <w:szCs w:val="21"/>
              </w:rPr>
            </w:pPr>
            <w:r>
              <w:rPr>
                <w:rFonts w:hint="eastAsia" w:ascii="宋体"/>
                <w:color w:val="auto"/>
                <w:szCs w:val="21"/>
              </w:rPr>
              <w:t>证书编号</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5086467F">
            <w:pPr>
              <w:snapToGrid w:val="0"/>
              <w:spacing w:before="156" w:beforeLines="50" w:after="50" w:line="200" w:lineRule="exact"/>
              <w:jc w:val="center"/>
              <w:rPr>
                <w:rFonts w:hint="eastAsia" w:ascii="宋体"/>
                <w:bCs/>
                <w:color w:val="auto"/>
                <w:szCs w:val="21"/>
              </w:rPr>
            </w:pPr>
            <w:r>
              <w:rPr>
                <w:rFonts w:hint="eastAsia" w:ascii="宋体"/>
                <w:bCs/>
                <w:color w:val="auto"/>
                <w:szCs w:val="21"/>
              </w:rPr>
              <w:t>参加本单位</w:t>
            </w:r>
          </w:p>
          <w:p w14:paraId="3E360C57">
            <w:pPr>
              <w:snapToGrid w:val="0"/>
              <w:spacing w:before="156" w:beforeLines="50" w:after="50" w:line="200" w:lineRule="exact"/>
              <w:jc w:val="center"/>
              <w:rPr>
                <w:rFonts w:hint="eastAsia" w:ascii="宋体"/>
                <w:bCs/>
                <w:color w:val="auto"/>
                <w:szCs w:val="21"/>
              </w:rPr>
            </w:pPr>
            <w:r>
              <w:rPr>
                <w:rFonts w:hint="eastAsia" w:ascii="宋体"/>
                <w:bCs/>
                <w:color w:val="auto"/>
                <w:szCs w:val="21"/>
              </w:rPr>
              <w:t>工作时间</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3FAA281">
            <w:pPr>
              <w:snapToGrid w:val="0"/>
              <w:spacing w:before="156" w:beforeLines="50" w:after="50" w:line="360" w:lineRule="exact"/>
              <w:jc w:val="center"/>
              <w:rPr>
                <w:rFonts w:hint="eastAsia" w:ascii="宋体"/>
                <w:bCs/>
                <w:color w:val="auto"/>
                <w:szCs w:val="21"/>
              </w:rPr>
            </w:pPr>
            <w:r>
              <w:rPr>
                <w:rFonts w:hint="eastAsia" w:ascii="宋体"/>
                <w:bCs/>
                <w:color w:val="auto"/>
                <w:szCs w:val="21"/>
              </w:rPr>
              <w:t>劳动合同编号</w:t>
            </w:r>
          </w:p>
        </w:tc>
      </w:tr>
      <w:tr w14:paraId="702A6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38E7710A">
            <w:pPr>
              <w:snapToGrid w:val="0"/>
              <w:spacing w:before="156" w:beforeLines="50" w:after="50" w:line="360" w:lineRule="exact"/>
              <w:rPr>
                <w:rFonts w:hint="eastAsia" w:ascii="宋体"/>
                <w:color w:val="auto"/>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23CDE980">
            <w:pPr>
              <w:snapToGrid w:val="0"/>
              <w:spacing w:before="156" w:beforeLines="50" w:after="50" w:line="360" w:lineRule="exact"/>
              <w:rPr>
                <w:rFonts w:hint="eastAsia" w:ascii="宋体"/>
                <w:color w:val="auto"/>
                <w:szCs w:val="21"/>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2D23A30D">
            <w:pPr>
              <w:snapToGrid w:val="0"/>
              <w:spacing w:before="156" w:beforeLines="50" w:after="50" w:line="360" w:lineRule="exact"/>
              <w:rPr>
                <w:rFonts w:hint="eastAsia" w:ascii="宋体"/>
                <w:color w:val="auto"/>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537CAEB5">
            <w:pPr>
              <w:snapToGrid w:val="0"/>
              <w:spacing w:before="156" w:beforeLines="50" w:after="50" w:line="360" w:lineRule="exact"/>
              <w:rPr>
                <w:rFonts w:hint="eastAsia" w:ascii="宋体"/>
                <w:color w:val="auto"/>
                <w:szCs w:val="21"/>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6BB9C206">
            <w:pPr>
              <w:snapToGrid w:val="0"/>
              <w:spacing w:before="156" w:beforeLines="50" w:after="50" w:line="360" w:lineRule="exact"/>
              <w:rPr>
                <w:rFonts w:hint="eastAsia" w:ascii="宋体"/>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4B955962">
            <w:pPr>
              <w:snapToGrid w:val="0"/>
              <w:spacing w:before="156" w:beforeLines="50" w:after="50" w:line="360" w:lineRule="exact"/>
              <w:rPr>
                <w:rFonts w:hint="eastAsia" w:ascii="宋体"/>
                <w:color w:val="auto"/>
                <w:szCs w:val="21"/>
              </w:rPr>
            </w:pPr>
          </w:p>
        </w:tc>
      </w:tr>
      <w:tr w14:paraId="0A53F9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24B498AE">
            <w:pPr>
              <w:snapToGrid w:val="0"/>
              <w:spacing w:before="156" w:beforeLines="50" w:after="50" w:line="360" w:lineRule="exact"/>
              <w:rPr>
                <w:rFonts w:hint="eastAsia" w:ascii="宋体"/>
                <w:color w:val="auto"/>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186868DD">
            <w:pPr>
              <w:snapToGrid w:val="0"/>
              <w:spacing w:before="156" w:beforeLines="50" w:after="50" w:line="360" w:lineRule="exact"/>
              <w:rPr>
                <w:rFonts w:hint="eastAsia" w:ascii="宋体"/>
                <w:color w:val="auto"/>
                <w:szCs w:val="21"/>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784C0624">
            <w:pPr>
              <w:snapToGrid w:val="0"/>
              <w:spacing w:before="156" w:beforeLines="50" w:after="50" w:line="360" w:lineRule="exact"/>
              <w:rPr>
                <w:rFonts w:hint="eastAsia" w:ascii="宋体"/>
                <w:color w:val="auto"/>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09680A0D">
            <w:pPr>
              <w:snapToGrid w:val="0"/>
              <w:spacing w:before="156" w:beforeLines="50" w:after="50" w:line="360" w:lineRule="exact"/>
              <w:rPr>
                <w:rFonts w:hint="eastAsia" w:ascii="宋体"/>
                <w:color w:val="auto"/>
                <w:szCs w:val="21"/>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7C30F491">
            <w:pPr>
              <w:snapToGrid w:val="0"/>
              <w:spacing w:before="156" w:beforeLines="50" w:after="50" w:line="360" w:lineRule="exact"/>
              <w:rPr>
                <w:rFonts w:hint="eastAsia" w:ascii="宋体"/>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CCC406B">
            <w:pPr>
              <w:snapToGrid w:val="0"/>
              <w:spacing w:before="156" w:beforeLines="50" w:after="50" w:line="360" w:lineRule="exact"/>
              <w:rPr>
                <w:rFonts w:hint="eastAsia" w:ascii="宋体"/>
                <w:color w:val="auto"/>
                <w:szCs w:val="21"/>
              </w:rPr>
            </w:pPr>
          </w:p>
        </w:tc>
      </w:tr>
      <w:tr w14:paraId="452DA0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4EBAB7C2">
            <w:pPr>
              <w:snapToGrid w:val="0"/>
              <w:spacing w:before="156" w:beforeLines="50" w:after="50" w:line="360" w:lineRule="exact"/>
              <w:rPr>
                <w:rFonts w:hint="eastAsia" w:ascii="宋体"/>
                <w:color w:val="auto"/>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2615A61C">
            <w:pPr>
              <w:snapToGrid w:val="0"/>
              <w:spacing w:before="156" w:beforeLines="50" w:after="50" w:line="360" w:lineRule="exact"/>
              <w:rPr>
                <w:rFonts w:hint="eastAsia" w:ascii="宋体"/>
                <w:color w:val="auto"/>
                <w:szCs w:val="21"/>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074FC1D6">
            <w:pPr>
              <w:pStyle w:val="29"/>
              <w:snapToGrid w:val="0"/>
              <w:spacing w:before="156" w:beforeLines="50" w:after="50" w:line="360" w:lineRule="exact"/>
              <w:ind w:left="5250"/>
              <w:rPr>
                <w:rFonts w:hint="eastAsia"/>
                <w:color w:val="auto"/>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19D1FD04">
            <w:pPr>
              <w:snapToGrid w:val="0"/>
              <w:spacing w:before="156" w:beforeLines="50" w:after="50" w:line="360" w:lineRule="exact"/>
              <w:rPr>
                <w:rFonts w:hint="eastAsia" w:ascii="宋体"/>
                <w:color w:val="auto"/>
                <w:szCs w:val="21"/>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19FC07BD">
            <w:pPr>
              <w:snapToGrid w:val="0"/>
              <w:spacing w:before="156" w:beforeLines="50" w:after="50" w:line="360" w:lineRule="exact"/>
              <w:rPr>
                <w:rFonts w:hint="eastAsia" w:ascii="宋体"/>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A600911">
            <w:pPr>
              <w:snapToGrid w:val="0"/>
              <w:spacing w:before="156" w:beforeLines="50" w:after="50" w:line="360" w:lineRule="exact"/>
              <w:rPr>
                <w:rFonts w:hint="eastAsia" w:ascii="宋体"/>
                <w:color w:val="auto"/>
                <w:szCs w:val="21"/>
              </w:rPr>
            </w:pPr>
          </w:p>
        </w:tc>
      </w:tr>
    </w:tbl>
    <w:p w14:paraId="569D8837">
      <w:pPr>
        <w:snapToGrid w:val="0"/>
        <w:spacing w:before="50" w:after="50" w:line="360" w:lineRule="exact"/>
        <w:rPr>
          <w:rFonts w:hint="eastAsia" w:ascii="宋体"/>
          <w:color w:val="auto"/>
          <w:spacing w:val="20"/>
          <w:szCs w:val="21"/>
          <w:u w:val="single"/>
        </w:rPr>
      </w:pPr>
      <w:r>
        <w:rPr>
          <w:rFonts w:hint="eastAsia" w:ascii="宋体"/>
          <w:color w:val="auto"/>
          <w:szCs w:val="21"/>
        </w:rPr>
        <w:t>法定代表人（负责人）或委托代理人签字或盖章</w:t>
      </w:r>
      <w:r>
        <w:rPr>
          <w:rFonts w:hint="eastAsia" w:ascii="宋体"/>
          <w:color w:val="auto"/>
          <w:spacing w:val="20"/>
          <w:szCs w:val="21"/>
        </w:rPr>
        <w:t>：</w:t>
      </w:r>
      <w:r>
        <w:rPr>
          <w:rFonts w:hint="eastAsia" w:ascii="宋体"/>
          <w:color w:val="auto"/>
          <w:spacing w:val="20"/>
          <w:szCs w:val="21"/>
          <w:u w:val="single"/>
        </w:rPr>
        <w:t xml:space="preserve">        </w:t>
      </w:r>
    </w:p>
    <w:p w14:paraId="61E29B14">
      <w:pPr>
        <w:snapToGrid w:val="0"/>
        <w:spacing w:before="50" w:after="50" w:line="360" w:lineRule="exact"/>
        <w:rPr>
          <w:rFonts w:hint="eastAsia" w:ascii="宋体"/>
          <w:color w:val="auto"/>
          <w:szCs w:val="21"/>
        </w:rPr>
      </w:pPr>
      <w:r>
        <w:rPr>
          <w:rFonts w:hint="eastAsia"/>
          <w:color w:val="auto"/>
        </w:rPr>
        <w:t>投标人名称（</w:t>
      </w:r>
      <w:r>
        <w:rPr>
          <w:rFonts w:hint="eastAsia" w:ascii="宋体"/>
          <w:color w:val="auto"/>
          <w:szCs w:val="21"/>
        </w:rPr>
        <w:t>盖章</w:t>
      </w:r>
      <w:r>
        <w:rPr>
          <w:rFonts w:hint="eastAsia"/>
          <w:color w:val="auto"/>
        </w:rPr>
        <w:t>）</w:t>
      </w:r>
      <w:r>
        <w:rPr>
          <w:rFonts w:hint="eastAsia" w:ascii="宋体"/>
          <w:color w:val="auto"/>
          <w:spacing w:val="20"/>
          <w:szCs w:val="21"/>
        </w:rPr>
        <w:t>：</w:t>
      </w:r>
      <w:r>
        <w:rPr>
          <w:rFonts w:hint="eastAsia" w:ascii="宋体"/>
          <w:color w:val="auto"/>
          <w:spacing w:val="20"/>
          <w:szCs w:val="21"/>
          <w:u w:val="single"/>
        </w:rPr>
        <w:t xml:space="preserve">            </w:t>
      </w:r>
      <w:r>
        <w:rPr>
          <w:rFonts w:hint="eastAsia" w:ascii="宋体"/>
          <w:color w:val="auto"/>
          <w:spacing w:val="20"/>
          <w:szCs w:val="21"/>
        </w:rPr>
        <w:t xml:space="preserve">            日 期：</w:t>
      </w:r>
      <w:r>
        <w:rPr>
          <w:rFonts w:hint="eastAsia" w:ascii="宋体"/>
          <w:color w:val="auto"/>
          <w:spacing w:val="20"/>
          <w:szCs w:val="21"/>
          <w:u w:val="single"/>
        </w:rPr>
        <w:t xml:space="preserve">            </w:t>
      </w:r>
    </w:p>
    <w:p w14:paraId="2C7B3AD1">
      <w:pPr>
        <w:rPr>
          <w:rFonts w:hint="eastAsia"/>
          <w:color w:val="auto"/>
        </w:rPr>
      </w:pPr>
    </w:p>
    <w:p w14:paraId="4DBC124E">
      <w:pPr>
        <w:rPr>
          <w:rFonts w:hint="eastAsia"/>
          <w:color w:val="auto"/>
        </w:rPr>
      </w:pPr>
    </w:p>
    <w:p w14:paraId="75621E40">
      <w:pPr>
        <w:spacing w:line="360" w:lineRule="exact"/>
        <w:rPr>
          <w:rFonts w:hint="eastAsia"/>
          <w:color w:val="auto"/>
        </w:rPr>
      </w:pPr>
      <w:r>
        <w:rPr>
          <w:rFonts w:hint="eastAsia"/>
          <w:color w:val="auto"/>
        </w:rPr>
        <w:t xml:space="preserve">    （4）优惠条件：投标人承诺给予招标人的各种优惠条件</w:t>
      </w:r>
    </w:p>
    <w:p w14:paraId="3318B565">
      <w:pPr>
        <w:rPr>
          <w:rFonts w:hint="eastAsia"/>
          <w:color w:val="auto"/>
        </w:rPr>
      </w:pPr>
    </w:p>
    <w:p w14:paraId="18A46F95">
      <w:pPr>
        <w:rPr>
          <w:rFonts w:hint="eastAsia"/>
          <w:color w:val="auto"/>
        </w:rPr>
      </w:pPr>
      <w:r>
        <w:rPr>
          <w:rFonts w:hint="eastAsia"/>
          <w:color w:val="auto"/>
        </w:rPr>
        <w:t xml:space="preserve">    （5）投标人对本项目的合理化建议和改进措施（格式自拟）</w:t>
      </w:r>
    </w:p>
    <w:p w14:paraId="4222B3AA">
      <w:pPr>
        <w:rPr>
          <w:rFonts w:hint="eastAsia"/>
          <w:color w:val="auto"/>
        </w:rPr>
      </w:pPr>
    </w:p>
    <w:p w14:paraId="4BF508FB">
      <w:pPr>
        <w:rPr>
          <w:rFonts w:hint="eastAsia"/>
          <w:color w:val="auto"/>
        </w:rPr>
      </w:pPr>
      <w:r>
        <w:rPr>
          <w:rFonts w:hint="eastAsia"/>
          <w:color w:val="auto"/>
        </w:rPr>
        <w:t xml:space="preserve">    （6）投标人认为需要提供的其他材料（格式自拟）</w:t>
      </w:r>
    </w:p>
    <w:p w14:paraId="2CB6D03A">
      <w:pPr>
        <w:rPr>
          <w:rFonts w:hint="eastAsia"/>
          <w:color w:val="auto"/>
        </w:rPr>
      </w:pPr>
    </w:p>
    <w:p w14:paraId="704421F2">
      <w:pPr>
        <w:spacing w:line="360" w:lineRule="exact"/>
        <w:rPr>
          <w:color w:val="auto"/>
        </w:rPr>
      </w:pPr>
      <w:r>
        <w:rPr>
          <w:rFonts w:hint="eastAsia"/>
          <w:color w:val="auto"/>
        </w:rPr>
        <w:t xml:space="preserve">    （7）招标项目采购需求中要求必须提供的材料（招标项目采购需求中要求必须提供的材料，据实提供）</w:t>
      </w:r>
    </w:p>
    <w:p w14:paraId="165CF34E">
      <w:pPr>
        <w:spacing w:line="720" w:lineRule="auto"/>
        <w:rPr>
          <w:rFonts w:hint="eastAsia"/>
          <w:b/>
          <w:color w:val="auto"/>
        </w:rPr>
      </w:pPr>
      <w:r>
        <w:rPr>
          <w:color w:val="auto"/>
        </w:rPr>
        <w:br w:type="page"/>
      </w:r>
      <w:r>
        <w:rPr>
          <w:rFonts w:hint="eastAsia"/>
          <w:b/>
          <w:color w:val="auto"/>
        </w:rPr>
        <w:t>三）报价文件部分 （格式）</w:t>
      </w:r>
    </w:p>
    <w:p w14:paraId="48CC59D0">
      <w:pPr>
        <w:rPr>
          <w:rFonts w:hint="eastAsia"/>
          <w:color w:val="auto"/>
        </w:rPr>
      </w:pPr>
      <w:r>
        <w:rPr>
          <w:rFonts w:hint="eastAsia"/>
          <w:color w:val="auto"/>
        </w:rPr>
        <w:t xml:space="preserve">    （1）投标函格式</w:t>
      </w:r>
    </w:p>
    <w:p w14:paraId="609CBD53">
      <w:pPr>
        <w:snapToGrid w:val="0"/>
        <w:spacing w:before="156" w:beforeLines="50" w:after="50" w:line="360" w:lineRule="exact"/>
        <w:jc w:val="center"/>
        <w:rPr>
          <w:rFonts w:hint="eastAsia" w:ascii="宋体"/>
          <w:b/>
          <w:color w:val="auto"/>
          <w:szCs w:val="21"/>
        </w:rPr>
      </w:pPr>
      <w:r>
        <w:rPr>
          <w:rFonts w:hint="eastAsia" w:ascii="宋体"/>
          <w:b/>
          <w:color w:val="auto"/>
          <w:szCs w:val="21"/>
        </w:rPr>
        <w:t>投 标 函</w:t>
      </w:r>
    </w:p>
    <w:p w14:paraId="07445818">
      <w:pPr>
        <w:snapToGrid w:val="0"/>
        <w:spacing w:line="400" w:lineRule="exact"/>
        <w:rPr>
          <w:rFonts w:hint="eastAsia" w:ascii="宋体"/>
          <w:color w:val="auto"/>
          <w:szCs w:val="21"/>
        </w:rPr>
      </w:pPr>
      <w:r>
        <w:rPr>
          <w:rFonts w:hint="eastAsia" w:ascii="宋体"/>
          <w:color w:val="auto"/>
          <w:szCs w:val="21"/>
        </w:rPr>
        <w:t>致：</w:t>
      </w:r>
      <w:r>
        <w:rPr>
          <w:rFonts w:hint="eastAsia" w:ascii="宋体"/>
          <w:color w:val="auto"/>
          <w:szCs w:val="21"/>
          <w:u w:val="single"/>
        </w:rPr>
        <w:t xml:space="preserve"> </w:t>
      </w:r>
      <w:r>
        <w:rPr>
          <w:rFonts w:hint="eastAsia"/>
          <w:color w:val="auto"/>
          <w:u w:val="single"/>
        </w:rPr>
        <w:t xml:space="preserve">广西国力招标有限公司 </w:t>
      </w:r>
    </w:p>
    <w:p w14:paraId="564F57DA">
      <w:pPr>
        <w:snapToGrid w:val="0"/>
        <w:spacing w:line="400" w:lineRule="exact"/>
        <w:rPr>
          <w:rFonts w:hint="eastAsia" w:ascii="宋体"/>
          <w:color w:val="auto"/>
          <w:szCs w:val="21"/>
        </w:rPr>
      </w:pPr>
      <w:r>
        <w:rPr>
          <w:rFonts w:hint="eastAsia" w:ascii="宋体"/>
          <w:color w:val="auto"/>
          <w:szCs w:val="21"/>
        </w:rPr>
        <w:t xml:space="preserve">    根据贵方为</w:t>
      </w:r>
      <w:r>
        <w:rPr>
          <w:rFonts w:hint="eastAsia" w:ascii="宋体"/>
          <w:color w:val="auto"/>
          <w:szCs w:val="21"/>
          <w:u w:val="single"/>
        </w:rPr>
        <w:t xml:space="preserve">               </w:t>
      </w:r>
      <w:r>
        <w:rPr>
          <w:rFonts w:hint="eastAsia" w:ascii="宋体"/>
          <w:color w:val="auto"/>
          <w:szCs w:val="21"/>
        </w:rPr>
        <w:t>项目的招标公告（项目编号：</w:t>
      </w:r>
      <w:r>
        <w:rPr>
          <w:rFonts w:hint="eastAsia" w:ascii="宋体"/>
          <w:color w:val="auto"/>
          <w:szCs w:val="21"/>
          <w:u w:val="single"/>
        </w:rPr>
        <w:t xml:space="preserve">            </w:t>
      </w:r>
      <w:r>
        <w:rPr>
          <w:rFonts w:hint="eastAsia" w:ascii="宋体"/>
          <w:color w:val="auto"/>
          <w:szCs w:val="21"/>
        </w:rPr>
        <w:t>），签字代表</w:t>
      </w:r>
      <w:r>
        <w:rPr>
          <w:rFonts w:hint="eastAsia" w:ascii="宋体"/>
          <w:color w:val="auto"/>
          <w:szCs w:val="21"/>
          <w:u w:val="single"/>
        </w:rPr>
        <w:t xml:space="preserve">        </w:t>
      </w:r>
      <w:r>
        <w:rPr>
          <w:rFonts w:hint="eastAsia" w:ascii="宋体"/>
          <w:color w:val="auto"/>
          <w:szCs w:val="21"/>
        </w:rPr>
        <w:t>（全名）经正式授权并代表投标人</w:t>
      </w:r>
      <w:r>
        <w:rPr>
          <w:rFonts w:hint="eastAsia" w:ascii="宋体"/>
          <w:color w:val="auto"/>
          <w:szCs w:val="21"/>
          <w:u w:val="single"/>
        </w:rPr>
        <w:t xml:space="preserve">                      </w:t>
      </w:r>
      <w:r>
        <w:rPr>
          <w:rFonts w:hint="eastAsia" w:ascii="宋体"/>
          <w:color w:val="auto"/>
          <w:szCs w:val="21"/>
        </w:rPr>
        <w:t>（投标人名称）</w:t>
      </w:r>
      <w:r>
        <w:rPr>
          <w:rFonts w:hint="eastAsia" w:ascii="宋体" w:hAnsi="宋体"/>
          <w:color w:val="auto"/>
          <w:szCs w:val="21"/>
        </w:rPr>
        <w:t>上传并提交加密的电子投标文件一份。</w:t>
      </w:r>
    </w:p>
    <w:p w14:paraId="308DDA3D">
      <w:pPr>
        <w:snapToGrid w:val="0"/>
        <w:spacing w:line="400" w:lineRule="exact"/>
        <w:rPr>
          <w:rFonts w:hint="eastAsia" w:ascii="宋体"/>
          <w:color w:val="auto"/>
          <w:szCs w:val="21"/>
        </w:rPr>
      </w:pPr>
      <w:r>
        <w:rPr>
          <w:rFonts w:hint="eastAsia" w:ascii="宋体"/>
          <w:color w:val="auto"/>
          <w:szCs w:val="21"/>
        </w:rPr>
        <w:t xml:space="preserve">    据此函，签字代表宣布同意如下：</w:t>
      </w:r>
    </w:p>
    <w:p w14:paraId="5BB84E5C">
      <w:pPr>
        <w:snapToGrid w:val="0"/>
        <w:spacing w:line="400" w:lineRule="exact"/>
        <w:rPr>
          <w:rFonts w:hint="eastAsia" w:ascii="宋体"/>
          <w:color w:val="auto"/>
          <w:szCs w:val="21"/>
        </w:rPr>
      </w:pPr>
      <w:r>
        <w:rPr>
          <w:rFonts w:hint="eastAsia" w:ascii="宋体"/>
          <w:color w:val="auto"/>
          <w:szCs w:val="21"/>
        </w:rPr>
        <w:t xml:space="preserve">    1.投标人已详细审查全部“招标文件”，包括修改文件（如有的话）以及全部参考资料和有关附件，已经了解我方对于招标文件、采购过程、采购结果有依法进行询问、质疑、投诉的权利及相关渠道和要求。</w:t>
      </w:r>
    </w:p>
    <w:p w14:paraId="789E1030">
      <w:pPr>
        <w:snapToGrid w:val="0"/>
        <w:spacing w:line="400" w:lineRule="exact"/>
        <w:rPr>
          <w:rFonts w:hint="eastAsia" w:ascii="宋体"/>
          <w:color w:val="auto"/>
          <w:szCs w:val="21"/>
        </w:rPr>
      </w:pPr>
      <w:r>
        <w:rPr>
          <w:rFonts w:hint="eastAsia" w:ascii="宋体"/>
          <w:color w:val="auto"/>
          <w:szCs w:val="21"/>
        </w:rPr>
        <w:t xml:space="preserve">    2.投标人在投标之前已经与贵方进行了充分的沟通，完全理解并接受招标文件的各项规定和要求，对招标文件的合理性、合法性不再有异议。</w:t>
      </w:r>
    </w:p>
    <w:p w14:paraId="6F418D1A">
      <w:pPr>
        <w:snapToGrid w:val="0"/>
        <w:spacing w:line="400" w:lineRule="exact"/>
        <w:rPr>
          <w:rFonts w:hint="eastAsia" w:ascii="宋体"/>
          <w:color w:val="auto"/>
          <w:szCs w:val="21"/>
        </w:rPr>
      </w:pPr>
      <w:r>
        <w:rPr>
          <w:rFonts w:hint="eastAsia" w:ascii="宋体"/>
          <w:color w:val="auto"/>
          <w:szCs w:val="21"/>
        </w:rPr>
        <w:t xml:space="preserve">    3.本投标有效期自提交投标文件截止之日起</w:t>
      </w:r>
      <w:r>
        <w:rPr>
          <w:rFonts w:hint="eastAsia" w:ascii="宋体"/>
          <w:color w:val="auto"/>
          <w:szCs w:val="21"/>
          <w:u w:val="single"/>
        </w:rPr>
        <w:t xml:space="preserve">         </w:t>
      </w:r>
      <w:r>
        <w:rPr>
          <w:rFonts w:hint="eastAsia" w:ascii="宋体"/>
          <w:color w:val="auto"/>
          <w:szCs w:val="21"/>
        </w:rPr>
        <w:t>天。</w:t>
      </w:r>
    </w:p>
    <w:p w14:paraId="527271F6">
      <w:pPr>
        <w:snapToGrid w:val="0"/>
        <w:spacing w:line="400" w:lineRule="exact"/>
        <w:rPr>
          <w:rFonts w:hint="eastAsia" w:ascii="宋体"/>
          <w:color w:val="auto"/>
          <w:szCs w:val="21"/>
        </w:rPr>
      </w:pPr>
      <w:r>
        <w:rPr>
          <w:rFonts w:hint="eastAsia" w:ascii="宋体"/>
          <w:color w:val="auto"/>
          <w:szCs w:val="21"/>
        </w:rPr>
        <w:t xml:space="preserve">    4.如中标，本投标文件至本项目合同履行完毕止均保持有效，本投标人将按“招标文件”及政府采购法律、法规的规定履行合同责任和义务。</w:t>
      </w:r>
    </w:p>
    <w:p w14:paraId="45FF976B">
      <w:pPr>
        <w:snapToGrid w:val="0"/>
        <w:spacing w:line="400" w:lineRule="exact"/>
        <w:rPr>
          <w:rFonts w:hint="eastAsia" w:ascii="宋体"/>
          <w:color w:val="auto"/>
          <w:szCs w:val="21"/>
        </w:rPr>
      </w:pPr>
      <w:r>
        <w:rPr>
          <w:rFonts w:hint="eastAsia" w:ascii="宋体"/>
          <w:color w:val="auto"/>
          <w:szCs w:val="21"/>
        </w:rPr>
        <w:t xml:space="preserve">    5.投标人同意按照贵方要求提供与投标有关的一切数据或资料。</w:t>
      </w:r>
    </w:p>
    <w:p w14:paraId="57C1BCD2">
      <w:pPr>
        <w:snapToGrid w:val="0"/>
        <w:spacing w:line="400" w:lineRule="exact"/>
        <w:rPr>
          <w:rFonts w:hint="eastAsia" w:ascii="宋体"/>
          <w:color w:val="auto"/>
          <w:szCs w:val="21"/>
        </w:rPr>
      </w:pPr>
      <w:r>
        <w:rPr>
          <w:rFonts w:hint="eastAsia" w:ascii="宋体"/>
          <w:color w:val="auto"/>
          <w:szCs w:val="21"/>
        </w:rPr>
        <w:t xml:space="preserve">    6.与本投标有关的一切正式往来信函请寄：</w:t>
      </w:r>
    </w:p>
    <w:p w14:paraId="27A5DEC6">
      <w:pPr>
        <w:snapToGrid w:val="0"/>
        <w:spacing w:line="400" w:lineRule="exact"/>
        <w:rPr>
          <w:rFonts w:hint="eastAsia" w:ascii="宋体"/>
          <w:color w:val="auto"/>
          <w:szCs w:val="21"/>
        </w:rPr>
      </w:pPr>
    </w:p>
    <w:p w14:paraId="0A0C9778">
      <w:pPr>
        <w:snapToGrid w:val="0"/>
        <w:spacing w:line="400" w:lineRule="exact"/>
        <w:rPr>
          <w:rFonts w:hint="eastAsia" w:ascii="宋体"/>
          <w:color w:val="auto"/>
          <w:szCs w:val="21"/>
          <w:u w:val="single"/>
        </w:rPr>
      </w:pPr>
      <w:r>
        <w:rPr>
          <w:rFonts w:hint="eastAsia" w:ascii="宋体"/>
          <w:color w:val="auto"/>
          <w:szCs w:val="21"/>
        </w:rPr>
        <w:t>地址：</w:t>
      </w:r>
      <w:r>
        <w:rPr>
          <w:rFonts w:hint="eastAsia" w:ascii="宋体"/>
          <w:color w:val="auto"/>
          <w:szCs w:val="21"/>
          <w:u w:val="single"/>
        </w:rPr>
        <w:t xml:space="preserve">                         </w:t>
      </w:r>
      <w:r>
        <w:rPr>
          <w:rFonts w:hint="eastAsia" w:ascii="宋体"/>
          <w:color w:val="auto"/>
          <w:szCs w:val="21"/>
        </w:rPr>
        <w:t>邮编：</w:t>
      </w:r>
      <w:r>
        <w:rPr>
          <w:rFonts w:hint="eastAsia" w:ascii="宋体"/>
          <w:color w:val="auto"/>
          <w:szCs w:val="21"/>
          <w:u w:val="single"/>
        </w:rPr>
        <w:t xml:space="preserve">            </w:t>
      </w:r>
      <w:r>
        <w:rPr>
          <w:rFonts w:hint="eastAsia" w:ascii="宋体"/>
          <w:color w:val="auto"/>
          <w:szCs w:val="21"/>
        </w:rPr>
        <w:t xml:space="preserve">   电话：</w:t>
      </w:r>
      <w:r>
        <w:rPr>
          <w:rFonts w:hint="eastAsia" w:ascii="宋体"/>
          <w:color w:val="auto"/>
          <w:szCs w:val="21"/>
          <w:u w:val="single"/>
        </w:rPr>
        <w:t xml:space="preserve">               </w:t>
      </w:r>
    </w:p>
    <w:p w14:paraId="2567221E">
      <w:pPr>
        <w:snapToGrid w:val="0"/>
        <w:spacing w:line="400" w:lineRule="exact"/>
        <w:rPr>
          <w:rFonts w:hint="eastAsia" w:ascii="宋体"/>
          <w:color w:val="auto"/>
          <w:szCs w:val="21"/>
          <w:u w:val="single"/>
        </w:rPr>
      </w:pPr>
      <w:r>
        <w:rPr>
          <w:rFonts w:hint="eastAsia" w:ascii="宋体"/>
          <w:color w:val="auto"/>
          <w:szCs w:val="21"/>
        </w:rPr>
        <w:t>传真：</w:t>
      </w:r>
      <w:r>
        <w:rPr>
          <w:rFonts w:hint="eastAsia" w:ascii="宋体"/>
          <w:color w:val="auto"/>
          <w:szCs w:val="21"/>
          <w:u w:val="single"/>
        </w:rPr>
        <w:t xml:space="preserve">               </w:t>
      </w:r>
      <w:r>
        <w:rPr>
          <w:rFonts w:hint="eastAsia" w:ascii="宋体"/>
          <w:color w:val="auto"/>
          <w:szCs w:val="21"/>
        </w:rPr>
        <w:t>投标人代表姓名：</w:t>
      </w:r>
      <w:r>
        <w:rPr>
          <w:rFonts w:hint="eastAsia" w:ascii="宋体"/>
          <w:color w:val="auto"/>
          <w:szCs w:val="21"/>
          <w:u w:val="single"/>
        </w:rPr>
        <w:t xml:space="preserve">            </w:t>
      </w:r>
      <w:r>
        <w:rPr>
          <w:rFonts w:hint="eastAsia" w:ascii="宋体"/>
          <w:color w:val="auto"/>
          <w:szCs w:val="21"/>
        </w:rPr>
        <w:t xml:space="preserve">  职务：</w:t>
      </w:r>
      <w:r>
        <w:rPr>
          <w:rFonts w:hint="eastAsia" w:ascii="宋体"/>
          <w:color w:val="auto"/>
          <w:szCs w:val="21"/>
          <w:u w:val="single"/>
        </w:rPr>
        <w:t xml:space="preserve">               </w:t>
      </w:r>
    </w:p>
    <w:p w14:paraId="36488357">
      <w:pPr>
        <w:snapToGrid w:val="0"/>
        <w:spacing w:line="400" w:lineRule="exact"/>
        <w:rPr>
          <w:rFonts w:hint="eastAsia" w:ascii="宋体"/>
          <w:color w:val="auto"/>
          <w:szCs w:val="21"/>
        </w:rPr>
      </w:pPr>
      <w:r>
        <w:rPr>
          <w:rFonts w:hint="eastAsia" w:ascii="宋体"/>
          <w:color w:val="auto"/>
          <w:szCs w:val="21"/>
        </w:rPr>
        <w:t>开户银行：</w:t>
      </w:r>
      <w:r>
        <w:rPr>
          <w:rFonts w:hint="eastAsia" w:ascii="宋体"/>
          <w:color w:val="auto"/>
          <w:szCs w:val="21"/>
          <w:u w:val="single"/>
        </w:rPr>
        <w:t xml:space="preserve">                      </w:t>
      </w:r>
      <w:r>
        <w:rPr>
          <w:rFonts w:hint="eastAsia" w:ascii="宋体"/>
          <w:color w:val="auto"/>
          <w:szCs w:val="21"/>
        </w:rPr>
        <w:t xml:space="preserve">   银行账号：</w:t>
      </w:r>
      <w:r>
        <w:rPr>
          <w:rFonts w:hint="eastAsia" w:ascii="宋体"/>
          <w:color w:val="auto"/>
          <w:szCs w:val="21"/>
          <w:u w:val="single"/>
        </w:rPr>
        <w:t xml:space="preserve">                    </w:t>
      </w:r>
      <w:r>
        <w:rPr>
          <w:rFonts w:hint="eastAsia" w:ascii="宋体"/>
          <w:color w:val="auto"/>
          <w:szCs w:val="21"/>
        </w:rPr>
        <w:t xml:space="preserve"> </w:t>
      </w:r>
    </w:p>
    <w:p w14:paraId="1628FEAB">
      <w:pPr>
        <w:snapToGrid w:val="0"/>
        <w:spacing w:line="400" w:lineRule="exact"/>
        <w:rPr>
          <w:rFonts w:hint="eastAsia" w:ascii="宋体"/>
          <w:color w:val="auto"/>
          <w:szCs w:val="21"/>
        </w:rPr>
      </w:pPr>
    </w:p>
    <w:p w14:paraId="1DDBCF61">
      <w:pPr>
        <w:snapToGrid w:val="0"/>
        <w:spacing w:line="400" w:lineRule="exact"/>
        <w:rPr>
          <w:rFonts w:hint="eastAsia" w:ascii="宋体"/>
          <w:color w:val="auto"/>
          <w:szCs w:val="21"/>
        </w:rPr>
      </w:pPr>
      <w:r>
        <w:rPr>
          <w:rFonts w:hint="eastAsia" w:ascii="宋体"/>
          <w:color w:val="auto"/>
          <w:szCs w:val="21"/>
        </w:rPr>
        <w:t>法定代表人（负责人）或委托代理人签字或盖章:</w:t>
      </w:r>
      <w:r>
        <w:rPr>
          <w:rFonts w:hint="eastAsia" w:ascii="宋体"/>
          <w:color w:val="auto"/>
          <w:szCs w:val="21"/>
          <w:u w:val="single"/>
        </w:rPr>
        <w:t xml:space="preserve">                </w:t>
      </w:r>
      <w:r>
        <w:rPr>
          <w:rFonts w:hint="eastAsia" w:ascii="宋体"/>
          <w:color w:val="auto"/>
          <w:szCs w:val="21"/>
        </w:rPr>
        <w:t xml:space="preserve">      </w:t>
      </w:r>
    </w:p>
    <w:p w14:paraId="7725F925">
      <w:pPr>
        <w:snapToGrid w:val="0"/>
        <w:spacing w:line="400" w:lineRule="exact"/>
        <w:rPr>
          <w:rFonts w:hint="eastAsia" w:ascii="宋体"/>
          <w:color w:val="auto"/>
          <w:szCs w:val="21"/>
        </w:rPr>
      </w:pPr>
      <w:r>
        <w:rPr>
          <w:rFonts w:hint="eastAsia"/>
          <w:color w:val="auto"/>
        </w:rPr>
        <w:t>投标人名称（</w:t>
      </w:r>
      <w:r>
        <w:rPr>
          <w:rFonts w:hint="eastAsia" w:ascii="宋体"/>
          <w:color w:val="auto"/>
          <w:szCs w:val="21"/>
        </w:rPr>
        <w:t>盖章</w:t>
      </w:r>
      <w:r>
        <w:rPr>
          <w:rFonts w:hint="eastAsia"/>
          <w:color w:val="auto"/>
        </w:rPr>
        <w:t>）</w:t>
      </w:r>
      <w:r>
        <w:rPr>
          <w:rFonts w:hint="eastAsia" w:ascii="宋体"/>
          <w:color w:val="auto"/>
          <w:szCs w:val="21"/>
        </w:rPr>
        <w:t>:</w:t>
      </w:r>
      <w:r>
        <w:rPr>
          <w:rFonts w:hint="eastAsia" w:ascii="宋体"/>
          <w:color w:val="auto"/>
          <w:szCs w:val="21"/>
          <w:u w:val="single"/>
        </w:rPr>
        <w:t xml:space="preserve">              </w:t>
      </w:r>
    </w:p>
    <w:p w14:paraId="0556669A">
      <w:pPr>
        <w:snapToGrid w:val="0"/>
        <w:spacing w:line="400" w:lineRule="exact"/>
        <w:jc w:val="left"/>
        <w:rPr>
          <w:rFonts w:hint="eastAsia" w:ascii="宋体"/>
          <w:color w:val="auto"/>
          <w:szCs w:val="21"/>
        </w:rPr>
      </w:pPr>
      <w:r>
        <w:rPr>
          <w:rFonts w:hint="eastAsia" w:ascii="宋体"/>
          <w:color w:val="auto"/>
          <w:szCs w:val="21"/>
        </w:rPr>
        <w:t>日期:</w:t>
      </w:r>
      <w:r>
        <w:rPr>
          <w:rFonts w:hint="eastAsia" w:ascii="宋体"/>
          <w:color w:val="auto"/>
          <w:szCs w:val="21"/>
          <w:u w:val="single"/>
        </w:rPr>
        <w:t xml:space="preserve">       </w:t>
      </w:r>
      <w:r>
        <w:rPr>
          <w:rFonts w:hint="eastAsia" w:ascii="宋体"/>
          <w:color w:val="auto"/>
          <w:szCs w:val="21"/>
        </w:rPr>
        <w:t>年</w:t>
      </w:r>
      <w:r>
        <w:rPr>
          <w:rFonts w:hint="eastAsia" w:ascii="宋体"/>
          <w:color w:val="auto"/>
          <w:szCs w:val="21"/>
          <w:u w:val="single"/>
        </w:rPr>
        <w:t xml:space="preserve">    </w:t>
      </w:r>
      <w:r>
        <w:rPr>
          <w:rFonts w:hint="eastAsia" w:ascii="宋体"/>
          <w:color w:val="auto"/>
          <w:szCs w:val="21"/>
        </w:rPr>
        <w:t>月</w:t>
      </w:r>
      <w:r>
        <w:rPr>
          <w:rFonts w:hint="eastAsia" w:ascii="宋体"/>
          <w:color w:val="auto"/>
          <w:szCs w:val="21"/>
          <w:u w:val="single"/>
        </w:rPr>
        <w:t xml:space="preserve">    </w:t>
      </w:r>
      <w:r>
        <w:rPr>
          <w:rFonts w:hint="eastAsia" w:ascii="宋体"/>
          <w:color w:val="auto"/>
          <w:szCs w:val="21"/>
        </w:rPr>
        <w:t>日</w:t>
      </w:r>
    </w:p>
    <w:p w14:paraId="2122B4BD">
      <w:pPr>
        <w:rPr>
          <w:rFonts w:hint="eastAsia"/>
          <w:color w:val="auto"/>
        </w:rPr>
      </w:pPr>
    </w:p>
    <w:p w14:paraId="6B9F35DF">
      <w:pPr>
        <w:rPr>
          <w:rFonts w:hint="eastAsia"/>
          <w:color w:val="auto"/>
        </w:rPr>
      </w:pPr>
    </w:p>
    <w:p w14:paraId="7B3CE71E">
      <w:pPr>
        <w:rPr>
          <w:rFonts w:hint="eastAsia"/>
          <w:color w:val="auto"/>
        </w:rPr>
      </w:pPr>
    </w:p>
    <w:p w14:paraId="29819E8F">
      <w:pPr>
        <w:spacing w:line="720" w:lineRule="auto"/>
        <w:rPr>
          <w:rFonts w:hint="eastAsia"/>
          <w:color w:val="auto"/>
        </w:rPr>
      </w:pPr>
      <w:r>
        <w:rPr>
          <w:color w:val="auto"/>
        </w:rPr>
        <w:br w:type="page"/>
      </w:r>
      <w:r>
        <w:rPr>
          <w:rFonts w:hint="eastAsia"/>
          <w:color w:val="auto"/>
        </w:rPr>
        <w:t xml:space="preserve">    （2）投标报价明细表格式</w:t>
      </w:r>
    </w:p>
    <w:p w14:paraId="02E8554B">
      <w:pPr>
        <w:spacing w:line="360" w:lineRule="exact"/>
        <w:jc w:val="center"/>
        <w:rPr>
          <w:rFonts w:hint="eastAsia"/>
          <w:b/>
          <w:color w:val="auto"/>
        </w:rPr>
      </w:pPr>
      <w:r>
        <w:rPr>
          <w:rFonts w:hint="eastAsia"/>
          <w:b/>
          <w:color w:val="auto"/>
        </w:rPr>
        <w:t>投标报价明细表</w:t>
      </w:r>
    </w:p>
    <w:p w14:paraId="2B5A75F0">
      <w:pPr>
        <w:ind w:firstLine="420" w:firstLineChars="200"/>
        <w:rPr>
          <w:rFonts w:hint="eastAsia"/>
          <w:color w:val="auto"/>
        </w:rPr>
      </w:pPr>
      <w:r>
        <w:rPr>
          <w:rFonts w:hint="eastAsia"/>
          <w:color w:val="auto"/>
        </w:rPr>
        <w:t xml:space="preserve">    分标号（如有）：                                               金额单位：人民币（元）</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0"/>
        <w:gridCol w:w="2381"/>
        <w:gridCol w:w="3183"/>
        <w:gridCol w:w="2041"/>
        <w:gridCol w:w="1244"/>
      </w:tblGrid>
      <w:tr w14:paraId="41E58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031866FE">
            <w:pPr>
              <w:snapToGrid w:val="0"/>
              <w:spacing w:before="50" w:after="50" w:line="360" w:lineRule="exact"/>
              <w:rPr>
                <w:rFonts w:hint="eastAsia" w:ascii="宋体" w:hAnsi="宋体"/>
                <w:color w:val="auto"/>
                <w:szCs w:val="21"/>
              </w:rPr>
            </w:pPr>
            <w:r>
              <w:rPr>
                <w:rFonts w:hint="eastAsia" w:ascii="宋体" w:hAnsi="宋体"/>
                <w:color w:val="auto"/>
                <w:szCs w:val="21"/>
              </w:rPr>
              <w:t>序号</w:t>
            </w:r>
          </w:p>
        </w:tc>
        <w:tc>
          <w:tcPr>
            <w:tcW w:w="2381" w:type="dxa"/>
            <w:tcBorders>
              <w:top w:val="single" w:color="auto" w:sz="4" w:space="0"/>
              <w:left w:val="single" w:color="auto" w:sz="4" w:space="0"/>
              <w:bottom w:val="single" w:color="auto" w:sz="4" w:space="0"/>
              <w:right w:val="single" w:color="auto" w:sz="4" w:space="0"/>
            </w:tcBorders>
            <w:noWrap w:val="0"/>
            <w:vAlign w:val="center"/>
          </w:tcPr>
          <w:p w14:paraId="17667978">
            <w:pPr>
              <w:snapToGrid w:val="0"/>
              <w:spacing w:before="50" w:after="50" w:line="360" w:lineRule="exact"/>
              <w:jc w:val="center"/>
              <w:rPr>
                <w:rFonts w:hint="eastAsia" w:ascii="宋体" w:hAnsi="宋体"/>
                <w:color w:val="auto"/>
                <w:szCs w:val="21"/>
              </w:rPr>
            </w:pPr>
            <w:r>
              <w:rPr>
                <w:rFonts w:hint="eastAsia" w:ascii="宋体" w:hAnsi="宋体"/>
                <w:color w:val="auto"/>
                <w:szCs w:val="21"/>
              </w:rPr>
              <w:t>服务项目名称</w:t>
            </w:r>
          </w:p>
        </w:tc>
        <w:tc>
          <w:tcPr>
            <w:tcW w:w="3183" w:type="dxa"/>
            <w:tcBorders>
              <w:top w:val="single" w:color="auto" w:sz="4" w:space="0"/>
              <w:left w:val="single" w:color="auto" w:sz="4" w:space="0"/>
              <w:bottom w:val="single" w:color="auto" w:sz="4" w:space="0"/>
              <w:right w:val="single" w:color="auto" w:sz="4" w:space="0"/>
            </w:tcBorders>
            <w:noWrap w:val="0"/>
            <w:vAlign w:val="center"/>
          </w:tcPr>
          <w:p w14:paraId="2B848615">
            <w:pPr>
              <w:snapToGrid w:val="0"/>
              <w:spacing w:before="50" w:after="50" w:line="360" w:lineRule="exact"/>
              <w:jc w:val="center"/>
              <w:rPr>
                <w:rFonts w:hint="eastAsia" w:ascii="宋体" w:hAnsi="宋体"/>
                <w:color w:val="auto"/>
                <w:szCs w:val="21"/>
              </w:rPr>
            </w:pPr>
            <w:r>
              <w:rPr>
                <w:rFonts w:hint="eastAsia" w:ascii="宋体" w:hAnsi="宋体"/>
                <w:color w:val="auto"/>
                <w:szCs w:val="21"/>
              </w:rPr>
              <w:t>服务内容</w:t>
            </w:r>
          </w:p>
        </w:tc>
        <w:tc>
          <w:tcPr>
            <w:tcW w:w="2041" w:type="dxa"/>
            <w:tcBorders>
              <w:top w:val="single" w:color="auto" w:sz="4" w:space="0"/>
              <w:left w:val="single" w:color="auto" w:sz="4" w:space="0"/>
              <w:bottom w:val="single" w:color="auto" w:sz="4" w:space="0"/>
              <w:right w:val="single" w:color="auto" w:sz="4" w:space="0"/>
            </w:tcBorders>
            <w:noWrap w:val="0"/>
            <w:vAlign w:val="center"/>
          </w:tcPr>
          <w:p w14:paraId="50EB628F">
            <w:pPr>
              <w:snapToGrid w:val="0"/>
              <w:spacing w:before="50" w:after="50" w:line="360" w:lineRule="exact"/>
              <w:jc w:val="center"/>
              <w:rPr>
                <w:rFonts w:hint="eastAsia" w:ascii="宋体" w:hAnsi="宋体"/>
                <w:color w:val="auto"/>
                <w:szCs w:val="21"/>
              </w:rPr>
            </w:pPr>
            <w:r>
              <w:rPr>
                <w:rFonts w:hint="eastAsia" w:ascii="宋体" w:hAnsi="宋体"/>
                <w:color w:val="auto"/>
                <w:szCs w:val="21"/>
              </w:rPr>
              <w:t>投标报价（元）</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472E8B3E">
            <w:pPr>
              <w:snapToGrid w:val="0"/>
              <w:spacing w:before="50" w:after="50" w:line="360" w:lineRule="exact"/>
              <w:jc w:val="center"/>
              <w:rPr>
                <w:rFonts w:hint="eastAsia" w:ascii="宋体" w:hAnsi="宋体"/>
                <w:color w:val="auto"/>
                <w:szCs w:val="21"/>
              </w:rPr>
            </w:pPr>
            <w:r>
              <w:rPr>
                <w:rFonts w:hint="eastAsia" w:ascii="宋体" w:hAnsi="宋体"/>
                <w:color w:val="auto"/>
                <w:szCs w:val="21"/>
              </w:rPr>
              <w:t>备注</w:t>
            </w:r>
          </w:p>
        </w:tc>
      </w:tr>
      <w:tr w14:paraId="6F31CA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41EFD810">
            <w:pPr>
              <w:jc w:val="center"/>
              <w:rPr>
                <w:rFonts w:hint="eastAsia"/>
                <w:color w:val="auto"/>
              </w:rPr>
            </w:pPr>
          </w:p>
        </w:tc>
        <w:tc>
          <w:tcPr>
            <w:tcW w:w="2381" w:type="dxa"/>
            <w:tcBorders>
              <w:top w:val="single" w:color="auto" w:sz="4" w:space="0"/>
              <w:left w:val="single" w:color="auto" w:sz="4" w:space="0"/>
              <w:bottom w:val="single" w:color="auto" w:sz="4" w:space="0"/>
              <w:right w:val="single" w:color="auto" w:sz="4" w:space="0"/>
            </w:tcBorders>
            <w:noWrap w:val="0"/>
            <w:vAlign w:val="center"/>
          </w:tcPr>
          <w:p w14:paraId="427CA8AA">
            <w:pPr>
              <w:jc w:val="center"/>
              <w:rPr>
                <w:rFonts w:hint="eastAsia"/>
                <w:color w:val="auto"/>
              </w:rPr>
            </w:pPr>
          </w:p>
        </w:tc>
        <w:tc>
          <w:tcPr>
            <w:tcW w:w="3183" w:type="dxa"/>
            <w:tcBorders>
              <w:top w:val="single" w:color="auto" w:sz="4" w:space="0"/>
              <w:left w:val="single" w:color="auto" w:sz="4" w:space="0"/>
              <w:bottom w:val="single" w:color="auto" w:sz="4" w:space="0"/>
              <w:right w:val="single" w:color="auto" w:sz="4" w:space="0"/>
            </w:tcBorders>
            <w:noWrap w:val="0"/>
            <w:vAlign w:val="center"/>
          </w:tcPr>
          <w:p w14:paraId="2F53C108">
            <w:pPr>
              <w:jc w:val="center"/>
              <w:rPr>
                <w:rFonts w:hint="eastAsia"/>
                <w:color w:val="auto"/>
              </w:rPr>
            </w:pPr>
          </w:p>
        </w:tc>
        <w:tc>
          <w:tcPr>
            <w:tcW w:w="2041" w:type="dxa"/>
            <w:tcBorders>
              <w:top w:val="single" w:color="auto" w:sz="4" w:space="0"/>
              <w:left w:val="single" w:color="auto" w:sz="4" w:space="0"/>
              <w:bottom w:val="single" w:color="auto" w:sz="4" w:space="0"/>
              <w:right w:val="single" w:color="auto" w:sz="4" w:space="0"/>
            </w:tcBorders>
            <w:noWrap w:val="0"/>
            <w:vAlign w:val="center"/>
          </w:tcPr>
          <w:p w14:paraId="2181D765">
            <w:pPr>
              <w:jc w:val="center"/>
              <w:rPr>
                <w:rFonts w:hint="eastAsia"/>
                <w:color w:val="auto"/>
              </w:rPr>
            </w:pPr>
          </w:p>
        </w:tc>
        <w:tc>
          <w:tcPr>
            <w:tcW w:w="1242" w:type="dxa"/>
            <w:tcBorders>
              <w:top w:val="single" w:color="auto" w:sz="4" w:space="0"/>
              <w:left w:val="single" w:color="auto" w:sz="4" w:space="0"/>
              <w:bottom w:val="single" w:color="auto" w:sz="4" w:space="0"/>
              <w:right w:val="single" w:color="auto" w:sz="4" w:space="0"/>
            </w:tcBorders>
            <w:noWrap w:val="0"/>
            <w:vAlign w:val="center"/>
          </w:tcPr>
          <w:p w14:paraId="4927EA7A">
            <w:pPr>
              <w:jc w:val="center"/>
              <w:rPr>
                <w:rFonts w:hint="eastAsia"/>
                <w:color w:val="auto"/>
              </w:rPr>
            </w:pPr>
          </w:p>
        </w:tc>
      </w:tr>
      <w:tr w14:paraId="3058B4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04583EF5">
            <w:pPr>
              <w:jc w:val="center"/>
              <w:rPr>
                <w:rFonts w:hint="eastAsia"/>
                <w:color w:val="auto"/>
              </w:rPr>
            </w:pPr>
          </w:p>
        </w:tc>
        <w:tc>
          <w:tcPr>
            <w:tcW w:w="2381" w:type="dxa"/>
            <w:tcBorders>
              <w:top w:val="single" w:color="auto" w:sz="4" w:space="0"/>
              <w:left w:val="single" w:color="auto" w:sz="4" w:space="0"/>
              <w:bottom w:val="single" w:color="auto" w:sz="4" w:space="0"/>
              <w:right w:val="single" w:color="auto" w:sz="4" w:space="0"/>
            </w:tcBorders>
            <w:noWrap w:val="0"/>
            <w:vAlign w:val="center"/>
          </w:tcPr>
          <w:p w14:paraId="24883E86">
            <w:pPr>
              <w:jc w:val="center"/>
              <w:rPr>
                <w:rFonts w:hint="eastAsia"/>
                <w:color w:val="auto"/>
              </w:rPr>
            </w:pPr>
          </w:p>
        </w:tc>
        <w:tc>
          <w:tcPr>
            <w:tcW w:w="3183" w:type="dxa"/>
            <w:tcBorders>
              <w:top w:val="single" w:color="auto" w:sz="4" w:space="0"/>
              <w:left w:val="single" w:color="auto" w:sz="4" w:space="0"/>
              <w:bottom w:val="single" w:color="auto" w:sz="4" w:space="0"/>
              <w:right w:val="single" w:color="auto" w:sz="4" w:space="0"/>
            </w:tcBorders>
            <w:noWrap w:val="0"/>
            <w:vAlign w:val="center"/>
          </w:tcPr>
          <w:p w14:paraId="04ABA221">
            <w:pPr>
              <w:jc w:val="center"/>
              <w:rPr>
                <w:rFonts w:hint="eastAsia"/>
                <w:color w:val="auto"/>
              </w:rPr>
            </w:pPr>
          </w:p>
        </w:tc>
        <w:tc>
          <w:tcPr>
            <w:tcW w:w="2041" w:type="dxa"/>
            <w:tcBorders>
              <w:top w:val="single" w:color="auto" w:sz="4" w:space="0"/>
              <w:left w:val="single" w:color="auto" w:sz="4" w:space="0"/>
              <w:bottom w:val="single" w:color="auto" w:sz="4" w:space="0"/>
              <w:right w:val="single" w:color="auto" w:sz="4" w:space="0"/>
            </w:tcBorders>
            <w:noWrap w:val="0"/>
            <w:vAlign w:val="center"/>
          </w:tcPr>
          <w:p w14:paraId="51ADEB03">
            <w:pPr>
              <w:jc w:val="center"/>
              <w:rPr>
                <w:rFonts w:hint="eastAsia"/>
                <w:color w:val="auto"/>
              </w:rPr>
            </w:pPr>
          </w:p>
        </w:tc>
        <w:tc>
          <w:tcPr>
            <w:tcW w:w="1242" w:type="dxa"/>
            <w:tcBorders>
              <w:top w:val="single" w:color="auto" w:sz="4" w:space="0"/>
              <w:left w:val="single" w:color="auto" w:sz="4" w:space="0"/>
              <w:bottom w:val="single" w:color="auto" w:sz="4" w:space="0"/>
              <w:right w:val="single" w:color="auto" w:sz="4" w:space="0"/>
            </w:tcBorders>
            <w:noWrap w:val="0"/>
            <w:vAlign w:val="center"/>
          </w:tcPr>
          <w:p w14:paraId="0D117D8D">
            <w:pPr>
              <w:jc w:val="center"/>
              <w:rPr>
                <w:rFonts w:hint="eastAsia"/>
                <w:color w:val="auto"/>
              </w:rPr>
            </w:pPr>
          </w:p>
        </w:tc>
      </w:tr>
      <w:tr w14:paraId="7B2257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6A31D233">
            <w:pPr>
              <w:jc w:val="center"/>
              <w:rPr>
                <w:rFonts w:hint="eastAsia"/>
                <w:color w:val="auto"/>
              </w:rPr>
            </w:pPr>
          </w:p>
        </w:tc>
        <w:tc>
          <w:tcPr>
            <w:tcW w:w="2381" w:type="dxa"/>
            <w:tcBorders>
              <w:top w:val="single" w:color="auto" w:sz="4" w:space="0"/>
              <w:left w:val="single" w:color="auto" w:sz="4" w:space="0"/>
              <w:bottom w:val="single" w:color="auto" w:sz="4" w:space="0"/>
              <w:right w:val="single" w:color="auto" w:sz="4" w:space="0"/>
            </w:tcBorders>
            <w:noWrap w:val="0"/>
            <w:vAlign w:val="center"/>
          </w:tcPr>
          <w:p w14:paraId="759B3262">
            <w:pPr>
              <w:jc w:val="center"/>
              <w:rPr>
                <w:rFonts w:hint="eastAsia"/>
                <w:color w:val="auto"/>
              </w:rPr>
            </w:pPr>
          </w:p>
        </w:tc>
        <w:tc>
          <w:tcPr>
            <w:tcW w:w="3183" w:type="dxa"/>
            <w:tcBorders>
              <w:top w:val="single" w:color="auto" w:sz="4" w:space="0"/>
              <w:left w:val="single" w:color="auto" w:sz="4" w:space="0"/>
              <w:bottom w:val="single" w:color="auto" w:sz="4" w:space="0"/>
              <w:right w:val="single" w:color="auto" w:sz="4" w:space="0"/>
            </w:tcBorders>
            <w:noWrap w:val="0"/>
            <w:vAlign w:val="center"/>
          </w:tcPr>
          <w:p w14:paraId="74DD31A1">
            <w:pPr>
              <w:jc w:val="center"/>
              <w:rPr>
                <w:rFonts w:hint="eastAsia"/>
                <w:color w:val="auto"/>
              </w:rPr>
            </w:pPr>
          </w:p>
        </w:tc>
        <w:tc>
          <w:tcPr>
            <w:tcW w:w="2041" w:type="dxa"/>
            <w:tcBorders>
              <w:top w:val="single" w:color="auto" w:sz="4" w:space="0"/>
              <w:left w:val="single" w:color="auto" w:sz="4" w:space="0"/>
              <w:bottom w:val="single" w:color="auto" w:sz="4" w:space="0"/>
              <w:right w:val="single" w:color="auto" w:sz="4" w:space="0"/>
            </w:tcBorders>
            <w:noWrap w:val="0"/>
            <w:vAlign w:val="center"/>
          </w:tcPr>
          <w:p w14:paraId="151BC2A9">
            <w:pPr>
              <w:jc w:val="center"/>
              <w:rPr>
                <w:rFonts w:hint="eastAsia"/>
                <w:color w:val="auto"/>
              </w:rPr>
            </w:pPr>
          </w:p>
        </w:tc>
        <w:tc>
          <w:tcPr>
            <w:tcW w:w="1242" w:type="dxa"/>
            <w:tcBorders>
              <w:top w:val="single" w:color="auto" w:sz="4" w:space="0"/>
              <w:left w:val="single" w:color="auto" w:sz="4" w:space="0"/>
              <w:bottom w:val="single" w:color="auto" w:sz="4" w:space="0"/>
              <w:right w:val="single" w:color="auto" w:sz="4" w:space="0"/>
            </w:tcBorders>
            <w:noWrap w:val="0"/>
            <w:vAlign w:val="center"/>
          </w:tcPr>
          <w:p w14:paraId="2C5192E0">
            <w:pPr>
              <w:jc w:val="center"/>
              <w:rPr>
                <w:rFonts w:hint="eastAsia"/>
                <w:color w:val="auto"/>
              </w:rPr>
            </w:pPr>
          </w:p>
        </w:tc>
      </w:tr>
      <w:tr w14:paraId="5D4EB3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9579" w:type="dxa"/>
            <w:gridSpan w:val="5"/>
            <w:tcBorders>
              <w:top w:val="single" w:color="auto" w:sz="4" w:space="0"/>
              <w:left w:val="single" w:color="auto" w:sz="4" w:space="0"/>
              <w:bottom w:val="single" w:color="auto" w:sz="4" w:space="0"/>
              <w:right w:val="single" w:color="auto" w:sz="4" w:space="0"/>
            </w:tcBorders>
            <w:noWrap w:val="0"/>
            <w:vAlign w:val="center"/>
          </w:tcPr>
          <w:p w14:paraId="00ABDFB8">
            <w:pPr>
              <w:snapToGrid w:val="0"/>
              <w:spacing w:before="50" w:after="50" w:line="360" w:lineRule="exact"/>
              <w:rPr>
                <w:rFonts w:hint="eastAsia" w:ascii="宋体" w:hAnsi="宋体"/>
                <w:color w:val="auto"/>
                <w:szCs w:val="21"/>
                <w:u w:val="single"/>
              </w:rPr>
            </w:pPr>
            <w:r>
              <w:rPr>
                <w:rFonts w:hint="eastAsia" w:hAnsi="宋体"/>
                <w:color w:val="auto"/>
              </w:rPr>
              <w:t>投标总价（</w:t>
            </w:r>
            <w:r>
              <w:rPr>
                <w:rFonts w:hint="eastAsia" w:ascii="宋体" w:hAnsi="宋体"/>
                <w:color w:val="auto"/>
                <w:szCs w:val="21"/>
              </w:rPr>
              <w:t>合计金额大写）：                               ¥</w:t>
            </w:r>
            <w:r>
              <w:rPr>
                <w:rFonts w:hint="eastAsia" w:ascii="宋体" w:hAnsi="宋体"/>
                <w:color w:val="auto"/>
                <w:szCs w:val="21"/>
                <w:u w:val="single"/>
              </w:rPr>
              <w:t xml:space="preserve">            </w:t>
            </w:r>
          </w:p>
        </w:tc>
      </w:tr>
    </w:tbl>
    <w:p w14:paraId="3F26270C">
      <w:pPr>
        <w:rPr>
          <w:rFonts w:hint="eastAsia"/>
          <w:color w:val="auto"/>
        </w:rPr>
      </w:pPr>
    </w:p>
    <w:p w14:paraId="1BD4CC86">
      <w:pPr>
        <w:snapToGrid w:val="0"/>
        <w:spacing w:before="50" w:after="50" w:line="360" w:lineRule="exact"/>
        <w:rPr>
          <w:rFonts w:hint="eastAsia" w:ascii="宋体"/>
          <w:color w:val="auto"/>
          <w:spacing w:val="20"/>
          <w:szCs w:val="21"/>
          <w:u w:val="single"/>
        </w:rPr>
      </w:pPr>
      <w:r>
        <w:rPr>
          <w:rFonts w:hint="eastAsia" w:ascii="宋体"/>
          <w:color w:val="auto"/>
          <w:szCs w:val="21"/>
        </w:rPr>
        <w:t>法定代表人（负责人）或委托代理人签字或盖章</w:t>
      </w:r>
      <w:r>
        <w:rPr>
          <w:rFonts w:hint="eastAsia" w:ascii="宋体"/>
          <w:color w:val="auto"/>
          <w:spacing w:val="20"/>
          <w:szCs w:val="21"/>
        </w:rPr>
        <w:t>：</w:t>
      </w:r>
      <w:r>
        <w:rPr>
          <w:rFonts w:hint="eastAsia" w:ascii="宋体"/>
          <w:color w:val="auto"/>
          <w:spacing w:val="20"/>
          <w:szCs w:val="21"/>
          <w:u w:val="single"/>
        </w:rPr>
        <w:t xml:space="preserve">            </w:t>
      </w:r>
    </w:p>
    <w:p w14:paraId="7548E86B">
      <w:pPr>
        <w:rPr>
          <w:rFonts w:hint="eastAsia"/>
          <w:color w:val="auto"/>
        </w:rPr>
      </w:pPr>
      <w:r>
        <w:rPr>
          <w:rFonts w:hint="eastAsia"/>
          <w:color w:val="auto"/>
        </w:rPr>
        <w:t>投标人名称（</w:t>
      </w:r>
      <w:r>
        <w:rPr>
          <w:rFonts w:hint="eastAsia" w:ascii="宋体"/>
          <w:color w:val="auto"/>
          <w:szCs w:val="21"/>
        </w:rPr>
        <w:t>盖章</w:t>
      </w:r>
      <w:r>
        <w:rPr>
          <w:rFonts w:hint="eastAsia"/>
          <w:color w:val="auto"/>
        </w:rPr>
        <w:t>）：</w:t>
      </w:r>
      <w:r>
        <w:rPr>
          <w:rFonts w:hint="eastAsia"/>
          <w:color w:val="auto"/>
          <w:u w:val="single"/>
        </w:rPr>
        <w:t xml:space="preserve">                        </w:t>
      </w:r>
      <w:r>
        <w:rPr>
          <w:rFonts w:hint="eastAsia"/>
          <w:color w:val="auto"/>
        </w:rPr>
        <w:t xml:space="preserve">           日  期：</w:t>
      </w:r>
      <w:r>
        <w:rPr>
          <w:rFonts w:hint="eastAsia"/>
          <w:color w:val="auto"/>
          <w:u w:val="single"/>
        </w:rPr>
        <w:t xml:space="preserve">                    </w:t>
      </w:r>
    </w:p>
    <w:p w14:paraId="2FB13AEA">
      <w:pPr>
        <w:rPr>
          <w:rFonts w:hint="eastAsia"/>
          <w:color w:val="auto"/>
        </w:rPr>
      </w:pPr>
    </w:p>
    <w:p w14:paraId="0AE96A88">
      <w:pPr>
        <w:rPr>
          <w:color w:val="auto"/>
        </w:rPr>
      </w:pPr>
    </w:p>
    <w:p w14:paraId="669E9D82">
      <w:pPr>
        <w:rPr>
          <w:color w:val="auto"/>
        </w:rPr>
      </w:pPr>
    </w:p>
    <w:p w14:paraId="2A882D6C">
      <w:pPr>
        <w:rPr>
          <w:color w:val="auto"/>
        </w:rPr>
      </w:pPr>
    </w:p>
    <w:p w14:paraId="7A1B0AEC">
      <w:pPr>
        <w:rPr>
          <w:color w:val="auto"/>
        </w:rPr>
      </w:pPr>
    </w:p>
    <w:p w14:paraId="44F07057">
      <w:pPr>
        <w:rPr>
          <w:color w:val="auto"/>
        </w:rPr>
      </w:pPr>
    </w:p>
    <w:p w14:paraId="1803EF45">
      <w:pPr>
        <w:rPr>
          <w:color w:val="auto"/>
        </w:rPr>
      </w:pPr>
    </w:p>
    <w:p w14:paraId="3B86E07D">
      <w:pPr>
        <w:rPr>
          <w:color w:val="auto"/>
        </w:rPr>
      </w:pPr>
    </w:p>
    <w:p w14:paraId="47729875">
      <w:pPr>
        <w:rPr>
          <w:rFonts w:hint="eastAsia"/>
          <w:color w:val="auto"/>
        </w:rPr>
      </w:pPr>
    </w:p>
    <w:p w14:paraId="6B77B662">
      <w:pPr>
        <w:rPr>
          <w:rFonts w:hint="eastAsia"/>
          <w:color w:val="auto"/>
        </w:rPr>
      </w:pPr>
      <w:r>
        <w:rPr>
          <w:rFonts w:hint="eastAsia"/>
          <w:color w:val="auto"/>
        </w:rPr>
        <w:t xml:space="preserve">    （3）投标人针对报价需要说明的其他文件和说明（格式自拟）</w:t>
      </w:r>
    </w:p>
    <w:p w14:paraId="4A7247F8">
      <w:pPr>
        <w:spacing w:line="720" w:lineRule="auto"/>
        <w:rPr>
          <w:color w:val="auto"/>
        </w:rPr>
      </w:pPr>
      <w:r>
        <w:rPr>
          <w:rFonts w:hint="eastAsia"/>
          <w:color w:val="auto"/>
        </w:rPr>
        <w:t xml:space="preserve">    </w:t>
      </w:r>
    </w:p>
    <w:p w14:paraId="755D566B">
      <w:pPr>
        <w:snapToGrid w:val="0"/>
        <w:spacing w:line="300" w:lineRule="exact"/>
        <w:ind w:firstLine="411" w:firstLineChars="196"/>
        <w:jc w:val="left"/>
        <w:rPr>
          <w:rFonts w:hint="eastAsia" w:ascii="宋体"/>
          <w:color w:val="auto"/>
          <w:szCs w:val="21"/>
        </w:rPr>
      </w:pPr>
      <w:r>
        <w:rPr>
          <w:color w:val="auto"/>
        </w:rPr>
        <w:br w:type="page"/>
      </w:r>
      <w:r>
        <w:rPr>
          <w:rFonts w:hint="eastAsia" w:ascii="宋体" w:hAnsi="宋体"/>
          <w:color w:val="auto"/>
          <w:szCs w:val="21"/>
        </w:rPr>
        <w:t>（</w:t>
      </w:r>
      <w:r>
        <w:rPr>
          <w:rFonts w:hint="eastAsia" w:ascii="宋体" w:hAnsi="宋体"/>
          <w:color w:val="auto"/>
          <w:szCs w:val="21"/>
          <w:lang w:val="en-US" w:eastAsia="zh-CN"/>
        </w:rPr>
        <w:t>4</w:t>
      </w:r>
      <w:r>
        <w:rPr>
          <w:rFonts w:hint="eastAsia" w:ascii="宋体"/>
          <w:color w:val="auto"/>
          <w:szCs w:val="21"/>
        </w:rPr>
        <w:t>）中小企业声明函。</w:t>
      </w:r>
    </w:p>
    <w:p w14:paraId="35B09DBB">
      <w:pPr>
        <w:pStyle w:val="27"/>
        <w:spacing w:line="440" w:lineRule="exact"/>
        <w:jc w:val="center"/>
        <w:rPr>
          <w:rFonts w:hint="eastAsia" w:hAnsi="宋体"/>
          <w:b/>
          <w:bCs/>
          <w:color w:val="auto"/>
          <w:sz w:val="30"/>
          <w:szCs w:val="30"/>
          <w:lang w:eastAsia="zh-CN"/>
        </w:rPr>
      </w:pPr>
      <w:r>
        <w:rPr>
          <w:rFonts w:hAnsi="宋体"/>
          <w:b/>
          <w:bCs/>
          <w:color w:val="auto"/>
          <w:sz w:val="30"/>
          <w:szCs w:val="30"/>
        </w:rPr>
        <w:t>中小企业声明函（</w:t>
      </w:r>
      <w:r>
        <w:rPr>
          <w:rFonts w:hint="eastAsia" w:hAnsi="宋体"/>
          <w:b/>
          <w:bCs/>
          <w:color w:val="auto"/>
          <w:sz w:val="30"/>
          <w:szCs w:val="30"/>
          <w:lang w:eastAsia="zh-CN"/>
        </w:rPr>
        <w:t>服务</w:t>
      </w:r>
      <w:r>
        <w:rPr>
          <w:rFonts w:hAnsi="宋体"/>
          <w:b/>
          <w:bCs/>
          <w:color w:val="auto"/>
          <w:sz w:val="30"/>
          <w:szCs w:val="30"/>
        </w:rPr>
        <w:t>）</w:t>
      </w:r>
    </w:p>
    <w:p w14:paraId="38979C4C">
      <w:pPr>
        <w:spacing w:line="440" w:lineRule="exact"/>
        <w:rPr>
          <w:color w:val="auto"/>
        </w:rPr>
      </w:pPr>
    </w:p>
    <w:p w14:paraId="2E5CD6D9">
      <w:pPr>
        <w:pStyle w:val="27"/>
        <w:spacing w:line="440" w:lineRule="exact"/>
        <w:ind w:firstLine="525" w:firstLineChars="250"/>
        <w:jc w:val="left"/>
        <w:rPr>
          <w:rFonts w:hint="eastAsia"/>
          <w:color w:val="auto"/>
          <w:lang w:val="en-US" w:eastAsia="zh-CN"/>
        </w:rPr>
      </w:pPr>
      <w:r>
        <w:rPr>
          <w:rFonts w:hint="eastAsia"/>
          <w:color w:val="auto"/>
          <w:lang w:val="en-US" w:eastAsia="zh-CN"/>
        </w:rPr>
        <w:t>本公司（联合体）郑重声明，根据《政府采购促进中小企业发展管理办法》（财库﹝2020﹞46 号）的规定，本公司（联合体）参加</w:t>
      </w:r>
      <w:r>
        <w:rPr>
          <w:rFonts w:hint="eastAsia"/>
          <w:color w:val="auto"/>
          <w:u w:val="single"/>
          <w:lang w:val="en-US" w:eastAsia="zh-CN"/>
        </w:rPr>
        <w:t>（单位名称）</w:t>
      </w:r>
      <w:r>
        <w:rPr>
          <w:rFonts w:hint="eastAsia"/>
          <w:color w:val="auto"/>
          <w:lang w:val="en-US" w:eastAsia="zh-CN"/>
        </w:rPr>
        <w:t>的</w:t>
      </w:r>
      <w:r>
        <w:rPr>
          <w:rFonts w:hint="eastAsia"/>
          <w:color w:val="auto"/>
          <w:u w:val="single"/>
          <w:lang w:val="en-US" w:eastAsia="zh-CN"/>
        </w:rPr>
        <w:t>（项目名称）</w:t>
      </w:r>
      <w:r>
        <w:rPr>
          <w:rFonts w:hint="eastAsia"/>
          <w:color w:val="auto"/>
          <w:lang w:val="en-US" w:eastAsia="zh-CN"/>
        </w:rPr>
        <w:t>采购活动，服务全部由符合政策要求的中小企业承接。相关企业（含联合体中的中小企业、签订分包意向协议的中小企业）的具体情况如下：</w:t>
      </w:r>
    </w:p>
    <w:p w14:paraId="77A5A38A">
      <w:pPr>
        <w:pStyle w:val="27"/>
        <w:spacing w:line="440" w:lineRule="exact"/>
        <w:ind w:firstLine="420" w:firstLineChars="200"/>
        <w:jc w:val="left"/>
        <w:rPr>
          <w:rFonts w:hint="eastAsia"/>
          <w:color w:val="auto"/>
          <w:lang w:val="en-US" w:eastAsia="zh-CN"/>
        </w:rPr>
      </w:pPr>
      <w:r>
        <w:rPr>
          <w:rFonts w:hint="eastAsia"/>
          <w:color w:val="auto"/>
          <w:lang w:val="en-US" w:eastAsia="zh-CN"/>
        </w:rPr>
        <w:t>1.</w:t>
      </w:r>
      <w:r>
        <w:rPr>
          <w:rFonts w:hint="eastAsia"/>
          <w:color w:val="auto"/>
          <w:u w:val="single"/>
          <w:lang w:val="en-US" w:eastAsia="zh-CN"/>
        </w:rPr>
        <w:t xml:space="preserve">（标的名称） </w:t>
      </w:r>
      <w:r>
        <w:rPr>
          <w:rFonts w:hint="eastAsia"/>
          <w:color w:val="auto"/>
          <w:lang w:val="en-US" w:eastAsia="zh-CN"/>
        </w:rPr>
        <w:t>，属于</w:t>
      </w:r>
      <w:r>
        <w:rPr>
          <w:rFonts w:hint="eastAsia"/>
          <w:color w:val="auto"/>
          <w:u w:val="single"/>
          <w:lang w:val="en-US" w:eastAsia="zh-CN"/>
        </w:rPr>
        <w:t>（采购文件中明确的所属行业）</w:t>
      </w:r>
      <w:r>
        <w:rPr>
          <w:rFonts w:hint="eastAsia"/>
          <w:color w:val="auto"/>
          <w:lang w:val="en-US" w:eastAsia="zh-CN"/>
        </w:rPr>
        <w:t>；承接企业为</w:t>
      </w:r>
      <w:r>
        <w:rPr>
          <w:rFonts w:hint="eastAsia"/>
          <w:color w:val="auto"/>
          <w:u w:val="single"/>
          <w:lang w:val="en-US" w:eastAsia="zh-CN"/>
        </w:rPr>
        <w:t>（企业名称）</w:t>
      </w:r>
      <w:r>
        <w:rPr>
          <w:rFonts w:hint="eastAsia"/>
          <w:color w:val="auto"/>
          <w:lang w:val="en-US" w:eastAsia="zh-CN"/>
        </w:rPr>
        <w:t>，从业人员</w:t>
      </w:r>
      <w:r>
        <w:rPr>
          <w:rFonts w:hint="eastAsia"/>
          <w:color w:val="auto"/>
          <w:u w:val="single"/>
          <w:lang w:val="en-US" w:eastAsia="zh-CN"/>
        </w:rPr>
        <w:t xml:space="preserve">     </w:t>
      </w:r>
      <w:r>
        <w:rPr>
          <w:rFonts w:hint="eastAsia"/>
          <w:color w:val="auto"/>
          <w:lang w:val="en-US" w:eastAsia="zh-CN"/>
        </w:rPr>
        <w:t>人，营业收入为</w:t>
      </w:r>
      <w:r>
        <w:rPr>
          <w:rFonts w:hint="eastAsia"/>
          <w:color w:val="auto"/>
          <w:u w:val="single"/>
          <w:lang w:val="en-US" w:eastAsia="zh-CN"/>
        </w:rPr>
        <w:t xml:space="preserve">     </w:t>
      </w:r>
      <w:r>
        <w:rPr>
          <w:rFonts w:hint="eastAsia"/>
          <w:color w:val="auto"/>
          <w:lang w:val="en-US" w:eastAsia="zh-CN"/>
        </w:rPr>
        <w:t>万元，资产总额为</w:t>
      </w:r>
      <w:r>
        <w:rPr>
          <w:rFonts w:hint="eastAsia"/>
          <w:color w:val="auto"/>
          <w:u w:val="single"/>
          <w:lang w:val="en-US" w:eastAsia="zh-CN"/>
        </w:rPr>
        <w:t xml:space="preserve">     </w:t>
      </w:r>
      <w:r>
        <w:rPr>
          <w:rFonts w:hint="eastAsia"/>
          <w:color w:val="auto"/>
          <w:lang w:val="en-US" w:eastAsia="zh-CN"/>
        </w:rPr>
        <w:t>万元，属于</w:t>
      </w:r>
      <w:r>
        <w:rPr>
          <w:rFonts w:hint="eastAsia"/>
          <w:color w:val="auto"/>
          <w:u w:val="single"/>
          <w:lang w:val="en-US" w:eastAsia="zh-CN"/>
        </w:rPr>
        <w:t>（中型企业、小型企业、微型企业）</w:t>
      </w:r>
      <w:r>
        <w:rPr>
          <w:rFonts w:hint="eastAsia"/>
          <w:color w:val="auto"/>
          <w:lang w:val="en-US" w:eastAsia="zh-CN"/>
        </w:rPr>
        <w:t xml:space="preserve">； </w:t>
      </w:r>
    </w:p>
    <w:p w14:paraId="27ABCAA2">
      <w:pPr>
        <w:pStyle w:val="27"/>
        <w:spacing w:line="440" w:lineRule="exact"/>
        <w:ind w:firstLine="420" w:firstLineChars="200"/>
        <w:jc w:val="left"/>
        <w:rPr>
          <w:rFonts w:hint="eastAsia"/>
          <w:color w:val="auto"/>
          <w:lang w:val="en-US" w:eastAsia="zh-CN"/>
        </w:rPr>
      </w:pPr>
      <w:r>
        <w:rPr>
          <w:rFonts w:hint="eastAsia"/>
          <w:color w:val="auto"/>
          <w:lang w:val="en-US" w:eastAsia="zh-CN"/>
        </w:rPr>
        <w:t>2.</w:t>
      </w:r>
      <w:r>
        <w:rPr>
          <w:rFonts w:hint="eastAsia"/>
          <w:color w:val="auto"/>
          <w:u w:val="single"/>
          <w:lang w:val="en-US" w:eastAsia="zh-CN"/>
        </w:rPr>
        <w:t xml:space="preserve">（标的名称） </w:t>
      </w:r>
      <w:r>
        <w:rPr>
          <w:rFonts w:hint="eastAsia"/>
          <w:color w:val="auto"/>
          <w:lang w:val="en-US" w:eastAsia="zh-CN"/>
        </w:rPr>
        <w:t>，属于</w:t>
      </w:r>
      <w:r>
        <w:rPr>
          <w:rFonts w:hint="eastAsia"/>
          <w:color w:val="auto"/>
          <w:u w:val="single"/>
          <w:lang w:val="en-US" w:eastAsia="zh-CN"/>
        </w:rPr>
        <w:t>（采购文件中明确的所属行业）</w:t>
      </w:r>
      <w:r>
        <w:rPr>
          <w:rFonts w:hint="eastAsia"/>
          <w:color w:val="auto"/>
          <w:lang w:val="en-US" w:eastAsia="zh-CN"/>
        </w:rPr>
        <w:t>；承接企业为（企业名称），从业人员</w:t>
      </w:r>
      <w:r>
        <w:rPr>
          <w:rFonts w:hint="eastAsia"/>
          <w:color w:val="auto"/>
          <w:u w:val="single"/>
          <w:lang w:val="en-US" w:eastAsia="zh-CN"/>
        </w:rPr>
        <w:t xml:space="preserve">     </w:t>
      </w:r>
      <w:r>
        <w:rPr>
          <w:rFonts w:hint="eastAsia"/>
          <w:color w:val="auto"/>
          <w:lang w:val="en-US" w:eastAsia="zh-CN"/>
        </w:rPr>
        <w:t>人，营业收入为</w:t>
      </w:r>
      <w:r>
        <w:rPr>
          <w:rFonts w:hint="eastAsia"/>
          <w:color w:val="auto"/>
          <w:u w:val="single"/>
          <w:lang w:val="en-US" w:eastAsia="zh-CN"/>
        </w:rPr>
        <w:t xml:space="preserve">     </w:t>
      </w:r>
      <w:r>
        <w:rPr>
          <w:rFonts w:hint="eastAsia"/>
          <w:color w:val="auto"/>
          <w:lang w:val="en-US" w:eastAsia="zh-CN"/>
        </w:rPr>
        <w:t>万元，资产总额为</w:t>
      </w:r>
      <w:r>
        <w:rPr>
          <w:rFonts w:hint="eastAsia"/>
          <w:color w:val="auto"/>
          <w:u w:val="single"/>
          <w:lang w:val="en-US" w:eastAsia="zh-CN"/>
        </w:rPr>
        <w:t xml:space="preserve">     </w:t>
      </w:r>
      <w:r>
        <w:rPr>
          <w:rFonts w:hint="eastAsia"/>
          <w:color w:val="auto"/>
          <w:lang w:val="en-US" w:eastAsia="zh-CN"/>
        </w:rPr>
        <w:t>万元，属于</w:t>
      </w:r>
      <w:r>
        <w:rPr>
          <w:rFonts w:hint="eastAsia"/>
          <w:color w:val="auto"/>
          <w:u w:val="single"/>
          <w:lang w:val="en-US" w:eastAsia="zh-CN"/>
        </w:rPr>
        <w:t>（中型企业、小型企业、微型企业）</w:t>
      </w:r>
      <w:r>
        <w:rPr>
          <w:rFonts w:hint="eastAsia"/>
          <w:color w:val="auto"/>
          <w:lang w:val="en-US" w:eastAsia="zh-CN"/>
        </w:rPr>
        <w:t>；</w:t>
      </w:r>
    </w:p>
    <w:p w14:paraId="4B2C13A5">
      <w:pPr>
        <w:pStyle w:val="27"/>
        <w:spacing w:line="440" w:lineRule="exact"/>
        <w:ind w:firstLine="420" w:firstLineChars="200"/>
        <w:jc w:val="left"/>
        <w:rPr>
          <w:rFonts w:hint="eastAsia"/>
          <w:color w:val="auto"/>
          <w:lang w:val="en-US" w:eastAsia="zh-CN"/>
        </w:rPr>
      </w:pPr>
      <w:r>
        <w:rPr>
          <w:rFonts w:hint="eastAsia"/>
          <w:color w:val="auto"/>
          <w:lang w:val="en-US" w:eastAsia="zh-CN"/>
        </w:rPr>
        <w:t>……</w:t>
      </w:r>
    </w:p>
    <w:p w14:paraId="6009CAD9">
      <w:pPr>
        <w:pStyle w:val="27"/>
        <w:spacing w:line="440" w:lineRule="exact"/>
        <w:ind w:firstLine="420" w:firstLineChars="200"/>
        <w:jc w:val="left"/>
        <w:rPr>
          <w:rFonts w:hint="eastAsia"/>
          <w:color w:val="auto"/>
          <w:lang w:val="en-US" w:eastAsia="zh-CN"/>
        </w:rPr>
      </w:pPr>
      <w:r>
        <w:rPr>
          <w:rFonts w:hint="eastAsia"/>
          <w:color w:val="auto"/>
          <w:lang w:val="en-US" w:eastAsia="zh-CN"/>
        </w:rPr>
        <w:t>以上企业，不属于大企业的分支机构，不存在控股股东为大企业的情形，也不存在与大企业的负责人为同一人的情形。</w:t>
      </w:r>
    </w:p>
    <w:p w14:paraId="369C5747">
      <w:pPr>
        <w:pStyle w:val="27"/>
        <w:spacing w:line="440" w:lineRule="exact"/>
        <w:ind w:firstLine="420" w:firstLineChars="200"/>
        <w:jc w:val="left"/>
        <w:rPr>
          <w:rFonts w:hint="eastAsia"/>
          <w:color w:val="auto"/>
          <w:lang w:val="en-US" w:eastAsia="zh-CN"/>
        </w:rPr>
      </w:pPr>
      <w:r>
        <w:rPr>
          <w:rFonts w:hint="eastAsia"/>
          <w:color w:val="auto"/>
          <w:lang w:val="en-US" w:eastAsia="zh-CN"/>
        </w:rPr>
        <w:t>本企业对上述声明内容的真实性负责。如有虚假，将依法承担相应责任。</w:t>
      </w:r>
    </w:p>
    <w:p w14:paraId="46FC02C5">
      <w:pPr>
        <w:pStyle w:val="27"/>
        <w:spacing w:line="440" w:lineRule="exact"/>
        <w:ind w:firstLine="420" w:firstLineChars="200"/>
        <w:jc w:val="left"/>
        <w:rPr>
          <w:rFonts w:hint="eastAsia"/>
          <w:color w:val="auto"/>
          <w:lang w:val="en-US" w:eastAsia="zh-CN"/>
        </w:rPr>
      </w:pPr>
    </w:p>
    <w:p w14:paraId="14E7620A">
      <w:pPr>
        <w:pStyle w:val="27"/>
        <w:spacing w:line="440" w:lineRule="exact"/>
        <w:ind w:firstLine="4620" w:firstLineChars="2200"/>
        <w:jc w:val="left"/>
        <w:rPr>
          <w:rFonts w:hint="eastAsia"/>
          <w:color w:val="auto"/>
          <w:lang w:val="en-US" w:eastAsia="zh-CN"/>
        </w:rPr>
      </w:pPr>
      <w:r>
        <w:rPr>
          <w:rFonts w:hint="eastAsia"/>
          <w:color w:val="auto"/>
          <w:lang w:val="en-US" w:eastAsia="zh-CN"/>
        </w:rPr>
        <w:t>企业名称（盖章）：</w:t>
      </w:r>
    </w:p>
    <w:p w14:paraId="0924508F">
      <w:pPr>
        <w:pStyle w:val="27"/>
        <w:spacing w:line="440" w:lineRule="exact"/>
        <w:ind w:firstLine="4620" w:firstLineChars="2200"/>
        <w:jc w:val="left"/>
        <w:rPr>
          <w:rFonts w:hint="eastAsia"/>
          <w:color w:val="auto"/>
          <w:lang w:val="en-US" w:eastAsia="zh-CN"/>
        </w:rPr>
      </w:pPr>
      <w:r>
        <w:rPr>
          <w:rFonts w:hint="eastAsia"/>
          <w:color w:val="auto"/>
          <w:lang w:val="en-US" w:eastAsia="zh-CN"/>
        </w:rPr>
        <w:t>日 期：</w:t>
      </w:r>
    </w:p>
    <w:p w14:paraId="56FEB0C9">
      <w:pPr>
        <w:snapToGrid w:val="0"/>
        <w:spacing w:line="380" w:lineRule="exact"/>
        <w:ind w:firstLine="411" w:firstLineChars="196"/>
        <w:jc w:val="left"/>
        <w:rPr>
          <w:rFonts w:hint="eastAsia" w:ascii="宋体"/>
          <w:color w:val="auto"/>
          <w:szCs w:val="21"/>
        </w:rPr>
      </w:pPr>
    </w:p>
    <w:p w14:paraId="72303A89">
      <w:pPr>
        <w:snapToGrid w:val="0"/>
        <w:spacing w:line="340" w:lineRule="exact"/>
        <w:ind w:firstLine="352" w:firstLineChars="196"/>
        <w:jc w:val="left"/>
        <w:rPr>
          <w:rFonts w:hint="eastAsia"/>
          <w:color w:val="auto"/>
          <w:sz w:val="18"/>
          <w:szCs w:val="18"/>
        </w:rPr>
      </w:pPr>
      <w:r>
        <w:rPr>
          <w:rFonts w:hint="eastAsia"/>
          <w:color w:val="auto"/>
          <w:sz w:val="18"/>
          <w:szCs w:val="18"/>
        </w:rPr>
        <w:t>注：1、从业人员、营业收入、资产总额填报上一年度数据，无上一年度数据的新成立企业可不填报。</w:t>
      </w:r>
    </w:p>
    <w:p w14:paraId="6F7D955E">
      <w:pPr>
        <w:snapToGrid w:val="0"/>
        <w:spacing w:line="340" w:lineRule="exact"/>
        <w:ind w:firstLine="712" w:firstLineChars="396"/>
        <w:jc w:val="left"/>
        <w:rPr>
          <w:rFonts w:hint="eastAsia"/>
          <w:color w:val="auto"/>
          <w:sz w:val="18"/>
          <w:szCs w:val="18"/>
        </w:rPr>
      </w:pPr>
      <w:r>
        <w:rPr>
          <w:rFonts w:hint="eastAsia"/>
          <w:color w:val="auto"/>
          <w:sz w:val="18"/>
          <w:szCs w:val="18"/>
        </w:rPr>
        <w:t>2、请根据自己的真实情况出具《中小企业声明函》。依法享受中小企业优惠政策的，采购人或者采购代理机构在公告中标结果时，同时公告其《中小企业声明函》，接受社会监督。</w:t>
      </w:r>
    </w:p>
    <w:p w14:paraId="6B3F5631">
      <w:pPr>
        <w:snapToGrid w:val="0"/>
        <w:spacing w:line="340" w:lineRule="exact"/>
        <w:ind w:firstLine="712" w:firstLineChars="396"/>
        <w:jc w:val="left"/>
        <w:rPr>
          <w:rFonts w:hint="eastAsia" w:ascii="宋体"/>
          <w:color w:val="auto"/>
          <w:szCs w:val="21"/>
        </w:rPr>
      </w:pPr>
      <w:r>
        <w:rPr>
          <w:rFonts w:hint="eastAsia"/>
          <w:color w:val="auto"/>
          <w:sz w:val="18"/>
          <w:szCs w:val="18"/>
        </w:rPr>
        <w:t>3、在政府采购活动中，供应商提供的货物、工程或者服务符合下列情形的，享受《政府采购促进中小企业发展管理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政府采购促进中小企业发展管理办法》规定的中小企业扶持政策。以联合体形式参加政府采购活动，联合体各方均为中小企业的，联合体视同中小企业。其中，联合体各方均为小微企业的，联合体视同小微企业。</w:t>
      </w:r>
    </w:p>
    <w:p w14:paraId="03B95804">
      <w:pPr>
        <w:spacing w:line="528" w:lineRule="exact"/>
        <w:ind w:left="1871" w:leftChars="891" w:firstLine="525" w:firstLineChars="250"/>
        <w:rPr>
          <w:rFonts w:hint="eastAsia" w:ascii="宋体"/>
          <w:color w:val="auto"/>
          <w:sz w:val="18"/>
          <w:szCs w:val="18"/>
        </w:rPr>
      </w:pPr>
      <w:r>
        <w:rPr>
          <w:color w:val="auto"/>
        </w:rPr>
        <w:br w:type="page"/>
      </w:r>
    </w:p>
    <w:p w14:paraId="0F3FF9E6">
      <w:pPr>
        <w:spacing w:line="528" w:lineRule="exact"/>
        <w:ind w:firstLine="2400" w:firstLineChars="600"/>
        <w:rPr>
          <w:rFonts w:ascii="宋体" w:hAnsi="宋体" w:cs="Arial Unicode MS"/>
          <w:color w:val="auto"/>
          <w:sz w:val="40"/>
          <w:szCs w:val="40"/>
        </w:rPr>
      </w:pPr>
      <w:r>
        <w:rPr>
          <w:rFonts w:hint="eastAsia" w:ascii="宋体" w:hAnsi="宋体" w:cs="微软雅黑"/>
          <w:color w:val="auto"/>
          <w:sz w:val="40"/>
          <w:szCs w:val="40"/>
        </w:rPr>
        <w:t>中小微企业划型标准</w:t>
      </w:r>
    </w:p>
    <w:tbl>
      <w:tblPr>
        <w:tblStyle w:val="49"/>
        <w:tblW w:w="8591" w:type="dxa"/>
        <w:tblInd w:w="250" w:type="dxa"/>
        <w:tblLayout w:type="fixed"/>
        <w:tblCellMar>
          <w:top w:w="0" w:type="dxa"/>
          <w:left w:w="108" w:type="dxa"/>
          <w:bottom w:w="0" w:type="dxa"/>
          <w:right w:w="108" w:type="dxa"/>
        </w:tblCellMar>
      </w:tblPr>
      <w:tblGrid>
        <w:gridCol w:w="1831"/>
        <w:gridCol w:w="1489"/>
        <w:gridCol w:w="983"/>
        <w:gridCol w:w="1743"/>
        <w:gridCol w:w="1549"/>
        <w:gridCol w:w="996"/>
      </w:tblGrid>
      <w:tr w14:paraId="6A1A5804">
        <w:tblPrEx>
          <w:tblCellMar>
            <w:top w:w="0" w:type="dxa"/>
            <w:left w:w="108" w:type="dxa"/>
            <w:bottom w:w="0" w:type="dxa"/>
            <w:right w:w="108" w:type="dxa"/>
          </w:tblCellMar>
        </w:tblPrEx>
        <w:trPr>
          <w:trHeight w:val="287" w:hRule="atLeast"/>
        </w:trPr>
        <w:tc>
          <w:tcPr>
            <w:tcW w:w="1831" w:type="dxa"/>
            <w:tcBorders>
              <w:top w:val="single" w:color="auto" w:sz="4" w:space="0"/>
              <w:left w:val="single" w:color="auto" w:sz="4" w:space="0"/>
              <w:bottom w:val="single" w:color="auto" w:sz="4" w:space="0"/>
              <w:right w:val="single" w:color="auto" w:sz="4" w:space="0"/>
            </w:tcBorders>
            <w:noWrap w:val="0"/>
            <w:vAlign w:val="center"/>
          </w:tcPr>
          <w:p w14:paraId="0E037242">
            <w:pPr>
              <w:widowControl/>
              <w:jc w:val="left"/>
              <w:rPr>
                <w:rFonts w:ascii="宋体" w:hAnsi="宋体" w:cs="宋体"/>
                <w:b/>
                <w:color w:val="auto"/>
                <w:kern w:val="0"/>
                <w:sz w:val="24"/>
              </w:rPr>
            </w:pPr>
            <w:r>
              <w:rPr>
                <w:rFonts w:hint="eastAsia" w:ascii="宋体" w:hAnsi="宋体" w:cs="宋体"/>
                <w:b/>
                <w:color w:val="auto"/>
                <w:kern w:val="0"/>
                <w:sz w:val="24"/>
              </w:rPr>
              <w:t>行业名称</w:t>
            </w:r>
          </w:p>
        </w:tc>
        <w:tc>
          <w:tcPr>
            <w:tcW w:w="1489" w:type="dxa"/>
            <w:tcBorders>
              <w:top w:val="single" w:color="auto" w:sz="4" w:space="0"/>
              <w:left w:val="nil"/>
              <w:bottom w:val="single" w:color="auto" w:sz="4" w:space="0"/>
              <w:right w:val="single" w:color="auto" w:sz="4" w:space="0"/>
            </w:tcBorders>
            <w:noWrap w:val="0"/>
            <w:vAlign w:val="center"/>
          </w:tcPr>
          <w:p w14:paraId="3B5AE7DD">
            <w:pPr>
              <w:widowControl/>
              <w:jc w:val="left"/>
              <w:rPr>
                <w:rFonts w:hint="eastAsia" w:ascii="宋体" w:hAnsi="宋体" w:cs="宋体"/>
                <w:b/>
                <w:color w:val="auto"/>
                <w:kern w:val="0"/>
                <w:sz w:val="24"/>
              </w:rPr>
            </w:pPr>
            <w:r>
              <w:rPr>
                <w:rFonts w:hint="eastAsia" w:ascii="宋体" w:hAnsi="宋体" w:cs="宋体"/>
                <w:b/>
                <w:color w:val="auto"/>
                <w:kern w:val="0"/>
                <w:sz w:val="24"/>
              </w:rPr>
              <w:t>指标名称</w:t>
            </w:r>
          </w:p>
        </w:tc>
        <w:tc>
          <w:tcPr>
            <w:tcW w:w="983" w:type="dxa"/>
            <w:tcBorders>
              <w:top w:val="single" w:color="auto" w:sz="4" w:space="0"/>
              <w:left w:val="nil"/>
              <w:bottom w:val="single" w:color="auto" w:sz="4" w:space="0"/>
              <w:right w:val="single" w:color="auto" w:sz="4" w:space="0"/>
            </w:tcBorders>
            <w:noWrap w:val="0"/>
            <w:vAlign w:val="center"/>
          </w:tcPr>
          <w:p w14:paraId="3DE236EF">
            <w:pPr>
              <w:widowControl/>
              <w:jc w:val="left"/>
              <w:rPr>
                <w:rFonts w:hint="eastAsia" w:ascii="宋体" w:hAnsi="宋体" w:cs="宋体"/>
                <w:b/>
                <w:color w:val="auto"/>
                <w:kern w:val="0"/>
                <w:sz w:val="24"/>
              </w:rPr>
            </w:pPr>
            <w:r>
              <w:rPr>
                <w:rFonts w:hint="eastAsia" w:ascii="宋体" w:hAnsi="宋体" w:cs="宋体"/>
                <w:b/>
                <w:color w:val="auto"/>
                <w:kern w:val="0"/>
                <w:sz w:val="24"/>
              </w:rPr>
              <w:t>计量单位</w:t>
            </w:r>
          </w:p>
        </w:tc>
        <w:tc>
          <w:tcPr>
            <w:tcW w:w="1743" w:type="dxa"/>
            <w:tcBorders>
              <w:top w:val="single" w:color="auto" w:sz="4" w:space="0"/>
              <w:left w:val="nil"/>
              <w:bottom w:val="single" w:color="auto" w:sz="4" w:space="0"/>
              <w:right w:val="single" w:color="auto" w:sz="4" w:space="0"/>
            </w:tcBorders>
            <w:noWrap w:val="0"/>
            <w:vAlign w:val="center"/>
          </w:tcPr>
          <w:p w14:paraId="54C57EAC">
            <w:pPr>
              <w:widowControl/>
              <w:jc w:val="left"/>
              <w:rPr>
                <w:rFonts w:hint="eastAsia" w:ascii="宋体" w:hAnsi="宋体" w:cs="宋体"/>
                <w:b/>
                <w:color w:val="auto"/>
                <w:kern w:val="0"/>
                <w:sz w:val="24"/>
              </w:rPr>
            </w:pPr>
            <w:r>
              <w:rPr>
                <w:rFonts w:hint="eastAsia" w:ascii="宋体" w:hAnsi="宋体" w:cs="宋体"/>
                <w:b/>
                <w:color w:val="auto"/>
                <w:kern w:val="0"/>
                <w:sz w:val="24"/>
              </w:rPr>
              <w:t>中型</w:t>
            </w:r>
          </w:p>
        </w:tc>
        <w:tc>
          <w:tcPr>
            <w:tcW w:w="1549" w:type="dxa"/>
            <w:tcBorders>
              <w:top w:val="single" w:color="auto" w:sz="4" w:space="0"/>
              <w:left w:val="nil"/>
              <w:bottom w:val="single" w:color="auto" w:sz="4" w:space="0"/>
              <w:right w:val="single" w:color="auto" w:sz="4" w:space="0"/>
            </w:tcBorders>
            <w:noWrap w:val="0"/>
            <w:vAlign w:val="center"/>
          </w:tcPr>
          <w:p w14:paraId="4CA8C1C8">
            <w:pPr>
              <w:widowControl/>
              <w:jc w:val="left"/>
              <w:rPr>
                <w:rFonts w:hint="eastAsia" w:ascii="宋体" w:hAnsi="宋体" w:cs="宋体"/>
                <w:b/>
                <w:color w:val="auto"/>
                <w:kern w:val="0"/>
                <w:sz w:val="24"/>
              </w:rPr>
            </w:pPr>
            <w:r>
              <w:rPr>
                <w:rFonts w:hint="eastAsia" w:ascii="宋体" w:hAnsi="宋体" w:cs="宋体"/>
                <w:b/>
                <w:color w:val="auto"/>
                <w:kern w:val="0"/>
                <w:sz w:val="24"/>
              </w:rPr>
              <w:t>小型</w:t>
            </w:r>
          </w:p>
        </w:tc>
        <w:tc>
          <w:tcPr>
            <w:tcW w:w="996" w:type="dxa"/>
            <w:tcBorders>
              <w:top w:val="single" w:color="auto" w:sz="4" w:space="0"/>
              <w:left w:val="nil"/>
              <w:bottom w:val="single" w:color="auto" w:sz="4" w:space="0"/>
              <w:right w:val="single" w:color="auto" w:sz="4" w:space="0"/>
            </w:tcBorders>
            <w:noWrap w:val="0"/>
            <w:vAlign w:val="center"/>
          </w:tcPr>
          <w:p w14:paraId="7ABEA230">
            <w:pPr>
              <w:widowControl/>
              <w:jc w:val="left"/>
              <w:rPr>
                <w:rFonts w:hint="eastAsia" w:ascii="宋体" w:hAnsi="宋体" w:cs="宋体"/>
                <w:b/>
                <w:color w:val="auto"/>
                <w:kern w:val="0"/>
                <w:sz w:val="24"/>
              </w:rPr>
            </w:pPr>
            <w:r>
              <w:rPr>
                <w:rFonts w:hint="eastAsia" w:ascii="宋体" w:hAnsi="宋体" w:cs="宋体"/>
                <w:b/>
                <w:color w:val="auto"/>
                <w:kern w:val="0"/>
                <w:sz w:val="24"/>
              </w:rPr>
              <w:t>微型</w:t>
            </w:r>
          </w:p>
        </w:tc>
      </w:tr>
      <w:tr w14:paraId="151D133A">
        <w:tblPrEx>
          <w:tblCellMar>
            <w:top w:w="0" w:type="dxa"/>
            <w:left w:w="108" w:type="dxa"/>
            <w:bottom w:w="0" w:type="dxa"/>
            <w:right w:w="108" w:type="dxa"/>
          </w:tblCellMar>
        </w:tblPrEx>
        <w:trPr>
          <w:trHeight w:val="226" w:hRule="atLeast"/>
        </w:trPr>
        <w:tc>
          <w:tcPr>
            <w:tcW w:w="1831" w:type="dxa"/>
            <w:tcBorders>
              <w:top w:val="nil"/>
              <w:left w:val="single" w:color="auto" w:sz="4" w:space="0"/>
              <w:bottom w:val="single" w:color="auto" w:sz="4" w:space="0"/>
              <w:right w:val="single" w:color="auto" w:sz="4" w:space="0"/>
            </w:tcBorders>
            <w:noWrap w:val="0"/>
            <w:vAlign w:val="bottom"/>
          </w:tcPr>
          <w:p w14:paraId="213EFE09">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农、林、牧、渔</w:t>
            </w:r>
          </w:p>
        </w:tc>
        <w:tc>
          <w:tcPr>
            <w:tcW w:w="1489" w:type="dxa"/>
            <w:tcBorders>
              <w:top w:val="nil"/>
              <w:left w:val="nil"/>
              <w:bottom w:val="single" w:color="auto" w:sz="4" w:space="0"/>
              <w:right w:val="single" w:color="auto" w:sz="4" w:space="0"/>
            </w:tcBorders>
            <w:noWrap w:val="0"/>
            <w:vAlign w:val="center"/>
          </w:tcPr>
          <w:p w14:paraId="332057B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34A5068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7BC9ECA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500≤Y＜20000</w:t>
            </w:r>
          </w:p>
        </w:tc>
        <w:tc>
          <w:tcPr>
            <w:tcW w:w="1549" w:type="dxa"/>
            <w:tcBorders>
              <w:top w:val="nil"/>
              <w:left w:val="nil"/>
              <w:bottom w:val="single" w:color="auto" w:sz="4" w:space="0"/>
              <w:right w:val="single" w:color="auto" w:sz="4" w:space="0"/>
            </w:tcBorders>
            <w:noWrap w:val="0"/>
            <w:vAlign w:val="center"/>
          </w:tcPr>
          <w:p w14:paraId="1D4D797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50≤Y＜500</w:t>
            </w:r>
          </w:p>
        </w:tc>
        <w:tc>
          <w:tcPr>
            <w:tcW w:w="996" w:type="dxa"/>
            <w:tcBorders>
              <w:top w:val="nil"/>
              <w:left w:val="nil"/>
              <w:bottom w:val="single" w:color="auto" w:sz="4" w:space="0"/>
              <w:right w:val="single" w:color="auto" w:sz="4" w:space="0"/>
            </w:tcBorders>
            <w:noWrap w:val="0"/>
            <w:vAlign w:val="center"/>
          </w:tcPr>
          <w:p w14:paraId="1050B24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Y＜50</w:t>
            </w:r>
          </w:p>
        </w:tc>
      </w:tr>
      <w:tr w14:paraId="1F2A850B">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7A2955D9">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工业</w:t>
            </w:r>
          </w:p>
        </w:tc>
        <w:tc>
          <w:tcPr>
            <w:tcW w:w="1489" w:type="dxa"/>
            <w:tcBorders>
              <w:top w:val="nil"/>
              <w:left w:val="nil"/>
              <w:bottom w:val="single" w:color="auto" w:sz="4" w:space="0"/>
              <w:right w:val="single" w:color="auto" w:sz="4" w:space="0"/>
            </w:tcBorders>
            <w:noWrap w:val="0"/>
            <w:vAlign w:val="center"/>
          </w:tcPr>
          <w:p w14:paraId="1EC1797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41CF38C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3FDBA5F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549" w:type="dxa"/>
            <w:tcBorders>
              <w:top w:val="nil"/>
              <w:left w:val="nil"/>
              <w:bottom w:val="single" w:color="auto" w:sz="4" w:space="0"/>
              <w:right w:val="single" w:color="auto" w:sz="4" w:space="0"/>
            </w:tcBorders>
            <w:noWrap w:val="0"/>
            <w:vAlign w:val="center"/>
          </w:tcPr>
          <w:p w14:paraId="54D2E39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996" w:type="dxa"/>
            <w:tcBorders>
              <w:top w:val="nil"/>
              <w:left w:val="nil"/>
              <w:bottom w:val="single" w:color="auto" w:sz="4" w:space="0"/>
              <w:right w:val="single" w:color="auto" w:sz="4" w:space="0"/>
            </w:tcBorders>
            <w:noWrap w:val="0"/>
            <w:vAlign w:val="center"/>
          </w:tcPr>
          <w:p w14:paraId="1AA4F16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43160813">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770844EB">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0664FC0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4A5E069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52879B2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2000≤Y＜40000</w:t>
            </w:r>
          </w:p>
        </w:tc>
        <w:tc>
          <w:tcPr>
            <w:tcW w:w="1549" w:type="dxa"/>
            <w:tcBorders>
              <w:top w:val="nil"/>
              <w:left w:val="nil"/>
              <w:bottom w:val="single" w:color="auto" w:sz="4" w:space="0"/>
              <w:right w:val="single" w:color="auto" w:sz="4" w:space="0"/>
            </w:tcBorders>
            <w:noWrap w:val="0"/>
            <w:vAlign w:val="center"/>
          </w:tcPr>
          <w:p w14:paraId="7D7F48E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300≤Y＜2000</w:t>
            </w:r>
          </w:p>
        </w:tc>
        <w:tc>
          <w:tcPr>
            <w:tcW w:w="996" w:type="dxa"/>
            <w:tcBorders>
              <w:top w:val="nil"/>
              <w:left w:val="nil"/>
              <w:bottom w:val="single" w:color="auto" w:sz="4" w:space="0"/>
              <w:right w:val="single" w:color="auto" w:sz="4" w:space="0"/>
            </w:tcBorders>
            <w:noWrap w:val="0"/>
            <w:vAlign w:val="center"/>
          </w:tcPr>
          <w:p w14:paraId="0A010C8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Y＜300</w:t>
            </w:r>
          </w:p>
        </w:tc>
      </w:tr>
      <w:tr w14:paraId="7CB838C6">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20A5C01F">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建筑业</w:t>
            </w:r>
          </w:p>
        </w:tc>
        <w:tc>
          <w:tcPr>
            <w:tcW w:w="1489" w:type="dxa"/>
            <w:tcBorders>
              <w:top w:val="nil"/>
              <w:left w:val="nil"/>
              <w:bottom w:val="single" w:color="auto" w:sz="4" w:space="0"/>
              <w:right w:val="single" w:color="auto" w:sz="4" w:space="0"/>
            </w:tcBorders>
            <w:noWrap w:val="0"/>
            <w:vAlign w:val="center"/>
          </w:tcPr>
          <w:p w14:paraId="42F85ED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56F0A0C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397F94F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6000≤Y＜80000</w:t>
            </w:r>
          </w:p>
        </w:tc>
        <w:tc>
          <w:tcPr>
            <w:tcW w:w="1549" w:type="dxa"/>
            <w:tcBorders>
              <w:top w:val="nil"/>
              <w:left w:val="nil"/>
              <w:bottom w:val="single" w:color="auto" w:sz="4" w:space="0"/>
              <w:right w:val="single" w:color="auto" w:sz="4" w:space="0"/>
            </w:tcBorders>
            <w:noWrap w:val="0"/>
            <w:vAlign w:val="center"/>
          </w:tcPr>
          <w:p w14:paraId="495E2BC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300≤Y＜6000</w:t>
            </w:r>
          </w:p>
        </w:tc>
        <w:tc>
          <w:tcPr>
            <w:tcW w:w="996" w:type="dxa"/>
            <w:tcBorders>
              <w:top w:val="nil"/>
              <w:left w:val="nil"/>
              <w:bottom w:val="single" w:color="auto" w:sz="4" w:space="0"/>
              <w:right w:val="single" w:color="auto" w:sz="4" w:space="0"/>
            </w:tcBorders>
            <w:noWrap w:val="0"/>
            <w:vAlign w:val="center"/>
          </w:tcPr>
          <w:p w14:paraId="6CFC893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Y＜300</w:t>
            </w:r>
          </w:p>
        </w:tc>
      </w:tr>
      <w:tr w14:paraId="3BA24D7E">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38220E46">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10AEB46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资产总额（Z）</w:t>
            </w:r>
          </w:p>
        </w:tc>
        <w:tc>
          <w:tcPr>
            <w:tcW w:w="983" w:type="dxa"/>
            <w:tcBorders>
              <w:top w:val="nil"/>
              <w:left w:val="nil"/>
              <w:bottom w:val="single" w:color="auto" w:sz="4" w:space="0"/>
              <w:right w:val="single" w:color="auto" w:sz="4" w:space="0"/>
            </w:tcBorders>
            <w:noWrap w:val="0"/>
            <w:vAlign w:val="center"/>
          </w:tcPr>
          <w:p w14:paraId="6EA3C23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7A14BAB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5000≤Z＜80000</w:t>
            </w:r>
          </w:p>
        </w:tc>
        <w:tc>
          <w:tcPr>
            <w:tcW w:w="1549" w:type="dxa"/>
            <w:tcBorders>
              <w:top w:val="nil"/>
              <w:left w:val="nil"/>
              <w:bottom w:val="single" w:color="auto" w:sz="4" w:space="0"/>
              <w:right w:val="single" w:color="auto" w:sz="4" w:space="0"/>
            </w:tcBorders>
            <w:noWrap w:val="0"/>
            <w:vAlign w:val="center"/>
          </w:tcPr>
          <w:p w14:paraId="12BE6D4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300≤Z＜5000</w:t>
            </w:r>
          </w:p>
        </w:tc>
        <w:tc>
          <w:tcPr>
            <w:tcW w:w="996" w:type="dxa"/>
            <w:tcBorders>
              <w:top w:val="nil"/>
              <w:left w:val="nil"/>
              <w:bottom w:val="single" w:color="auto" w:sz="4" w:space="0"/>
              <w:right w:val="single" w:color="auto" w:sz="4" w:space="0"/>
            </w:tcBorders>
            <w:noWrap w:val="0"/>
            <w:vAlign w:val="center"/>
          </w:tcPr>
          <w:p w14:paraId="33081C3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Z＜300</w:t>
            </w:r>
          </w:p>
        </w:tc>
      </w:tr>
      <w:tr w14:paraId="079B6F09">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078FFE97">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批发业</w:t>
            </w:r>
          </w:p>
        </w:tc>
        <w:tc>
          <w:tcPr>
            <w:tcW w:w="1489" w:type="dxa"/>
            <w:tcBorders>
              <w:top w:val="nil"/>
              <w:left w:val="nil"/>
              <w:bottom w:val="single" w:color="auto" w:sz="4" w:space="0"/>
              <w:right w:val="single" w:color="auto" w:sz="4" w:space="0"/>
            </w:tcBorders>
            <w:noWrap w:val="0"/>
            <w:vAlign w:val="center"/>
          </w:tcPr>
          <w:p w14:paraId="3BFA9B7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7DFE2CB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1C0CFF9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20≤X＜200</w:t>
            </w:r>
          </w:p>
        </w:tc>
        <w:tc>
          <w:tcPr>
            <w:tcW w:w="1549" w:type="dxa"/>
            <w:tcBorders>
              <w:top w:val="nil"/>
              <w:left w:val="nil"/>
              <w:bottom w:val="single" w:color="auto" w:sz="4" w:space="0"/>
              <w:right w:val="single" w:color="auto" w:sz="4" w:space="0"/>
            </w:tcBorders>
            <w:noWrap w:val="0"/>
            <w:vAlign w:val="center"/>
          </w:tcPr>
          <w:p w14:paraId="11BF34C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5≤X＜20</w:t>
            </w:r>
          </w:p>
        </w:tc>
        <w:tc>
          <w:tcPr>
            <w:tcW w:w="996" w:type="dxa"/>
            <w:tcBorders>
              <w:top w:val="nil"/>
              <w:left w:val="nil"/>
              <w:bottom w:val="single" w:color="auto" w:sz="4" w:space="0"/>
              <w:right w:val="single" w:color="auto" w:sz="4" w:space="0"/>
            </w:tcBorders>
            <w:noWrap w:val="0"/>
            <w:vAlign w:val="center"/>
          </w:tcPr>
          <w:p w14:paraId="1CBD92B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X＜5</w:t>
            </w:r>
          </w:p>
        </w:tc>
      </w:tr>
      <w:tr w14:paraId="06A7C7B8">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6540C06C">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5B4D441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3359696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334F4C9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5000≤Y＜40000</w:t>
            </w:r>
          </w:p>
        </w:tc>
        <w:tc>
          <w:tcPr>
            <w:tcW w:w="1549" w:type="dxa"/>
            <w:tcBorders>
              <w:top w:val="nil"/>
              <w:left w:val="nil"/>
              <w:bottom w:val="single" w:color="auto" w:sz="4" w:space="0"/>
              <w:right w:val="single" w:color="auto" w:sz="4" w:space="0"/>
            </w:tcBorders>
            <w:noWrap w:val="0"/>
            <w:vAlign w:val="center"/>
          </w:tcPr>
          <w:p w14:paraId="4B44940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1000≤Y＜5000</w:t>
            </w:r>
          </w:p>
        </w:tc>
        <w:tc>
          <w:tcPr>
            <w:tcW w:w="996" w:type="dxa"/>
            <w:tcBorders>
              <w:top w:val="nil"/>
              <w:left w:val="nil"/>
              <w:bottom w:val="single" w:color="auto" w:sz="4" w:space="0"/>
              <w:right w:val="single" w:color="auto" w:sz="4" w:space="0"/>
            </w:tcBorders>
            <w:noWrap w:val="0"/>
            <w:vAlign w:val="center"/>
          </w:tcPr>
          <w:p w14:paraId="5F04F94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Y＜1000</w:t>
            </w:r>
          </w:p>
        </w:tc>
      </w:tr>
      <w:tr w14:paraId="221A37C4">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1EC90C69">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零售业</w:t>
            </w:r>
          </w:p>
        </w:tc>
        <w:tc>
          <w:tcPr>
            <w:tcW w:w="1489" w:type="dxa"/>
            <w:tcBorders>
              <w:top w:val="nil"/>
              <w:left w:val="nil"/>
              <w:bottom w:val="single" w:color="auto" w:sz="4" w:space="0"/>
              <w:right w:val="single" w:color="auto" w:sz="4" w:space="0"/>
            </w:tcBorders>
            <w:noWrap w:val="0"/>
            <w:vAlign w:val="center"/>
          </w:tcPr>
          <w:p w14:paraId="16CDCFA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0384408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3C66CAF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50≤X＜300</w:t>
            </w:r>
          </w:p>
        </w:tc>
        <w:tc>
          <w:tcPr>
            <w:tcW w:w="1549" w:type="dxa"/>
            <w:tcBorders>
              <w:top w:val="nil"/>
              <w:left w:val="nil"/>
              <w:bottom w:val="single" w:color="auto" w:sz="4" w:space="0"/>
              <w:right w:val="single" w:color="auto" w:sz="4" w:space="0"/>
            </w:tcBorders>
            <w:noWrap w:val="0"/>
            <w:vAlign w:val="center"/>
          </w:tcPr>
          <w:p w14:paraId="650676A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10≤X＜50</w:t>
            </w:r>
          </w:p>
        </w:tc>
        <w:tc>
          <w:tcPr>
            <w:tcW w:w="996" w:type="dxa"/>
            <w:tcBorders>
              <w:top w:val="nil"/>
              <w:left w:val="nil"/>
              <w:bottom w:val="single" w:color="auto" w:sz="4" w:space="0"/>
              <w:right w:val="single" w:color="auto" w:sz="4" w:space="0"/>
            </w:tcBorders>
            <w:noWrap w:val="0"/>
            <w:vAlign w:val="center"/>
          </w:tcPr>
          <w:p w14:paraId="60EE3B3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731A5B29">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1189E5F9">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4551BD3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555E658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6A9E3CB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500≤Y＜20000</w:t>
            </w:r>
          </w:p>
        </w:tc>
        <w:tc>
          <w:tcPr>
            <w:tcW w:w="1549" w:type="dxa"/>
            <w:tcBorders>
              <w:top w:val="nil"/>
              <w:left w:val="nil"/>
              <w:bottom w:val="single" w:color="auto" w:sz="4" w:space="0"/>
              <w:right w:val="single" w:color="auto" w:sz="4" w:space="0"/>
            </w:tcBorders>
            <w:noWrap w:val="0"/>
            <w:vAlign w:val="center"/>
          </w:tcPr>
          <w:p w14:paraId="263ED37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100≤Y＜500</w:t>
            </w:r>
          </w:p>
        </w:tc>
        <w:tc>
          <w:tcPr>
            <w:tcW w:w="996" w:type="dxa"/>
            <w:tcBorders>
              <w:top w:val="nil"/>
              <w:left w:val="nil"/>
              <w:bottom w:val="single" w:color="auto" w:sz="4" w:space="0"/>
              <w:right w:val="single" w:color="auto" w:sz="4" w:space="0"/>
            </w:tcBorders>
            <w:noWrap w:val="0"/>
            <w:vAlign w:val="center"/>
          </w:tcPr>
          <w:p w14:paraId="2DF4997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22980596">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1443ADBD">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交通运输业</w:t>
            </w:r>
          </w:p>
        </w:tc>
        <w:tc>
          <w:tcPr>
            <w:tcW w:w="1489" w:type="dxa"/>
            <w:tcBorders>
              <w:top w:val="nil"/>
              <w:left w:val="nil"/>
              <w:bottom w:val="single" w:color="auto" w:sz="4" w:space="0"/>
              <w:right w:val="single" w:color="auto" w:sz="4" w:space="0"/>
            </w:tcBorders>
            <w:noWrap w:val="0"/>
            <w:vAlign w:val="center"/>
          </w:tcPr>
          <w:p w14:paraId="57D9246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0851B56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58B1357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549" w:type="dxa"/>
            <w:tcBorders>
              <w:top w:val="nil"/>
              <w:left w:val="nil"/>
              <w:bottom w:val="single" w:color="auto" w:sz="4" w:space="0"/>
              <w:right w:val="single" w:color="auto" w:sz="4" w:space="0"/>
            </w:tcBorders>
            <w:noWrap w:val="0"/>
            <w:vAlign w:val="center"/>
          </w:tcPr>
          <w:p w14:paraId="605DCCA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996" w:type="dxa"/>
            <w:tcBorders>
              <w:top w:val="nil"/>
              <w:left w:val="nil"/>
              <w:bottom w:val="single" w:color="auto" w:sz="4" w:space="0"/>
              <w:right w:val="single" w:color="auto" w:sz="4" w:space="0"/>
            </w:tcBorders>
            <w:noWrap w:val="0"/>
            <w:vAlign w:val="center"/>
          </w:tcPr>
          <w:p w14:paraId="3281C29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3E49E4AE">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4155B5EB">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77D9898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0C1B874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760BD17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3000≤Y＜30000</w:t>
            </w:r>
          </w:p>
        </w:tc>
        <w:tc>
          <w:tcPr>
            <w:tcW w:w="1549" w:type="dxa"/>
            <w:tcBorders>
              <w:top w:val="nil"/>
              <w:left w:val="nil"/>
              <w:bottom w:val="single" w:color="auto" w:sz="4" w:space="0"/>
              <w:right w:val="single" w:color="auto" w:sz="4" w:space="0"/>
            </w:tcBorders>
            <w:noWrap w:val="0"/>
            <w:vAlign w:val="center"/>
          </w:tcPr>
          <w:p w14:paraId="2878647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200≤Y＜3000</w:t>
            </w:r>
          </w:p>
        </w:tc>
        <w:tc>
          <w:tcPr>
            <w:tcW w:w="996" w:type="dxa"/>
            <w:tcBorders>
              <w:top w:val="nil"/>
              <w:left w:val="nil"/>
              <w:bottom w:val="single" w:color="auto" w:sz="4" w:space="0"/>
              <w:right w:val="single" w:color="auto" w:sz="4" w:space="0"/>
            </w:tcBorders>
            <w:noWrap w:val="0"/>
            <w:vAlign w:val="center"/>
          </w:tcPr>
          <w:p w14:paraId="7810E3F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Y＜200</w:t>
            </w:r>
          </w:p>
        </w:tc>
      </w:tr>
      <w:tr w14:paraId="2D6E34E8">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17BA4990">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仓储业</w:t>
            </w:r>
          </w:p>
        </w:tc>
        <w:tc>
          <w:tcPr>
            <w:tcW w:w="1489" w:type="dxa"/>
            <w:tcBorders>
              <w:top w:val="nil"/>
              <w:left w:val="nil"/>
              <w:bottom w:val="single" w:color="auto" w:sz="4" w:space="0"/>
              <w:right w:val="single" w:color="auto" w:sz="4" w:space="0"/>
            </w:tcBorders>
            <w:noWrap w:val="0"/>
            <w:vAlign w:val="center"/>
          </w:tcPr>
          <w:p w14:paraId="5BCA40B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57E4CB0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0A32ECF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100≤X＜200</w:t>
            </w:r>
          </w:p>
        </w:tc>
        <w:tc>
          <w:tcPr>
            <w:tcW w:w="1549" w:type="dxa"/>
            <w:tcBorders>
              <w:top w:val="nil"/>
              <w:left w:val="nil"/>
              <w:bottom w:val="single" w:color="auto" w:sz="4" w:space="0"/>
              <w:right w:val="single" w:color="auto" w:sz="4" w:space="0"/>
            </w:tcBorders>
            <w:noWrap w:val="0"/>
            <w:vAlign w:val="center"/>
          </w:tcPr>
          <w:p w14:paraId="5F2BCF3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20≤X＜100</w:t>
            </w:r>
          </w:p>
        </w:tc>
        <w:tc>
          <w:tcPr>
            <w:tcW w:w="996" w:type="dxa"/>
            <w:tcBorders>
              <w:top w:val="nil"/>
              <w:left w:val="nil"/>
              <w:bottom w:val="single" w:color="auto" w:sz="4" w:space="0"/>
              <w:right w:val="single" w:color="auto" w:sz="4" w:space="0"/>
            </w:tcBorders>
            <w:noWrap w:val="0"/>
            <w:vAlign w:val="center"/>
          </w:tcPr>
          <w:p w14:paraId="60BDEF1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7E3C813D">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3AFC793D">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4762230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4920E31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7FCEC61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1000≤Y＜30000</w:t>
            </w:r>
          </w:p>
        </w:tc>
        <w:tc>
          <w:tcPr>
            <w:tcW w:w="1549" w:type="dxa"/>
            <w:tcBorders>
              <w:top w:val="nil"/>
              <w:left w:val="nil"/>
              <w:bottom w:val="single" w:color="auto" w:sz="4" w:space="0"/>
              <w:right w:val="single" w:color="auto" w:sz="4" w:space="0"/>
            </w:tcBorders>
            <w:noWrap w:val="0"/>
            <w:vAlign w:val="center"/>
          </w:tcPr>
          <w:p w14:paraId="49EF39A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100≤Y＜1000</w:t>
            </w:r>
          </w:p>
        </w:tc>
        <w:tc>
          <w:tcPr>
            <w:tcW w:w="996" w:type="dxa"/>
            <w:tcBorders>
              <w:top w:val="nil"/>
              <w:left w:val="nil"/>
              <w:bottom w:val="single" w:color="auto" w:sz="4" w:space="0"/>
              <w:right w:val="single" w:color="auto" w:sz="4" w:space="0"/>
            </w:tcBorders>
            <w:noWrap w:val="0"/>
            <w:vAlign w:val="center"/>
          </w:tcPr>
          <w:p w14:paraId="06D5BFC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42F09A03">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3B6DE40B">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邮政业</w:t>
            </w:r>
          </w:p>
        </w:tc>
        <w:tc>
          <w:tcPr>
            <w:tcW w:w="1489" w:type="dxa"/>
            <w:tcBorders>
              <w:top w:val="nil"/>
              <w:left w:val="nil"/>
              <w:bottom w:val="single" w:color="auto" w:sz="4" w:space="0"/>
              <w:right w:val="single" w:color="auto" w:sz="4" w:space="0"/>
            </w:tcBorders>
            <w:noWrap w:val="0"/>
            <w:vAlign w:val="center"/>
          </w:tcPr>
          <w:p w14:paraId="137996F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4898D9D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2EFBED1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549" w:type="dxa"/>
            <w:tcBorders>
              <w:top w:val="nil"/>
              <w:left w:val="nil"/>
              <w:bottom w:val="single" w:color="auto" w:sz="4" w:space="0"/>
              <w:right w:val="single" w:color="auto" w:sz="4" w:space="0"/>
            </w:tcBorders>
            <w:noWrap w:val="0"/>
            <w:vAlign w:val="center"/>
          </w:tcPr>
          <w:p w14:paraId="574D621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996" w:type="dxa"/>
            <w:tcBorders>
              <w:top w:val="nil"/>
              <w:left w:val="nil"/>
              <w:bottom w:val="single" w:color="auto" w:sz="4" w:space="0"/>
              <w:right w:val="single" w:color="auto" w:sz="4" w:space="0"/>
            </w:tcBorders>
            <w:noWrap w:val="0"/>
            <w:vAlign w:val="center"/>
          </w:tcPr>
          <w:p w14:paraId="6E31859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369A8B82">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075DC0F9">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2E0A83A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31D6B55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135ED30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2000≤Y＜30000</w:t>
            </w:r>
          </w:p>
        </w:tc>
        <w:tc>
          <w:tcPr>
            <w:tcW w:w="1549" w:type="dxa"/>
            <w:tcBorders>
              <w:top w:val="nil"/>
              <w:left w:val="nil"/>
              <w:bottom w:val="single" w:color="auto" w:sz="4" w:space="0"/>
              <w:right w:val="single" w:color="auto" w:sz="4" w:space="0"/>
            </w:tcBorders>
            <w:noWrap w:val="0"/>
            <w:vAlign w:val="center"/>
          </w:tcPr>
          <w:p w14:paraId="091EA02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996" w:type="dxa"/>
            <w:tcBorders>
              <w:top w:val="nil"/>
              <w:left w:val="nil"/>
              <w:bottom w:val="single" w:color="auto" w:sz="4" w:space="0"/>
              <w:right w:val="single" w:color="auto" w:sz="4" w:space="0"/>
            </w:tcBorders>
            <w:noWrap w:val="0"/>
            <w:vAlign w:val="center"/>
          </w:tcPr>
          <w:p w14:paraId="56271F4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751350F7">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63AD477F">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住宿业</w:t>
            </w:r>
          </w:p>
        </w:tc>
        <w:tc>
          <w:tcPr>
            <w:tcW w:w="1489" w:type="dxa"/>
            <w:tcBorders>
              <w:top w:val="nil"/>
              <w:left w:val="nil"/>
              <w:bottom w:val="single" w:color="auto" w:sz="4" w:space="0"/>
              <w:right w:val="single" w:color="auto" w:sz="4" w:space="0"/>
            </w:tcBorders>
            <w:noWrap w:val="0"/>
            <w:vAlign w:val="center"/>
          </w:tcPr>
          <w:p w14:paraId="45070A5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7A2F5DB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45CFFFD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549" w:type="dxa"/>
            <w:tcBorders>
              <w:top w:val="nil"/>
              <w:left w:val="nil"/>
              <w:bottom w:val="single" w:color="auto" w:sz="4" w:space="0"/>
              <w:right w:val="single" w:color="auto" w:sz="4" w:space="0"/>
            </w:tcBorders>
            <w:noWrap w:val="0"/>
            <w:vAlign w:val="center"/>
          </w:tcPr>
          <w:p w14:paraId="38A189E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6" w:type="dxa"/>
            <w:tcBorders>
              <w:top w:val="nil"/>
              <w:left w:val="nil"/>
              <w:bottom w:val="single" w:color="auto" w:sz="4" w:space="0"/>
              <w:right w:val="single" w:color="auto" w:sz="4" w:space="0"/>
            </w:tcBorders>
            <w:noWrap w:val="0"/>
            <w:vAlign w:val="center"/>
          </w:tcPr>
          <w:p w14:paraId="5DCD0CC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1A14BA24">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380D04B3">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4D03F06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5F21363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2ADFE52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2000≤Y＜10000</w:t>
            </w:r>
          </w:p>
        </w:tc>
        <w:tc>
          <w:tcPr>
            <w:tcW w:w="1549" w:type="dxa"/>
            <w:tcBorders>
              <w:top w:val="nil"/>
              <w:left w:val="nil"/>
              <w:bottom w:val="single" w:color="auto" w:sz="4" w:space="0"/>
              <w:right w:val="single" w:color="auto" w:sz="4" w:space="0"/>
            </w:tcBorders>
            <w:noWrap w:val="0"/>
            <w:vAlign w:val="center"/>
          </w:tcPr>
          <w:p w14:paraId="248FCB8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996" w:type="dxa"/>
            <w:tcBorders>
              <w:top w:val="nil"/>
              <w:left w:val="nil"/>
              <w:bottom w:val="single" w:color="auto" w:sz="4" w:space="0"/>
              <w:right w:val="single" w:color="auto" w:sz="4" w:space="0"/>
            </w:tcBorders>
            <w:noWrap w:val="0"/>
            <w:vAlign w:val="center"/>
          </w:tcPr>
          <w:p w14:paraId="4D857C3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279A195C">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662367C6">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餐饮业</w:t>
            </w:r>
          </w:p>
        </w:tc>
        <w:tc>
          <w:tcPr>
            <w:tcW w:w="1489" w:type="dxa"/>
            <w:tcBorders>
              <w:top w:val="nil"/>
              <w:left w:val="nil"/>
              <w:bottom w:val="single" w:color="auto" w:sz="4" w:space="0"/>
              <w:right w:val="single" w:color="auto" w:sz="4" w:space="0"/>
            </w:tcBorders>
            <w:noWrap w:val="0"/>
            <w:vAlign w:val="center"/>
          </w:tcPr>
          <w:p w14:paraId="6EF1B99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2C45BB7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201D2A7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549" w:type="dxa"/>
            <w:tcBorders>
              <w:top w:val="nil"/>
              <w:left w:val="nil"/>
              <w:bottom w:val="single" w:color="auto" w:sz="4" w:space="0"/>
              <w:right w:val="single" w:color="auto" w:sz="4" w:space="0"/>
            </w:tcBorders>
            <w:noWrap w:val="0"/>
            <w:vAlign w:val="center"/>
          </w:tcPr>
          <w:p w14:paraId="5516C91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6" w:type="dxa"/>
            <w:tcBorders>
              <w:top w:val="nil"/>
              <w:left w:val="nil"/>
              <w:bottom w:val="single" w:color="auto" w:sz="4" w:space="0"/>
              <w:right w:val="single" w:color="auto" w:sz="4" w:space="0"/>
            </w:tcBorders>
            <w:noWrap w:val="0"/>
            <w:vAlign w:val="center"/>
          </w:tcPr>
          <w:p w14:paraId="5F0D20F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654C4290">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63B81D65">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4C1D0E7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6A3C804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1FA52D6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2000≤Y＜10000</w:t>
            </w:r>
          </w:p>
        </w:tc>
        <w:tc>
          <w:tcPr>
            <w:tcW w:w="1549" w:type="dxa"/>
            <w:tcBorders>
              <w:top w:val="nil"/>
              <w:left w:val="nil"/>
              <w:bottom w:val="single" w:color="auto" w:sz="4" w:space="0"/>
              <w:right w:val="single" w:color="auto" w:sz="4" w:space="0"/>
            </w:tcBorders>
            <w:noWrap w:val="0"/>
            <w:vAlign w:val="center"/>
          </w:tcPr>
          <w:p w14:paraId="3F428D6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996" w:type="dxa"/>
            <w:tcBorders>
              <w:top w:val="nil"/>
              <w:left w:val="nil"/>
              <w:bottom w:val="single" w:color="auto" w:sz="4" w:space="0"/>
              <w:right w:val="single" w:color="auto" w:sz="4" w:space="0"/>
            </w:tcBorders>
            <w:noWrap w:val="0"/>
            <w:vAlign w:val="center"/>
          </w:tcPr>
          <w:p w14:paraId="71B36CC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70F4DD09">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26F096CF">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信息传输业</w:t>
            </w:r>
          </w:p>
        </w:tc>
        <w:tc>
          <w:tcPr>
            <w:tcW w:w="1489" w:type="dxa"/>
            <w:tcBorders>
              <w:top w:val="nil"/>
              <w:left w:val="nil"/>
              <w:bottom w:val="single" w:color="auto" w:sz="4" w:space="0"/>
              <w:right w:val="single" w:color="auto" w:sz="4" w:space="0"/>
            </w:tcBorders>
            <w:noWrap w:val="0"/>
            <w:vAlign w:val="center"/>
          </w:tcPr>
          <w:p w14:paraId="4D6512F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2B223E7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79F5DB1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100≤X＜2000</w:t>
            </w:r>
          </w:p>
        </w:tc>
        <w:tc>
          <w:tcPr>
            <w:tcW w:w="1549" w:type="dxa"/>
            <w:tcBorders>
              <w:top w:val="nil"/>
              <w:left w:val="nil"/>
              <w:bottom w:val="single" w:color="auto" w:sz="4" w:space="0"/>
              <w:right w:val="single" w:color="auto" w:sz="4" w:space="0"/>
            </w:tcBorders>
            <w:noWrap w:val="0"/>
            <w:vAlign w:val="center"/>
          </w:tcPr>
          <w:p w14:paraId="154903D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6" w:type="dxa"/>
            <w:tcBorders>
              <w:top w:val="nil"/>
              <w:left w:val="nil"/>
              <w:bottom w:val="single" w:color="auto" w:sz="4" w:space="0"/>
              <w:right w:val="single" w:color="auto" w:sz="4" w:space="0"/>
            </w:tcBorders>
            <w:noWrap w:val="0"/>
            <w:vAlign w:val="center"/>
          </w:tcPr>
          <w:p w14:paraId="1C1B592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6A40B2B4">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0C2F1638">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1E80F8D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1EFF79F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469B7D2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1000≤Y＜100000</w:t>
            </w:r>
          </w:p>
        </w:tc>
        <w:tc>
          <w:tcPr>
            <w:tcW w:w="1549" w:type="dxa"/>
            <w:tcBorders>
              <w:top w:val="nil"/>
              <w:left w:val="nil"/>
              <w:bottom w:val="single" w:color="auto" w:sz="4" w:space="0"/>
              <w:right w:val="single" w:color="auto" w:sz="4" w:space="0"/>
            </w:tcBorders>
            <w:noWrap w:val="0"/>
            <w:vAlign w:val="center"/>
          </w:tcPr>
          <w:p w14:paraId="0844F57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100≤Y＜1000</w:t>
            </w:r>
          </w:p>
        </w:tc>
        <w:tc>
          <w:tcPr>
            <w:tcW w:w="996" w:type="dxa"/>
            <w:tcBorders>
              <w:top w:val="nil"/>
              <w:left w:val="nil"/>
              <w:bottom w:val="single" w:color="auto" w:sz="4" w:space="0"/>
              <w:right w:val="single" w:color="auto" w:sz="4" w:space="0"/>
            </w:tcBorders>
            <w:noWrap w:val="0"/>
            <w:vAlign w:val="center"/>
          </w:tcPr>
          <w:p w14:paraId="6978874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4F5C8A2F">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7DA82E30">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软件和信息技术服务业</w:t>
            </w:r>
          </w:p>
        </w:tc>
        <w:tc>
          <w:tcPr>
            <w:tcW w:w="1489" w:type="dxa"/>
            <w:tcBorders>
              <w:top w:val="nil"/>
              <w:left w:val="nil"/>
              <w:bottom w:val="single" w:color="auto" w:sz="4" w:space="0"/>
              <w:right w:val="single" w:color="auto" w:sz="4" w:space="0"/>
            </w:tcBorders>
            <w:noWrap w:val="0"/>
            <w:vAlign w:val="center"/>
          </w:tcPr>
          <w:p w14:paraId="18CA656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292512F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70C5668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549" w:type="dxa"/>
            <w:tcBorders>
              <w:top w:val="nil"/>
              <w:left w:val="nil"/>
              <w:bottom w:val="single" w:color="auto" w:sz="4" w:space="0"/>
              <w:right w:val="single" w:color="auto" w:sz="4" w:space="0"/>
            </w:tcBorders>
            <w:noWrap w:val="0"/>
            <w:vAlign w:val="center"/>
          </w:tcPr>
          <w:p w14:paraId="258E4F2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6" w:type="dxa"/>
            <w:tcBorders>
              <w:top w:val="nil"/>
              <w:left w:val="nil"/>
              <w:bottom w:val="single" w:color="auto" w:sz="4" w:space="0"/>
              <w:right w:val="single" w:color="auto" w:sz="4" w:space="0"/>
            </w:tcBorders>
            <w:noWrap w:val="0"/>
            <w:vAlign w:val="center"/>
          </w:tcPr>
          <w:p w14:paraId="281159B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340B53A3">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7E3BBD60">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4516998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2A8CED0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1988BC2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1000≤Y＜10000</w:t>
            </w:r>
          </w:p>
        </w:tc>
        <w:tc>
          <w:tcPr>
            <w:tcW w:w="1549" w:type="dxa"/>
            <w:tcBorders>
              <w:top w:val="nil"/>
              <w:left w:val="nil"/>
              <w:bottom w:val="single" w:color="auto" w:sz="4" w:space="0"/>
              <w:right w:val="single" w:color="auto" w:sz="4" w:space="0"/>
            </w:tcBorders>
            <w:noWrap w:val="0"/>
            <w:vAlign w:val="center"/>
          </w:tcPr>
          <w:p w14:paraId="6823045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50≤Y＜1000</w:t>
            </w:r>
          </w:p>
        </w:tc>
        <w:tc>
          <w:tcPr>
            <w:tcW w:w="996" w:type="dxa"/>
            <w:tcBorders>
              <w:top w:val="nil"/>
              <w:left w:val="nil"/>
              <w:bottom w:val="single" w:color="auto" w:sz="4" w:space="0"/>
              <w:right w:val="single" w:color="auto" w:sz="4" w:space="0"/>
            </w:tcBorders>
            <w:noWrap w:val="0"/>
            <w:vAlign w:val="center"/>
          </w:tcPr>
          <w:p w14:paraId="0D2D272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Y＜50</w:t>
            </w:r>
          </w:p>
        </w:tc>
      </w:tr>
      <w:tr w14:paraId="30ED0C2E">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23251583">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房地产开发经营</w:t>
            </w:r>
          </w:p>
        </w:tc>
        <w:tc>
          <w:tcPr>
            <w:tcW w:w="1489" w:type="dxa"/>
            <w:tcBorders>
              <w:top w:val="nil"/>
              <w:left w:val="nil"/>
              <w:bottom w:val="single" w:color="auto" w:sz="4" w:space="0"/>
              <w:right w:val="single" w:color="auto" w:sz="4" w:space="0"/>
            </w:tcBorders>
            <w:noWrap w:val="0"/>
            <w:vAlign w:val="center"/>
          </w:tcPr>
          <w:p w14:paraId="2D6D446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0BA5B9D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18A5692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1000≤Y＜200000</w:t>
            </w:r>
          </w:p>
        </w:tc>
        <w:tc>
          <w:tcPr>
            <w:tcW w:w="1549" w:type="dxa"/>
            <w:tcBorders>
              <w:top w:val="nil"/>
              <w:left w:val="nil"/>
              <w:bottom w:val="single" w:color="auto" w:sz="4" w:space="0"/>
              <w:right w:val="single" w:color="auto" w:sz="4" w:space="0"/>
            </w:tcBorders>
            <w:noWrap w:val="0"/>
            <w:vAlign w:val="center"/>
          </w:tcPr>
          <w:p w14:paraId="57F0AF4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100≤X＜1000</w:t>
            </w:r>
          </w:p>
        </w:tc>
        <w:tc>
          <w:tcPr>
            <w:tcW w:w="996" w:type="dxa"/>
            <w:tcBorders>
              <w:top w:val="nil"/>
              <w:left w:val="nil"/>
              <w:bottom w:val="single" w:color="auto" w:sz="4" w:space="0"/>
              <w:right w:val="single" w:color="auto" w:sz="4" w:space="0"/>
            </w:tcBorders>
            <w:noWrap w:val="0"/>
            <w:vAlign w:val="center"/>
          </w:tcPr>
          <w:p w14:paraId="313ACD6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X＜100</w:t>
            </w:r>
          </w:p>
        </w:tc>
      </w:tr>
      <w:tr w14:paraId="4C10D32E">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5F185F4F">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0EECD1D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资产总额（Z）</w:t>
            </w:r>
          </w:p>
        </w:tc>
        <w:tc>
          <w:tcPr>
            <w:tcW w:w="983" w:type="dxa"/>
            <w:tcBorders>
              <w:top w:val="nil"/>
              <w:left w:val="nil"/>
              <w:bottom w:val="single" w:color="auto" w:sz="4" w:space="0"/>
              <w:right w:val="single" w:color="auto" w:sz="4" w:space="0"/>
            </w:tcBorders>
            <w:noWrap w:val="0"/>
            <w:vAlign w:val="center"/>
          </w:tcPr>
          <w:p w14:paraId="4A514DC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17FF56A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5000≤Z＜10000</w:t>
            </w:r>
          </w:p>
        </w:tc>
        <w:tc>
          <w:tcPr>
            <w:tcW w:w="1549" w:type="dxa"/>
            <w:tcBorders>
              <w:top w:val="nil"/>
              <w:left w:val="nil"/>
              <w:bottom w:val="single" w:color="auto" w:sz="4" w:space="0"/>
              <w:right w:val="single" w:color="auto" w:sz="4" w:space="0"/>
            </w:tcBorders>
            <w:noWrap w:val="0"/>
            <w:vAlign w:val="center"/>
          </w:tcPr>
          <w:p w14:paraId="73CD1CE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2000≤Y＜5000</w:t>
            </w:r>
          </w:p>
        </w:tc>
        <w:tc>
          <w:tcPr>
            <w:tcW w:w="996" w:type="dxa"/>
            <w:tcBorders>
              <w:top w:val="nil"/>
              <w:left w:val="nil"/>
              <w:bottom w:val="single" w:color="auto" w:sz="4" w:space="0"/>
              <w:right w:val="single" w:color="auto" w:sz="4" w:space="0"/>
            </w:tcBorders>
            <w:noWrap w:val="0"/>
            <w:vAlign w:val="center"/>
          </w:tcPr>
          <w:p w14:paraId="7D2A17A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Y＜2000</w:t>
            </w:r>
          </w:p>
        </w:tc>
      </w:tr>
      <w:tr w14:paraId="5C6E6CF7">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763F36CD">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物业管理</w:t>
            </w:r>
          </w:p>
        </w:tc>
        <w:tc>
          <w:tcPr>
            <w:tcW w:w="1489" w:type="dxa"/>
            <w:tcBorders>
              <w:top w:val="nil"/>
              <w:left w:val="nil"/>
              <w:bottom w:val="single" w:color="auto" w:sz="4" w:space="0"/>
              <w:right w:val="single" w:color="auto" w:sz="4" w:space="0"/>
            </w:tcBorders>
            <w:noWrap w:val="0"/>
            <w:vAlign w:val="center"/>
          </w:tcPr>
          <w:p w14:paraId="60018EE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76B5F85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527B72F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549" w:type="dxa"/>
            <w:tcBorders>
              <w:top w:val="nil"/>
              <w:left w:val="nil"/>
              <w:bottom w:val="single" w:color="auto" w:sz="4" w:space="0"/>
              <w:right w:val="single" w:color="auto" w:sz="4" w:space="0"/>
            </w:tcBorders>
            <w:noWrap w:val="0"/>
            <w:vAlign w:val="center"/>
          </w:tcPr>
          <w:p w14:paraId="1254E2E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996" w:type="dxa"/>
            <w:tcBorders>
              <w:top w:val="nil"/>
              <w:left w:val="nil"/>
              <w:bottom w:val="single" w:color="auto" w:sz="4" w:space="0"/>
              <w:right w:val="single" w:color="auto" w:sz="4" w:space="0"/>
            </w:tcBorders>
            <w:noWrap w:val="0"/>
            <w:vAlign w:val="center"/>
          </w:tcPr>
          <w:p w14:paraId="36DAB22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X＜100</w:t>
            </w:r>
          </w:p>
        </w:tc>
      </w:tr>
      <w:tr w14:paraId="11B1B1E9">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13716162">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460B070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983" w:type="dxa"/>
            <w:tcBorders>
              <w:top w:val="nil"/>
              <w:left w:val="nil"/>
              <w:bottom w:val="single" w:color="auto" w:sz="4" w:space="0"/>
              <w:right w:val="single" w:color="auto" w:sz="4" w:space="0"/>
            </w:tcBorders>
            <w:noWrap w:val="0"/>
            <w:vAlign w:val="center"/>
          </w:tcPr>
          <w:p w14:paraId="64550E1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5F13612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1000≤Y＜5000</w:t>
            </w:r>
          </w:p>
        </w:tc>
        <w:tc>
          <w:tcPr>
            <w:tcW w:w="1549" w:type="dxa"/>
            <w:tcBorders>
              <w:top w:val="nil"/>
              <w:left w:val="nil"/>
              <w:bottom w:val="single" w:color="auto" w:sz="4" w:space="0"/>
              <w:right w:val="single" w:color="auto" w:sz="4" w:space="0"/>
            </w:tcBorders>
            <w:noWrap w:val="0"/>
            <w:vAlign w:val="center"/>
          </w:tcPr>
          <w:p w14:paraId="79EB95F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500≤Y＜1000</w:t>
            </w:r>
          </w:p>
        </w:tc>
        <w:tc>
          <w:tcPr>
            <w:tcW w:w="996" w:type="dxa"/>
            <w:tcBorders>
              <w:top w:val="nil"/>
              <w:left w:val="nil"/>
              <w:bottom w:val="single" w:color="auto" w:sz="4" w:space="0"/>
              <w:right w:val="single" w:color="auto" w:sz="4" w:space="0"/>
            </w:tcBorders>
            <w:noWrap w:val="0"/>
            <w:vAlign w:val="center"/>
          </w:tcPr>
          <w:p w14:paraId="61186DE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Y＜500</w:t>
            </w:r>
          </w:p>
        </w:tc>
      </w:tr>
      <w:tr w14:paraId="49922E28">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459343AC">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租赁和商务服务业</w:t>
            </w:r>
          </w:p>
        </w:tc>
        <w:tc>
          <w:tcPr>
            <w:tcW w:w="1489" w:type="dxa"/>
            <w:tcBorders>
              <w:top w:val="nil"/>
              <w:left w:val="nil"/>
              <w:bottom w:val="single" w:color="auto" w:sz="4" w:space="0"/>
              <w:right w:val="single" w:color="auto" w:sz="4" w:space="0"/>
            </w:tcBorders>
            <w:noWrap w:val="0"/>
            <w:vAlign w:val="center"/>
          </w:tcPr>
          <w:p w14:paraId="027B32C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32615F4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30EA119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549" w:type="dxa"/>
            <w:tcBorders>
              <w:top w:val="nil"/>
              <w:left w:val="nil"/>
              <w:bottom w:val="single" w:color="auto" w:sz="4" w:space="0"/>
              <w:right w:val="single" w:color="auto" w:sz="4" w:space="0"/>
            </w:tcBorders>
            <w:noWrap w:val="0"/>
            <w:vAlign w:val="center"/>
          </w:tcPr>
          <w:p w14:paraId="56B8C01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6" w:type="dxa"/>
            <w:tcBorders>
              <w:top w:val="nil"/>
              <w:left w:val="nil"/>
              <w:bottom w:val="single" w:color="auto" w:sz="4" w:space="0"/>
              <w:right w:val="single" w:color="auto" w:sz="4" w:space="0"/>
            </w:tcBorders>
            <w:noWrap w:val="0"/>
            <w:vAlign w:val="center"/>
          </w:tcPr>
          <w:p w14:paraId="63D152C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30912D06">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2A5FDE27">
            <w:pPr>
              <w:widowControl/>
              <w:jc w:val="left"/>
              <w:rPr>
                <w:rFonts w:ascii="宋体" w:hAnsi="宋体" w:cs="宋体"/>
                <w:b/>
                <w:bCs/>
                <w:color w:val="auto"/>
                <w:kern w:val="0"/>
                <w:sz w:val="18"/>
                <w:szCs w:val="18"/>
              </w:rPr>
            </w:pPr>
          </w:p>
        </w:tc>
        <w:tc>
          <w:tcPr>
            <w:tcW w:w="1489" w:type="dxa"/>
            <w:tcBorders>
              <w:top w:val="nil"/>
              <w:left w:val="nil"/>
              <w:bottom w:val="single" w:color="auto" w:sz="4" w:space="0"/>
              <w:right w:val="single" w:color="auto" w:sz="4" w:space="0"/>
            </w:tcBorders>
            <w:noWrap w:val="0"/>
            <w:vAlign w:val="center"/>
          </w:tcPr>
          <w:p w14:paraId="3A3B660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资产总额（Z）</w:t>
            </w:r>
          </w:p>
        </w:tc>
        <w:tc>
          <w:tcPr>
            <w:tcW w:w="983" w:type="dxa"/>
            <w:tcBorders>
              <w:top w:val="nil"/>
              <w:left w:val="nil"/>
              <w:bottom w:val="single" w:color="auto" w:sz="4" w:space="0"/>
              <w:right w:val="single" w:color="auto" w:sz="4" w:space="0"/>
            </w:tcBorders>
            <w:noWrap w:val="0"/>
            <w:vAlign w:val="center"/>
          </w:tcPr>
          <w:p w14:paraId="09BA699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43" w:type="dxa"/>
            <w:tcBorders>
              <w:top w:val="nil"/>
              <w:left w:val="nil"/>
              <w:bottom w:val="single" w:color="auto" w:sz="4" w:space="0"/>
              <w:right w:val="single" w:color="auto" w:sz="4" w:space="0"/>
            </w:tcBorders>
            <w:noWrap w:val="0"/>
            <w:vAlign w:val="center"/>
          </w:tcPr>
          <w:p w14:paraId="7D9111F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8000≤Z＜120000</w:t>
            </w:r>
          </w:p>
        </w:tc>
        <w:tc>
          <w:tcPr>
            <w:tcW w:w="1549" w:type="dxa"/>
            <w:tcBorders>
              <w:top w:val="nil"/>
              <w:left w:val="nil"/>
              <w:bottom w:val="single" w:color="auto" w:sz="4" w:space="0"/>
              <w:right w:val="single" w:color="auto" w:sz="4" w:space="0"/>
            </w:tcBorders>
            <w:noWrap w:val="0"/>
            <w:vAlign w:val="center"/>
          </w:tcPr>
          <w:p w14:paraId="2515E46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100≤Z＜8000</w:t>
            </w:r>
          </w:p>
        </w:tc>
        <w:tc>
          <w:tcPr>
            <w:tcW w:w="996" w:type="dxa"/>
            <w:tcBorders>
              <w:top w:val="nil"/>
              <w:left w:val="nil"/>
              <w:bottom w:val="single" w:color="auto" w:sz="4" w:space="0"/>
              <w:right w:val="single" w:color="auto" w:sz="4" w:space="0"/>
            </w:tcBorders>
            <w:noWrap w:val="0"/>
            <w:vAlign w:val="center"/>
          </w:tcPr>
          <w:p w14:paraId="24432C1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059BBFD6">
        <w:tblPrEx>
          <w:tblCellMar>
            <w:top w:w="0" w:type="dxa"/>
            <w:left w:w="108" w:type="dxa"/>
            <w:bottom w:w="0" w:type="dxa"/>
            <w:right w:w="108" w:type="dxa"/>
          </w:tblCellMar>
        </w:tblPrEx>
        <w:trPr>
          <w:trHeight w:val="226" w:hRule="atLeast"/>
        </w:trPr>
        <w:tc>
          <w:tcPr>
            <w:tcW w:w="1831" w:type="dxa"/>
            <w:tcBorders>
              <w:top w:val="nil"/>
              <w:left w:val="single" w:color="auto" w:sz="4" w:space="0"/>
              <w:bottom w:val="single" w:color="auto" w:sz="4" w:space="0"/>
              <w:right w:val="single" w:color="auto" w:sz="4" w:space="0"/>
            </w:tcBorders>
            <w:noWrap w:val="0"/>
            <w:vAlign w:val="bottom"/>
          </w:tcPr>
          <w:p w14:paraId="6C0F1FC1">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其他未列明行业</w:t>
            </w:r>
          </w:p>
        </w:tc>
        <w:tc>
          <w:tcPr>
            <w:tcW w:w="1489" w:type="dxa"/>
            <w:tcBorders>
              <w:top w:val="nil"/>
              <w:left w:val="nil"/>
              <w:bottom w:val="single" w:color="auto" w:sz="4" w:space="0"/>
              <w:right w:val="single" w:color="auto" w:sz="4" w:space="0"/>
            </w:tcBorders>
            <w:noWrap w:val="0"/>
            <w:vAlign w:val="center"/>
          </w:tcPr>
          <w:p w14:paraId="36213FB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983" w:type="dxa"/>
            <w:tcBorders>
              <w:top w:val="nil"/>
              <w:left w:val="nil"/>
              <w:bottom w:val="single" w:color="auto" w:sz="4" w:space="0"/>
              <w:right w:val="single" w:color="auto" w:sz="4" w:space="0"/>
            </w:tcBorders>
            <w:noWrap w:val="0"/>
            <w:vAlign w:val="center"/>
          </w:tcPr>
          <w:p w14:paraId="7ED0621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43" w:type="dxa"/>
            <w:tcBorders>
              <w:top w:val="nil"/>
              <w:left w:val="nil"/>
              <w:bottom w:val="single" w:color="auto" w:sz="4" w:space="0"/>
              <w:right w:val="single" w:color="auto" w:sz="4" w:space="0"/>
            </w:tcBorders>
            <w:noWrap w:val="0"/>
            <w:vAlign w:val="center"/>
          </w:tcPr>
          <w:p w14:paraId="06F2AB4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549" w:type="dxa"/>
            <w:tcBorders>
              <w:top w:val="nil"/>
              <w:left w:val="nil"/>
              <w:bottom w:val="single" w:color="auto" w:sz="4" w:space="0"/>
              <w:right w:val="single" w:color="auto" w:sz="4" w:space="0"/>
            </w:tcBorders>
            <w:noWrap w:val="0"/>
            <w:vAlign w:val="center"/>
          </w:tcPr>
          <w:p w14:paraId="2A95BE2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6" w:type="dxa"/>
            <w:tcBorders>
              <w:top w:val="nil"/>
              <w:left w:val="nil"/>
              <w:bottom w:val="single" w:color="auto" w:sz="4" w:space="0"/>
              <w:right w:val="single" w:color="auto" w:sz="4" w:space="0"/>
            </w:tcBorders>
            <w:noWrap w:val="0"/>
            <w:vAlign w:val="center"/>
          </w:tcPr>
          <w:p w14:paraId="76B14E6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bl>
    <w:p w14:paraId="5F6CAD69">
      <w:pPr>
        <w:snapToGrid w:val="0"/>
        <w:spacing w:line="380" w:lineRule="exact"/>
        <w:ind w:firstLine="411" w:firstLineChars="196"/>
        <w:jc w:val="left"/>
        <w:rPr>
          <w:rFonts w:hint="eastAsia" w:ascii="宋体"/>
          <w:color w:val="auto"/>
          <w:sz w:val="18"/>
          <w:szCs w:val="18"/>
        </w:rPr>
      </w:pPr>
      <w:r>
        <w:rPr>
          <w:rFonts w:hint="eastAsia" w:ascii="宋体" w:hAnsi="宋体"/>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2289F8B3">
      <w:pPr>
        <w:spacing w:line="360" w:lineRule="auto"/>
        <w:contextualSpacing/>
        <w:jc w:val="center"/>
        <w:rPr>
          <w:rFonts w:ascii="仿宋_GB2312" w:hAnsi="仿宋_GB2312" w:eastAsia="仿宋_GB2312" w:cs="仿宋_GB2312"/>
          <w:b/>
          <w:bCs/>
          <w:color w:val="auto"/>
          <w:sz w:val="28"/>
          <w:szCs w:val="28"/>
          <w:highlight w:val="none"/>
        </w:rPr>
      </w:pPr>
      <w:r>
        <w:rPr>
          <w:color w:val="auto"/>
        </w:rPr>
        <w:br w:type="page"/>
      </w:r>
      <w:r>
        <w:rPr>
          <w:rFonts w:hint="eastAsia" w:ascii="宋体" w:hAnsi="宋体" w:eastAsia="宋体" w:cs="微软雅黑"/>
          <w:b/>
          <w:bCs/>
          <w:color w:val="auto"/>
          <w:sz w:val="28"/>
          <w:szCs w:val="28"/>
        </w:rPr>
        <w:t>残疾人福利性单位声明函</w:t>
      </w:r>
    </w:p>
    <w:p w14:paraId="38A14435">
      <w:pPr>
        <w:spacing w:line="520" w:lineRule="exact"/>
        <w:rPr>
          <w:rFonts w:ascii="仿宋_GB2312" w:hAnsi="仿宋_GB2312" w:eastAsia="仿宋_GB2312" w:cs="仿宋_GB2312"/>
          <w:color w:val="auto"/>
          <w:sz w:val="32"/>
          <w:szCs w:val="32"/>
          <w:highlight w:val="none"/>
        </w:rPr>
      </w:pPr>
    </w:p>
    <w:p w14:paraId="3F384B25">
      <w:pPr>
        <w:spacing w:line="360" w:lineRule="auto"/>
        <w:ind w:firstLine="420" w:firstLineChars="2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单位的</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3B97B886">
      <w:pPr>
        <w:spacing w:line="360" w:lineRule="auto"/>
        <w:ind w:firstLine="420" w:firstLineChars="2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本单位对上述声明的真实性负责。如有虚假，将依法承担相应责任。</w:t>
      </w:r>
    </w:p>
    <w:p w14:paraId="5D58A5F6">
      <w:pPr>
        <w:spacing w:line="360" w:lineRule="auto"/>
        <w:contextualSpacing/>
        <w:rPr>
          <w:rFonts w:ascii="宋体" w:hAnsi="宋体" w:cs="仿宋_GB2312"/>
          <w:color w:val="auto"/>
          <w:sz w:val="21"/>
          <w:szCs w:val="21"/>
          <w:highlight w:val="none"/>
        </w:rPr>
      </w:pPr>
    </w:p>
    <w:p w14:paraId="35981F2A">
      <w:pPr>
        <w:spacing w:line="360" w:lineRule="auto"/>
        <w:ind w:firstLine="2100" w:firstLineChars="10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单位名称（盖电子章）：</w:t>
      </w:r>
    </w:p>
    <w:p w14:paraId="54D87EE0">
      <w:pPr>
        <w:spacing w:line="360" w:lineRule="auto"/>
        <w:ind w:firstLine="3150" w:firstLineChars="15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日  期：</w:t>
      </w:r>
    </w:p>
    <w:p w14:paraId="3E9EA402">
      <w:pPr>
        <w:spacing w:line="360" w:lineRule="auto"/>
        <w:contextualSpacing/>
        <w:rPr>
          <w:rFonts w:ascii="宋体" w:hAnsi="宋体" w:cs="仿宋_GB2312"/>
          <w:color w:val="auto"/>
          <w:sz w:val="21"/>
          <w:szCs w:val="21"/>
          <w:highlight w:val="none"/>
        </w:rPr>
      </w:pPr>
    </w:p>
    <w:p w14:paraId="1F6EBD16">
      <w:pPr>
        <w:spacing w:line="360" w:lineRule="auto"/>
        <w:contextualSpacing/>
        <w:rPr>
          <w:rFonts w:ascii="宋体" w:hAnsi="宋体" w:cs="仿宋_GB2312"/>
          <w:color w:val="auto"/>
          <w:sz w:val="21"/>
          <w:szCs w:val="21"/>
          <w:highlight w:val="none"/>
        </w:rPr>
      </w:pPr>
    </w:p>
    <w:p w14:paraId="377A112E">
      <w:pPr>
        <w:spacing w:line="360" w:lineRule="auto"/>
        <w:contextualSpacing/>
        <w:rPr>
          <w:rFonts w:ascii="宋体" w:hAnsi="宋体" w:cs="仿宋_GB2312"/>
          <w:color w:val="auto"/>
          <w:sz w:val="21"/>
          <w:szCs w:val="21"/>
          <w:highlight w:val="none"/>
        </w:rPr>
      </w:pPr>
    </w:p>
    <w:p w14:paraId="2C81BC27">
      <w:pPr>
        <w:spacing w:line="360" w:lineRule="auto"/>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76FAD68B">
      <w:pPr>
        <w:spacing w:line="720" w:lineRule="auto"/>
        <w:rPr>
          <w:rFonts w:hint="eastAsia"/>
          <w:b/>
          <w:color w:val="auto"/>
        </w:rPr>
      </w:pPr>
      <w:r>
        <w:rPr>
          <w:color w:val="auto"/>
        </w:rPr>
        <w:br w:type="page"/>
      </w:r>
      <w:r>
        <w:rPr>
          <w:rFonts w:hint="eastAsia"/>
          <w:b/>
          <w:color w:val="auto"/>
        </w:rPr>
        <w:t>（</w:t>
      </w:r>
      <w:r>
        <w:rPr>
          <w:rFonts w:hint="eastAsia"/>
          <w:b/>
          <w:color w:val="auto"/>
          <w:lang w:val="en-US" w:eastAsia="zh-CN"/>
        </w:rPr>
        <w:t>5</w:t>
      </w:r>
      <w:r>
        <w:rPr>
          <w:rFonts w:hint="eastAsia"/>
          <w:b/>
          <w:color w:val="auto"/>
        </w:rPr>
        <w:t>）开标一览表</w:t>
      </w:r>
    </w:p>
    <w:p w14:paraId="7304FA53">
      <w:pPr>
        <w:jc w:val="center"/>
        <w:rPr>
          <w:rFonts w:hint="eastAsia"/>
          <w:b/>
          <w:color w:val="auto"/>
        </w:rPr>
      </w:pPr>
      <w:r>
        <w:rPr>
          <w:rFonts w:hint="eastAsia"/>
          <w:b/>
          <w:color w:val="auto"/>
        </w:rPr>
        <w:t>开标一览表</w:t>
      </w:r>
    </w:p>
    <w:p w14:paraId="7B13A48F">
      <w:pPr>
        <w:spacing w:line="360" w:lineRule="exact"/>
        <w:rPr>
          <w:rFonts w:hint="eastAsia"/>
          <w:color w:val="auto"/>
        </w:rPr>
      </w:pPr>
      <w:r>
        <w:rPr>
          <w:rFonts w:hint="eastAsia"/>
          <w:color w:val="auto"/>
        </w:rPr>
        <w:t>采购项目名称：</w:t>
      </w:r>
    </w:p>
    <w:p w14:paraId="314AAB8F">
      <w:pPr>
        <w:spacing w:line="360" w:lineRule="exact"/>
        <w:rPr>
          <w:rFonts w:hint="eastAsia"/>
          <w:color w:val="auto"/>
        </w:rPr>
      </w:pPr>
      <w:r>
        <w:rPr>
          <w:rFonts w:hint="eastAsia"/>
          <w:color w:val="auto"/>
        </w:rPr>
        <w:t>采购项目编号：</w:t>
      </w:r>
    </w:p>
    <w:p w14:paraId="27090AE1">
      <w:pPr>
        <w:spacing w:line="360" w:lineRule="exact"/>
        <w:rPr>
          <w:rFonts w:hint="eastAsia"/>
          <w:color w:val="auto"/>
        </w:rPr>
      </w:pPr>
      <w:r>
        <w:rPr>
          <w:rFonts w:hint="eastAsia"/>
          <w:color w:val="auto"/>
        </w:rPr>
        <w:t>分标号（如有）：                                                    金额单位：人民币（元）</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0"/>
        <w:gridCol w:w="2412"/>
        <w:gridCol w:w="3224"/>
        <w:gridCol w:w="2068"/>
        <w:gridCol w:w="1256"/>
      </w:tblGrid>
      <w:tr w14:paraId="04D171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58C01873">
            <w:pPr>
              <w:snapToGrid w:val="0"/>
              <w:spacing w:before="50" w:after="50" w:line="360" w:lineRule="exact"/>
              <w:rPr>
                <w:rFonts w:hint="eastAsia" w:ascii="宋体" w:hAnsi="宋体"/>
                <w:color w:val="auto"/>
                <w:szCs w:val="21"/>
              </w:rPr>
            </w:pPr>
            <w:r>
              <w:rPr>
                <w:rFonts w:hint="eastAsia" w:ascii="宋体" w:hAnsi="宋体"/>
                <w:color w:val="auto"/>
                <w:szCs w:val="21"/>
              </w:rPr>
              <w:t>序号</w:t>
            </w:r>
          </w:p>
        </w:tc>
        <w:tc>
          <w:tcPr>
            <w:tcW w:w="2412" w:type="dxa"/>
            <w:tcBorders>
              <w:top w:val="single" w:color="auto" w:sz="4" w:space="0"/>
              <w:left w:val="single" w:color="auto" w:sz="4" w:space="0"/>
              <w:bottom w:val="single" w:color="auto" w:sz="4" w:space="0"/>
              <w:right w:val="single" w:color="auto" w:sz="4" w:space="0"/>
            </w:tcBorders>
            <w:noWrap w:val="0"/>
            <w:vAlign w:val="center"/>
          </w:tcPr>
          <w:p w14:paraId="71012E11">
            <w:pPr>
              <w:snapToGrid w:val="0"/>
              <w:spacing w:before="50" w:after="50" w:line="360" w:lineRule="exact"/>
              <w:jc w:val="center"/>
              <w:rPr>
                <w:rFonts w:hint="eastAsia" w:ascii="宋体" w:hAnsi="宋体"/>
                <w:color w:val="auto"/>
                <w:szCs w:val="21"/>
              </w:rPr>
            </w:pPr>
            <w:r>
              <w:rPr>
                <w:rFonts w:hint="eastAsia" w:ascii="宋体" w:hAnsi="宋体"/>
                <w:color w:val="auto"/>
                <w:szCs w:val="21"/>
              </w:rPr>
              <w:t>服务项目名称</w:t>
            </w:r>
          </w:p>
        </w:tc>
        <w:tc>
          <w:tcPr>
            <w:tcW w:w="3224" w:type="dxa"/>
            <w:tcBorders>
              <w:top w:val="single" w:color="auto" w:sz="4" w:space="0"/>
              <w:left w:val="single" w:color="auto" w:sz="4" w:space="0"/>
              <w:bottom w:val="single" w:color="auto" w:sz="4" w:space="0"/>
              <w:right w:val="single" w:color="auto" w:sz="4" w:space="0"/>
            </w:tcBorders>
            <w:noWrap w:val="0"/>
            <w:vAlign w:val="center"/>
          </w:tcPr>
          <w:p w14:paraId="028DB378">
            <w:pPr>
              <w:snapToGrid w:val="0"/>
              <w:spacing w:before="50" w:after="50" w:line="360" w:lineRule="exact"/>
              <w:jc w:val="center"/>
              <w:rPr>
                <w:rFonts w:hint="eastAsia" w:ascii="宋体" w:hAnsi="宋体"/>
                <w:color w:val="auto"/>
                <w:szCs w:val="21"/>
              </w:rPr>
            </w:pPr>
            <w:r>
              <w:rPr>
                <w:rFonts w:hint="eastAsia" w:ascii="宋体" w:hAnsi="宋体"/>
                <w:color w:val="auto"/>
                <w:szCs w:val="21"/>
              </w:rPr>
              <w:t>服务内容</w:t>
            </w:r>
          </w:p>
        </w:tc>
        <w:tc>
          <w:tcPr>
            <w:tcW w:w="2068" w:type="dxa"/>
            <w:tcBorders>
              <w:top w:val="single" w:color="auto" w:sz="4" w:space="0"/>
              <w:left w:val="single" w:color="auto" w:sz="4" w:space="0"/>
              <w:bottom w:val="single" w:color="auto" w:sz="4" w:space="0"/>
              <w:right w:val="single" w:color="auto" w:sz="4" w:space="0"/>
            </w:tcBorders>
            <w:noWrap w:val="0"/>
            <w:vAlign w:val="center"/>
          </w:tcPr>
          <w:p w14:paraId="6080126A">
            <w:pPr>
              <w:snapToGrid w:val="0"/>
              <w:spacing w:before="50" w:after="50" w:line="360" w:lineRule="exact"/>
              <w:jc w:val="center"/>
              <w:rPr>
                <w:rFonts w:hint="eastAsia" w:ascii="宋体" w:hAnsi="宋体"/>
                <w:color w:val="auto"/>
                <w:szCs w:val="21"/>
              </w:rPr>
            </w:pPr>
            <w:r>
              <w:rPr>
                <w:rFonts w:hint="eastAsia" w:ascii="宋体" w:hAnsi="宋体"/>
                <w:color w:val="auto"/>
                <w:szCs w:val="21"/>
              </w:rPr>
              <w:t>投标报价（元）</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70AF7BD2">
            <w:pPr>
              <w:snapToGrid w:val="0"/>
              <w:spacing w:before="50" w:after="50" w:line="360" w:lineRule="exact"/>
              <w:jc w:val="center"/>
              <w:rPr>
                <w:rFonts w:hint="eastAsia" w:ascii="宋体" w:hAnsi="宋体"/>
                <w:color w:val="auto"/>
                <w:szCs w:val="21"/>
              </w:rPr>
            </w:pPr>
            <w:r>
              <w:rPr>
                <w:rFonts w:hint="eastAsia" w:ascii="宋体" w:hAnsi="宋体"/>
                <w:color w:val="auto"/>
                <w:szCs w:val="21"/>
              </w:rPr>
              <w:t>备注</w:t>
            </w:r>
          </w:p>
        </w:tc>
      </w:tr>
      <w:tr w14:paraId="15FDB8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2ECC228A">
            <w:pPr>
              <w:jc w:val="center"/>
              <w:rPr>
                <w:rFonts w:hint="eastAsia"/>
                <w:color w:val="auto"/>
              </w:rPr>
            </w:pPr>
          </w:p>
        </w:tc>
        <w:tc>
          <w:tcPr>
            <w:tcW w:w="2412" w:type="dxa"/>
            <w:tcBorders>
              <w:top w:val="single" w:color="auto" w:sz="4" w:space="0"/>
              <w:left w:val="single" w:color="auto" w:sz="4" w:space="0"/>
              <w:bottom w:val="single" w:color="auto" w:sz="4" w:space="0"/>
              <w:right w:val="single" w:color="auto" w:sz="4" w:space="0"/>
            </w:tcBorders>
            <w:noWrap w:val="0"/>
            <w:vAlign w:val="center"/>
          </w:tcPr>
          <w:p w14:paraId="5201F230">
            <w:pPr>
              <w:jc w:val="center"/>
              <w:rPr>
                <w:rFonts w:hint="eastAsia"/>
                <w:color w:val="auto"/>
              </w:rPr>
            </w:pPr>
          </w:p>
        </w:tc>
        <w:tc>
          <w:tcPr>
            <w:tcW w:w="3224" w:type="dxa"/>
            <w:tcBorders>
              <w:top w:val="single" w:color="auto" w:sz="4" w:space="0"/>
              <w:left w:val="single" w:color="auto" w:sz="4" w:space="0"/>
              <w:bottom w:val="single" w:color="auto" w:sz="4" w:space="0"/>
              <w:right w:val="single" w:color="auto" w:sz="4" w:space="0"/>
            </w:tcBorders>
            <w:noWrap w:val="0"/>
            <w:vAlign w:val="center"/>
          </w:tcPr>
          <w:p w14:paraId="5CD1B86B">
            <w:pPr>
              <w:jc w:val="center"/>
              <w:rPr>
                <w:rFonts w:hint="eastAsia"/>
                <w:color w:val="auto"/>
              </w:rPr>
            </w:pPr>
          </w:p>
        </w:tc>
        <w:tc>
          <w:tcPr>
            <w:tcW w:w="2068" w:type="dxa"/>
            <w:tcBorders>
              <w:top w:val="single" w:color="auto" w:sz="4" w:space="0"/>
              <w:left w:val="single" w:color="auto" w:sz="4" w:space="0"/>
              <w:bottom w:val="single" w:color="auto" w:sz="4" w:space="0"/>
              <w:right w:val="single" w:color="auto" w:sz="4" w:space="0"/>
            </w:tcBorders>
            <w:noWrap w:val="0"/>
            <w:vAlign w:val="center"/>
          </w:tcPr>
          <w:p w14:paraId="3FD95C05">
            <w:pPr>
              <w:jc w:val="center"/>
              <w:rPr>
                <w:rFonts w:hint="eastAsia"/>
                <w:color w:val="auto"/>
              </w:rPr>
            </w:pPr>
          </w:p>
        </w:tc>
        <w:tc>
          <w:tcPr>
            <w:tcW w:w="1256" w:type="dxa"/>
            <w:tcBorders>
              <w:top w:val="single" w:color="auto" w:sz="4" w:space="0"/>
              <w:left w:val="single" w:color="auto" w:sz="4" w:space="0"/>
              <w:bottom w:val="single" w:color="auto" w:sz="4" w:space="0"/>
              <w:right w:val="single" w:color="auto" w:sz="4" w:space="0"/>
            </w:tcBorders>
            <w:noWrap w:val="0"/>
            <w:vAlign w:val="center"/>
          </w:tcPr>
          <w:p w14:paraId="6315369D">
            <w:pPr>
              <w:jc w:val="center"/>
              <w:rPr>
                <w:rFonts w:hint="eastAsia"/>
                <w:color w:val="auto"/>
              </w:rPr>
            </w:pPr>
          </w:p>
        </w:tc>
      </w:tr>
      <w:tr w14:paraId="2AEC19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105FA2B9">
            <w:pPr>
              <w:jc w:val="center"/>
              <w:rPr>
                <w:rFonts w:hint="eastAsia"/>
                <w:color w:val="auto"/>
              </w:rPr>
            </w:pPr>
          </w:p>
        </w:tc>
        <w:tc>
          <w:tcPr>
            <w:tcW w:w="2412" w:type="dxa"/>
            <w:tcBorders>
              <w:top w:val="single" w:color="auto" w:sz="4" w:space="0"/>
              <w:left w:val="single" w:color="auto" w:sz="4" w:space="0"/>
              <w:bottom w:val="single" w:color="auto" w:sz="4" w:space="0"/>
              <w:right w:val="single" w:color="auto" w:sz="4" w:space="0"/>
            </w:tcBorders>
            <w:noWrap w:val="0"/>
            <w:vAlign w:val="center"/>
          </w:tcPr>
          <w:p w14:paraId="271AC385">
            <w:pPr>
              <w:jc w:val="center"/>
              <w:rPr>
                <w:rFonts w:hint="eastAsia"/>
                <w:color w:val="auto"/>
              </w:rPr>
            </w:pPr>
          </w:p>
        </w:tc>
        <w:tc>
          <w:tcPr>
            <w:tcW w:w="3224" w:type="dxa"/>
            <w:tcBorders>
              <w:top w:val="single" w:color="auto" w:sz="4" w:space="0"/>
              <w:left w:val="single" w:color="auto" w:sz="4" w:space="0"/>
              <w:bottom w:val="single" w:color="auto" w:sz="4" w:space="0"/>
              <w:right w:val="single" w:color="auto" w:sz="4" w:space="0"/>
            </w:tcBorders>
            <w:noWrap w:val="0"/>
            <w:vAlign w:val="center"/>
          </w:tcPr>
          <w:p w14:paraId="566E1715">
            <w:pPr>
              <w:jc w:val="center"/>
              <w:rPr>
                <w:rFonts w:hint="eastAsia"/>
                <w:color w:val="auto"/>
              </w:rPr>
            </w:pPr>
          </w:p>
        </w:tc>
        <w:tc>
          <w:tcPr>
            <w:tcW w:w="2068" w:type="dxa"/>
            <w:tcBorders>
              <w:top w:val="single" w:color="auto" w:sz="4" w:space="0"/>
              <w:left w:val="single" w:color="auto" w:sz="4" w:space="0"/>
              <w:bottom w:val="single" w:color="auto" w:sz="4" w:space="0"/>
              <w:right w:val="single" w:color="auto" w:sz="4" w:space="0"/>
            </w:tcBorders>
            <w:noWrap w:val="0"/>
            <w:vAlign w:val="center"/>
          </w:tcPr>
          <w:p w14:paraId="4F599947">
            <w:pPr>
              <w:jc w:val="center"/>
              <w:rPr>
                <w:rFonts w:hint="eastAsia"/>
                <w:color w:val="auto"/>
              </w:rPr>
            </w:pPr>
          </w:p>
        </w:tc>
        <w:tc>
          <w:tcPr>
            <w:tcW w:w="1256" w:type="dxa"/>
            <w:tcBorders>
              <w:top w:val="single" w:color="auto" w:sz="4" w:space="0"/>
              <w:left w:val="single" w:color="auto" w:sz="4" w:space="0"/>
              <w:bottom w:val="single" w:color="auto" w:sz="4" w:space="0"/>
              <w:right w:val="single" w:color="auto" w:sz="4" w:space="0"/>
            </w:tcBorders>
            <w:noWrap w:val="0"/>
            <w:vAlign w:val="center"/>
          </w:tcPr>
          <w:p w14:paraId="7B21222B">
            <w:pPr>
              <w:jc w:val="center"/>
              <w:rPr>
                <w:rFonts w:hint="eastAsia"/>
                <w:color w:val="auto"/>
              </w:rPr>
            </w:pPr>
          </w:p>
        </w:tc>
      </w:tr>
      <w:tr w14:paraId="340AFA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553486F9">
            <w:pPr>
              <w:jc w:val="center"/>
              <w:rPr>
                <w:rFonts w:hint="eastAsia"/>
                <w:color w:val="auto"/>
              </w:rPr>
            </w:pPr>
          </w:p>
        </w:tc>
        <w:tc>
          <w:tcPr>
            <w:tcW w:w="2412" w:type="dxa"/>
            <w:tcBorders>
              <w:top w:val="single" w:color="auto" w:sz="4" w:space="0"/>
              <w:left w:val="single" w:color="auto" w:sz="4" w:space="0"/>
              <w:bottom w:val="single" w:color="auto" w:sz="4" w:space="0"/>
              <w:right w:val="single" w:color="auto" w:sz="4" w:space="0"/>
            </w:tcBorders>
            <w:noWrap w:val="0"/>
            <w:vAlign w:val="center"/>
          </w:tcPr>
          <w:p w14:paraId="203F3314">
            <w:pPr>
              <w:jc w:val="center"/>
              <w:rPr>
                <w:rFonts w:hint="eastAsia"/>
                <w:color w:val="auto"/>
              </w:rPr>
            </w:pPr>
          </w:p>
        </w:tc>
        <w:tc>
          <w:tcPr>
            <w:tcW w:w="3224" w:type="dxa"/>
            <w:tcBorders>
              <w:top w:val="single" w:color="auto" w:sz="4" w:space="0"/>
              <w:left w:val="single" w:color="auto" w:sz="4" w:space="0"/>
              <w:bottom w:val="single" w:color="auto" w:sz="4" w:space="0"/>
              <w:right w:val="single" w:color="auto" w:sz="4" w:space="0"/>
            </w:tcBorders>
            <w:noWrap w:val="0"/>
            <w:vAlign w:val="center"/>
          </w:tcPr>
          <w:p w14:paraId="5ECFFD06">
            <w:pPr>
              <w:jc w:val="center"/>
              <w:rPr>
                <w:rFonts w:hint="eastAsia"/>
                <w:color w:val="auto"/>
              </w:rPr>
            </w:pPr>
          </w:p>
        </w:tc>
        <w:tc>
          <w:tcPr>
            <w:tcW w:w="2068" w:type="dxa"/>
            <w:tcBorders>
              <w:top w:val="single" w:color="auto" w:sz="4" w:space="0"/>
              <w:left w:val="single" w:color="auto" w:sz="4" w:space="0"/>
              <w:bottom w:val="single" w:color="auto" w:sz="4" w:space="0"/>
              <w:right w:val="single" w:color="auto" w:sz="4" w:space="0"/>
            </w:tcBorders>
            <w:noWrap w:val="0"/>
            <w:vAlign w:val="center"/>
          </w:tcPr>
          <w:p w14:paraId="1E6E1363">
            <w:pPr>
              <w:jc w:val="center"/>
              <w:rPr>
                <w:rFonts w:hint="eastAsia"/>
                <w:color w:val="auto"/>
              </w:rPr>
            </w:pPr>
          </w:p>
        </w:tc>
        <w:tc>
          <w:tcPr>
            <w:tcW w:w="1256" w:type="dxa"/>
            <w:tcBorders>
              <w:top w:val="single" w:color="auto" w:sz="4" w:space="0"/>
              <w:left w:val="single" w:color="auto" w:sz="4" w:space="0"/>
              <w:bottom w:val="single" w:color="auto" w:sz="4" w:space="0"/>
              <w:right w:val="single" w:color="auto" w:sz="4" w:space="0"/>
            </w:tcBorders>
            <w:noWrap w:val="0"/>
            <w:vAlign w:val="center"/>
          </w:tcPr>
          <w:p w14:paraId="35CF2108">
            <w:pPr>
              <w:jc w:val="center"/>
              <w:rPr>
                <w:rFonts w:hint="eastAsia"/>
                <w:color w:val="auto"/>
              </w:rPr>
            </w:pPr>
          </w:p>
        </w:tc>
      </w:tr>
      <w:tr w14:paraId="0D2413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noWrap w:val="0"/>
            <w:vAlign w:val="center"/>
          </w:tcPr>
          <w:p w14:paraId="62DCD9FE">
            <w:pPr>
              <w:snapToGrid w:val="0"/>
              <w:spacing w:before="50" w:after="50" w:line="360" w:lineRule="exact"/>
              <w:rPr>
                <w:rFonts w:hint="eastAsia" w:ascii="宋体" w:hAnsi="宋体"/>
                <w:color w:val="auto"/>
                <w:szCs w:val="21"/>
                <w:u w:val="single"/>
              </w:rPr>
            </w:pPr>
            <w:r>
              <w:rPr>
                <w:rFonts w:hint="eastAsia" w:hAnsi="宋体"/>
                <w:color w:val="auto"/>
              </w:rPr>
              <w:t>投标总价（</w:t>
            </w:r>
            <w:r>
              <w:rPr>
                <w:rFonts w:hint="eastAsia" w:ascii="宋体" w:hAnsi="宋体"/>
                <w:color w:val="auto"/>
                <w:szCs w:val="21"/>
              </w:rPr>
              <w:t>合计金额大写）：                               ¥</w:t>
            </w:r>
            <w:r>
              <w:rPr>
                <w:rFonts w:hint="eastAsia" w:ascii="宋体" w:hAnsi="宋体"/>
                <w:color w:val="auto"/>
                <w:szCs w:val="21"/>
                <w:u w:val="single"/>
              </w:rPr>
              <w:t xml:space="preserve">            </w:t>
            </w:r>
          </w:p>
        </w:tc>
      </w:tr>
    </w:tbl>
    <w:p w14:paraId="1B25EB5E">
      <w:pPr>
        <w:spacing w:line="360" w:lineRule="exact"/>
        <w:rPr>
          <w:rFonts w:hint="eastAsia"/>
          <w:color w:val="auto"/>
        </w:rPr>
      </w:pPr>
      <w:r>
        <w:rPr>
          <w:rFonts w:hint="eastAsia"/>
          <w:color w:val="auto"/>
        </w:rPr>
        <w:t>注：1.报价一经涂改，应在涂改处加盖单位公章或者由法定代表人（负责人）或授权委托人签字或盖章，否则其投标作无效标处理。</w:t>
      </w:r>
    </w:p>
    <w:p w14:paraId="73E8CF1A">
      <w:pPr>
        <w:spacing w:line="360" w:lineRule="exact"/>
        <w:ind w:firstLine="420" w:firstLineChars="200"/>
        <w:rPr>
          <w:rFonts w:hint="eastAsia"/>
          <w:color w:val="auto"/>
        </w:rPr>
      </w:pPr>
      <w:r>
        <w:rPr>
          <w:rFonts w:hint="eastAsia"/>
          <w:color w:val="auto"/>
        </w:rPr>
        <w:t>2.开标一览表中的“服务项目名称”、“服务内容”、“投标报价”、“</w:t>
      </w:r>
      <w:r>
        <w:rPr>
          <w:rFonts w:hint="eastAsia" w:hAnsi="宋体"/>
          <w:color w:val="auto"/>
        </w:rPr>
        <w:t>投标总价</w:t>
      </w:r>
      <w:r>
        <w:rPr>
          <w:rFonts w:hint="eastAsia"/>
          <w:color w:val="auto"/>
        </w:rPr>
        <w:t>”必须填写。</w:t>
      </w:r>
    </w:p>
    <w:p w14:paraId="15A1D58F">
      <w:pPr>
        <w:spacing w:line="360" w:lineRule="exact"/>
        <w:rPr>
          <w:rFonts w:hint="eastAsia"/>
          <w:color w:val="auto"/>
        </w:rPr>
      </w:pPr>
      <w:r>
        <w:rPr>
          <w:rFonts w:hint="eastAsia"/>
          <w:color w:val="auto"/>
        </w:rPr>
        <w:t xml:space="preserve">    3.投标费用包括项目实施所需的人工费、服务费、运输费、安装调试费、获取及制作标书费、税费及其他一切费用。</w:t>
      </w:r>
    </w:p>
    <w:p w14:paraId="1DE47A00">
      <w:pPr>
        <w:spacing w:line="360" w:lineRule="exact"/>
        <w:rPr>
          <w:rFonts w:hint="eastAsia"/>
          <w:color w:val="auto"/>
        </w:rPr>
      </w:pPr>
      <w:r>
        <w:rPr>
          <w:rFonts w:hint="eastAsia"/>
          <w:color w:val="auto"/>
        </w:rPr>
        <w:t xml:space="preserve">    4.以上报价应与“投标报价明细表”中的“投标总价”相一致。</w:t>
      </w:r>
    </w:p>
    <w:p w14:paraId="79361C21">
      <w:pPr>
        <w:spacing w:line="360" w:lineRule="exact"/>
        <w:rPr>
          <w:rFonts w:hint="eastAsia"/>
          <w:color w:val="auto"/>
        </w:rPr>
      </w:pPr>
      <w:r>
        <w:rPr>
          <w:rFonts w:hint="eastAsia"/>
          <w:color w:val="auto"/>
        </w:rPr>
        <w:t xml:space="preserve">    5.联合体投标时，开标一览表中投标人名称必须注明联合体并加盖联合体各方公章，同时须提供联合协议。</w:t>
      </w:r>
    </w:p>
    <w:p w14:paraId="4D9BF121">
      <w:pPr>
        <w:spacing w:line="360" w:lineRule="exact"/>
        <w:rPr>
          <w:rFonts w:hint="eastAsia"/>
          <w:color w:val="auto"/>
        </w:rPr>
      </w:pPr>
      <w:r>
        <w:rPr>
          <w:rFonts w:hint="eastAsia"/>
          <w:color w:val="auto"/>
        </w:rPr>
        <w:t xml:space="preserve">    6.项目中有多个分标的，每一分标的开标一览表必须分别按格式要求填写并签字、盖章。</w:t>
      </w:r>
    </w:p>
    <w:p w14:paraId="00314C4A">
      <w:pPr>
        <w:snapToGrid w:val="0"/>
        <w:spacing w:before="50" w:after="50" w:line="360" w:lineRule="exact"/>
        <w:ind w:left="-2" w:leftChars="-1" w:right="-816" w:rightChars="-389" w:firstLine="420" w:firstLineChars="200"/>
        <w:rPr>
          <w:rFonts w:hint="eastAsia" w:ascii="宋体" w:hAnsi="宋体"/>
          <w:color w:val="auto"/>
          <w:szCs w:val="21"/>
        </w:rPr>
      </w:pPr>
    </w:p>
    <w:p w14:paraId="7CB2398B">
      <w:pPr>
        <w:snapToGrid w:val="0"/>
        <w:spacing w:before="50" w:after="50" w:line="360" w:lineRule="exact"/>
        <w:ind w:left="-2" w:leftChars="-1" w:right="-816" w:rightChars="-389" w:firstLine="420" w:firstLineChars="200"/>
        <w:rPr>
          <w:rFonts w:hint="eastAsia" w:ascii="宋体" w:hAnsi="宋体"/>
          <w:color w:val="auto"/>
          <w:szCs w:val="21"/>
        </w:rPr>
      </w:pPr>
      <w:r>
        <w:rPr>
          <w:rFonts w:hint="eastAsia" w:ascii="宋体" w:hAnsi="宋体"/>
          <w:color w:val="auto"/>
          <w:szCs w:val="21"/>
        </w:rPr>
        <w:t>法定代表人(负责人)或委托代理人（签字或盖章）：</w:t>
      </w:r>
      <w:r>
        <w:rPr>
          <w:rFonts w:hint="eastAsia" w:ascii="宋体" w:hAnsi="宋体"/>
          <w:color w:val="auto"/>
          <w:szCs w:val="21"/>
          <w:u w:val="single"/>
        </w:rPr>
        <w:t xml:space="preserve">                   </w:t>
      </w:r>
    </w:p>
    <w:p w14:paraId="59EBA956">
      <w:pPr>
        <w:snapToGrid w:val="0"/>
        <w:spacing w:before="50" w:after="50" w:line="360" w:lineRule="exact"/>
        <w:ind w:right="-816" w:rightChars="-389" w:firstLine="420" w:firstLineChars="200"/>
        <w:rPr>
          <w:rFonts w:hint="eastAsia" w:ascii="宋体" w:hAnsi="宋体"/>
          <w:color w:val="auto"/>
          <w:szCs w:val="21"/>
        </w:rPr>
      </w:pPr>
      <w:r>
        <w:rPr>
          <w:rFonts w:hint="eastAsia" w:ascii="宋体" w:hAnsi="宋体"/>
          <w:color w:val="auto"/>
          <w:szCs w:val="21"/>
        </w:rPr>
        <w:t>投标人名称（盖章）：</w:t>
      </w:r>
      <w:r>
        <w:rPr>
          <w:rFonts w:hint="eastAsia" w:ascii="宋体" w:hAnsi="宋体"/>
          <w:color w:val="auto"/>
          <w:szCs w:val="21"/>
          <w:u w:val="single"/>
        </w:rPr>
        <w:t xml:space="preserve">                               </w:t>
      </w:r>
    </w:p>
    <w:p w14:paraId="71F58B6D">
      <w:pPr>
        <w:snapToGrid w:val="0"/>
        <w:spacing w:before="50" w:after="50" w:line="360" w:lineRule="exact"/>
        <w:ind w:right="-816" w:rightChars="-389" w:firstLine="420"/>
        <w:rPr>
          <w:rFonts w:hint="eastAsia" w:ascii="宋体" w:hAnsi="宋体"/>
          <w:color w:val="auto"/>
          <w:szCs w:val="21"/>
        </w:rPr>
      </w:pPr>
      <w:r>
        <w:rPr>
          <w:rFonts w:hint="eastAsia" w:ascii="宋体" w:hAnsi="宋体"/>
          <w:color w:val="auto"/>
          <w:szCs w:val="21"/>
        </w:rPr>
        <w:t>日期：    年    月    日</w:t>
      </w:r>
    </w:p>
    <w:p w14:paraId="2C6FE395">
      <w:pPr>
        <w:snapToGrid w:val="0"/>
        <w:spacing w:before="50" w:after="50" w:line="340" w:lineRule="exact"/>
        <w:ind w:right="-21" w:rightChars="-10"/>
        <w:jc w:val="both"/>
        <w:rPr>
          <w:rFonts w:hint="eastAsia" w:ascii="宋体"/>
          <w:color w:val="auto"/>
          <w:szCs w:val="21"/>
        </w:rPr>
      </w:pPr>
    </w:p>
    <w:sectPr>
      <w:headerReference r:id="rId6" w:type="default"/>
      <w:footerReference r:id="rId7" w:type="default"/>
      <w:pgSz w:w="11906" w:h="16838"/>
      <w:pgMar w:top="1134" w:right="1134" w:bottom="1134" w:left="1134" w:header="851" w:footer="992"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创艺简黑体">
    <w:altName w:val="Times New Roman"/>
    <w:panose1 w:val="00000000000000000000"/>
    <w:charset w:val="00"/>
    <w:family w:val="auto"/>
    <w:pitch w:val="default"/>
    <w:sig w:usb0="00000000" w:usb1="00000000" w:usb2="00000000" w:usb3="00000000" w:csb0="00040001" w:csb1="00000000"/>
  </w:font>
  <w:font w:name="华文新魏">
    <w:panose1 w:val="02010800040101010101"/>
    <w:charset w:val="86"/>
    <w:family w:val="auto"/>
    <w:pitch w:val="default"/>
    <w:sig w:usb0="00000001" w:usb1="080F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7C1A4">
    <w:pPr>
      <w:pStyle w:val="33"/>
      <w:framePr w:wrap="around" w:vAnchor="text" w:hAnchor="margin" w:xAlign="center" w:y="1"/>
      <w:rPr>
        <w:rStyle w:val="52"/>
      </w:rPr>
    </w:pPr>
    <w:r>
      <w:fldChar w:fldCharType="begin"/>
    </w:r>
    <w:r>
      <w:rPr>
        <w:rStyle w:val="52"/>
      </w:rPr>
      <w:instrText xml:space="preserve">PAGE  </w:instrText>
    </w:r>
    <w:r>
      <w:fldChar w:fldCharType="separate"/>
    </w:r>
    <w:r>
      <w:t xml:space="preserve"> </w:t>
    </w:r>
    <w:r>
      <w:fldChar w:fldCharType="end"/>
    </w:r>
  </w:p>
  <w:p w14:paraId="54724F0F">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D41FF">
    <w:pPr>
      <w:pStyle w:val="33"/>
      <w:ind w:right="360"/>
      <w:jc w:val="both"/>
      <w:rPr>
        <w:rFonts w:hint="eastAsia"/>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60B74">
    <w:pPr>
      <w:pStyle w:val="33"/>
      <w:framePr w:wrap="around" w:vAnchor="text" w:hAnchor="margin" w:xAlign="center" w:y="1"/>
      <w:rPr>
        <w:rStyle w:val="52"/>
      </w:rPr>
    </w:pPr>
    <w:r>
      <w:fldChar w:fldCharType="begin"/>
    </w:r>
    <w:r>
      <w:rPr>
        <w:rStyle w:val="52"/>
      </w:rPr>
      <w:instrText xml:space="preserve">PAGE  </w:instrText>
    </w:r>
    <w:r>
      <w:fldChar w:fldCharType="separate"/>
    </w:r>
    <w:r>
      <w:rPr>
        <w:rStyle w:val="52"/>
      </w:rPr>
      <w:t>31</w:t>
    </w:r>
    <w:r>
      <w:fldChar w:fldCharType="end"/>
    </w:r>
  </w:p>
  <w:p w14:paraId="53A85DB2">
    <w:pPr>
      <w:pStyle w:val="3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73455">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B0F90">
    <w:pPr>
      <w:pStyle w:val="34"/>
      <w:wordWrap w:val="0"/>
      <w:jc w:val="right"/>
      <w:rPr>
        <w:rFonts w:hint="eastAsia" w:ascii="宋体" w:hAnsi="宋体" w:eastAsia="宋体" w:cs="宋体"/>
        <w:color w:val="FF0000"/>
      </w:rPr>
    </w:pPr>
    <w:r>
      <w:rPr>
        <w:rFonts w:hint="eastAsia" w:ascii="宋体" w:hAnsi="宋体" w:eastAsia="宋体" w:cs="宋体"/>
        <w:color w:val="FF0000"/>
      </w:rPr>
      <w:t xml:space="preserve"> </w:t>
    </w:r>
    <w:r>
      <w:rPr>
        <w:rFonts w:hint="eastAsia" w:ascii="宋体" w:hAnsi="宋体" w:cs="宋体"/>
        <w:color w:val="auto"/>
        <w:lang w:eastAsia="zh-CN"/>
      </w:rPr>
      <w:t>广播电视基础设施一张网（2026年）-广播电视公共服务标准化建设项目</w:t>
    </w:r>
    <w:r>
      <w:rPr>
        <w:rFonts w:hint="eastAsia" w:ascii="宋体" w:hAnsi="宋体" w:eastAsia="宋体" w:cs="宋体"/>
        <w:color w:val="auto"/>
      </w:rPr>
      <w:t>（</w:t>
    </w:r>
    <w:r>
      <w:rPr>
        <w:rFonts w:hint="eastAsia" w:ascii="宋体" w:hAnsi="宋体" w:cs="宋体"/>
        <w:color w:val="auto"/>
        <w:lang w:eastAsia="zh-CN"/>
      </w:rPr>
      <w:t>GXZC2026-G3-002595-GLZB</w:t>
    </w:r>
    <w:r>
      <w:rPr>
        <w:rFonts w:hint="eastAsia" w:ascii="宋体" w:hAnsi="宋体" w:eastAsia="宋体" w:cs="宋体"/>
        <w:color w:val="auto"/>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682590"/>
    <w:multiLevelType w:val="singleLevel"/>
    <w:tmpl w:val="DF682590"/>
    <w:lvl w:ilvl="0" w:tentative="0">
      <w:start w:val="2"/>
      <w:numFmt w:val="decimal"/>
      <w:suff w:val="nothing"/>
      <w:lvlText w:val="（%1）"/>
      <w:lvlJc w:val="left"/>
    </w:lvl>
  </w:abstractNum>
  <w:abstractNum w:abstractNumId="1">
    <w:nsid w:val="711461B3"/>
    <w:multiLevelType w:val="multilevel"/>
    <w:tmpl w:val="711461B3"/>
    <w:lvl w:ilvl="0" w:tentative="0">
      <w:start w:val="1"/>
      <w:numFmt w:val="decimal"/>
      <w:suff w:val="nothing"/>
      <w:lvlText w:val="%1"/>
      <w:lvlJc w:val="center"/>
      <w:pPr>
        <w:tabs>
          <w:tab w:val="left" w:pos="0"/>
        </w:tabs>
        <w:ind w:left="0" w:firstLine="0"/>
      </w:pPr>
      <w:rPr>
        <w:rFonts w:hint="eastAsia"/>
      </w:rPr>
    </w:lvl>
    <w:lvl w:ilvl="1" w:tentative="0">
      <w:start w:val="1"/>
      <w:numFmt w:val="lowerLetter"/>
      <w:lvlText w:val="%2)"/>
      <w:lvlJc w:val="left"/>
      <w:pPr>
        <w:tabs>
          <w:tab w:val="left" w:pos="0"/>
        </w:tabs>
        <w:ind w:left="840" w:hanging="420"/>
      </w:pPr>
      <w:rPr>
        <w:rFonts w:hint="eastAsia"/>
      </w:rPr>
    </w:lvl>
    <w:lvl w:ilvl="2" w:tentative="0">
      <w:start w:val="1"/>
      <w:numFmt w:val="lowerRoman"/>
      <w:lvlText w:val="%3."/>
      <w:lvlJc w:val="right"/>
      <w:pPr>
        <w:tabs>
          <w:tab w:val="left" w:pos="0"/>
        </w:tabs>
        <w:ind w:left="1260" w:hanging="420"/>
      </w:pPr>
      <w:rPr>
        <w:rFonts w:hint="eastAsia"/>
      </w:rPr>
    </w:lvl>
    <w:lvl w:ilvl="3" w:tentative="0">
      <w:start w:val="1"/>
      <w:numFmt w:val="decimal"/>
      <w:lvlText w:val="%4."/>
      <w:lvlJc w:val="left"/>
      <w:pPr>
        <w:tabs>
          <w:tab w:val="left" w:pos="0"/>
        </w:tabs>
        <w:ind w:left="1680" w:hanging="420"/>
      </w:pPr>
      <w:rPr>
        <w:rFonts w:hint="eastAsia"/>
      </w:rPr>
    </w:lvl>
    <w:lvl w:ilvl="4" w:tentative="0">
      <w:start w:val="1"/>
      <w:numFmt w:val="lowerLetter"/>
      <w:lvlText w:val="%5)"/>
      <w:lvlJc w:val="left"/>
      <w:pPr>
        <w:tabs>
          <w:tab w:val="left" w:pos="0"/>
        </w:tabs>
        <w:ind w:left="2100" w:hanging="420"/>
      </w:pPr>
      <w:rPr>
        <w:rFonts w:hint="eastAsia"/>
      </w:rPr>
    </w:lvl>
    <w:lvl w:ilvl="5" w:tentative="0">
      <w:start w:val="1"/>
      <w:numFmt w:val="lowerRoman"/>
      <w:lvlText w:val="%6."/>
      <w:lvlJc w:val="right"/>
      <w:pPr>
        <w:tabs>
          <w:tab w:val="left" w:pos="0"/>
        </w:tabs>
        <w:ind w:left="2520" w:hanging="420"/>
      </w:pPr>
      <w:rPr>
        <w:rFonts w:hint="eastAsia"/>
      </w:rPr>
    </w:lvl>
    <w:lvl w:ilvl="6" w:tentative="0">
      <w:start w:val="1"/>
      <w:numFmt w:val="decimal"/>
      <w:lvlText w:val="%7."/>
      <w:lvlJc w:val="left"/>
      <w:pPr>
        <w:tabs>
          <w:tab w:val="left" w:pos="0"/>
        </w:tabs>
        <w:ind w:left="2940" w:hanging="420"/>
      </w:pPr>
      <w:rPr>
        <w:rFonts w:hint="eastAsia"/>
      </w:rPr>
    </w:lvl>
    <w:lvl w:ilvl="7" w:tentative="0">
      <w:start w:val="1"/>
      <w:numFmt w:val="lowerLetter"/>
      <w:lvlText w:val="%8)"/>
      <w:lvlJc w:val="left"/>
      <w:pPr>
        <w:tabs>
          <w:tab w:val="left" w:pos="0"/>
        </w:tabs>
        <w:ind w:left="3360" w:hanging="420"/>
      </w:pPr>
      <w:rPr>
        <w:rFonts w:hint="eastAsia"/>
      </w:rPr>
    </w:lvl>
    <w:lvl w:ilvl="8" w:tentative="0">
      <w:start w:val="1"/>
      <w:numFmt w:val="lowerRoman"/>
      <w:lvlText w:val="%9."/>
      <w:lvlJc w:val="right"/>
      <w:pPr>
        <w:tabs>
          <w:tab w:val="left" w:pos="0"/>
        </w:tabs>
        <w:ind w:left="3780" w:hanging="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3D"/>
    <w:rsid w:val="00002D52"/>
    <w:rsid w:val="00005084"/>
    <w:rsid w:val="0000581B"/>
    <w:rsid w:val="00005A3C"/>
    <w:rsid w:val="00005B8D"/>
    <w:rsid w:val="00015EC6"/>
    <w:rsid w:val="00020778"/>
    <w:rsid w:val="00020EFF"/>
    <w:rsid w:val="000254EE"/>
    <w:rsid w:val="000266D5"/>
    <w:rsid w:val="00031801"/>
    <w:rsid w:val="000340C9"/>
    <w:rsid w:val="000359F4"/>
    <w:rsid w:val="00035B2A"/>
    <w:rsid w:val="00036401"/>
    <w:rsid w:val="000409C1"/>
    <w:rsid w:val="00040A1A"/>
    <w:rsid w:val="000417FF"/>
    <w:rsid w:val="000423BA"/>
    <w:rsid w:val="0004795F"/>
    <w:rsid w:val="00050056"/>
    <w:rsid w:val="00053D9B"/>
    <w:rsid w:val="000571A8"/>
    <w:rsid w:val="00062357"/>
    <w:rsid w:val="0006471F"/>
    <w:rsid w:val="00065369"/>
    <w:rsid w:val="00072BA9"/>
    <w:rsid w:val="00076F83"/>
    <w:rsid w:val="00077DB7"/>
    <w:rsid w:val="00086B56"/>
    <w:rsid w:val="00086CC0"/>
    <w:rsid w:val="00087B64"/>
    <w:rsid w:val="00087DD9"/>
    <w:rsid w:val="00087EEF"/>
    <w:rsid w:val="00090478"/>
    <w:rsid w:val="00091966"/>
    <w:rsid w:val="000935CF"/>
    <w:rsid w:val="000A1B27"/>
    <w:rsid w:val="000A1CB3"/>
    <w:rsid w:val="000A2AD4"/>
    <w:rsid w:val="000B1872"/>
    <w:rsid w:val="000B235E"/>
    <w:rsid w:val="000B376B"/>
    <w:rsid w:val="000B39C5"/>
    <w:rsid w:val="000B616A"/>
    <w:rsid w:val="000B644A"/>
    <w:rsid w:val="000C5F82"/>
    <w:rsid w:val="000D27E1"/>
    <w:rsid w:val="000D2C19"/>
    <w:rsid w:val="000D3D1B"/>
    <w:rsid w:val="000D3F59"/>
    <w:rsid w:val="000E1A0E"/>
    <w:rsid w:val="000E259A"/>
    <w:rsid w:val="000E350C"/>
    <w:rsid w:val="000E3DFE"/>
    <w:rsid w:val="000F397E"/>
    <w:rsid w:val="000F56C6"/>
    <w:rsid w:val="00100D24"/>
    <w:rsid w:val="00102A8E"/>
    <w:rsid w:val="00102B90"/>
    <w:rsid w:val="00104C54"/>
    <w:rsid w:val="0010585A"/>
    <w:rsid w:val="0011053F"/>
    <w:rsid w:val="0011315C"/>
    <w:rsid w:val="001155B7"/>
    <w:rsid w:val="00115E2F"/>
    <w:rsid w:val="00117090"/>
    <w:rsid w:val="0011734E"/>
    <w:rsid w:val="00120138"/>
    <w:rsid w:val="001204A4"/>
    <w:rsid w:val="00124C1D"/>
    <w:rsid w:val="001266B8"/>
    <w:rsid w:val="001270DF"/>
    <w:rsid w:val="00133696"/>
    <w:rsid w:val="001415DD"/>
    <w:rsid w:val="00143B59"/>
    <w:rsid w:val="00145A14"/>
    <w:rsid w:val="0015249A"/>
    <w:rsid w:val="0015364E"/>
    <w:rsid w:val="001554B6"/>
    <w:rsid w:val="0015592B"/>
    <w:rsid w:val="001574E7"/>
    <w:rsid w:val="00157E55"/>
    <w:rsid w:val="00160230"/>
    <w:rsid w:val="001614DC"/>
    <w:rsid w:val="00161CA4"/>
    <w:rsid w:val="00162E03"/>
    <w:rsid w:val="00164FA0"/>
    <w:rsid w:val="00167234"/>
    <w:rsid w:val="001679F2"/>
    <w:rsid w:val="001710BF"/>
    <w:rsid w:val="001720FD"/>
    <w:rsid w:val="00173280"/>
    <w:rsid w:val="00175395"/>
    <w:rsid w:val="001761D9"/>
    <w:rsid w:val="00182D31"/>
    <w:rsid w:val="001844CD"/>
    <w:rsid w:val="00184DFE"/>
    <w:rsid w:val="00185993"/>
    <w:rsid w:val="00185C37"/>
    <w:rsid w:val="001861BE"/>
    <w:rsid w:val="0018641B"/>
    <w:rsid w:val="00186B17"/>
    <w:rsid w:val="00193055"/>
    <w:rsid w:val="001946C2"/>
    <w:rsid w:val="001A097A"/>
    <w:rsid w:val="001A0CD5"/>
    <w:rsid w:val="001A3545"/>
    <w:rsid w:val="001A4B56"/>
    <w:rsid w:val="001A4D6E"/>
    <w:rsid w:val="001B212E"/>
    <w:rsid w:val="001B232C"/>
    <w:rsid w:val="001B3AAA"/>
    <w:rsid w:val="001B3CD0"/>
    <w:rsid w:val="001B48EE"/>
    <w:rsid w:val="001B6C59"/>
    <w:rsid w:val="001D1613"/>
    <w:rsid w:val="001D6671"/>
    <w:rsid w:val="001E3A4A"/>
    <w:rsid w:val="001E3FDA"/>
    <w:rsid w:val="001E61F5"/>
    <w:rsid w:val="001F4D25"/>
    <w:rsid w:val="001F60A6"/>
    <w:rsid w:val="001F7FA3"/>
    <w:rsid w:val="00203635"/>
    <w:rsid w:val="00206CE2"/>
    <w:rsid w:val="00207563"/>
    <w:rsid w:val="00211E15"/>
    <w:rsid w:val="00214E3F"/>
    <w:rsid w:val="00214E5F"/>
    <w:rsid w:val="00224974"/>
    <w:rsid w:val="00224D42"/>
    <w:rsid w:val="00224DC3"/>
    <w:rsid w:val="00225529"/>
    <w:rsid w:val="00231ADF"/>
    <w:rsid w:val="00234C80"/>
    <w:rsid w:val="00235073"/>
    <w:rsid w:val="00235355"/>
    <w:rsid w:val="00236BBF"/>
    <w:rsid w:val="002402B7"/>
    <w:rsid w:val="00240692"/>
    <w:rsid w:val="0024391F"/>
    <w:rsid w:val="00243EF0"/>
    <w:rsid w:val="002441CF"/>
    <w:rsid w:val="0024531C"/>
    <w:rsid w:val="00251C1A"/>
    <w:rsid w:val="00254063"/>
    <w:rsid w:val="00254C0D"/>
    <w:rsid w:val="002559EF"/>
    <w:rsid w:val="00255BBD"/>
    <w:rsid w:val="002601B1"/>
    <w:rsid w:val="00261045"/>
    <w:rsid w:val="00261557"/>
    <w:rsid w:val="00262EE5"/>
    <w:rsid w:val="00263EC4"/>
    <w:rsid w:val="002643AA"/>
    <w:rsid w:val="00265F57"/>
    <w:rsid w:val="002707AB"/>
    <w:rsid w:val="002707F9"/>
    <w:rsid w:val="00275E6D"/>
    <w:rsid w:val="00275FF1"/>
    <w:rsid w:val="0027659B"/>
    <w:rsid w:val="00283272"/>
    <w:rsid w:val="00283EEC"/>
    <w:rsid w:val="00287C7B"/>
    <w:rsid w:val="002908FE"/>
    <w:rsid w:val="00291A7E"/>
    <w:rsid w:val="00291AF5"/>
    <w:rsid w:val="00292EF5"/>
    <w:rsid w:val="002965D9"/>
    <w:rsid w:val="002970AF"/>
    <w:rsid w:val="0029785A"/>
    <w:rsid w:val="002A0F85"/>
    <w:rsid w:val="002A1266"/>
    <w:rsid w:val="002A1C32"/>
    <w:rsid w:val="002A3776"/>
    <w:rsid w:val="002B0117"/>
    <w:rsid w:val="002B0566"/>
    <w:rsid w:val="002B15BD"/>
    <w:rsid w:val="002B1D9A"/>
    <w:rsid w:val="002B1EA5"/>
    <w:rsid w:val="002C0236"/>
    <w:rsid w:val="002C0375"/>
    <w:rsid w:val="002C389E"/>
    <w:rsid w:val="002C545F"/>
    <w:rsid w:val="002C64AF"/>
    <w:rsid w:val="002C718E"/>
    <w:rsid w:val="002D058C"/>
    <w:rsid w:val="002D2677"/>
    <w:rsid w:val="002D5185"/>
    <w:rsid w:val="002D54C3"/>
    <w:rsid w:val="002D6C4C"/>
    <w:rsid w:val="002D6E53"/>
    <w:rsid w:val="002E0481"/>
    <w:rsid w:val="002E19C9"/>
    <w:rsid w:val="002E1ACB"/>
    <w:rsid w:val="002E3FB3"/>
    <w:rsid w:val="002E50C4"/>
    <w:rsid w:val="002E53DE"/>
    <w:rsid w:val="002E5B8F"/>
    <w:rsid w:val="002E6F0E"/>
    <w:rsid w:val="002F253F"/>
    <w:rsid w:val="002F2F54"/>
    <w:rsid w:val="002F6AB2"/>
    <w:rsid w:val="002F6B80"/>
    <w:rsid w:val="00300947"/>
    <w:rsid w:val="00300B3A"/>
    <w:rsid w:val="00301253"/>
    <w:rsid w:val="0030429F"/>
    <w:rsid w:val="00307A7C"/>
    <w:rsid w:val="003165E1"/>
    <w:rsid w:val="00316A52"/>
    <w:rsid w:val="003224D0"/>
    <w:rsid w:val="003236DC"/>
    <w:rsid w:val="00325A56"/>
    <w:rsid w:val="003277B2"/>
    <w:rsid w:val="0033062F"/>
    <w:rsid w:val="003314B7"/>
    <w:rsid w:val="003317DE"/>
    <w:rsid w:val="00337A74"/>
    <w:rsid w:val="0034020D"/>
    <w:rsid w:val="00340980"/>
    <w:rsid w:val="00341710"/>
    <w:rsid w:val="00342B86"/>
    <w:rsid w:val="0035009C"/>
    <w:rsid w:val="00350EC5"/>
    <w:rsid w:val="00352D27"/>
    <w:rsid w:val="00355F0B"/>
    <w:rsid w:val="00355F24"/>
    <w:rsid w:val="003572E2"/>
    <w:rsid w:val="00360184"/>
    <w:rsid w:val="00361E72"/>
    <w:rsid w:val="0036278F"/>
    <w:rsid w:val="00362E49"/>
    <w:rsid w:val="0036377E"/>
    <w:rsid w:val="00365464"/>
    <w:rsid w:val="003660AE"/>
    <w:rsid w:val="003667D1"/>
    <w:rsid w:val="00367C08"/>
    <w:rsid w:val="00367E33"/>
    <w:rsid w:val="0037358F"/>
    <w:rsid w:val="0037509C"/>
    <w:rsid w:val="00375E57"/>
    <w:rsid w:val="00377E9F"/>
    <w:rsid w:val="00387ED3"/>
    <w:rsid w:val="0039069F"/>
    <w:rsid w:val="00392B40"/>
    <w:rsid w:val="003942F8"/>
    <w:rsid w:val="00397BB9"/>
    <w:rsid w:val="003A0DE3"/>
    <w:rsid w:val="003A13D1"/>
    <w:rsid w:val="003A1717"/>
    <w:rsid w:val="003A1779"/>
    <w:rsid w:val="003A2FF2"/>
    <w:rsid w:val="003A3DBD"/>
    <w:rsid w:val="003A7808"/>
    <w:rsid w:val="003B1B07"/>
    <w:rsid w:val="003B28F1"/>
    <w:rsid w:val="003B4FB6"/>
    <w:rsid w:val="003B560A"/>
    <w:rsid w:val="003B69E7"/>
    <w:rsid w:val="003C0F74"/>
    <w:rsid w:val="003C11D5"/>
    <w:rsid w:val="003C3D44"/>
    <w:rsid w:val="003C50FE"/>
    <w:rsid w:val="003C7280"/>
    <w:rsid w:val="003C73E6"/>
    <w:rsid w:val="003C7E74"/>
    <w:rsid w:val="003D22A1"/>
    <w:rsid w:val="003D23E1"/>
    <w:rsid w:val="003D3F85"/>
    <w:rsid w:val="003D4971"/>
    <w:rsid w:val="003D6F97"/>
    <w:rsid w:val="003E0844"/>
    <w:rsid w:val="003E0E40"/>
    <w:rsid w:val="003E235D"/>
    <w:rsid w:val="003E797B"/>
    <w:rsid w:val="003F02E8"/>
    <w:rsid w:val="003F4127"/>
    <w:rsid w:val="004061AD"/>
    <w:rsid w:val="004117C5"/>
    <w:rsid w:val="00415F37"/>
    <w:rsid w:val="004251E1"/>
    <w:rsid w:val="004262B7"/>
    <w:rsid w:val="00431E8D"/>
    <w:rsid w:val="00436368"/>
    <w:rsid w:val="004410A5"/>
    <w:rsid w:val="00442F8A"/>
    <w:rsid w:val="00444CBA"/>
    <w:rsid w:val="004471F7"/>
    <w:rsid w:val="00452427"/>
    <w:rsid w:val="00456998"/>
    <w:rsid w:val="00457AE7"/>
    <w:rsid w:val="00461C94"/>
    <w:rsid w:val="00466241"/>
    <w:rsid w:val="00471F39"/>
    <w:rsid w:val="00472DB2"/>
    <w:rsid w:val="00475BC0"/>
    <w:rsid w:val="00481C6D"/>
    <w:rsid w:val="00483764"/>
    <w:rsid w:val="00485AD1"/>
    <w:rsid w:val="00487600"/>
    <w:rsid w:val="00487A0F"/>
    <w:rsid w:val="00490223"/>
    <w:rsid w:val="00495921"/>
    <w:rsid w:val="0049791A"/>
    <w:rsid w:val="00497DF9"/>
    <w:rsid w:val="004A1EEE"/>
    <w:rsid w:val="004A33D3"/>
    <w:rsid w:val="004A40ED"/>
    <w:rsid w:val="004A4FF4"/>
    <w:rsid w:val="004A51AE"/>
    <w:rsid w:val="004A652C"/>
    <w:rsid w:val="004B0028"/>
    <w:rsid w:val="004B1E54"/>
    <w:rsid w:val="004B265E"/>
    <w:rsid w:val="004B2E98"/>
    <w:rsid w:val="004B395D"/>
    <w:rsid w:val="004D1D96"/>
    <w:rsid w:val="004D5D4F"/>
    <w:rsid w:val="004D7756"/>
    <w:rsid w:val="004E1DCE"/>
    <w:rsid w:val="004E289D"/>
    <w:rsid w:val="004F1B05"/>
    <w:rsid w:val="004F27E4"/>
    <w:rsid w:val="004F43B9"/>
    <w:rsid w:val="004F7AA9"/>
    <w:rsid w:val="00501ACA"/>
    <w:rsid w:val="0050201C"/>
    <w:rsid w:val="00504F67"/>
    <w:rsid w:val="00507B20"/>
    <w:rsid w:val="00510415"/>
    <w:rsid w:val="0051277C"/>
    <w:rsid w:val="00513221"/>
    <w:rsid w:val="00513639"/>
    <w:rsid w:val="00515CE7"/>
    <w:rsid w:val="0052179B"/>
    <w:rsid w:val="00521A7C"/>
    <w:rsid w:val="00523068"/>
    <w:rsid w:val="00524E9A"/>
    <w:rsid w:val="005265D7"/>
    <w:rsid w:val="00526EB4"/>
    <w:rsid w:val="00530797"/>
    <w:rsid w:val="005315C2"/>
    <w:rsid w:val="00534322"/>
    <w:rsid w:val="00534B18"/>
    <w:rsid w:val="00537BF7"/>
    <w:rsid w:val="00543D59"/>
    <w:rsid w:val="005452AF"/>
    <w:rsid w:val="00547F6B"/>
    <w:rsid w:val="00553349"/>
    <w:rsid w:val="00556BB7"/>
    <w:rsid w:val="00557C0D"/>
    <w:rsid w:val="00561C95"/>
    <w:rsid w:val="005628E3"/>
    <w:rsid w:val="0056663F"/>
    <w:rsid w:val="00571788"/>
    <w:rsid w:val="00572B92"/>
    <w:rsid w:val="00574CB9"/>
    <w:rsid w:val="00583342"/>
    <w:rsid w:val="005834D5"/>
    <w:rsid w:val="0058648B"/>
    <w:rsid w:val="00587DB7"/>
    <w:rsid w:val="0059102D"/>
    <w:rsid w:val="00591CC1"/>
    <w:rsid w:val="00596152"/>
    <w:rsid w:val="00596892"/>
    <w:rsid w:val="00597562"/>
    <w:rsid w:val="00597E5E"/>
    <w:rsid w:val="005A2A99"/>
    <w:rsid w:val="005A3D65"/>
    <w:rsid w:val="005A5790"/>
    <w:rsid w:val="005A74D0"/>
    <w:rsid w:val="005A7F64"/>
    <w:rsid w:val="005B010E"/>
    <w:rsid w:val="005B2CAD"/>
    <w:rsid w:val="005B3576"/>
    <w:rsid w:val="005B3677"/>
    <w:rsid w:val="005B6903"/>
    <w:rsid w:val="005B6FDF"/>
    <w:rsid w:val="005C2035"/>
    <w:rsid w:val="005D17CF"/>
    <w:rsid w:val="005D33F1"/>
    <w:rsid w:val="005D3765"/>
    <w:rsid w:val="005E0275"/>
    <w:rsid w:val="005E02CB"/>
    <w:rsid w:val="005E0A1C"/>
    <w:rsid w:val="005E0C50"/>
    <w:rsid w:val="005E2249"/>
    <w:rsid w:val="005E3400"/>
    <w:rsid w:val="005E4670"/>
    <w:rsid w:val="005E61D9"/>
    <w:rsid w:val="005F2B89"/>
    <w:rsid w:val="005F76F1"/>
    <w:rsid w:val="005F78C7"/>
    <w:rsid w:val="006017D4"/>
    <w:rsid w:val="00601936"/>
    <w:rsid w:val="00605312"/>
    <w:rsid w:val="006122E4"/>
    <w:rsid w:val="00612ED7"/>
    <w:rsid w:val="006132DB"/>
    <w:rsid w:val="00614A89"/>
    <w:rsid w:val="0061520A"/>
    <w:rsid w:val="00617FEB"/>
    <w:rsid w:val="00620010"/>
    <w:rsid w:val="0062156A"/>
    <w:rsid w:val="0062239C"/>
    <w:rsid w:val="00630BB4"/>
    <w:rsid w:val="00632BD2"/>
    <w:rsid w:val="006336E7"/>
    <w:rsid w:val="006354A8"/>
    <w:rsid w:val="006354D8"/>
    <w:rsid w:val="00642D40"/>
    <w:rsid w:val="006443BD"/>
    <w:rsid w:val="00644FE1"/>
    <w:rsid w:val="0064521D"/>
    <w:rsid w:val="006465DB"/>
    <w:rsid w:val="0065061B"/>
    <w:rsid w:val="00652180"/>
    <w:rsid w:val="006521A6"/>
    <w:rsid w:val="00653E48"/>
    <w:rsid w:val="006543B6"/>
    <w:rsid w:val="00656F09"/>
    <w:rsid w:val="00661656"/>
    <w:rsid w:val="006616EF"/>
    <w:rsid w:val="00662ECA"/>
    <w:rsid w:val="00664C75"/>
    <w:rsid w:val="00666F7F"/>
    <w:rsid w:val="00670347"/>
    <w:rsid w:val="00670AA2"/>
    <w:rsid w:val="00674F23"/>
    <w:rsid w:val="00680687"/>
    <w:rsid w:val="006813C2"/>
    <w:rsid w:val="00686AFC"/>
    <w:rsid w:val="006870DF"/>
    <w:rsid w:val="00692B85"/>
    <w:rsid w:val="00693EC9"/>
    <w:rsid w:val="00694FCD"/>
    <w:rsid w:val="006A1432"/>
    <w:rsid w:val="006A6FEE"/>
    <w:rsid w:val="006A7337"/>
    <w:rsid w:val="006B0735"/>
    <w:rsid w:val="006B0E97"/>
    <w:rsid w:val="006B25E0"/>
    <w:rsid w:val="006B2C30"/>
    <w:rsid w:val="006B5CA0"/>
    <w:rsid w:val="006C5F4E"/>
    <w:rsid w:val="006D103C"/>
    <w:rsid w:val="006D1762"/>
    <w:rsid w:val="006D2391"/>
    <w:rsid w:val="006D282D"/>
    <w:rsid w:val="006D4ED5"/>
    <w:rsid w:val="006D5BE3"/>
    <w:rsid w:val="006E3B0E"/>
    <w:rsid w:val="006E53F9"/>
    <w:rsid w:val="006E6468"/>
    <w:rsid w:val="006E6631"/>
    <w:rsid w:val="006F152A"/>
    <w:rsid w:val="006F1F45"/>
    <w:rsid w:val="006F2ED5"/>
    <w:rsid w:val="006F4713"/>
    <w:rsid w:val="006F5399"/>
    <w:rsid w:val="006F5A86"/>
    <w:rsid w:val="006F5E95"/>
    <w:rsid w:val="006F6CE5"/>
    <w:rsid w:val="007001BA"/>
    <w:rsid w:val="00700204"/>
    <w:rsid w:val="007003F6"/>
    <w:rsid w:val="007010B7"/>
    <w:rsid w:val="0070156B"/>
    <w:rsid w:val="00703615"/>
    <w:rsid w:val="00703768"/>
    <w:rsid w:val="0070444A"/>
    <w:rsid w:val="00705B28"/>
    <w:rsid w:val="00705D0F"/>
    <w:rsid w:val="00705FB7"/>
    <w:rsid w:val="007076B0"/>
    <w:rsid w:val="00710248"/>
    <w:rsid w:val="0071406B"/>
    <w:rsid w:val="0071590A"/>
    <w:rsid w:val="007167F3"/>
    <w:rsid w:val="00720A28"/>
    <w:rsid w:val="00721FC6"/>
    <w:rsid w:val="007227B0"/>
    <w:rsid w:val="00724FC3"/>
    <w:rsid w:val="0072611D"/>
    <w:rsid w:val="00726C92"/>
    <w:rsid w:val="00727457"/>
    <w:rsid w:val="007279E5"/>
    <w:rsid w:val="00730BA8"/>
    <w:rsid w:val="00731683"/>
    <w:rsid w:val="00733173"/>
    <w:rsid w:val="00735AF6"/>
    <w:rsid w:val="00751777"/>
    <w:rsid w:val="007527F5"/>
    <w:rsid w:val="0075325D"/>
    <w:rsid w:val="00753DA5"/>
    <w:rsid w:val="00753F78"/>
    <w:rsid w:val="007558AF"/>
    <w:rsid w:val="00757732"/>
    <w:rsid w:val="00762591"/>
    <w:rsid w:val="0076433A"/>
    <w:rsid w:val="00766B79"/>
    <w:rsid w:val="00770D6E"/>
    <w:rsid w:val="007717BA"/>
    <w:rsid w:val="00771847"/>
    <w:rsid w:val="00772053"/>
    <w:rsid w:val="007762A8"/>
    <w:rsid w:val="00780173"/>
    <w:rsid w:val="00783FB9"/>
    <w:rsid w:val="00784C67"/>
    <w:rsid w:val="00785DC8"/>
    <w:rsid w:val="007867E4"/>
    <w:rsid w:val="00786C28"/>
    <w:rsid w:val="00787BAF"/>
    <w:rsid w:val="00792612"/>
    <w:rsid w:val="00794C67"/>
    <w:rsid w:val="00795CAC"/>
    <w:rsid w:val="00797B41"/>
    <w:rsid w:val="007A0AFB"/>
    <w:rsid w:val="007A0F8E"/>
    <w:rsid w:val="007A1B1B"/>
    <w:rsid w:val="007A4E9B"/>
    <w:rsid w:val="007B6AAD"/>
    <w:rsid w:val="007C1036"/>
    <w:rsid w:val="007C18B5"/>
    <w:rsid w:val="007C1AD9"/>
    <w:rsid w:val="007C28EA"/>
    <w:rsid w:val="007D1D40"/>
    <w:rsid w:val="007D3223"/>
    <w:rsid w:val="007D38F5"/>
    <w:rsid w:val="007D78D9"/>
    <w:rsid w:val="007E1A3C"/>
    <w:rsid w:val="007E2B10"/>
    <w:rsid w:val="007E4014"/>
    <w:rsid w:val="007E60DF"/>
    <w:rsid w:val="007F0359"/>
    <w:rsid w:val="007F2200"/>
    <w:rsid w:val="00800012"/>
    <w:rsid w:val="00801945"/>
    <w:rsid w:val="00802588"/>
    <w:rsid w:val="008049AE"/>
    <w:rsid w:val="00810527"/>
    <w:rsid w:val="0081076F"/>
    <w:rsid w:val="00811FEE"/>
    <w:rsid w:val="0081232B"/>
    <w:rsid w:val="00816FB9"/>
    <w:rsid w:val="00821170"/>
    <w:rsid w:val="00821ACF"/>
    <w:rsid w:val="0082234F"/>
    <w:rsid w:val="00825338"/>
    <w:rsid w:val="00825761"/>
    <w:rsid w:val="00826900"/>
    <w:rsid w:val="0083704F"/>
    <w:rsid w:val="00840B61"/>
    <w:rsid w:val="00840DED"/>
    <w:rsid w:val="00841369"/>
    <w:rsid w:val="00843E18"/>
    <w:rsid w:val="00844004"/>
    <w:rsid w:val="0084401F"/>
    <w:rsid w:val="0085083D"/>
    <w:rsid w:val="00856590"/>
    <w:rsid w:val="0086123B"/>
    <w:rsid w:val="0086242D"/>
    <w:rsid w:val="00863915"/>
    <w:rsid w:val="00864D17"/>
    <w:rsid w:val="008655F7"/>
    <w:rsid w:val="00867590"/>
    <w:rsid w:val="008678E0"/>
    <w:rsid w:val="0087242F"/>
    <w:rsid w:val="00873F7F"/>
    <w:rsid w:val="00881EC2"/>
    <w:rsid w:val="00883A2B"/>
    <w:rsid w:val="008855F6"/>
    <w:rsid w:val="00890293"/>
    <w:rsid w:val="008921C4"/>
    <w:rsid w:val="0089395D"/>
    <w:rsid w:val="00893BEF"/>
    <w:rsid w:val="00895422"/>
    <w:rsid w:val="00896445"/>
    <w:rsid w:val="00897EBF"/>
    <w:rsid w:val="008A082B"/>
    <w:rsid w:val="008A2223"/>
    <w:rsid w:val="008A28BE"/>
    <w:rsid w:val="008A3648"/>
    <w:rsid w:val="008A3E41"/>
    <w:rsid w:val="008A71A0"/>
    <w:rsid w:val="008A71DE"/>
    <w:rsid w:val="008A752B"/>
    <w:rsid w:val="008A7BCD"/>
    <w:rsid w:val="008B0766"/>
    <w:rsid w:val="008B0D1C"/>
    <w:rsid w:val="008B1502"/>
    <w:rsid w:val="008B5581"/>
    <w:rsid w:val="008C0D4F"/>
    <w:rsid w:val="008C4A4B"/>
    <w:rsid w:val="008D1131"/>
    <w:rsid w:val="008D4BCA"/>
    <w:rsid w:val="008D5118"/>
    <w:rsid w:val="008D64C8"/>
    <w:rsid w:val="008D764C"/>
    <w:rsid w:val="008E6BC3"/>
    <w:rsid w:val="008E73AC"/>
    <w:rsid w:val="008F7E07"/>
    <w:rsid w:val="0090033A"/>
    <w:rsid w:val="00903CC2"/>
    <w:rsid w:val="00906A75"/>
    <w:rsid w:val="00916C09"/>
    <w:rsid w:val="00917E4B"/>
    <w:rsid w:val="00920F83"/>
    <w:rsid w:val="00922810"/>
    <w:rsid w:val="00923F89"/>
    <w:rsid w:val="009264BA"/>
    <w:rsid w:val="00930B99"/>
    <w:rsid w:val="00936F54"/>
    <w:rsid w:val="00942E43"/>
    <w:rsid w:val="00943120"/>
    <w:rsid w:val="00943EC3"/>
    <w:rsid w:val="00945AB7"/>
    <w:rsid w:val="00945BD2"/>
    <w:rsid w:val="009462F7"/>
    <w:rsid w:val="00947C6B"/>
    <w:rsid w:val="009506F1"/>
    <w:rsid w:val="00957969"/>
    <w:rsid w:val="0096346F"/>
    <w:rsid w:val="0097052E"/>
    <w:rsid w:val="00974128"/>
    <w:rsid w:val="00974445"/>
    <w:rsid w:val="009750EE"/>
    <w:rsid w:val="00977014"/>
    <w:rsid w:val="00984095"/>
    <w:rsid w:val="00984F4A"/>
    <w:rsid w:val="009869B3"/>
    <w:rsid w:val="00986EDB"/>
    <w:rsid w:val="00991674"/>
    <w:rsid w:val="00991CE2"/>
    <w:rsid w:val="00992C31"/>
    <w:rsid w:val="00997B84"/>
    <w:rsid w:val="009A04D4"/>
    <w:rsid w:val="009A0855"/>
    <w:rsid w:val="009A3CE9"/>
    <w:rsid w:val="009A52A3"/>
    <w:rsid w:val="009B1225"/>
    <w:rsid w:val="009B2295"/>
    <w:rsid w:val="009B5446"/>
    <w:rsid w:val="009B645A"/>
    <w:rsid w:val="009C1AC7"/>
    <w:rsid w:val="009C2C0E"/>
    <w:rsid w:val="009C365B"/>
    <w:rsid w:val="009C3776"/>
    <w:rsid w:val="009C5B12"/>
    <w:rsid w:val="009D0324"/>
    <w:rsid w:val="009D124C"/>
    <w:rsid w:val="009D148F"/>
    <w:rsid w:val="009D726F"/>
    <w:rsid w:val="009D7DE9"/>
    <w:rsid w:val="009E3C2C"/>
    <w:rsid w:val="009E4ED9"/>
    <w:rsid w:val="009E58D2"/>
    <w:rsid w:val="009F1C0F"/>
    <w:rsid w:val="009F4AA5"/>
    <w:rsid w:val="00A002D8"/>
    <w:rsid w:val="00A00736"/>
    <w:rsid w:val="00A028DC"/>
    <w:rsid w:val="00A0403D"/>
    <w:rsid w:val="00A05711"/>
    <w:rsid w:val="00A10C6E"/>
    <w:rsid w:val="00A12F1D"/>
    <w:rsid w:val="00A13603"/>
    <w:rsid w:val="00A155AD"/>
    <w:rsid w:val="00A20B93"/>
    <w:rsid w:val="00A2369F"/>
    <w:rsid w:val="00A24298"/>
    <w:rsid w:val="00A257A2"/>
    <w:rsid w:val="00A268FE"/>
    <w:rsid w:val="00A30388"/>
    <w:rsid w:val="00A3093A"/>
    <w:rsid w:val="00A32D06"/>
    <w:rsid w:val="00A35663"/>
    <w:rsid w:val="00A379E1"/>
    <w:rsid w:val="00A40EC2"/>
    <w:rsid w:val="00A4379C"/>
    <w:rsid w:val="00A439AA"/>
    <w:rsid w:val="00A439BD"/>
    <w:rsid w:val="00A44399"/>
    <w:rsid w:val="00A44AFC"/>
    <w:rsid w:val="00A4526B"/>
    <w:rsid w:val="00A4683C"/>
    <w:rsid w:val="00A503C8"/>
    <w:rsid w:val="00A50FC4"/>
    <w:rsid w:val="00A52E6A"/>
    <w:rsid w:val="00A6196E"/>
    <w:rsid w:val="00A64847"/>
    <w:rsid w:val="00A70A74"/>
    <w:rsid w:val="00A712EB"/>
    <w:rsid w:val="00A72939"/>
    <w:rsid w:val="00A7310A"/>
    <w:rsid w:val="00A739BC"/>
    <w:rsid w:val="00A74942"/>
    <w:rsid w:val="00A749B1"/>
    <w:rsid w:val="00A7561C"/>
    <w:rsid w:val="00A86921"/>
    <w:rsid w:val="00A86AF4"/>
    <w:rsid w:val="00A91C0F"/>
    <w:rsid w:val="00A91C94"/>
    <w:rsid w:val="00A9223E"/>
    <w:rsid w:val="00A95820"/>
    <w:rsid w:val="00A966A8"/>
    <w:rsid w:val="00AA2B6B"/>
    <w:rsid w:val="00AA2E59"/>
    <w:rsid w:val="00AA3577"/>
    <w:rsid w:val="00AA6937"/>
    <w:rsid w:val="00AA74B0"/>
    <w:rsid w:val="00AA7A13"/>
    <w:rsid w:val="00AB0EC1"/>
    <w:rsid w:val="00AB2518"/>
    <w:rsid w:val="00AB4259"/>
    <w:rsid w:val="00AB5F88"/>
    <w:rsid w:val="00AB64AE"/>
    <w:rsid w:val="00AD0524"/>
    <w:rsid w:val="00AD1F3F"/>
    <w:rsid w:val="00AD3851"/>
    <w:rsid w:val="00AD744E"/>
    <w:rsid w:val="00AD755F"/>
    <w:rsid w:val="00AE1181"/>
    <w:rsid w:val="00AE635C"/>
    <w:rsid w:val="00AE6783"/>
    <w:rsid w:val="00AE7162"/>
    <w:rsid w:val="00AF0BBE"/>
    <w:rsid w:val="00AF123B"/>
    <w:rsid w:val="00AF2CDF"/>
    <w:rsid w:val="00AF3445"/>
    <w:rsid w:val="00AF56FD"/>
    <w:rsid w:val="00AF7F87"/>
    <w:rsid w:val="00B01C0B"/>
    <w:rsid w:val="00B06CA4"/>
    <w:rsid w:val="00B06D13"/>
    <w:rsid w:val="00B0733C"/>
    <w:rsid w:val="00B1055A"/>
    <w:rsid w:val="00B11301"/>
    <w:rsid w:val="00B12D01"/>
    <w:rsid w:val="00B13626"/>
    <w:rsid w:val="00B163F1"/>
    <w:rsid w:val="00B200D5"/>
    <w:rsid w:val="00B2093C"/>
    <w:rsid w:val="00B20E41"/>
    <w:rsid w:val="00B21363"/>
    <w:rsid w:val="00B24586"/>
    <w:rsid w:val="00B27B90"/>
    <w:rsid w:val="00B30459"/>
    <w:rsid w:val="00B33C57"/>
    <w:rsid w:val="00B33D40"/>
    <w:rsid w:val="00B447ED"/>
    <w:rsid w:val="00B44CAA"/>
    <w:rsid w:val="00B508BC"/>
    <w:rsid w:val="00B50DD0"/>
    <w:rsid w:val="00B5188B"/>
    <w:rsid w:val="00B61989"/>
    <w:rsid w:val="00B61A18"/>
    <w:rsid w:val="00B66AC2"/>
    <w:rsid w:val="00B717B5"/>
    <w:rsid w:val="00B71BF9"/>
    <w:rsid w:val="00B721DB"/>
    <w:rsid w:val="00B72DD5"/>
    <w:rsid w:val="00B801DB"/>
    <w:rsid w:val="00B80298"/>
    <w:rsid w:val="00B834D2"/>
    <w:rsid w:val="00B8776B"/>
    <w:rsid w:val="00B87FAD"/>
    <w:rsid w:val="00B93D5A"/>
    <w:rsid w:val="00B95CC0"/>
    <w:rsid w:val="00B95F2D"/>
    <w:rsid w:val="00B9742D"/>
    <w:rsid w:val="00B97BB5"/>
    <w:rsid w:val="00BA02CC"/>
    <w:rsid w:val="00BA2CED"/>
    <w:rsid w:val="00BA3305"/>
    <w:rsid w:val="00BA47CD"/>
    <w:rsid w:val="00BA583C"/>
    <w:rsid w:val="00BB1B64"/>
    <w:rsid w:val="00BB1E6A"/>
    <w:rsid w:val="00BB396C"/>
    <w:rsid w:val="00BB611D"/>
    <w:rsid w:val="00BB7D23"/>
    <w:rsid w:val="00BC1C9E"/>
    <w:rsid w:val="00BC227F"/>
    <w:rsid w:val="00BC4F34"/>
    <w:rsid w:val="00BC696D"/>
    <w:rsid w:val="00BD24F1"/>
    <w:rsid w:val="00BD3F76"/>
    <w:rsid w:val="00BD5113"/>
    <w:rsid w:val="00BE23B3"/>
    <w:rsid w:val="00BE3123"/>
    <w:rsid w:val="00BE49C7"/>
    <w:rsid w:val="00BE52FC"/>
    <w:rsid w:val="00BE5598"/>
    <w:rsid w:val="00BE5961"/>
    <w:rsid w:val="00BF1FBC"/>
    <w:rsid w:val="00C05EE7"/>
    <w:rsid w:val="00C06E6D"/>
    <w:rsid w:val="00C078D6"/>
    <w:rsid w:val="00C15382"/>
    <w:rsid w:val="00C16D59"/>
    <w:rsid w:val="00C17952"/>
    <w:rsid w:val="00C2503F"/>
    <w:rsid w:val="00C26F3F"/>
    <w:rsid w:val="00C32000"/>
    <w:rsid w:val="00C32509"/>
    <w:rsid w:val="00C34344"/>
    <w:rsid w:val="00C34508"/>
    <w:rsid w:val="00C36F0B"/>
    <w:rsid w:val="00C42E18"/>
    <w:rsid w:val="00C4382A"/>
    <w:rsid w:val="00C43D71"/>
    <w:rsid w:val="00C446AE"/>
    <w:rsid w:val="00C47BB8"/>
    <w:rsid w:val="00C47F9C"/>
    <w:rsid w:val="00C52893"/>
    <w:rsid w:val="00C52ECC"/>
    <w:rsid w:val="00C57E5D"/>
    <w:rsid w:val="00C622D6"/>
    <w:rsid w:val="00C625E1"/>
    <w:rsid w:val="00C632C1"/>
    <w:rsid w:val="00C63E21"/>
    <w:rsid w:val="00C655CF"/>
    <w:rsid w:val="00C66B4D"/>
    <w:rsid w:val="00C671E0"/>
    <w:rsid w:val="00C70365"/>
    <w:rsid w:val="00C72A59"/>
    <w:rsid w:val="00C743C8"/>
    <w:rsid w:val="00C75272"/>
    <w:rsid w:val="00C769C2"/>
    <w:rsid w:val="00C85EF4"/>
    <w:rsid w:val="00C9022D"/>
    <w:rsid w:val="00C91EC9"/>
    <w:rsid w:val="00C926D2"/>
    <w:rsid w:val="00C941FE"/>
    <w:rsid w:val="00C95843"/>
    <w:rsid w:val="00C95C89"/>
    <w:rsid w:val="00C95FD5"/>
    <w:rsid w:val="00C963FA"/>
    <w:rsid w:val="00C96A35"/>
    <w:rsid w:val="00C9718D"/>
    <w:rsid w:val="00CA189A"/>
    <w:rsid w:val="00CA3A0B"/>
    <w:rsid w:val="00CA5DBB"/>
    <w:rsid w:val="00CA62D6"/>
    <w:rsid w:val="00CB1A41"/>
    <w:rsid w:val="00CB5E8E"/>
    <w:rsid w:val="00CB615C"/>
    <w:rsid w:val="00CB640F"/>
    <w:rsid w:val="00CB7704"/>
    <w:rsid w:val="00CC0147"/>
    <w:rsid w:val="00CC07DC"/>
    <w:rsid w:val="00CC4FD3"/>
    <w:rsid w:val="00CC6643"/>
    <w:rsid w:val="00CC73AD"/>
    <w:rsid w:val="00CD17E3"/>
    <w:rsid w:val="00CD3BFB"/>
    <w:rsid w:val="00CD5A9B"/>
    <w:rsid w:val="00CD6039"/>
    <w:rsid w:val="00CD76D4"/>
    <w:rsid w:val="00CD7F04"/>
    <w:rsid w:val="00CE1C9F"/>
    <w:rsid w:val="00CE2A9E"/>
    <w:rsid w:val="00CE4CB2"/>
    <w:rsid w:val="00CE5D17"/>
    <w:rsid w:val="00CE6AC3"/>
    <w:rsid w:val="00CE7923"/>
    <w:rsid w:val="00CF55C0"/>
    <w:rsid w:val="00D046FE"/>
    <w:rsid w:val="00D047E4"/>
    <w:rsid w:val="00D054A9"/>
    <w:rsid w:val="00D062BC"/>
    <w:rsid w:val="00D067F1"/>
    <w:rsid w:val="00D06AA8"/>
    <w:rsid w:val="00D10EC2"/>
    <w:rsid w:val="00D11DB3"/>
    <w:rsid w:val="00D126D4"/>
    <w:rsid w:val="00D12898"/>
    <w:rsid w:val="00D1604A"/>
    <w:rsid w:val="00D16EE7"/>
    <w:rsid w:val="00D20B6B"/>
    <w:rsid w:val="00D22FE4"/>
    <w:rsid w:val="00D2395A"/>
    <w:rsid w:val="00D23DBB"/>
    <w:rsid w:val="00D249C7"/>
    <w:rsid w:val="00D25BBD"/>
    <w:rsid w:val="00D263F8"/>
    <w:rsid w:val="00D26E50"/>
    <w:rsid w:val="00D30751"/>
    <w:rsid w:val="00D31824"/>
    <w:rsid w:val="00D370BD"/>
    <w:rsid w:val="00D40388"/>
    <w:rsid w:val="00D426F1"/>
    <w:rsid w:val="00D47724"/>
    <w:rsid w:val="00D47A96"/>
    <w:rsid w:val="00D47ECF"/>
    <w:rsid w:val="00D52D34"/>
    <w:rsid w:val="00D53679"/>
    <w:rsid w:val="00D54FB7"/>
    <w:rsid w:val="00D561C6"/>
    <w:rsid w:val="00D579E7"/>
    <w:rsid w:val="00D60134"/>
    <w:rsid w:val="00D633CF"/>
    <w:rsid w:val="00D7092B"/>
    <w:rsid w:val="00D71BF0"/>
    <w:rsid w:val="00D73311"/>
    <w:rsid w:val="00D740C3"/>
    <w:rsid w:val="00D7591A"/>
    <w:rsid w:val="00D767D6"/>
    <w:rsid w:val="00D80900"/>
    <w:rsid w:val="00D82087"/>
    <w:rsid w:val="00D84238"/>
    <w:rsid w:val="00D843EE"/>
    <w:rsid w:val="00D8740A"/>
    <w:rsid w:val="00D878B9"/>
    <w:rsid w:val="00D903CC"/>
    <w:rsid w:val="00D92170"/>
    <w:rsid w:val="00DA4807"/>
    <w:rsid w:val="00DA75CC"/>
    <w:rsid w:val="00DA7B73"/>
    <w:rsid w:val="00DB3A61"/>
    <w:rsid w:val="00DB63A3"/>
    <w:rsid w:val="00DB670F"/>
    <w:rsid w:val="00DB765A"/>
    <w:rsid w:val="00DB7E0F"/>
    <w:rsid w:val="00DC03CA"/>
    <w:rsid w:val="00DC10A5"/>
    <w:rsid w:val="00DC1AF7"/>
    <w:rsid w:val="00DC4789"/>
    <w:rsid w:val="00DC5F42"/>
    <w:rsid w:val="00DD0812"/>
    <w:rsid w:val="00DD3348"/>
    <w:rsid w:val="00DD3D34"/>
    <w:rsid w:val="00DE15D0"/>
    <w:rsid w:val="00DE56BC"/>
    <w:rsid w:val="00DE7770"/>
    <w:rsid w:val="00DE77F1"/>
    <w:rsid w:val="00DF1BF1"/>
    <w:rsid w:val="00DF5418"/>
    <w:rsid w:val="00DF54A5"/>
    <w:rsid w:val="00DF5962"/>
    <w:rsid w:val="00DF6568"/>
    <w:rsid w:val="00E00D71"/>
    <w:rsid w:val="00E01094"/>
    <w:rsid w:val="00E01B23"/>
    <w:rsid w:val="00E03CDB"/>
    <w:rsid w:val="00E049B2"/>
    <w:rsid w:val="00E04E61"/>
    <w:rsid w:val="00E07E76"/>
    <w:rsid w:val="00E1135B"/>
    <w:rsid w:val="00E14A13"/>
    <w:rsid w:val="00E17910"/>
    <w:rsid w:val="00E20048"/>
    <w:rsid w:val="00E26594"/>
    <w:rsid w:val="00E26BBA"/>
    <w:rsid w:val="00E27230"/>
    <w:rsid w:val="00E322A9"/>
    <w:rsid w:val="00E363E2"/>
    <w:rsid w:val="00E3706A"/>
    <w:rsid w:val="00E408A4"/>
    <w:rsid w:val="00E40D3A"/>
    <w:rsid w:val="00E41384"/>
    <w:rsid w:val="00E41DE9"/>
    <w:rsid w:val="00E421DB"/>
    <w:rsid w:val="00E47EC7"/>
    <w:rsid w:val="00E52F6B"/>
    <w:rsid w:val="00E54411"/>
    <w:rsid w:val="00E57A52"/>
    <w:rsid w:val="00E62AC8"/>
    <w:rsid w:val="00E63863"/>
    <w:rsid w:val="00E670F7"/>
    <w:rsid w:val="00E74EEA"/>
    <w:rsid w:val="00E80617"/>
    <w:rsid w:val="00E806C3"/>
    <w:rsid w:val="00E822C0"/>
    <w:rsid w:val="00E82F7F"/>
    <w:rsid w:val="00E83896"/>
    <w:rsid w:val="00E86B03"/>
    <w:rsid w:val="00E87D4C"/>
    <w:rsid w:val="00E91A93"/>
    <w:rsid w:val="00E9784C"/>
    <w:rsid w:val="00E97DB7"/>
    <w:rsid w:val="00EA0AD8"/>
    <w:rsid w:val="00EA1DA2"/>
    <w:rsid w:val="00EA5198"/>
    <w:rsid w:val="00EA52EE"/>
    <w:rsid w:val="00EA68B8"/>
    <w:rsid w:val="00EA79D5"/>
    <w:rsid w:val="00EB26E9"/>
    <w:rsid w:val="00EB3A1D"/>
    <w:rsid w:val="00EB3CAA"/>
    <w:rsid w:val="00EB7CA9"/>
    <w:rsid w:val="00EC028C"/>
    <w:rsid w:val="00EC0D6E"/>
    <w:rsid w:val="00EC3F40"/>
    <w:rsid w:val="00EC4FDF"/>
    <w:rsid w:val="00EC6EBB"/>
    <w:rsid w:val="00EC701C"/>
    <w:rsid w:val="00ED3523"/>
    <w:rsid w:val="00ED46C2"/>
    <w:rsid w:val="00ED52E6"/>
    <w:rsid w:val="00ED5966"/>
    <w:rsid w:val="00ED5B72"/>
    <w:rsid w:val="00EE32FB"/>
    <w:rsid w:val="00EE512E"/>
    <w:rsid w:val="00EE576E"/>
    <w:rsid w:val="00EE7A33"/>
    <w:rsid w:val="00EF1592"/>
    <w:rsid w:val="00EF2FD4"/>
    <w:rsid w:val="00EF33EC"/>
    <w:rsid w:val="00EF5896"/>
    <w:rsid w:val="00F001C1"/>
    <w:rsid w:val="00F118FF"/>
    <w:rsid w:val="00F12460"/>
    <w:rsid w:val="00F14CA1"/>
    <w:rsid w:val="00F1583B"/>
    <w:rsid w:val="00F22C7B"/>
    <w:rsid w:val="00F23E08"/>
    <w:rsid w:val="00F24B9E"/>
    <w:rsid w:val="00F27F10"/>
    <w:rsid w:val="00F301E3"/>
    <w:rsid w:val="00F31BDF"/>
    <w:rsid w:val="00F31D13"/>
    <w:rsid w:val="00F32853"/>
    <w:rsid w:val="00F33DDB"/>
    <w:rsid w:val="00F35A60"/>
    <w:rsid w:val="00F406E8"/>
    <w:rsid w:val="00F4096C"/>
    <w:rsid w:val="00F41A43"/>
    <w:rsid w:val="00F43D47"/>
    <w:rsid w:val="00F44512"/>
    <w:rsid w:val="00F45C20"/>
    <w:rsid w:val="00F47482"/>
    <w:rsid w:val="00F50D69"/>
    <w:rsid w:val="00F51744"/>
    <w:rsid w:val="00F5381E"/>
    <w:rsid w:val="00F54F42"/>
    <w:rsid w:val="00F55228"/>
    <w:rsid w:val="00F60137"/>
    <w:rsid w:val="00F60BE8"/>
    <w:rsid w:val="00F6346B"/>
    <w:rsid w:val="00F636EF"/>
    <w:rsid w:val="00F6394F"/>
    <w:rsid w:val="00F652AF"/>
    <w:rsid w:val="00F664E7"/>
    <w:rsid w:val="00F7133B"/>
    <w:rsid w:val="00F76CCE"/>
    <w:rsid w:val="00F82195"/>
    <w:rsid w:val="00F84010"/>
    <w:rsid w:val="00F84EF7"/>
    <w:rsid w:val="00F8652F"/>
    <w:rsid w:val="00F9134B"/>
    <w:rsid w:val="00F93582"/>
    <w:rsid w:val="00F95746"/>
    <w:rsid w:val="00F9652F"/>
    <w:rsid w:val="00FA0441"/>
    <w:rsid w:val="00FA64F3"/>
    <w:rsid w:val="00FA7819"/>
    <w:rsid w:val="00FB01A4"/>
    <w:rsid w:val="00FB2124"/>
    <w:rsid w:val="00FB34A2"/>
    <w:rsid w:val="00FB5A23"/>
    <w:rsid w:val="00FB5AC3"/>
    <w:rsid w:val="00FB79FB"/>
    <w:rsid w:val="00FC084A"/>
    <w:rsid w:val="00FC25E8"/>
    <w:rsid w:val="00FC2F5A"/>
    <w:rsid w:val="00FC5D39"/>
    <w:rsid w:val="00FC61BC"/>
    <w:rsid w:val="00FD2801"/>
    <w:rsid w:val="00FD2DAA"/>
    <w:rsid w:val="00FD3ECA"/>
    <w:rsid w:val="00FD5A4B"/>
    <w:rsid w:val="00FE10F9"/>
    <w:rsid w:val="00FE320E"/>
    <w:rsid w:val="00FE3C74"/>
    <w:rsid w:val="00FE3DE8"/>
    <w:rsid w:val="00FE73D5"/>
    <w:rsid w:val="00FF59CC"/>
    <w:rsid w:val="00FF5C5E"/>
    <w:rsid w:val="00FF73F1"/>
    <w:rsid w:val="00FF7898"/>
    <w:rsid w:val="02783817"/>
    <w:rsid w:val="028137CD"/>
    <w:rsid w:val="0A227A63"/>
    <w:rsid w:val="0A3E5960"/>
    <w:rsid w:val="0AA8760D"/>
    <w:rsid w:val="0AC154AC"/>
    <w:rsid w:val="0AC338BB"/>
    <w:rsid w:val="0C7C244D"/>
    <w:rsid w:val="115B3DB8"/>
    <w:rsid w:val="14196CF1"/>
    <w:rsid w:val="15095874"/>
    <w:rsid w:val="160222AF"/>
    <w:rsid w:val="1BF15BF6"/>
    <w:rsid w:val="1C377C81"/>
    <w:rsid w:val="1C691D81"/>
    <w:rsid w:val="1DA703E3"/>
    <w:rsid w:val="1F770CB9"/>
    <w:rsid w:val="1FC157EC"/>
    <w:rsid w:val="201E3957"/>
    <w:rsid w:val="210E7C4B"/>
    <w:rsid w:val="237E651B"/>
    <w:rsid w:val="259712BE"/>
    <w:rsid w:val="26224EDB"/>
    <w:rsid w:val="28177E70"/>
    <w:rsid w:val="29312107"/>
    <w:rsid w:val="2A30713C"/>
    <w:rsid w:val="2AB07CD8"/>
    <w:rsid w:val="2AC22CF3"/>
    <w:rsid w:val="2D9A3185"/>
    <w:rsid w:val="2DF7186E"/>
    <w:rsid w:val="2E447B2F"/>
    <w:rsid w:val="2EB14F54"/>
    <w:rsid w:val="30430043"/>
    <w:rsid w:val="328F493E"/>
    <w:rsid w:val="3497243E"/>
    <w:rsid w:val="356443DA"/>
    <w:rsid w:val="38543F62"/>
    <w:rsid w:val="3BE850ED"/>
    <w:rsid w:val="3C8F414C"/>
    <w:rsid w:val="3CC8014B"/>
    <w:rsid w:val="3E56414B"/>
    <w:rsid w:val="3F2D33E2"/>
    <w:rsid w:val="40540BAF"/>
    <w:rsid w:val="41B8796A"/>
    <w:rsid w:val="44C46566"/>
    <w:rsid w:val="459E2BD1"/>
    <w:rsid w:val="4A5B1857"/>
    <w:rsid w:val="4BDC7E1B"/>
    <w:rsid w:val="4C8E104D"/>
    <w:rsid w:val="4CDA31A2"/>
    <w:rsid w:val="4DAD1CF2"/>
    <w:rsid w:val="4E9133C2"/>
    <w:rsid w:val="50C269CF"/>
    <w:rsid w:val="517F1AF6"/>
    <w:rsid w:val="552C4101"/>
    <w:rsid w:val="56F75F54"/>
    <w:rsid w:val="596140F4"/>
    <w:rsid w:val="599A234B"/>
    <w:rsid w:val="59E03192"/>
    <w:rsid w:val="5AD03BDB"/>
    <w:rsid w:val="5C700983"/>
    <w:rsid w:val="5C8A4BE0"/>
    <w:rsid w:val="5D0C63B4"/>
    <w:rsid w:val="5FC9205D"/>
    <w:rsid w:val="5FC95B66"/>
    <w:rsid w:val="61FF3FD4"/>
    <w:rsid w:val="62FE7C3E"/>
    <w:rsid w:val="64C70B5D"/>
    <w:rsid w:val="64DD1331"/>
    <w:rsid w:val="6AC56475"/>
    <w:rsid w:val="6C33270E"/>
    <w:rsid w:val="6D185A0C"/>
    <w:rsid w:val="6D661777"/>
    <w:rsid w:val="6F0F06A6"/>
    <w:rsid w:val="6F315F51"/>
    <w:rsid w:val="70933559"/>
    <w:rsid w:val="73F2525D"/>
    <w:rsid w:val="75563FAE"/>
    <w:rsid w:val="76070232"/>
    <w:rsid w:val="76A15E9A"/>
    <w:rsid w:val="7BEB1482"/>
    <w:rsid w:val="7C593933"/>
    <w:rsid w:val="7D062BC5"/>
    <w:rsid w:val="7E0304D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bCs/>
      <w:kern w:val="0"/>
      <w:sz w:val="32"/>
      <w:szCs w:val="32"/>
    </w:rPr>
  </w:style>
  <w:style w:type="paragraph" w:styleId="4">
    <w:name w:val="heading 3"/>
    <w:basedOn w:val="1"/>
    <w:next w:val="1"/>
    <w:qFormat/>
    <w:uiPriority w:val="0"/>
    <w:pPr>
      <w:keepNext/>
      <w:keepLines/>
      <w:widowControl w:val="0"/>
      <w:spacing w:before="260" w:after="260" w:line="415" w:lineRule="auto"/>
      <w:outlineLvl w:val="2"/>
    </w:pPr>
    <w:rPr>
      <w:b/>
      <w:bCs/>
      <w:kern w:val="0"/>
      <w:sz w:val="32"/>
      <w:szCs w:val="32"/>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qFormat/>
    <w:uiPriority w:val="0"/>
    <w:pPr>
      <w:keepNext/>
      <w:keepLines/>
      <w:widowControl w:val="0"/>
      <w:spacing w:before="280" w:after="290" w:line="376" w:lineRule="auto"/>
      <w:outlineLvl w:val="4"/>
    </w:pPr>
    <w:rPr>
      <w:b/>
      <w:sz w:val="28"/>
    </w:rPr>
  </w:style>
  <w:style w:type="paragraph" w:styleId="8">
    <w:name w:val="heading 6"/>
    <w:basedOn w:val="1"/>
    <w:next w:val="7"/>
    <w:qFormat/>
    <w:uiPriority w:val="0"/>
    <w:pPr>
      <w:keepNext/>
      <w:keepLines/>
      <w:widowControl w:val="0"/>
      <w:spacing w:before="240" w:after="64" w:line="319" w:lineRule="auto"/>
      <w:outlineLvl w:val="5"/>
    </w:pPr>
    <w:rPr>
      <w:rFonts w:ascii="Arial" w:hAnsi="Arial" w:eastAsia="黑体"/>
      <w:b/>
      <w:sz w:val="24"/>
    </w:rPr>
  </w:style>
  <w:style w:type="paragraph" w:styleId="9">
    <w:name w:val="heading 7"/>
    <w:basedOn w:val="1"/>
    <w:next w:val="7"/>
    <w:qFormat/>
    <w:uiPriority w:val="0"/>
    <w:pPr>
      <w:keepNext/>
      <w:keepLines/>
      <w:widowControl w:val="0"/>
      <w:spacing w:before="240" w:after="64" w:line="319" w:lineRule="auto"/>
      <w:outlineLvl w:val="6"/>
    </w:pPr>
    <w:rPr>
      <w:b/>
      <w:sz w:val="24"/>
    </w:rPr>
  </w:style>
  <w:style w:type="paragraph" w:styleId="10">
    <w:name w:val="heading 8"/>
    <w:basedOn w:val="1"/>
    <w:next w:val="7"/>
    <w:qFormat/>
    <w:uiPriority w:val="0"/>
    <w:pPr>
      <w:keepNext/>
      <w:keepLines/>
      <w:widowControl w:val="0"/>
      <w:spacing w:before="240" w:after="64" w:line="319" w:lineRule="auto"/>
      <w:outlineLvl w:val="7"/>
    </w:pPr>
    <w:rPr>
      <w:rFonts w:ascii="Arial" w:hAnsi="Arial" w:eastAsia="黑体"/>
      <w:sz w:val="24"/>
    </w:rPr>
  </w:style>
  <w:style w:type="paragraph" w:styleId="11">
    <w:name w:val="heading 9"/>
    <w:basedOn w:val="1"/>
    <w:next w:val="7"/>
    <w:qFormat/>
    <w:uiPriority w:val="0"/>
    <w:pPr>
      <w:keepNext/>
      <w:keepLines/>
      <w:widowControl w:val="0"/>
      <w:spacing w:before="240" w:after="64" w:line="319" w:lineRule="auto"/>
      <w:outlineLvl w:val="8"/>
    </w:pPr>
    <w:rPr>
      <w:rFonts w:ascii="Arial" w:hAnsi="Arial" w:eastAsia="黑体"/>
    </w:rPr>
  </w:style>
  <w:style w:type="character" w:default="1" w:styleId="50">
    <w:name w:val="Default Paragraph Font"/>
    <w:qFormat/>
    <w:uiPriority w:val="0"/>
  </w:style>
  <w:style w:type="table" w:default="1" w:styleId="49">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lang w:bidi="ar-SA"/>
    </w:rPr>
  </w:style>
  <w:style w:type="paragraph" w:styleId="15">
    <w:name w:val="Document Map"/>
    <w:basedOn w:val="1"/>
    <w:qFormat/>
    <w:uiPriority w:val="0"/>
    <w:pPr>
      <w:shd w:val="clear" w:color="auto" w:fill="000080"/>
    </w:pPr>
  </w:style>
  <w:style w:type="paragraph" w:styleId="16">
    <w:name w:val="annotation text"/>
    <w:basedOn w:val="1"/>
    <w:link w:val="57"/>
    <w:qFormat/>
    <w:uiPriority w:val="0"/>
    <w:pPr>
      <w:adjustRightInd w:val="0"/>
      <w:spacing w:line="360" w:lineRule="atLeast"/>
      <w:jc w:val="left"/>
      <w:textAlignment w:val="baseline"/>
    </w:pPr>
    <w:rPr>
      <w:kern w:val="0"/>
      <w:sz w:val="24"/>
      <w:szCs w:val="20"/>
    </w:rPr>
  </w:style>
  <w:style w:type="paragraph" w:styleId="17">
    <w:name w:val="Salutation"/>
    <w:basedOn w:val="1"/>
    <w:next w:val="1"/>
    <w:qFormat/>
    <w:uiPriority w:val="0"/>
    <w:rPr>
      <w:sz w:val="28"/>
    </w:rPr>
  </w:style>
  <w:style w:type="paragraph" w:styleId="18">
    <w:name w:val="Body Text 3"/>
    <w:basedOn w:val="1"/>
    <w:qFormat/>
    <w:uiPriority w:val="0"/>
    <w:pPr>
      <w:spacing w:line="500" w:lineRule="exact"/>
    </w:pPr>
    <w:rPr>
      <w:b/>
      <w:bCs/>
      <w:sz w:val="24"/>
    </w:rPr>
  </w:style>
  <w:style w:type="paragraph" w:styleId="19">
    <w:name w:val="Body Text"/>
    <w:basedOn w:val="1"/>
    <w:next w:val="20"/>
    <w:qFormat/>
    <w:uiPriority w:val="0"/>
    <w:pPr>
      <w:spacing w:line="380" w:lineRule="exact"/>
    </w:pPr>
    <w:rPr>
      <w:sz w:val="24"/>
    </w:rPr>
  </w:style>
  <w:style w:type="paragraph" w:styleId="20">
    <w:name w:val="Title"/>
    <w:basedOn w:val="1"/>
    <w:next w:val="1"/>
    <w:qFormat/>
    <w:uiPriority w:val="0"/>
    <w:pPr>
      <w:spacing w:before="240" w:after="60"/>
      <w:jc w:val="center"/>
      <w:outlineLvl w:val="0"/>
    </w:pPr>
    <w:rPr>
      <w:rFonts w:ascii="Arial" w:hAnsi="Arial"/>
      <w:b/>
      <w:bCs/>
      <w:sz w:val="32"/>
      <w:szCs w:val="32"/>
    </w:rPr>
  </w:style>
  <w:style w:type="paragraph" w:styleId="21">
    <w:name w:val="Body Text Indent"/>
    <w:basedOn w:val="1"/>
    <w:qFormat/>
    <w:uiPriority w:val="0"/>
    <w:pPr>
      <w:ind w:firstLine="352" w:firstLineChars="352"/>
    </w:pPr>
    <w:rPr>
      <w:rFonts w:ascii="仿宋_GB2312" w:eastAsia="仿宋_GB2312"/>
      <w:sz w:val="32"/>
      <w:szCs w:val="20"/>
    </w:rPr>
  </w:style>
  <w:style w:type="paragraph" w:styleId="22">
    <w:name w:val="List Number 3"/>
    <w:basedOn w:val="1"/>
    <w:qFormat/>
    <w:uiPriority w:val="0"/>
    <w:pPr>
      <w:tabs>
        <w:tab w:val="left" w:pos="360"/>
      </w:tabs>
      <w:ind w:left="360" w:hanging="360"/>
    </w:pPr>
  </w:style>
  <w:style w:type="paragraph" w:styleId="23">
    <w:name w:val="List 2"/>
    <w:basedOn w:val="1"/>
    <w:qFormat/>
    <w:uiPriority w:val="0"/>
    <w:pPr>
      <w:ind w:left="4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0"/>
    <w:pPr>
      <w:ind w:left="400" w:leftChars="400"/>
    </w:pPr>
  </w:style>
  <w:style w:type="paragraph" w:styleId="27">
    <w:name w:val="Plain Text"/>
    <w:basedOn w:val="1"/>
    <w:next w:val="1"/>
    <w:link w:val="58"/>
    <w:qFormat/>
    <w:uiPriority w:val="0"/>
    <w:rPr>
      <w:rFonts w:ascii="宋体"/>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qFormat/>
    <w:uiPriority w:val="0"/>
    <w:pPr>
      <w:ind w:left="2500" w:leftChars="2500"/>
    </w:pPr>
    <w:rPr>
      <w:rFonts w:ascii="宋体" w:cs="Courier New"/>
      <w:szCs w:val="21"/>
      <w:lang w:bidi="ar-SA"/>
    </w:rPr>
  </w:style>
  <w:style w:type="paragraph" w:styleId="30">
    <w:name w:val="Body Text Indent 2"/>
    <w:basedOn w:val="1"/>
    <w:qFormat/>
    <w:uiPriority w:val="0"/>
    <w:pPr>
      <w:ind w:firstLine="630"/>
    </w:pPr>
    <w:rPr>
      <w:sz w:val="32"/>
      <w:szCs w:val="20"/>
    </w:rPr>
  </w:style>
  <w:style w:type="paragraph" w:styleId="31">
    <w:name w:val="endnote text"/>
    <w:basedOn w:val="1"/>
    <w:qFormat/>
    <w:uiPriority w:val="0"/>
    <w:pPr>
      <w:snapToGrid w:val="0"/>
      <w:jc w:val="left"/>
    </w:pPr>
    <w:rPr>
      <w:rFonts w:ascii="Calibri" w:hAnsi="Calibri"/>
      <w:szCs w:val="22"/>
    </w:rPr>
  </w:style>
  <w:style w:type="paragraph" w:styleId="32">
    <w:name w:val="Balloon Text"/>
    <w:basedOn w:val="1"/>
    <w:qFormat/>
    <w:uiPriority w:val="0"/>
    <w:rPr>
      <w:sz w:val="18"/>
      <w:szCs w:val="18"/>
    </w:rPr>
  </w:style>
  <w:style w:type="paragraph" w:styleId="33">
    <w:name w:val="footer"/>
    <w:basedOn w:val="1"/>
    <w:qFormat/>
    <w:uiPriority w:val="0"/>
    <w:pPr>
      <w:tabs>
        <w:tab w:val="center" w:pos="4153"/>
        <w:tab w:val="right" w:pos="8306"/>
      </w:tabs>
      <w:snapToGrid w:val="0"/>
      <w:jc w:val="left"/>
    </w:pPr>
    <w:rPr>
      <w:sz w:val="18"/>
      <w:szCs w:val="18"/>
    </w:rPr>
  </w:style>
  <w:style w:type="paragraph" w:styleId="3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0"/>
    <w:pPr>
      <w:tabs>
        <w:tab w:val="right" w:leader="dot" w:pos="8296"/>
        <w:tab w:val="right" w:leader="dot" w:pos="8398"/>
      </w:tabs>
      <w:spacing w:before="120" w:after="120" w:line="320" w:lineRule="exact"/>
      <w:ind w:firstLine="400" w:firstLineChars="400"/>
      <w:jc w:val="left"/>
    </w:pPr>
    <w:rPr>
      <w:rFonts w:ascii="仿宋_GB2312" w:eastAsia="仿宋_GB2312" w:cs="Courier New"/>
      <w:bCs/>
      <w:caps/>
      <w:szCs w:val="21"/>
      <w:lang w:bidi="ar-SA"/>
    </w:rPr>
  </w:style>
  <w:style w:type="paragraph" w:styleId="36">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9">
    <w:name w:val="List 5"/>
    <w:basedOn w:val="1"/>
    <w:qFormat/>
    <w:uiPriority w:val="0"/>
    <w:pPr>
      <w:ind w:left="2100" w:hanging="420"/>
    </w:pPr>
    <w:rPr>
      <w:szCs w:val="20"/>
    </w:rPr>
  </w:style>
  <w:style w:type="paragraph" w:styleId="40">
    <w:name w:val="Body Text Indent 3"/>
    <w:basedOn w:val="1"/>
    <w:qFormat/>
    <w:uiPriority w:val="0"/>
    <w:pPr>
      <w:spacing w:after="120"/>
      <w:ind w:left="200" w:leftChars="200"/>
    </w:pPr>
    <w:rPr>
      <w:sz w:val="16"/>
      <w:szCs w:val="16"/>
    </w:rPr>
  </w:style>
  <w:style w:type="paragraph" w:styleId="41">
    <w:name w:val="toc 2"/>
    <w:basedOn w:val="1"/>
    <w:next w:val="1"/>
    <w:qFormat/>
    <w:uiPriority w:val="0"/>
    <w:pPr>
      <w:ind w:left="200" w:leftChars="200"/>
    </w:pPr>
  </w:style>
  <w:style w:type="paragraph" w:styleId="42">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3">
    <w:name w:val="Body Text 2"/>
    <w:basedOn w:val="1"/>
    <w:qFormat/>
    <w:uiPriority w:val="0"/>
    <w:pPr>
      <w:spacing w:after="120" w:line="480" w:lineRule="auto"/>
    </w:pPr>
  </w:style>
  <w:style w:type="paragraph" w:styleId="4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cs="Courier New"/>
      <w:kern w:val="0"/>
      <w:sz w:val="20"/>
      <w:szCs w:val="20"/>
      <w:lang w:bidi="ar-SA"/>
    </w:rPr>
  </w:style>
  <w:style w:type="paragraph" w:styleId="45">
    <w:name w:val="Normal (Web)"/>
    <w:basedOn w:val="1"/>
    <w:qFormat/>
    <w:uiPriority w:val="0"/>
    <w:pPr>
      <w:widowControl/>
      <w:spacing w:before="100" w:beforeAutospacing="1" w:after="100" w:afterAutospacing="1"/>
      <w:jc w:val="left"/>
    </w:pPr>
    <w:rPr>
      <w:rFonts w:ascii="宋体"/>
      <w:kern w:val="0"/>
      <w:sz w:val="24"/>
    </w:rPr>
  </w:style>
  <w:style w:type="paragraph" w:styleId="46">
    <w:name w:val="index 1"/>
    <w:basedOn w:val="1"/>
    <w:next w:val="1"/>
    <w:qFormat/>
    <w:uiPriority w:val="0"/>
    <w:pPr>
      <w:spacing w:line="400" w:lineRule="exact"/>
      <w:ind w:firstLine="200" w:firstLineChars="200"/>
    </w:pPr>
    <w:rPr>
      <w:rFonts w:ascii="宋体"/>
      <w:b/>
      <w:szCs w:val="20"/>
    </w:rPr>
  </w:style>
  <w:style w:type="paragraph" w:styleId="47">
    <w:name w:val="annotation subject"/>
    <w:basedOn w:val="16"/>
    <w:next w:val="16"/>
    <w:qFormat/>
    <w:uiPriority w:val="0"/>
    <w:pPr>
      <w:adjustRightInd/>
      <w:spacing w:line="240" w:lineRule="auto"/>
      <w:textAlignment w:val="auto"/>
    </w:pPr>
    <w:rPr>
      <w:b/>
      <w:bCs/>
      <w:kern w:val="2"/>
      <w:sz w:val="21"/>
      <w:szCs w:val="24"/>
    </w:rPr>
  </w:style>
  <w:style w:type="paragraph" w:styleId="48">
    <w:name w:val="Body Text First Indent"/>
    <w:basedOn w:val="19"/>
    <w:next w:val="38"/>
    <w:unhideWhenUsed/>
    <w:qFormat/>
    <w:uiPriority w:val="99"/>
    <w:pPr>
      <w:spacing w:beforeLines="0" w:afterLines="0"/>
      <w:ind w:firstLine="420" w:firstLineChars="100"/>
    </w:pPr>
    <w:rPr>
      <w:rFonts w:hint="default"/>
      <w:sz w:val="24"/>
    </w:r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Emphasis"/>
    <w:qFormat/>
    <w:uiPriority w:val="0"/>
    <w:rPr>
      <w:color w:val="CC0000"/>
    </w:rPr>
  </w:style>
  <w:style w:type="character" w:styleId="55">
    <w:name w:val="Hyperlink"/>
    <w:qFormat/>
    <w:uiPriority w:val="0"/>
    <w:rPr>
      <w:color w:val="0000FF"/>
      <w:u w:val="single"/>
    </w:rPr>
  </w:style>
  <w:style w:type="character" w:styleId="56">
    <w:name w:val="annotation reference"/>
    <w:qFormat/>
    <w:uiPriority w:val="0"/>
    <w:rPr>
      <w:sz w:val="21"/>
      <w:szCs w:val="21"/>
    </w:rPr>
  </w:style>
  <w:style w:type="character" w:customStyle="1" w:styleId="57">
    <w:name w:val="批注文字 Char"/>
    <w:link w:val="16"/>
    <w:qFormat/>
    <w:uiPriority w:val="0"/>
    <w:rPr>
      <w:rFonts w:eastAsia="宋体"/>
      <w:sz w:val="24"/>
    </w:rPr>
  </w:style>
  <w:style w:type="character" w:customStyle="1" w:styleId="58">
    <w:name w:val="纯文本 Char"/>
    <w:link w:val="27"/>
    <w:qFormat/>
    <w:uiPriority w:val="0"/>
    <w:rPr>
      <w:rFonts w:ascii="宋体" w:eastAsia="宋体" w:cs="Courier New"/>
      <w:kern w:val="2"/>
      <w:sz w:val="21"/>
      <w:szCs w:val="21"/>
    </w:rPr>
  </w:style>
  <w:style w:type="character" w:customStyle="1" w:styleId="59">
    <w:name w:val="自定义标题一 Char Char"/>
    <w:qFormat/>
    <w:uiPriority w:val="0"/>
    <w:rPr>
      <w:rFonts w:asci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60">
    <w:name w:val=" Char Char Char Char Char"/>
    <w:qFormat/>
    <w:uiPriority w:val="0"/>
    <w:rPr>
      <w:rFonts w:eastAsia="宋体"/>
      <w:b/>
      <w:bCs/>
      <w:kern w:val="44"/>
      <w:sz w:val="44"/>
      <w:szCs w:val="44"/>
      <w:lang w:val="en-US" w:eastAsia="zh-CN" w:bidi="ar-SA"/>
    </w:rPr>
  </w:style>
  <w:style w:type="character" w:customStyle="1" w:styleId="61">
    <w:name w:val="ca-0"/>
    <w:qFormat/>
    <w:uiPriority w:val="0"/>
  </w:style>
  <w:style w:type="character" w:customStyle="1" w:styleId="62">
    <w:name w:val=" Char Char15"/>
    <w:qFormat/>
    <w:uiPriority w:val="0"/>
    <w:rPr>
      <w:sz w:val="18"/>
      <w:szCs w:val="18"/>
    </w:rPr>
  </w:style>
  <w:style w:type="character" w:customStyle="1" w:styleId="63">
    <w:name w:val="正文文本缩进 Char1"/>
    <w:qFormat/>
    <w:uiPriority w:val="0"/>
    <w:rPr>
      <w:kern w:val="2"/>
      <w:sz w:val="21"/>
      <w:szCs w:val="22"/>
    </w:rPr>
  </w:style>
  <w:style w:type="character" w:customStyle="1" w:styleId="64">
    <w:name w:val=" Char Char10"/>
    <w:qFormat/>
    <w:uiPriority w:val="0"/>
    <w:rPr>
      <w:rFonts w:eastAsia="宋体"/>
      <w:kern w:val="2"/>
      <w:sz w:val="24"/>
      <w:szCs w:val="24"/>
      <w:lang w:val="en-US" w:eastAsia="zh-CN" w:bidi="ar-SA"/>
    </w:rPr>
  </w:style>
  <w:style w:type="character" w:customStyle="1" w:styleId="65">
    <w:name w:val="unnamed3"/>
    <w:basedOn w:val="50"/>
    <w:qFormat/>
    <w:uiPriority w:val="0"/>
  </w:style>
  <w:style w:type="character" w:customStyle="1" w:styleId="66">
    <w:name w:val="H1 Char2"/>
    <w:qFormat/>
    <w:uiPriority w:val="0"/>
    <w:rPr>
      <w:rFonts w:eastAsia="宋体"/>
      <w:b/>
      <w:bCs/>
      <w:kern w:val="44"/>
      <w:sz w:val="44"/>
      <w:szCs w:val="44"/>
      <w:lang w:val="en-US" w:eastAsia="zh-CN" w:bidi="ar-SA"/>
    </w:rPr>
  </w:style>
  <w:style w:type="character" w:customStyle="1" w:styleId="67">
    <w:name w:val="style31"/>
    <w:qFormat/>
    <w:uiPriority w:val="0"/>
    <w:rPr>
      <w:sz w:val="18"/>
      <w:szCs w:val="18"/>
    </w:rPr>
  </w:style>
  <w:style w:type="character" w:customStyle="1" w:styleId="68">
    <w:name w:val="无间隔 Char Char"/>
    <w:qFormat/>
    <w:uiPriority w:val="0"/>
    <w:rPr>
      <w:rFonts w:ascii="Calibri" w:hAnsi="Calibri" w:eastAsia="宋体"/>
      <w:sz w:val="22"/>
      <w:szCs w:val="22"/>
      <w:lang w:val="en-US" w:eastAsia="zh-CN" w:bidi="ar-SA"/>
    </w:rPr>
  </w:style>
  <w:style w:type="character" w:customStyle="1" w:styleId="69">
    <w:name w:val="正文文字首行缩进 Char"/>
    <w:qFormat/>
    <w:uiPriority w:val="0"/>
    <w:rPr>
      <w:rFonts w:ascii="仿宋_GB2312" w:eastAsia="仿宋_GB2312"/>
      <w:kern w:val="2"/>
      <w:sz w:val="32"/>
    </w:rPr>
  </w:style>
  <w:style w:type="character" w:customStyle="1" w:styleId="70">
    <w:name w:val="H1 Char"/>
    <w:qFormat/>
    <w:uiPriority w:val="0"/>
    <w:rPr>
      <w:rFonts w:eastAsia="宋体"/>
      <w:b/>
      <w:bCs/>
      <w:kern w:val="44"/>
      <w:sz w:val="44"/>
      <w:szCs w:val="44"/>
      <w:lang w:val="en-US" w:eastAsia="zh-CN" w:bidi="ar-SA"/>
    </w:rPr>
  </w:style>
  <w:style w:type="character" w:customStyle="1" w:styleId="71">
    <w:name w:val=" Char Char14"/>
    <w:qFormat/>
    <w:uiPriority w:val="0"/>
    <w:rPr>
      <w:sz w:val="18"/>
      <w:szCs w:val="18"/>
    </w:rPr>
  </w:style>
  <w:style w:type="character" w:customStyle="1" w:styleId="72">
    <w:name w:val="普通文字 Char Char2"/>
    <w:qFormat/>
    <w:uiPriority w:val="0"/>
    <w:rPr>
      <w:rFonts w:ascii="宋体" w:eastAsia="宋体"/>
      <w:kern w:val="2"/>
      <w:sz w:val="21"/>
      <w:lang w:val="en-US" w:eastAsia="zh-CN" w:bidi="ar-SA"/>
    </w:rPr>
  </w:style>
  <w:style w:type="character" w:customStyle="1" w:styleId="73">
    <w:name w:val="p1"/>
    <w:basedOn w:val="50"/>
    <w:qFormat/>
    <w:uiPriority w:val="0"/>
  </w:style>
  <w:style w:type="character" w:customStyle="1" w:styleId="74">
    <w:name w:val="apple-style-span"/>
    <w:basedOn w:val="50"/>
    <w:qFormat/>
    <w:uiPriority w:val="0"/>
  </w:style>
  <w:style w:type="character" w:customStyle="1" w:styleId="75">
    <w:name w:val="H1 Char1"/>
    <w:qFormat/>
    <w:uiPriority w:val="0"/>
    <w:rPr>
      <w:rFonts w:eastAsia="宋体"/>
      <w:b/>
      <w:bCs/>
      <w:kern w:val="44"/>
      <w:sz w:val="44"/>
      <w:szCs w:val="44"/>
      <w:lang w:val="en-US" w:eastAsia="zh-CN" w:bidi="ar-SA"/>
    </w:rPr>
  </w:style>
  <w:style w:type="character" w:customStyle="1" w:styleId="76">
    <w:name w:val="cubane_hilight1"/>
    <w:qFormat/>
    <w:uiPriority w:val="0"/>
    <w:rPr>
      <w:color w:val="CC0000"/>
    </w:rPr>
  </w:style>
  <w:style w:type="character" w:customStyle="1" w:styleId="77">
    <w:name w:val="Char Char17"/>
    <w:qFormat/>
    <w:uiPriority w:val="0"/>
    <w:rPr>
      <w:rFonts w:ascii="Times New Roman" w:hAnsi="Times New Roman" w:cs="Times New Roman"/>
      <w:b/>
      <w:bCs/>
      <w:kern w:val="2"/>
      <w:sz w:val="21"/>
      <w:szCs w:val="24"/>
      <w:lang w:bidi="ar-SA"/>
    </w:rPr>
  </w:style>
  <w:style w:type="character" w:customStyle="1" w:styleId="78">
    <w:name w:val="llyf92"/>
    <w:qFormat/>
    <w:uiPriority w:val="0"/>
    <w:rPr>
      <w:sz w:val="18"/>
      <w:szCs w:val="18"/>
    </w:rPr>
  </w:style>
  <w:style w:type="character" w:customStyle="1" w:styleId="79">
    <w:name w:val="1ji Char Char"/>
    <w:qFormat/>
    <w:uiPriority w:val="0"/>
    <w:rPr>
      <w:rFonts w:ascii="宋体" w:eastAsia="宋体"/>
      <w:b/>
      <w:bCs/>
      <w:kern w:val="44"/>
      <w:sz w:val="36"/>
      <w:szCs w:val="44"/>
    </w:rPr>
  </w:style>
  <w:style w:type="character" w:customStyle="1" w:styleId="80">
    <w:name w:val="Body Text Char"/>
    <w:qFormat/>
    <w:uiPriority w:val="0"/>
    <w:rPr>
      <w:rFonts w:eastAsia="宋体"/>
      <w:kern w:val="2"/>
      <w:sz w:val="24"/>
      <w:szCs w:val="24"/>
      <w:lang w:val="en-US" w:eastAsia="zh-CN" w:bidi="ar-SA"/>
    </w:rPr>
  </w:style>
  <w:style w:type="character" w:customStyle="1" w:styleId="81">
    <w:name w:val=" Char Char11"/>
    <w:qFormat/>
    <w:uiPriority w:val="0"/>
    <w:rPr>
      <w:rFonts w:ascii="Times New Roman" w:hAnsi="Times New Roman" w:eastAsia="宋体" w:cs="Times New Roman"/>
      <w:sz w:val="30"/>
      <w:szCs w:val="24"/>
      <w:lang w:bidi="ar-SA"/>
    </w:rPr>
  </w:style>
  <w:style w:type="character" w:customStyle="1" w:styleId="82">
    <w:name w:val="style161"/>
    <w:qFormat/>
    <w:uiPriority w:val="0"/>
    <w:rPr>
      <w:color w:val="666666"/>
    </w:rPr>
  </w:style>
  <w:style w:type="character" w:customStyle="1" w:styleId="83">
    <w:name w:val="标题 Char1"/>
    <w:qFormat/>
    <w:uiPriority w:val="0"/>
    <w:rPr>
      <w:rFonts w:ascii="Cambria" w:hAnsi="Cambria" w:cs="Times New Roman"/>
      <w:b/>
      <w:bCs/>
      <w:kern w:val="2"/>
      <w:sz w:val="32"/>
      <w:szCs w:val="32"/>
      <w:lang w:bidi="ar-SA"/>
    </w:rPr>
  </w:style>
  <w:style w:type="character" w:customStyle="1" w:styleId="84">
    <w:name w:val="纯文本 Char1"/>
    <w:qFormat/>
    <w:uiPriority w:val="0"/>
    <w:rPr>
      <w:rFonts w:ascii="宋体" w:eastAsia="宋体" w:cs="Courier New"/>
      <w:kern w:val="2"/>
      <w:sz w:val="21"/>
      <w:szCs w:val="21"/>
      <w:lang w:val="en-US" w:eastAsia="zh-CN" w:bidi="ar-SA"/>
    </w:rPr>
  </w:style>
  <w:style w:type="character" w:customStyle="1" w:styleId="85">
    <w:name w:val="普通文字 Char Char4"/>
    <w:qFormat/>
    <w:uiPriority w:val="0"/>
    <w:rPr>
      <w:rFonts w:ascii="宋体" w:eastAsia="宋体" w:cs="Courier New"/>
      <w:kern w:val="2"/>
      <w:sz w:val="21"/>
      <w:szCs w:val="21"/>
      <w:lang w:val="en-US" w:eastAsia="zh-CN" w:bidi="ar-SA"/>
    </w:rPr>
  </w:style>
  <w:style w:type="character" w:customStyle="1" w:styleId="86">
    <w:name w:val="style21"/>
    <w:qFormat/>
    <w:uiPriority w:val="0"/>
    <w:rPr>
      <w:sz w:val="18"/>
      <w:szCs w:val="18"/>
    </w:rPr>
  </w:style>
  <w:style w:type="character" w:customStyle="1" w:styleId="87">
    <w:name w:val=" Char Char23"/>
    <w:qFormat/>
    <w:uiPriority w:val="0"/>
    <w:rPr>
      <w:rFonts w:ascii="Times New Roman" w:hAnsi="Times New Roman" w:eastAsia="宋体" w:cs="Times New Roman"/>
      <w:b/>
      <w:bCs/>
      <w:kern w:val="44"/>
      <w:sz w:val="44"/>
      <w:szCs w:val="44"/>
      <w:lang w:bidi="ar-SA"/>
    </w:rPr>
  </w:style>
  <w:style w:type="paragraph" w:customStyle="1" w:styleId="88">
    <w:name w:val="List Paragraph1"/>
    <w:basedOn w:val="1"/>
    <w:qFormat/>
    <w:uiPriority w:val="0"/>
    <w:pPr>
      <w:ind w:firstLine="200" w:firstLineChars="200"/>
    </w:pPr>
    <w:rPr>
      <w:rFonts w:ascii="Calibri" w:hAnsi="Calibri"/>
      <w:szCs w:val="22"/>
    </w:rPr>
  </w:style>
  <w:style w:type="paragraph" w:customStyle="1" w:styleId="89">
    <w:name w:val="目录4"/>
    <w:basedOn w:val="1"/>
    <w:next w:val="1"/>
    <w:qFormat/>
    <w:uiPriority w:val="0"/>
    <w:pPr>
      <w:widowControl/>
      <w:tabs>
        <w:tab w:val="left" w:leader="dot" w:pos="8503"/>
      </w:tabs>
      <w:spacing w:line="317" w:lineRule="atLeast"/>
      <w:ind w:firstLine="629"/>
      <w:textAlignment w:val="baseline"/>
    </w:pPr>
    <w:rPr>
      <w:color w:val="000000"/>
      <w:kern w:val="0"/>
      <w:szCs w:val="20"/>
      <w:u w:val="none" w:color="000000"/>
    </w:rPr>
  </w:style>
  <w:style w:type="paragraph" w:customStyle="1" w:styleId="90">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91">
    <w:name w:val="目录3"/>
    <w:basedOn w:val="1"/>
    <w:next w:val="1"/>
    <w:qFormat/>
    <w:uiPriority w:val="0"/>
    <w:pPr>
      <w:widowControl/>
      <w:tabs>
        <w:tab w:val="left" w:leader="dot" w:pos="8503"/>
      </w:tabs>
      <w:spacing w:line="317" w:lineRule="atLeast"/>
      <w:ind w:firstLine="419"/>
      <w:textAlignment w:val="baseline"/>
    </w:pPr>
    <w:rPr>
      <w:color w:val="000000"/>
      <w:kern w:val="0"/>
      <w:szCs w:val="20"/>
      <w:u w:val="none" w:color="000000"/>
    </w:rPr>
  </w:style>
  <w:style w:type="paragraph" w:customStyle="1" w:styleId="92">
    <w:name w:val="1ji"/>
    <w:basedOn w:val="2"/>
    <w:qFormat/>
    <w:uiPriority w:val="0"/>
    <w:pPr>
      <w:keepNext/>
      <w:keepLines w:val="0"/>
      <w:widowControl/>
      <w:spacing w:before="0" w:after="0" w:line="240" w:lineRule="auto"/>
      <w:jc w:val="center"/>
    </w:pPr>
    <w:rPr>
      <w:rFonts w:ascii="宋体"/>
      <w:sz w:val="36"/>
    </w:rPr>
  </w:style>
  <w:style w:type="paragraph" w:customStyle="1" w:styleId="93">
    <w:name w:val=" Char"/>
    <w:basedOn w:val="15"/>
    <w:qFormat/>
    <w:uiPriority w:val="0"/>
    <w:pPr>
      <w:widowControl/>
      <w:ind w:firstLine="454"/>
      <w:jc w:val="left"/>
    </w:pPr>
    <w:rPr>
      <w:rFonts w:ascii="Tahoma" w:hAnsi="Tahoma" w:cs="宋体"/>
      <w:kern w:val="0"/>
      <w:sz w:val="24"/>
      <w:szCs w:val="20"/>
      <w:lang w:bidi="ar-SA"/>
    </w:rPr>
  </w:style>
  <w:style w:type="paragraph" w:customStyle="1" w:styleId="9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lang w:bidi="ar-SA"/>
    </w:rPr>
  </w:style>
  <w:style w:type="paragraph" w:customStyle="1" w:styleId="95">
    <w:name w:val="Char Char Char Char"/>
    <w:basedOn w:val="15"/>
    <w:qFormat/>
    <w:uiPriority w:val="0"/>
    <w:pPr>
      <w:adjustRightInd w:val="0"/>
      <w:snapToGrid w:val="0"/>
      <w:spacing w:line="360" w:lineRule="auto"/>
    </w:pPr>
    <w:rPr>
      <w:rFonts w:ascii="Tahoma" w:hAnsi="Tahoma"/>
      <w:sz w:val="24"/>
    </w:rPr>
  </w:style>
  <w:style w:type="paragraph" w:customStyle="1" w:styleId="96">
    <w:name w:val="_Style 35"/>
    <w:basedOn w:val="15"/>
    <w:qFormat/>
    <w:uiPriority w:val="0"/>
    <w:pPr>
      <w:widowControl/>
      <w:ind w:firstLine="454"/>
      <w:jc w:val="left"/>
    </w:pPr>
  </w:style>
  <w:style w:type="paragraph" w:customStyle="1" w:styleId="97">
    <w:name w:val="表内文字"/>
    <w:basedOn w:val="1"/>
    <w:qFormat/>
    <w:uiPriority w:val="0"/>
    <w:pPr>
      <w:snapToGrid w:val="0"/>
      <w:spacing w:before="50" w:after="50" w:line="360" w:lineRule="exact"/>
    </w:pPr>
    <w:rPr>
      <w:rFonts w:ascii="宋体"/>
      <w:b/>
      <w:color w:val="0000FF"/>
      <w:szCs w:val="21"/>
    </w:rPr>
  </w:style>
  <w:style w:type="paragraph" w:customStyle="1" w:styleId="9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99">
    <w:name w:val="正文段"/>
    <w:basedOn w:val="1"/>
    <w:qFormat/>
    <w:uiPriority w:val="0"/>
    <w:pPr>
      <w:widowControl/>
      <w:snapToGrid w:val="0"/>
      <w:spacing w:after="50" w:afterLines="50"/>
      <w:ind w:firstLine="200" w:firstLineChars="200"/>
    </w:pPr>
    <w:rPr>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01">
    <w:name w:val="444"/>
    <w:basedOn w:val="1"/>
    <w:qFormat/>
    <w:uiPriority w:val="0"/>
    <w:pPr>
      <w:adjustRightInd w:val="0"/>
      <w:spacing w:line="312" w:lineRule="atLeast"/>
      <w:jc w:val="center"/>
      <w:textAlignment w:val="baseline"/>
    </w:pPr>
    <w:rPr>
      <w:b/>
      <w:kern w:val="0"/>
      <w:sz w:val="36"/>
      <w:szCs w:val="36"/>
    </w:rPr>
  </w:style>
  <w:style w:type="paragraph" w:customStyle="1" w:styleId="102">
    <w:name w:val="列出段落1"/>
    <w:qFormat/>
    <w:uiPriority w:val="0"/>
    <w:pPr>
      <w:ind w:firstLine="200" w:firstLineChars="200"/>
    </w:pPr>
    <w:rPr>
      <w:rFonts w:ascii="Calibri" w:hAnsi="Calibri" w:eastAsia="宋体" w:cs="Times New Roman"/>
      <w:szCs w:val="22"/>
      <w:lang w:val="en-US" w:eastAsia="zh-CN" w:bidi="ar-SA"/>
    </w:rPr>
  </w:style>
  <w:style w:type="paragraph" w:customStyle="1" w:styleId="103">
    <w:name w:val="目录标题"/>
    <w:basedOn w:val="1"/>
    <w:next w:val="1"/>
    <w:qFormat/>
    <w:uiPriority w:val="0"/>
    <w:pPr>
      <w:widowControl/>
      <w:spacing w:before="566" w:after="544" w:line="566" w:lineRule="atLeast"/>
      <w:ind w:firstLine="419"/>
      <w:jc w:val="center"/>
      <w:textAlignment w:val="baseline"/>
    </w:pPr>
    <w:rPr>
      <w:rFonts w:ascii="Arial" w:hAnsi="Arial" w:eastAsia="黑体"/>
      <w:color w:val="000000"/>
      <w:spacing w:val="566"/>
      <w:kern w:val="0"/>
      <w:sz w:val="54"/>
      <w:szCs w:val="20"/>
      <w:u w:val="none" w:color="000000"/>
    </w:rPr>
  </w:style>
  <w:style w:type="paragraph" w:customStyle="1" w:styleId="10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05">
    <w:name w:val="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6">
    <w:name w:val="自定义标题一"/>
    <w:basedOn w:val="2"/>
    <w:qFormat/>
    <w:uiPriority w:val="0"/>
    <w:pPr>
      <w:keepNext/>
      <w:keepLines/>
      <w:pageBreakBefore/>
      <w:widowControl w:val="0"/>
      <w:tabs>
        <w:tab w:val="left" w:pos="144"/>
      </w:tabs>
      <w:spacing w:before="0" w:after="0" w:line="360" w:lineRule="auto"/>
      <w:ind w:left="144" w:hanging="144"/>
      <w:jc w:val="center"/>
    </w:pPr>
    <w:rPr>
      <w:rFonts w:ascii="黑体" w:eastAsia="黑体"/>
      <w14:shadow w14:blurRad="50800" w14:dist="38100" w14:dir="2700000" w14:sx="100000" w14:sy="100000" w14:kx="0" w14:ky="0" w14:algn="tl">
        <w14:srgbClr w14:val="000000">
          <w14:alpha w14:val="60000"/>
        </w14:srgbClr>
      </w14:shadow>
    </w:rPr>
  </w:style>
  <w:style w:type="paragraph" w:customStyle="1" w:styleId="107">
    <w:name w:val="Plain Text"/>
    <w:basedOn w:val="1"/>
    <w:qFormat/>
    <w:uiPriority w:val="0"/>
    <w:rPr>
      <w:rFonts w:ascii="宋体"/>
      <w:szCs w:val="20"/>
    </w:rPr>
  </w:style>
  <w:style w:type="paragraph" w:customStyle="1" w:styleId="108">
    <w:name w:val="正文首行缩进两字符"/>
    <w:basedOn w:val="1"/>
    <w:qFormat/>
    <w:uiPriority w:val="0"/>
    <w:pPr>
      <w:spacing w:line="360" w:lineRule="auto"/>
      <w:ind w:firstLine="200" w:firstLineChars="200"/>
    </w:pPr>
  </w:style>
  <w:style w:type="paragraph" w:customStyle="1" w:styleId="109">
    <w:name w:val="小节标题"/>
    <w:basedOn w:val="1"/>
    <w:next w:val="1"/>
    <w:qFormat/>
    <w:uiPriority w:val="0"/>
    <w:pPr>
      <w:widowControl/>
      <w:spacing w:before="175" w:after="102" w:line="351" w:lineRule="atLeast"/>
      <w:textAlignment w:val="baseline"/>
    </w:pPr>
    <w:rPr>
      <w:rFonts w:eastAsia="黑体"/>
      <w:color w:val="000000"/>
      <w:kern w:val="0"/>
      <w:szCs w:val="20"/>
      <w:u w:val="none" w:color="000000"/>
    </w:rPr>
  </w:style>
  <w:style w:type="paragraph" w:customStyle="1" w:styleId="110">
    <w:name w:val="Char Char Char Char Char Char Char Char Char"/>
    <w:basedOn w:val="1"/>
    <w:qFormat/>
    <w:uiPriority w:val="0"/>
    <w:pPr>
      <w:widowControl/>
      <w:spacing w:after="160" w:line="240" w:lineRule="exact"/>
      <w:jc w:val="left"/>
    </w:pPr>
    <w:rPr>
      <w:szCs w:val="20"/>
    </w:rPr>
  </w:style>
  <w:style w:type="paragraph" w:customStyle="1" w:styleId="1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2">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kern w:val="0"/>
      <w:szCs w:val="21"/>
    </w:rPr>
  </w:style>
  <w:style w:type="paragraph" w:customStyle="1" w:styleId="113">
    <w:name w:val="样式 正文文字 + 小四 段后: 0 磅 行距: 1.5 倍行距"/>
    <w:basedOn w:val="19"/>
    <w:qFormat/>
    <w:uiPriority w:val="0"/>
    <w:pPr>
      <w:spacing w:line="360" w:lineRule="auto"/>
      <w:ind w:firstLine="200" w:firstLineChars="200"/>
    </w:pPr>
    <w:rPr>
      <w:rFonts w:cs="宋体"/>
      <w:szCs w:val="20"/>
      <w:lang w:bidi="ar-SA"/>
    </w:rPr>
  </w:style>
  <w:style w:type="paragraph" w:customStyle="1" w:styleId="114">
    <w:name w:val="目录1"/>
    <w:basedOn w:val="1"/>
    <w:next w:val="1"/>
    <w:qFormat/>
    <w:uiPriority w:val="0"/>
    <w:pPr>
      <w:widowControl/>
      <w:tabs>
        <w:tab w:val="left" w:leader="dot" w:pos="8503"/>
      </w:tabs>
      <w:spacing w:after="136" w:line="289" w:lineRule="atLeast"/>
      <w:jc w:val="left"/>
      <w:textAlignment w:val="baseline"/>
    </w:pPr>
    <w:rPr>
      <w:rFonts w:ascii="Arial" w:hAnsi="Arial" w:eastAsia="黑体"/>
      <w:color w:val="000000"/>
      <w:kern w:val="0"/>
      <w:sz w:val="28"/>
      <w:szCs w:val="20"/>
      <w:u w:val="none" w:color="000000"/>
    </w:rPr>
  </w:style>
  <w:style w:type="paragraph" w:customStyle="1" w:styleId="115">
    <w:name w:val=" Char Char1 Char Char Char Char"/>
    <w:basedOn w:val="15"/>
    <w:qFormat/>
    <w:uiPriority w:val="0"/>
    <w:rPr>
      <w:rFonts w:ascii="Tahoma" w:hAnsi="Tahoma"/>
      <w:sz w:val="24"/>
    </w:rPr>
  </w:style>
  <w:style w:type="paragraph" w:customStyle="1" w:styleId="116">
    <w:name w:val="4"/>
    <w:basedOn w:val="1"/>
    <w:next w:val="30"/>
    <w:qFormat/>
    <w:uiPriority w:val="0"/>
    <w:pPr>
      <w:spacing w:line="420" w:lineRule="exact"/>
      <w:ind w:firstLine="195" w:firstLineChars="195"/>
    </w:pPr>
  </w:style>
  <w:style w:type="paragraph" w:customStyle="1" w:styleId="117">
    <w:name w:val="p15"/>
    <w:basedOn w:val="1"/>
    <w:qFormat/>
    <w:uiPriority w:val="0"/>
    <w:pPr>
      <w:widowControl/>
    </w:pPr>
    <w:rPr>
      <w:rFonts w:ascii="宋体" w:cs="宋体"/>
      <w:kern w:val="0"/>
      <w:szCs w:val="21"/>
      <w:lang w:bidi="ar-SA"/>
    </w:rPr>
  </w:style>
  <w:style w:type="paragraph" w:customStyle="1" w:styleId="118">
    <w:name w:val="文章附标题"/>
    <w:basedOn w:val="1"/>
    <w:next w:val="2"/>
    <w:qFormat/>
    <w:uiPriority w:val="0"/>
    <w:pPr>
      <w:widowControl/>
      <w:spacing w:before="187" w:after="175" w:line="374" w:lineRule="atLeast"/>
      <w:jc w:val="center"/>
      <w:textAlignment w:val="baseline"/>
    </w:pPr>
    <w:rPr>
      <w:color w:val="000000"/>
      <w:kern w:val="0"/>
      <w:sz w:val="36"/>
      <w:szCs w:val="20"/>
      <w:u w:val="none" w:color="000000"/>
    </w:rPr>
  </w:style>
  <w:style w:type="paragraph" w:customStyle="1" w:styleId="119">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bidi="ar-SA"/>
    </w:rPr>
  </w:style>
  <w:style w:type="paragraph" w:customStyle="1" w:styleId="120">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21">
    <w:name w:val="表格"/>
    <w:basedOn w:val="1"/>
    <w:qFormat/>
    <w:uiPriority w:val="0"/>
    <w:pPr>
      <w:spacing w:line="400" w:lineRule="exact"/>
    </w:pPr>
    <w:rPr>
      <w:sz w:val="24"/>
    </w:rPr>
  </w:style>
  <w:style w:type="paragraph" w:customStyle="1" w:styleId="122">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lang w:bidi="ar-SA"/>
    </w:rPr>
  </w:style>
  <w:style w:type="paragraph" w:customStyle="1" w:styleId="123">
    <w:name w:val="样式 标题 2 + (西文) 宋体 非加粗 居中"/>
    <w:basedOn w:val="3"/>
    <w:qFormat/>
    <w:uiPriority w:val="0"/>
    <w:pPr>
      <w:jc w:val="center"/>
    </w:pPr>
    <w:rPr>
      <w:rFonts w:ascii="宋体" w:hAnsi="宋体" w:cs="宋体"/>
      <w:b w:val="0"/>
      <w:bCs w:val="0"/>
      <w:spacing w:val="2"/>
      <w:sz w:val="28"/>
      <w:szCs w:val="20"/>
      <w:lang w:bidi="ar-SA"/>
    </w:rPr>
  </w:style>
  <w:style w:type="paragraph" w:customStyle="1" w:styleId="124">
    <w:name w:val="文章总标题"/>
    <w:basedOn w:val="1"/>
    <w:next w:val="118"/>
    <w:qFormat/>
    <w:uiPriority w:val="0"/>
    <w:pPr>
      <w:widowControl/>
      <w:spacing w:before="566" w:after="544" w:line="566" w:lineRule="atLeast"/>
      <w:jc w:val="center"/>
      <w:textAlignment w:val="baseline"/>
    </w:pPr>
    <w:rPr>
      <w:rFonts w:ascii="Arial" w:hAnsi="Arial" w:eastAsia="黑体"/>
      <w:color w:val="000000"/>
      <w:kern w:val="0"/>
      <w:sz w:val="54"/>
      <w:szCs w:val="20"/>
      <w:u w:val="none" w:color="000000"/>
    </w:rPr>
  </w:style>
  <w:style w:type="paragraph" w:customStyle="1" w:styleId="125">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126">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7">
    <w:name w:val="Char"/>
    <w:basedOn w:val="15"/>
    <w:qFormat/>
    <w:uiPriority w:val="0"/>
    <w:pPr>
      <w:widowControl/>
      <w:ind w:firstLine="454"/>
      <w:jc w:val="left"/>
    </w:pPr>
    <w:rPr>
      <w:rFonts w:ascii="Tahoma" w:hAnsi="Tahoma" w:cs="宋体"/>
      <w:kern w:val="0"/>
      <w:sz w:val="24"/>
      <w:szCs w:val="20"/>
      <w:lang w:bidi="ar-SA"/>
    </w:rPr>
  </w:style>
  <w:style w:type="paragraph" w:customStyle="1" w:styleId="128">
    <w:name w:val="默认段落字体 Para Char"/>
    <w:basedOn w:val="1"/>
    <w:qFormat/>
    <w:uiPriority w:val="0"/>
    <w:pPr>
      <w:adjustRightInd w:val="0"/>
      <w:spacing w:line="360" w:lineRule="auto"/>
    </w:pPr>
    <w:rPr>
      <w:szCs w:val="20"/>
    </w:rPr>
  </w:style>
  <w:style w:type="paragraph" w:customStyle="1" w:styleId="129">
    <w:name w:val="插图题注"/>
    <w:next w:val="1"/>
    <w:qFormat/>
    <w:uiPriority w:val="0"/>
    <w:pPr>
      <w:spacing w:after="100" w:afterLines="100"/>
      <w:ind w:left="1089" w:hanging="369"/>
      <w:jc w:val="center"/>
    </w:pPr>
    <w:rPr>
      <w:rFonts w:ascii="Arial" w:hAnsi="Arial" w:eastAsia="宋体" w:cs="Times New Roman"/>
      <w:sz w:val="18"/>
      <w:szCs w:val="18"/>
      <w:lang w:val="en-US" w:eastAsia="zh-CN" w:bidi="ar-SA"/>
    </w:rPr>
  </w:style>
  <w:style w:type="paragraph" w:customStyle="1" w:styleId="130">
    <w:name w:val="标题3"/>
    <w:basedOn w:val="4"/>
    <w:qFormat/>
    <w:uiPriority w:val="0"/>
    <w:pPr>
      <w:keepNext/>
      <w:keepLines w:val="0"/>
      <w:widowControl/>
      <w:tabs>
        <w:tab w:val="left" w:pos="1247"/>
      </w:tabs>
      <w:spacing w:before="240" w:after="120" w:line="360" w:lineRule="auto"/>
      <w:ind w:left="1247" w:hanging="1247"/>
      <w:jc w:val="left"/>
    </w:pPr>
    <w:rPr>
      <w:rFonts w:ascii="Arial" w:hAnsi="Arial"/>
      <w:sz w:val="52"/>
      <w:szCs w:val="52"/>
      <w:lang w:val="en-US" w:eastAsia="zh-CN"/>
    </w:rPr>
  </w:style>
  <w:style w:type="paragraph" w:customStyle="1" w:styleId="131">
    <w:name w:val="正文文本缩进 Char Char Char Char"/>
    <w:basedOn w:val="1"/>
    <w:qFormat/>
    <w:uiPriority w:val="0"/>
    <w:pPr>
      <w:ind w:firstLine="540"/>
    </w:pPr>
    <w:rPr>
      <w:rFonts w:ascii="宋体"/>
      <w:szCs w:val="20"/>
    </w:rPr>
  </w:style>
  <w:style w:type="paragraph" w:customStyle="1" w:styleId="132">
    <w:name w:val="表格题注"/>
    <w:next w:val="1"/>
    <w:qFormat/>
    <w:uiPriority w:val="0"/>
    <w:pPr>
      <w:keepLines/>
      <w:spacing w:before="100" w:beforeLines="100"/>
      <w:ind w:left="1089" w:hanging="369"/>
      <w:jc w:val="center"/>
    </w:pPr>
    <w:rPr>
      <w:rFonts w:ascii="Arial" w:hAnsi="Arial" w:eastAsia="宋体" w:cs="Times New Roman"/>
      <w:sz w:val="18"/>
      <w:szCs w:val="18"/>
      <w:lang w:val="en-US" w:eastAsia="zh-CN" w:bidi="ar-SA"/>
    </w:rPr>
  </w:style>
  <w:style w:type="paragraph" w:styleId="133">
    <w:name w:val="List Paragraph"/>
    <w:basedOn w:val="1"/>
    <w:qFormat/>
    <w:uiPriority w:val="0"/>
    <w:pPr>
      <w:ind w:firstLine="200" w:firstLineChars="200"/>
    </w:pPr>
    <w:rPr>
      <w:rFonts w:ascii="Calibri" w:hAnsi="Calibri"/>
      <w:szCs w:val="22"/>
    </w:rPr>
  </w:style>
  <w:style w:type="paragraph" w:customStyle="1" w:styleId="134">
    <w:name w:val="F2"/>
    <w:basedOn w:val="1"/>
    <w:qFormat/>
    <w:uiPriority w:val="0"/>
    <w:pPr>
      <w:autoSpaceDE w:val="0"/>
      <w:autoSpaceDN w:val="0"/>
      <w:adjustRightInd w:val="0"/>
      <w:ind w:firstLine="601"/>
    </w:pPr>
    <w:rPr>
      <w:kern w:val="0"/>
      <w:sz w:val="24"/>
      <w:szCs w:val="20"/>
    </w:rPr>
  </w:style>
  <w:style w:type="paragraph" w:styleId="135">
    <w:name w:val="No Spacing"/>
    <w:qFormat/>
    <w:uiPriority w:val="0"/>
    <w:rPr>
      <w:rFonts w:ascii="Calibri" w:hAnsi="Calibri" w:eastAsia="宋体" w:cs="Times New Roman"/>
      <w:sz w:val="22"/>
      <w:szCs w:val="22"/>
      <w:lang w:val="en-US" w:eastAsia="zh-CN" w:bidi="ar-SA"/>
    </w:rPr>
  </w:style>
  <w:style w:type="paragraph" w:customStyle="1" w:styleId="136">
    <w:name w:val="目录2"/>
    <w:basedOn w:val="1"/>
    <w:next w:val="1"/>
    <w:qFormat/>
    <w:uiPriority w:val="0"/>
    <w:pPr>
      <w:widowControl/>
      <w:tabs>
        <w:tab w:val="left" w:leader="dot" w:pos="8503"/>
      </w:tabs>
      <w:spacing w:line="317" w:lineRule="atLeast"/>
      <w:ind w:firstLine="209"/>
      <w:textAlignment w:val="baseline"/>
    </w:pPr>
    <w:rPr>
      <w:color w:val="000000"/>
      <w:kern w:val="0"/>
      <w:szCs w:val="20"/>
      <w:u w:val="none" w:color="000000"/>
    </w:rPr>
  </w:style>
  <w:style w:type="paragraph" w:customStyle="1" w:styleId="137">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138">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139">
    <w:name w:val="默认段落字体 Para Char Char Char Char Char Char Char Char Char1 Char Char Char Char"/>
    <w:basedOn w:val="1"/>
    <w:qFormat/>
    <w:uiPriority w:val="0"/>
    <w:rPr>
      <w:rFonts w:ascii="Tahoma" w:hAnsi="Tahoma"/>
      <w:sz w:val="24"/>
      <w:szCs w:val="20"/>
    </w:rPr>
  </w:style>
  <w:style w:type="paragraph" w:customStyle="1" w:styleId="140">
    <w:name w:val="p0"/>
    <w:basedOn w:val="1"/>
    <w:qFormat/>
    <w:uiPriority w:val="0"/>
    <w:pPr>
      <w:widowControl/>
    </w:pPr>
    <w:rPr>
      <w:kern w:val="0"/>
      <w:szCs w:val="21"/>
    </w:rPr>
  </w:style>
  <w:style w:type="paragraph" w:customStyle="1" w:styleId="1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2">
    <w:name w:val="2-2ji"/>
    <w:basedOn w:val="3"/>
    <w:qFormat/>
    <w:uiPriority w:val="0"/>
    <w:pPr>
      <w:adjustRightInd w:val="0"/>
      <w:spacing w:before="0" w:after="0" w:line="360" w:lineRule="auto"/>
      <w:jc w:val="center"/>
      <w:textAlignment w:val="baseline"/>
    </w:pPr>
    <w:rPr>
      <w:rFonts w:ascii="宋体" w:eastAsia="宋体"/>
      <w:bCs w:val="0"/>
      <w:sz w:val="36"/>
    </w:rPr>
  </w:style>
  <w:style w:type="paragraph" w:customStyle="1" w:styleId="143">
    <w:name w:val="1"/>
    <w:basedOn w:val="1"/>
    <w:next w:val="27"/>
    <w:qFormat/>
    <w:uiPriority w:val="0"/>
    <w:rPr>
      <w:rFonts w:ascii="宋体"/>
      <w:szCs w:val="20"/>
    </w:rPr>
  </w:style>
  <w:style w:type="paragraph" w:customStyle="1" w:styleId="144">
    <w:name w:val="样式 首行缩进:  2 字符"/>
    <w:basedOn w:val="1"/>
    <w:qFormat/>
    <w:uiPriority w:val="0"/>
    <w:pPr>
      <w:spacing w:line="400" w:lineRule="exact"/>
      <w:ind w:firstLine="200" w:firstLineChars="200"/>
    </w:pPr>
    <w:rPr>
      <w:rFonts w:cs="宋体"/>
      <w:sz w:val="24"/>
      <w:lang w:bidi="ar-SA"/>
    </w:rPr>
  </w:style>
  <w:style w:type="paragraph" w:customStyle="1" w:styleId="14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46">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7">
    <w:name w:val="Char1"/>
    <w:basedOn w:val="1"/>
    <w:qFormat/>
    <w:uiPriority w:val="0"/>
    <w:rPr>
      <w:szCs w:val="21"/>
    </w:rPr>
  </w:style>
  <w:style w:type="paragraph" w:customStyle="1" w:styleId="148">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49">
    <w:name w:val="标题1"/>
    <w:basedOn w:val="2"/>
    <w:qFormat/>
    <w:uiPriority w:val="0"/>
    <w:pPr>
      <w:keepNext/>
      <w:keepLines w:val="0"/>
      <w:widowControl/>
      <w:pBdr>
        <w:bottom w:val="single" w:color="auto" w:sz="8" w:space="6"/>
      </w:pBdr>
      <w:tabs>
        <w:tab w:val="left" w:pos="0"/>
      </w:tabs>
      <w:spacing w:before="480" w:after="240" w:line="360" w:lineRule="auto"/>
      <w:ind w:left="567" w:hanging="567"/>
      <w:jc w:val="left"/>
    </w:pPr>
    <w:rPr>
      <w:rFonts w:ascii="宋体"/>
      <w:smallCaps/>
      <w:color w:val="000000"/>
      <w:spacing w:val="10"/>
      <w:kern w:val="20"/>
      <w:sz w:val="21"/>
      <w:szCs w:val="21"/>
    </w:rPr>
  </w:style>
  <w:style w:type="paragraph" w:customStyle="1" w:styleId="150">
    <w:name w:val="节标题"/>
    <w:basedOn w:val="1"/>
    <w:next w:val="109"/>
    <w:qFormat/>
    <w:uiPriority w:val="0"/>
    <w:pPr>
      <w:widowControl/>
      <w:spacing w:line="289" w:lineRule="atLeast"/>
      <w:jc w:val="center"/>
      <w:textAlignment w:val="baseline"/>
    </w:pPr>
    <w:rPr>
      <w:color w:val="000000"/>
      <w:kern w:val="0"/>
      <w:sz w:val="28"/>
      <w:szCs w:val="20"/>
      <w:u w:val="none" w:color="000000"/>
    </w:rPr>
  </w:style>
  <w:style w:type="paragraph" w:customStyle="1" w:styleId="151">
    <w:name w:val="Body"/>
    <w:basedOn w:val="1"/>
    <w:qFormat/>
    <w:uiPriority w:val="0"/>
    <w:pPr>
      <w:widowControl/>
      <w:tabs>
        <w:tab w:val="left" w:pos="1980"/>
      </w:tabs>
      <w:spacing w:before="80" w:after="80" w:line="360" w:lineRule="auto"/>
      <w:jc w:val="center"/>
    </w:pPr>
    <w:rPr>
      <w:szCs w:val="21"/>
    </w:rPr>
  </w:style>
  <w:style w:type="paragraph" w:customStyle="1" w:styleId="152">
    <w:name w:val="样式1"/>
    <w:basedOn w:val="1"/>
    <w:qFormat/>
    <w:uiPriority w:val="0"/>
    <w:pPr>
      <w:spacing w:before="120" w:after="120" w:line="300" w:lineRule="auto"/>
    </w:pPr>
    <w:rPr>
      <w:rFonts w:ascii="宋体"/>
      <w:b/>
      <w:sz w:val="24"/>
      <w:szCs w:val="20"/>
    </w:rPr>
  </w:style>
  <w:style w:type="paragraph" w:customStyle="1" w:styleId="153">
    <w:name w:val="_Style 152"/>
    <w:qFormat/>
    <w:uiPriority w:val="0"/>
    <w:rPr>
      <w:rFonts w:ascii="Times New Roman" w:hAnsi="Times New Roman" w:eastAsia="宋体" w:cs="Times New Roman"/>
      <w:kern w:val="2"/>
      <w:sz w:val="21"/>
      <w:szCs w:val="24"/>
      <w:lang w:val="en-US" w:eastAsia="zh-CN" w:bidi="ar-SA"/>
    </w:rPr>
  </w:style>
  <w:style w:type="paragraph" w:customStyle="1" w:styleId="154">
    <w:name w:val="Char Char1 Char Char Char Char"/>
    <w:basedOn w:val="15"/>
    <w:qFormat/>
    <w:uiPriority w:val="0"/>
    <w:rPr>
      <w:rFonts w:ascii="Tahoma" w:hAnsi="Tahoma"/>
      <w:sz w:val="24"/>
    </w:rPr>
  </w:style>
  <w:style w:type="paragraph" w:customStyle="1" w:styleId="155">
    <w:name w:val=" Char2"/>
    <w:basedOn w:val="1"/>
    <w:qFormat/>
    <w:uiPriority w:val="0"/>
    <w:rPr>
      <w:szCs w:val="20"/>
    </w:rPr>
  </w:style>
  <w:style w:type="paragraph" w:customStyle="1" w:styleId="156">
    <w:name w:val="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57">
    <w:name w:val="2ji"/>
    <w:basedOn w:val="3"/>
    <w:qFormat/>
    <w:uiPriority w:val="0"/>
    <w:pPr>
      <w:adjustRightInd w:val="0"/>
      <w:spacing w:before="0" w:after="0" w:line="360" w:lineRule="auto"/>
      <w:textAlignment w:val="baseline"/>
    </w:pPr>
    <w:rPr>
      <w:rFonts w:ascii="宋体" w:eastAsia="宋体"/>
      <w:sz w:val="21"/>
      <w:szCs w:val="21"/>
    </w:rPr>
  </w:style>
  <w:style w:type="paragraph" w:customStyle="1" w:styleId="158">
    <w:name w:val="_Style 157"/>
    <w:basedOn w:val="2"/>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lang w:bidi="ar-SA"/>
    </w:rPr>
  </w:style>
  <w:style w:type="paragraph" w:customStyle="1" w:styleId="159">
    <w:name w:val="样式3"/>
    <w:basedOn w:val="1"/>
    <w:qFormat/>
    <w:uiPriority w:val="0"/>
    <w:pPr>
      <w:tabs>
        <w:tab w:val="left" w:pos="560"/>
        <w:tab w:val="left" w:pos="1120"/>
      </w:tabs>
      <w:spacing w:line="480" w:lineRule="atLeast"/>
    </w:pPr>
    <w:rPr>
      <w:rFonts w:ascii="宋体" w:hAnsi="宋体" w:eastAsia="创艺简黑体"/>
      <w:szCs w:val="20"/>
    </w:rPr>
  </w:style>
  <w:style w:type="paragraph" w:customStyle="1" w:styleId="160">
    <w:name w:val="纯文本1"/>
    <w:basedOn w:val="1"/>
    <w:next w:val="1"/>
    <w:qFormat/>
    <w:uiPriority w:val="0"/>
    <w:rPr>
      <w:rFonts w:ascii="宋体" w:hAnsi="宋体"/>
      <w:sz w:val="20"/>
      <w:szCs w:val="21"/>
    </w:rPr>
  </w:style>
  <w:style w:type="character" w:customStyle="1" w:styleId="161">
    <w:name w:val="font11"/>
    <w:basedOn w:val="5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61</Pages>
  <Words>21333</Words>
  <Characters>22315</Characters>
  <Lines>273</Lines>
  <Paragraphs>76</Paragraphs>
  <TotalTime>0</TotalTime>
  <ScaleCrop>false</ScaleCrop>
  <LinksUpToDate>false</LinksUpToDate>
  <CharactersWithSpaces>23009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2017-08-10T01:29:00Z</dcterms:created>
  <dc:creator>聂泉源</dc:creator>
  <cp:lastModifiedBy>批注</cp:lastModifiedBy>
  <cp:lastPrinted>2015-04-27T02:45:00Z</cp:lastPrinted>
  <dcterms:modified xsi:type="dcterms:W3CDTF">2026-08-11T01:02:56Z</dcterms:modified>
  <dc:title>3</dc:title>
  <cp:revision>911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eyJoZGlkIjoiYWYxY2RlYjYxMjUyMjEwMDNlNmI0NDhiYzljMDUwNTIiLCJ1c2VySWQiOiIxMjkwMTM1MzkwIn0=</vt:lpwstr>
  </property>
  <property fmtid="{D5CDD505-2E9C-101B-9397-08002B2CF9AE}" pid="4" name="ICV">
    <vt:lpwstr>7C134632F1B14699B4C247A541A83207_13</vt:lpwstr>
  </property>
</Properties>
</file>