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6A74C8">
      <w:pPr>
        <w:snapToGrid w:val="0"/>
        <w:spacing w:before="120" w:beforeLines="50" w:line="360" w:lineRule="auto"/>
        <w:jc w:val="center"/>
        <w:rPr>
          <w:rFonts w:hint="eastAsia" w:ascii="宋体" w:hAnsi="宋体" w:cs="宋体"/>
          <w:kern w:val="21"/>
          <w:sz w:val="72"/>
          <w:szCs w:val="72"/>
          <w:highlight w:val="none"/>
        </w:rPr>
      </w:pPr>
      <w:r>
        <w:rPr>
          <w:highlight w:val="none"/>
        </w:rPr>
        <w:drawing>
          <wp:anchor distT="0" distB="0" distL="114300" distR="114300" simplePos="0" relativeHeight="251659264" behindDoc="1" locked="0" layoutInCell="1" allowOverlap="1">
            <wp:simplePos x="0" y="0"/>
            <wp:positionH relativeFrom="column">
              <wp:posOffset>1643380</wp:posOffset>
            </wp:positionH>
            <wp:positionV relativeFrom="paragraph">
              <wp:posOffset>26035</wp:posOffset>
            </wp:positionV>
            <wp:extent cx="2447925" cy="2095500"/>
            <wp:effectExtent l="0" t="0" r="15875" b="12700"/>
            <wp:wrapNone/>
            <wp:docPr id="1" name="图片" descr="中国通信服务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descr="中国通信服务 "/>
                    <pic:cNvPicPr>
                      <a:picLocks noChangeAspect="1"/>
                    </pic:cNvPicPr>
                  </pic:nvPicPr>
                  <pic:blipFill>
                    <a:blip r:embed="rId13"/>
                    <a:stretch>
                      <a:fillRect/>
                    </a:stretch>
                  </pic:blipFill>
                  <pic:spPr>
                    <a:xfrm>
                      <a:off x="0" y="0"/>
                      <a:ext cx="2447925" cy="2095500"/>
                    </a:xfrm>
                    <a:prstGeom prst="rect">
                      <a:avLst/>
                    </a:prstGeom>
                    <a:noFill/>
                    <a:ln>
                      <a:noFill/>
                    </a:ln>
                  </pic:spPr>
                </pic:pic>
              </a:graphicData>
            </a:graphic>
          </wp:anchor>
        </w:drawing>
      </w:r>
    </w:p>
    <w:p w14:paraId="53496849">
      <w:pPr>
        <w:snapToGrid w:val="0"/>
        <w:spacing w:before="120" w:beforeLines="50" w:line="360" w:lineRule="auto"/>
        <w:jc w:val="right"/>
        <w:rPr>
          <w:rFonts w:hint="eastAsia" w:ascii="宋体" w:hAnsi="宋体" w:cs="宋体"/>
          <w:kern w:val="21"/>
          <w:sz w:val="72"/>
          <w:szCs w:val="72"/>
          <w:highlight w:val="none"/>
        </w:rPr>
      </w:pPr>
    </w:p>
    <w:p w14:paraId="77E38A3B">
      <w:pPr>
        <w:snapToGrid w:val="0"/>
        <w:spacing w:line="360" w:lineRule="auto"/>
        <w:jc w:val="center"/>
        <w:rPr>
          <w:rFonts w:hint="eastAsia" w:ascii="宋体" w:hAnsi="宋体" w:cs="宋体"/>
          <w:kern w:val="21"/>
          <w:sz w:val="72"/>
          <w:szCs w:val="72"/>
          <w:highlight w:val="none"/>
        </w:rPr>
      </w:pPr>
    </w:p>
    <w:p w14:paraId="138B4D4E">
      <w:pPr>
        <w:snapToGrid w:val="0"/>
        <w:spacing w:before="120" w:beforeLines="50" w:line="360" w:lineRule="auto"/>
        <w:jc w:val="center"/>
        <w:rPr>
          <w:rFonts w:hint="eastAsia" w:ascii="宋体" w:hAnsi="宋体" w:cs="宋体"/>
          <w:b/>
          <w:bCs/>
          <w:kern w:val="21"/>
          <w:sz w:val="44"/>
          <w:szCs w:val="44"/>
          <w:highlight w:val="none"/>
        </w:rPr>
      </w:pPr>
      <w:r>
        <w:rPr>
          <w:rFonts w:hint="eastAsia" w:ascii="宋体" w:hAnsi="宋体" w:cs="宋体"/>
          <w:b/>
          <w:bCs/>
          <w:kern w:val="21"/>
          <w:sz w:val="72"/>
          <w:szCs w:val="72"/>
          <w:highlight w:val="none"/>
        </w:rPr>
        <w:t>竞争性磋商文件</w:t>
      </w:r>
    </w:p>
    <w:p w14:paraId="64AFFBBB">
      <w:pPr>
        <w:spacing w:before="240" w:beforeLines="100" w:after="120" w:afterLines="50" w:line="360" w:lineRule="auto"/>
        <w:jc w:val="center"/>
        <w:rPr>
          <w:rFonts w:hint="eastAsia" w:ascii="宋体" w:hAnsi="宋体" w:cs="宋体"/>
          <w:b/>
          <w:bCs/>
          <w:kern w:val="21"/>
          <w:szCs w:val="21"/>
          <w:highlight w:val="none"/>
        </w:rPr>
      </w:pPr>
      <w:r>
        <w:rPr>
          <w:rFonts w:hint="eastAsia" w:ascii="宋体" w:hAnsi="宋体" w:cs="宋体"/>
          <w:b/>
          <w:bCs/>
          <w:kern w:val="21"/>
          <w:szCs w:val="21"/>
          <w:highlight w:val="none"/>
        </w:rPr>
        <w:t>（全流程电子化评标）</w:t>
      </w:r>
    </w:p>
    <w:p w14:paraId="746D3031">
      <w:pPr>
        <w:spacing w:line="360" w:lineRule="auto"/>
        <w:rPr>
          <w:rFonts w:hint="eastAsia" w:ascii="宋体" w:hAnsi="宋体" w:cs="宋体"/>
          <w:b/>
          <w:bCs/>
          <w:kern w:val="21"/>
          <w:sz w:val="32"/>
          <w:szCs w:val="32"/>
          <w:highlight w:val="none"/>
        </w:rPr>
      </w:pPr>
    </w:p>
    <w:p w14:paraId="5C226FE2">
      <w:pPr>
        <w:keepNext w:val="0"/>
        <w:keepLines w:val="0"/>
        <w:pageBreakBefore w:val="0"/>
        <w:widowControl w:val="0"/>
        <w:kinsoku/>
        <w:wordWrap/>
        <w:overflowPunct/>
        <w:topLinePunct w:val="0"/>
        <w:autoSpaceDE/>
        <w:autoSpaceDN/>
        <w:bidi w:val="0"/>
        <w:adjustRightInd/>
        <w:snapToGrid/>
        <w:spacing w:line="400" w:lineRule="exact"/>
        <w:ind w:left="0" w:leftChars="0" w:firstLine="1205" w:firstLineChars="400"/>
        <w:textAlignment w:val="auto"/>
        <w:rPr>
          <w:rFonts w:hint="eastAsia" w:ascii="宋体" w:hAnsi="宋体" w:cs="宋体"/>
          <w:b/>
          <w:kern w:val="21"/>
          <w:sz w:val="30"/>
          <w:szCs w:val="30"/>
          <w:highlight w:val="none"/>
        </w:rPr>
      </w:pPr>
    </w:p>
    <w:p w14:paraId="0C12E86E">
      <w:pPr>
        <w:keepNext w:val="0"/>
        <w:keepLines w:val="0"/>
        <w:pageBreakBefore w:val="0"/>
        <w:widowControl w:val="0"/>
        <w:kinsoku/>
        <w:wordWrap/>
        <w:overflowPunct/>
        <w:topLinePunct w:val="0"/>
        <w:autoSpaceDE/>
        <w:autoSpaceDN/>
        <w:bidi w:val="0"/>
        <w:adjustRightInd/>
        <w:snapToGrid/>
        <w:spacing w:line="400" w:lineRule="exact"/>
        <w:ind w:left="0" w:leftChars="0" w:firstLine="1205" w:firstLineChars="400"/>
        <w:textAlignment w:val="auto"/>
        <w:rPr>
          <w:rFonts w:hint="eastAsia" w:ascii="宋体" w:hAnsi="宋体" w:eastAsia="宋体" w:cs="宋体"/>
          <w:b/>
          <w:bCs/>
          <w:kern w:val="21"/>
          <w:sz w:val="30"/>
          <w:szCs w:val="30"/>
          <w:highlight w:val="none"/>
          <w:u w:val="single"/>
          <w:lang w:eastAsia="zh-CN"/>
        </w:rPr>
      </w:pPr>
      <w:r>
        <w:rPr>
          <w:rFonts w:hint="eastAsia" w:ascii="宋体" w:hAnsi="宋体" w:cs="宋体"/>
          <w:b/>
          <w:kern w:val="21"/>
          <w:sz w:val="30"/>
          <w:szCs w:val="30"/>
          <w:highlight w:val="none"/>
        </w:rPr>
        <w:t>项目名称：</w:t>
      </w:r>
      <w:bookmarkStart w:id="0" w:name="OLE_LINK2"/>
      <w:r>
        <w:rPr>
          <w:rFonts w:hint="eastAsia" w:ascii="宋体" w:hAnsi="宋体" w:cs="宋体"/>
          <w:b/>
          <w:kern w:val="21"/>
          <w:sz w:val="30"/>
          <w:szCs w:val="30"/>
          <w:highlight w:val="none"/>
          <w:lang w:eastAsia="zh-CN"/>
        </w:rPr>
        <w:t>2026年“数据要素×”大赛广西分赛</w:t>
      </w:r>
    </w:p>
    <w:bookmarkEnd w:id="0"/>
    <w:p w14:paraId="3CD6234F">
      <w:pPr>
        <w:keepNext w:val="0"/>
        <w:keepLines w:val="0"/>
        <w:pageBreakBefore w:val="0"/>
        <w:widowControl w:val="0"/>
        <w:kinsoku/>
        <w:wordWrap/>
        <w:overflowPunct/>
        <w:topLinePunct w:val="0"/>
        <w:autoSpaceDE/>
        <w:autoSpaceDN/>
        <w:bidi w:val="0"/>
        <w:adjustRightInd/>
        <w:snapToGrid/>
        <w:spacing w:line="400" w:lineRule="exact"/>
        <w:ind w:left="0" w:leftChars="0" w:firstLine="1205" w:firstLineChars="400"/>
        <w:textAlignment w:val="auto"/>
        <w:rPr>
          <w:rFonts w:hint="eastAsia" w:ascii="宋体" w:hAnsi="宋体" w:cs="宋体"/>
          <w:b/>
          <w:kern w:val="21"/>
          <w:sz w:val="30"/>
          <w:szCs w:val="30"/>
          <w:highlight w:val="none"/>
        </w:rPr>
      </w:pPr>
    </w:p>
    <w:p w14:paraId="4173DFC9">
      <w:pPr>
        <w:keepNext w:val="0"/>
        <w:keepLines w:val="0"/>
        <w:pageBreakBefore w:val="0"/>
        <w:widowControl w:val="0"/>
        <w:kinsoku/>
        <w:wordWrap/>
        <w:overflowPunct/>
        <w:topLinePunct w:val="0"/>
        <w:autoSpaceDE/>
        <w:autoSpaceDN/>
        <w:bidi w:val="0"/>
        <w:adjustRightInd/>
        <w:snapToGrid/>
        <w:spacing w:line="400" w:lineRule="exact"/>
        <w:ind w:left="0" w:leftChars="0" w:firstLine="1205" w:firstLineChars="400"/>
        <w:textAlignment w:val="auto"/>
        <w:rPr>
          <w:rFonts w:hint="eastAsia" w:ascii="宋体" w:hAnsi="宋体" w:eastAsia="宋体" w:cs="宋体"/>
          <w:b/>
          <w:bCs/>
          <w:kern w:val="21"/>
          <w:sz w:val="30"/>
          <w:szCs w:val="30"/>
          <w:highlight w:val="none"/>
          <w:u w:val="single"/>
          <w:lang w:eastAsia="zh-CN"/>
        </w:rPr>
      </w:pPr>
      <w:r>
        <w:rPr>
          <w:rFonts w:hint="eastAsia" w:ascii="宋体" w:hAnsi="宋体" w:cs="宋体"/>
          <w:b/>
          <w:kern w:val="21"/>
          <w:sz w:val="30"/>
          <w:szCs w:val="30"/>
          <w:highlight w:val="none"/>
        </w:rPr>
        <w:t>项目编号：</w:t>
      </w:r>
      <w:r>
        <w:rPr>
          <w:rFonts w:hint="eastAsia" w:ascii="宋体" w:hAnsi="宋体" w:cs="宋体"/>
          <w:b/>
          <w:kern w:val="21"/>
          <w:sz w:val="30"/>
          <w:szCs w:val="30"/>
          <w:highlight w:val="none"/>
          <w:lang w:eastAsia="zh-CN"/>
        </w:rPr>
        <w:t>GXZC2026-C3-001922-GXTF</w:t>
      </w:r>
    </w:p>
    <w:p w14:paraId="3DEE25B9">
      <w:pPr>
        <w:keepNext w:val="0"/>
        <w:keepLines w:val="0"/>
        <w:pageBreakBefore w:val="0"/>
        <w:widowControl w:val="0"/>
        <w:kinsoku/>
        <w:wordWrap/>
        <w:overflowPunct/>
        <w:topLinePunct w:val="0"/>
        <w:autoSpaceDE/>
        <w:autoSpaceDN/>
        <w:bidi w:val="0"/>
        <w:adjustRightInd/>
        <w:snapToGrid/>
        <w:spacing w:line="400" w:lineRule="exact"/>
        <w:ind w:left="0" w:leftChars="0" w:firstLine="1205" w:firstLineChars="400"/>
        <w:textAlignment w:val="auto"/>
        <w:rPr>
          <w:rFonts w:hint="eastAsia" w:ascii="宋体" w:hAnsi="宋体" w:cs="宋体"/>
          <w:b/>
          <w:bCs/>
          <w:kern w:val="21"/>
          <w:sz w:val="30"/>
          <w:szCs w:val="30"/>
          <w:highlight w:val="none"/>
          <w:u w:val="single"/>
        </w:rPr>
      </w:pPr>
    </w:p>
    <w:p w14:paraId="08F7A2BB">
      <w:pPr>
        <w:keepNext w:val="0"/>
        <w:keepLines w:val="0"/>
        <w:pageBreakBefore w:val="0"/>
        <w:widowControl w:val="0"/>
        <w:kinsoku/>
        <w:wordWrap/>
        <w:overflowPunct/>
        <w:topLinePunct w:val="0"/>
        <w:autoSpaceDE/>
        <w:autoSpaceDN/>
        <w:bidi w:val="0"/>
        <w:adjustRightInd/>
        <w:snapToGrid/>
        <w:spacing w:line="400" w:lineRule="exact"/>
        <w:ind w:left="0" w:leftChars="0" w:firstLine="1205" w:firstLineChars="400"/>
        <w:textAlignment w:val="auto"/>
        <w:rPr>
          <w:rFonts w:hint="eastAsia" w:ascii="宋体" w:hAnsi="宋体" w:cs="宋体"/>
          <w:b/>
          <w:kern w:val="21"/>
          <w:sz w:val="30"/>
          <w:szCs w:val="30"/>
          <w:highlight w:val="none"/>
        </w:rPr>
      </w:pPr>
    </w:p>
    <w:p w14:paraId="15EBCD3C">
      <w:pPr>
        <w:keepNext w:val="0"/>
        <w:keepLines w:val="0"/>
        <w:pageBreakBefore w:val="0"/>
        <w:widowControl w:val="0"/>
        <w:kinsoku/>
        <w:wordWrap/>
        <w:overflowPunct/>
        <w:topLinePunct w:val="0"/>
        <w:autoSpaceDE/>
        <w:autoSpaceDN/>
        <w:bidi w:val="0"/>
        <w:adjustRightInd/>
        <w:snapToGrid/>
        <w:spacing w:line="400" w:lineRule="exact"/>
        <w:ind w:left="0" w:leftChars="0" w:firstLine="1205" w:firstLineChars="400"/>
        <w:textAlignment w:val="auto"/>
        <w:rPr>
          <w:rFonts w:hint="eastAsia" w:ascii="宋体" w:hAnsi="宋体" w:cs="宋体"/>
          <w:b/>
          <w:kern w:val="21"/>
          <w:sz w:val="30"/>
          <w:szCs w:val="30"/>
          <w:highlight w:val="none"/>
        </w:rPr>
      </w:pPr>
    </w:p>
    <w:p w14:paraId="22DB7931">
      <w:pPr>
        <w:pStyle w:val="14"/>
        <w:keepNext w:val="0"/>
        <w:keepLines w:val="0"/>
        <w:pageBreakBefore w:val="0"/>
        <w:widowControl w:val="0"/>
        <w:kinsoku/>
        <w:wordWrap/>
        <w:overflowPunct/>
        <w:topLinePunct w:val="0"/>
        <w:autoSpaceDE/>
        <w:autoSpaceDN/>
        <w:bidi w:val="0"/>
        <w:adjustRightInd/>
        <w:snapToGrid/>
        <w:ind w:left="0" w:leftChars="0" w:firstLine="840" w:firstLineChars="400"/>
        <w:textAlignment w:val="auto"/>
        <w:rPr>
          <w:highlight w:val="none"/>
        </w:rPr>
      </w:pPr>
    </w:p>
    <w:p w14:paraId="47B11D16">
      <w:pPr>
        <w:keepNext w:val="0"/>
        <w:keepLines w:val="0"/>
        <w:pageBreakBefore w:val="0"/>
        <w:widowControl w:val="0"/>
        <w:kinsoku/>
        <w:wordWrap/>
        <w:overflowPunct/>
        <w:topLinePunct w:val="0"/>
        <w:autoSpaceDE/>
        <w:autoSpaceDN/>
        <w:bidi w:val="0"/>
        <w:adjustRightInd/>
        <w:snapToGrid/>
        <w:spacing w:line="400" w:lineRule="exact"/>
        <w:ind w:left="0" w:leftChars="0" w:firstLine="1205" w:firstLineChars="400"/>
        <w:textAlignment w:val="auto"/>
        <w:rPr>
          <w:rFonts w:hint="eastAsia" w:ascii="宋体" w:hAnsi="宋体" w:cs="宋体"/>
          <w:b/>
          <w:kern w:val="21"/>
          <w:sz w:val="30"/>
          <w:szCs w:val="30"/>
          <w:highlight w:val="none"/>
        </w:rPr>
      </w:pPr>
    </w:p>
    <w:p w14:paraId="79529967">
      <w:pPr>
        <w:keepNext w:val="0"/>
        <w:keepLines w:val="0"/>
        <w:pageBreakBefore w:val="0"/>
        <w:widowControl w:val="0"/>
        <w:kinsoku/>
        <w:wordWrap/>
        <w:overflowPunct/>
        <w:topLinePunct w:val="0"/>
        <w:autoSpaceDE/>
        <w:autoSpaceDN/>
        <w:bidi w:val="0"/>
        <w:adjustRightInd/>
        <w:snapToGrid/>
        <w:spacing w:line="400" w:lineRule="exact"/>
        <w:ind w:left="0" w:leftChars="0" w:firstLine="1205" w:firstLineChars="400"/>
        <w:textAlignment w:val="auto"/>
        <w:rPr>
          <w:rFonts w:hint="eastAsia" w:ascii="宋体" w:hAnsi="宋体" w:eastAsia="宋体" w:cs="宋体"/>
          <w:b/>
          <w:kern w:val="21"/>
          <w:sz w:val="30"/>
          <w:szCs w:val="30"/>
          <w:highlight w:val="none"/>
          <w:lang w:eastAsia="zh-CN"/>
        </w:rPr>
      </w:pPr>
      <w:r>
        <w:rPr>
          <w:rFonts w:hint="eastAsia" w:ascii="宋体" w:hAnsi="宋体" w:cs="宋体"/>
          <w:b/>
          <w:kern w:val="21"/>
          <w:sz w:val="30"/>
          <w:szCs w:val="30"/>
          <w:highlight w:val="none"/>
        </w:rPr>
        <w:t>采购单位：</w:t>
      </w:r>
      <w:r>
        <w:rPr>
          <w:rFonts w:hint="eastAsia" w:ascii="宋体" w:hAnsi="宋体" w:cs="宋体"/>
          <w:b/>
          <w:kern w:val="21"/>
          <w:sz w:val="30"/>
          <w:szCs w:val="30"/>
          <w:highlight w:val="none"/>
          <w:lang w:eastAsia="zh-CN"/>
        </w:rPr>
        <w:t>广西壮族自治区信息中心</w:t>
      </w:r>
    </w:p>
    <w:p w14:paraId="685AA419">
      <w:pPr>
        <w:keepNext w:val="0"/>
        <w:keepLines w:val="0"/>
        <w:pageBreakBefore w:val="0"/>
        <w:widowControl w:val="0"/>
        <w:kinsoku/>
        <w:wordWrap/>
        <w:overflowPunct/>
        <w:topLinePunct w:val="0"/>
        <w:autoSpaceDE/>
        <w:autoSpaceDN/>
        <w:bidi w:val="0"/>
        <w:adjustRightInd/>
        <w:snapToGrid/>
        <w:spacing w:line="400" w:lineRule="exact"/>
        <w:ind w:left="0" w:leftChars="0" w:firstLine="1205" w:firstLineChars="400"/>
        <w:textAlignment w:val="auto"/>
        <w:rPr>
          <w:rFonts w:hint="eastAsia" w:ascii="宋体" w:hAnsi="宋体" w:cs="宋体"/>
          <w:b/>
          <w:kern w:val="21"/>
          <w:sz w:val="30"/>
          <w:szCs w:val="30"/>
          <w:highlight w:val="none"/>
        </w:rPr>
      </w:pPr>
      <w:r>
        <w:rPr>
          <w:rFonts w:hint="eastAsia" w:ascii="宋体" w:hAnsi="宋体" w:cs="宋体"/>
          <w:b/>
          <w:kern w:val="21"/>
          <w:sz w:val="30"/>
          <w:szCs w:val="30"/>
          <w:highlight w:val="none"/>
        </w:rPr>
        <w:t xml:space="preserve"> </w:t>
      </w:r>
    </w:p>
    <w:p w14:paraId="3CB1E65A">
      <w:pPr>
        <w:keepNext w:val="0"/>
        <w:keepLines w:val="0"/>
        <w:pageBreakBefore w:val="0"/>
        <w:widowControl w:val="0"/>
        <w:kinsoku/>
        <w:wordWrap/>
        <w:overflowPunct/>
        <w:topLinePunct w:val="0"/>
        <w:autoSpaceDE/>
        <w:autoSpaceDN/>
        <w:bidi w:val="0"/>
        <w:adjustRightInd/>
        <w:snapToGrid/>
        <w:spacing w:line="400" w:lineRule="exact"/>
        <w:ind w:left="0" w:leftChars="0" w:firstLine="1205" w:firstLineChars="400"/>
        <w:textAlignment w:val="auto"/>
        <w:rPr>
          <w:rFonts w:hint="eastAsia" w:ascii="宋体" w:hAnsi="宋体" w:cs="宋体"/>
          <w:b/>
          <w:kern w:val="21"/>
          <w:sz w:val="30"/>
          <w:szCs w:val="30"/>
          <w:highlight w:val="none"/>
        </w:rPr>
      </w:pPr>
      <w:r>
        <w:rPr>
          <w:rFonts w:hint="eastAsia" w:ascii="宋体" w:hAnsi="宋体" w:cs="宋体"/>
          <w:b/>
          <w:kern w:val="21"/>
          <w:sz w:val="30"/>
          <w:szCs w:val="30"/>
          <w:highlight w:val="none"/>
        </w:rPr>
        <w:t>采购代理机构：广西壮族自治区通信产业服务有限公司</w:t>
      </w:r>
    </w:p>
    <w:p w14:paraId="41E30A67">
      <w:pPr>
        <w:spacing w:line="400" w:lineRule="exact"/>
        <w:ind w:firstLine="1205" w:firstLineChars="400"/>
        <w:jc w:val="center"/>
        <w:rPr>
          <w:rFonts w:hint="eastAsia" w:ascii="宋体" w:hAnsi="宋体" w:cs="宋体"/>
          <w:b/>
          <w:kern w:val="21"/>
          <w:sz w:val="30"/>
          <w:szCs w:val="30"/>
          <w:highlight w:val="none"/>
        </w:rPr>
      </w:pPr>
      <w:r>
        <w:rPr>
          <w:rFonts w:hint="eastAsia" w:ascii="宋体" w:hAnsi="宋体" w:cs="宋体"/>
          <w:b/>
          <w:kern w:val="21"/>
          <w:sz w:val="30"/>
          <w:szCs w:val="30"/>
          <w:highlight w:val="none"/>
        </w:rPr>
        <w:t xml:space="preserve"> </w:t>
      </w:r>
    </w:p>
    <w:p w14:paraId="4C798A2A">
      <w:pPr>
        <w:spacing w:line="400" w:lineRule="exact"/>
        <w:ind w:firstLine="1205" w:firstLineChars="400"/>
        <w:jc w:val="center"/>
        <w:rPr>
          <w:rFonts w:hint="eastAsia" w:ascii="宋体" w:hAnsi="宋体" w:cs="宋体"/>
          <w:b/>
          <w:kern w:val="21"/>
          <w:sz w:val="30"/>
          <w:szCs w:val="30"/>
          <w:highlight w:val="none"/>
        </w:rPr>
      </w:pPr>
    </w:p>
    <w:p w14:paraId="23CA8CD7">
      <w:pPr>
        <w:spacing w:line="400" w:lineRule="exact"/>
        <w:jc w:val="center"/>
        <w:rPr>
          <w:rFonts w:hint="eastAsia" w:hAnsi="宋体" w:cs="宋体"/>
          <w:b/>
          <w:bCs/>
          <w:kern w:val="21"/>
          <w:sz w:val="30"/>
          <w:szCs w:val="30"/>
          <w:highlight w:val="none"/>
        </w:rPr>
        <w:sectPr>
          <w:footerReference r:id="rId3" w:type="default"/>
          <w:footerReference r:id="rId4" w:type="even"/>
          <w:pgSz w:w="11911" w:h="16838"/>
          <w:pgMar w:top="1440" w:right="1440" w:bottom="1440" w:left="1440" w:header="720" w:footer="720" w:gutter="0"/>
          <w:pgNumType w:start="1"/>
          <w:cols w:space="720" w:num="1"/>
          <w:docGrid w:linePitch="331" w:charSpace="0"/>
        </w:sectPr>
      </w:pPr>
      <w:r>
        <w:rPr>
          <w:rFonts w:hint="eastAsia" w:ascii="宋体" w:hAnsi="宋体" w:cs="宋体"/>
          <w:b/>
          <w:kern w:val="21"/>
          <w:sz w:val="30"/>
          <w:szCs w:val="30"/>
          <w:highlight w:val="none"/>
        </w:rPr>
        <w:t>2026年</w:t>
      </w:r>
      <w:r>
        <w:rPr>
          <w:rFonts w:hint="eastAsia" w:ascii="宋体" w:hAnsi="宋体" w:cs="宋体"/>
          <w:b/>
          <w:kern w:val="21"/>
          <w:sz w:val="30"/>
          <w:szCs w:val="30"/>
          <w:highlight w:val="none"/>
          <w:lang w:val="en-US" w:eastAsia="zh-CN"/>
        </w:rPr>
        <w:t>6</w:t>
      </w:r>
      <w:r>
        <w:rPr>
          <w:rFonts w:hint="eastAsia" w:ascii="宋体" w:hAnsi="宋体" w:cs="宋体"/>
          <w:b/>
          <w:kern w:val="21"/>
          <w:sz w:val="30"/>
          <w:szCs w:val="30"/>
          <w:highlight w:val="none"/>
        </w:rPr>
        <w:t>月</w:t>
      </w:r>
      <w:r>
        <w:rPr>
          <w:rFonts w:hint="eastAsia" w:hAnsi="宋体" w:cs="宋体"/>
          <w:kern w:val="21"/>
          <w:highlight w:val="none"/>
        </w:rPr>
        <w:t xml:space="preserve"> </w:t>
      </w:r>
    </w:p>
    <w:p w14:paraId="3F02A205">
      <w:pPr>
        <w:spacing w:line="360" w:lineRule="auto"/>
        <w:jc w:val="center"/>
        <w:rPr>
          <w:rFonts w:hint="eastAsia" w:ascii="宋体" w:hAnsi="宋体" w:cs="宋体"/>
          <w:b/>
          <w:kern w:val="21"/>
          <w:sz w:val="44"/>
          <w:szCs w:val="44"/>
          <w:highlight w:val="none"/>
        </w:rPr>
      </w:pPr>
      <w:r>
        <w:rPr>
          <w:rFonts w:hint="eastAsia" w:ascii="宋体" w:hAnsi="宋体" w:cs="宋体"/>
          <w:b/>
          <w:kern w:val="21"/>
          <w:sz w:val="44"/>
          <w:szCs w:val="44"/>
          <w:highlight w:val="none"/>
        </w:rPr>
        <w:t>目   录</w:t>
      </w:r>
    </w:p>
    <w:p w14:paraId="1A14C60B">
      <w:pPr>
        <w:spacing w:line="400" w:lineRule="exact"/>
        <w:jc w:val="center"/>
        <w:rPr>
          <w:rFonts w:hint="eastAsia" w:ascii="宋体" w:hAnsi="宋体" w:cs="宋体"/>
          <w:b/>
          <w:kern w:val="21"/>
          <w:sz w:val="44"/>
          <w:szCs w:val="44"/>
          <w:highlight w:val="none"/>
        </w:rPr>
      </w:pPr>
    </w:p>
    <w:p w14:paraId="5760A6A0">
      <w:pPr>
        <w:pStyle w:val="23"/>
        <w:tabs>
          <w:tab w:val="right" w:leader="dot" w:pos="9031"/>
        </w:tabs>
        <w:spacing w:line="360" w:lineRule="auto"/>
        <w:rPr>
          <w:rFonts w:hint="eastAsia" w:ascii="宋体" w:hAnsi="宋体" w:cs="宋体"/>
          <w:sz w:val="24"/>
          <w:highlight w:val="none"/>
        </w:rPr>
      </w:pPr>
      <w:r>
        <w:rPr>
          <w:rFonts w:hint="eastAsia" w:ascii="宋体" w:hAnsi="宋体" w:cs="宋体"/>
          <w:b/>
          <w:kern w:val="21"/>
          <w:sz w:val="24"/>
          <w:highlight w:val="none"/>
        </w:rPr>
        <w:fldChar w:fldCharType="begin"/>
      </w:r>
      <w:r>
        <w:rPr>
          <w:rFonts w:hint="eastAsia" w:ascii="宋体" w:hAnsi="宋体" w:cs="宋体"/>
          <w:b/>
          <w:kern w:val="21"/>
          <w:sz w:val="24"/>
          <w:highlight w:val="none"/>
        </w:rPr>
        <w:instrText xml:space="preserve"> TOC \o "1-3" \h \z \u </w:instrText>
      </w:r>
      <w:r>
        <w:rPr>
          <w:rFonts w:hint="eastAsia" w:ascii="宋体" w:hAnsi="宋体" w:cs="宋体"/>
          <w:b/>
          <w:kern w:val="21"/>
          <w:sz w:val="24"/>
          <w:highlight w:val="none"/>
        </w:rPr>
        <w:fldChar w:fldCharType="separate"/>
      </w:r>
      <w:r>
        <w:rPr>
          <w:highlight w:val="none"/>
        </w:rPr>
        <w:fldChar w:fldCharType="begin"/>
      </w:r>
      <w:r>
        <w:rPr>
          <w:highlight w:val="none"/>
        </w:rPr>
        <w:instrText xml:space="preserve"> HYPERLINK \l "_Toc5624" </w:instrText>
      </w:r>
      <w:r>
        <w:rPr>
          <w:highlight w:val="none"/>
        </w:rPr>
        <w:fldChar w:fldCharType="separate"/>
      </w:r>
      <w:r>
        <w:rPr>
          <w:rFonts w:hint="eastAsia" w:ascii="宋体" w:hAnsi="宋体" w:cs="宋体"/>
          <w:kern w:val="21"/>
          <w:sz w:val="24"/>
          <w:highlight w:val="none"/>
        </w:rPr>
        <w:t>第一章 竞争性磋商公告</w:t>
      </w:r>
      <w:r>
        <w:rPr>
          <w:rFonts w:hint="eastAsia" w:ascii="宋体" w:hAnsi="宋体" w:cs="宋体"/>
          <w:sz w:val="24"/>
          <w:highlight w:val="none"/>
        </w:rPr>
        <w:tab/>
      </w:r>
      <w:r>
        <w:rPr>
          <w:rFonts w:hint="eastAsia" w:ascii="宋体" w:hAnsi="宋体" w:cs="宋体"/>
          <w:sz w:val="24"/>
          <w:highlight w:val="none"/>
        </w:rPr>
        <w:fldChar w:fldCharType="begin"/>
      </w:r>
      <w:r>
        <w:rPr>
          <w:rFonts w:hint="eastAsia" w:ascii="宋体" w:hAnsi="宋体" w:cs="宋体"/>
          <w:sz w:val="24"/>
          <w:highlight w:val="none"/>
        </w:rPr>
        <w:instrText xml:space="preserve"> PAGEREF _Toc5624 \h </w:instrText>
      </w:r>
      <w:r>
        <w:rPr>
          <w:rFonts w:hint="eastAsia" w:ascii="宋体" w:hAnsi="宋体" w:cs="宋体"/>
          <w:sz w:val="24"/>
          <w:highlight w:val="none"/>
        </w:rPr>
        <w:fldChar w:fldCharType="separate"/>
      </w:r>
      <w:r>
        <w:rPr>
          <w:rFonts w:hint="eastAsia" w:ascii="宋体" w:hAnsi="宋体" w:cs="宋体"/>
          <w:sz w:val="24"/>
          <w:highlight w:val="none"/>
        </w:rPr>
        <w:t>1</w:t>
      </w:r>
      <w:r>
        <w:rPr>
          <w:rFonts w:hint="eastAsia" w:ascii="宋体" w:hAnsi="宋体" w:cs="宋体"/>
          <w:sz w:val="24"/>
          <w:highlight w:val="none"/>
        </w:rPr>
        <w:fldChar w:fldCharType="end"/>
      </w:r>
      <w:r>
        <w:rPr>
          <w:rFonts w:hint="eastAsia" w:ascii="宋体" w:hAnsi="宋体" w:cs="宋体"/>
          <w:sz w:val="24"/>
          <w:highlight w:val="none"/>
        </w:rPr>
        <w:fldChar w:fldCharType="end"/>
      </w:r>
    </w:p>
    <w:p w14:paraId="325CE0DD">
      <w:pPr>
        <w:pStyle w:val="23"/>
        <w:tabs>
          <w:tab w:val="right" w:leader="dot" w:pos="9031"/>
        </w:tabs>
        <w:spacing w:line="360" w:lineRule="auto"/>
        <w:rPr>
          <w:rFonts w:hint="eastAsia" w:ascii="宋体" w:hAnsi="宋体" w:cs="宋体"/>
          <w:sz w:val="24"/>
          <w:highlight w:val="none"/>
        </w:rPr>
      </w:pPr>
      <w:r>
        <w:rPr>
          <w:highlight w:val="none"/>
        </w:rPr>
        <w:fldChar w:fldCharType="begin"/>
      </w:r>
      <w:r>
        <w:rPr>
          <w:highlight w:val="none"/>
        </w:rPr>
        <w:instrText xml:space="preserve"> HYPERLINK \l "_Toc12314" </w:instrText>
      </w:r>
      <w:r>
        <w:rPr>
          <w:highlight w:val="none"/>
        </w:rPr>
        <w:fldChar w:fldCharType="separate"/>
      </w:r>
      <w:r>
        <w:rPr>
          <w:rFonts w:hint="eastAsia" w:ascii="宋体" w:hAnsi="宋体" w:cs="宋体"/>
          <w:kern w:val="21"/>
          <w:sz w:val="24"/>
          <w:highlight w:val="none"/>
        </w:rPr>
        <w:t>第二章 采购需求</w:t>
      </w:r>
      <w:r>
        <w:rPr>
          <w:rFonts w:hint="eastAsia" w:ascii="宋体" w:hAnsi="宋体" w:cs="宋体"/>
          <w:sz w:val="24"/>
          <w:highlight w:val="none"/>
        </w:rPr>
        <w:tab/>
      </w:r>
      <w:r>
        <w:rPr>
          <w:rFonts w:hint="eastAsia" w:ascii="宋体" w:hAnsi="宋体" w:cs="宋体"/>
          <w:sz w:val="24"/>
          <w:highlight w:val="none"/>
        </w:rPr>
        <w:fldChar w:fldCharType="begin"/>
      </w:r>
      <w:r>
        <w:rPr>
          <w:rFonts w:hint="eastAsia" w:ascii="宋体" w:hAnsi="宋体" w:cs="宋体"/>
          <w:sz w:val="24"/>
          <w:highlight w:val="none"/>
        </w:rPr>
        <w:instrText xml:space="preserve"> PAGEREF _Toc12314 \h </w:instrText>
      </w:r>
      <w:r>
        <w:rPr>
          <w:rFonts w:hint="eastAsia" w:ascii="宋体" w:hAnsi="宋体" w:cs="宋体"/>
          <w:sz w:val="24"/>
          <w:highlight w:val="none"/>
        </w:rPr>
        <w:fldChar w:fldCharType="separate"/>
      </w:r>
      <w:r>
        <w:rPr>
          <w:rFonts w:hint="eastAsia" w:ascii="宋体" w:hAnsi="宋体" w:cs="宋体"/>
          <w:sz w:val="24"/>
          <w:highlight w:val="none"/>
        </w:rPr>
        <w:t>5</w:t>
      </w:r>
      <w:r>
        <w:rPr>
          <w:rFonts w:hint="eastAsia" w:ascii="宋体" w:hAnsi="宋体" w:cs="宋体"/>
          <w:sz w:val="24"/>
          <w:highlight w:val="none"/>
        </w:rPr>
        <w:fldChar w:fldCharType="end"/>
      </w:r>
      <w:r>
        <w:rPr>
          <w:rFonts w:hint="eastAsia" w:ascii="宋体" w:hAnsi="宋体" w:cs="宋体"/>
          <w:sz w:val="24"/>
          <w:highlight w:val="none"/>
        </w:rPr>
        <w:fldChar w:fldCharType="end"/>
      </w:r>
    </w:p>
    <w:p w14:paraId="2BB53D38">
      <w:pPr>
        <w:pStyle w:val="23"/>
        <w:tabs>
          <w:tab w:val="right" w:leader="dot" w:pos="9031"/>
        </w:tabs>
        <w:spacing w:line="360" w:lineRule="auto"/>
        <w:rPr>
          <w:rFonts w:hint="eastAsia" w:ascii="宋体" w:hAnsi="宋体" w:cs="宋体"/>
          <w:sz w:val="24"/>
          <w:highlight w:val="none"/>
        </w:rPr>
      </w:pPr>
      <w:r>
        <w:rPr>
          <w:highlight w:val="none"/>
        </w:rPr>
        <w:fldChar w:fldCharType="begin"/>
      </w:r>
      <w:r>
        <w:rPr>
          <w:highlight w:val="none"/>
        </w:rPr>
        <w:instrText xml:space="preserve"> HYPERLINK \l "_Toc24485" </w:instrText>
      </w:r>
      <w:r>
        <w:rPr>
          <w:highlight w:val="none"/>
        </w:rPr>
        <w:fldChar w:fldCharType="separate"/>
      </w:r>
      <w:r>
        <w:rPr>
          <w:rFonts w:hint="eastAsia" w:ascii="宋体" w:hAnsi="宋体" w:cs="宋体"/>
          <w:kern w:val="21"/>
          <w:sz w:val="24"/>
          <w:highlight w:val="none"/>
        </w:rPr>
        <w:t>第三章 供应商须知</w:t>
      </w:r>
      <w:r>
        <w:rPr>
          <w:rFonts w:hint="eastAsia" w:ascii="宋体" w:hAnsi="宋体" w:cs="宋体"/>
          <w:sz w:val="24"/>
          <w:highlight w:val="none"/>
        </w:rPr>
        <w:tab/>
      </w:r>
      <w:r>
        <w:rPr>
          <w:rFonts w:hint="eastAsia" w:ascii="宋体" w:hAnsi="宋体" w:cs="宋体"/>
          <w:sz w:val="24"/>
          <w:highlight w:val="none"/>
        </w:rPr>
        <w:fldChar w:fldCharType="begin"/>
      </w:r>
      <w:r>
        <w:rPr>
          <w:rFonts w:hint="eastAsia" w:ascii="宋体" w:hAnsi="宋体" w:cs="宋体"/>
          <w:sz w:val="24"/>
          <w:highlight w:val="none"/>
        </w:rPr>
        <w:instrText xml:space="preserve"> PAGEREF _Toc24485 \h </w:instrText>
      </w:r>
      <w:r>
        <w:rPr>
          <w:rFonts w:hint="eastAsia" w:ascii="宋体" w:hAnsi="宋体" w:cs="宋体"/>
          <w:sz w:val="24"/>
          <w:highlight w:val="none"/>
        </w:rPr>
        <w:fldChar w:fldCharType="separate"/>
      </w:r>
      <w:r>
        <w:rPr>
          <w:rFonts w:hint="eastAsia" w:ascii="宋体" w:hAnsi="宋体" w:cs="宋体"/>
          <w:sz w:val="24"/>
          <w:highlight w:val="none"/>
        </w:rPr>
        <w:t>9</w:t>
      </w:r>
      <w:r>
        <w:rPr>
          <w:rFonts w:hint="eastAsia" w:ascii="宋体" w:hAnsi="宋体" w:cs="宋体"/>
          <w:sz w:val="24"/>
          <w:highlight w:val="none"/>
        </w:rPr>
        <w:fldChar w:fldCharType="end"/>
      </w:r>
      <w:r>
        <w:rPr>
          <w:rFonts w:hint="eastAsia" w:ascii="宋体" w:hAnsi="宋体" w:cs="宋体"/>
          <w:sz w:val="24"/>
          <w:highlight w:val="none"/>
        </w:rPr>
        <w:fldChar w:fldCharType="end"/>
      </w:r>
    </w:p>
    <w:p w14:paraId="4B924159">
      <w:pPr>
        <w:pStyle w:val="25"/>
        <w:tabs>
          <w:tab w:val="right" w:leader="dot" w:pos="9031"/>
          <w:tab w:val="clear" w:pos="8296"/>
        </w:tabs>
        <w:spacing w:line="360" w:lineRule="auto"/>
        <w:rPr>
          <w:rFonts w:hint="eastAsia" w:ascii="宋体" w:hAnsi="宋体" w:cs="宋体"/>
          <w:sz w:val="24"/>
          <w:highlight w:val="none"/>
        </w:rPr>
      </w:pPr>
      <w:r>
        <w:rPr>
          <w:highlight w:val="none"/>
        </w:rPr>
        <w:fldChar w:fldCharType="begin"/>
      </w:r>
      <w:r>
        <w:rPr>
          <w:highlight w:val="none"/>
        </w:rPr>
        <w:instrText xml:space="preserve"> HYPERLINK \l "_Toc26015" </w:instrText>
      </w:r>
      <w:r>
        <w:rPr>
          <w:highlight w:val="none"/>
        </w:rPr>
        <w:fldChar w:fldCharType="separate"/>
      </w:r>
      <w:r>
        <w:rPr>
          <w:rFonts w:hint="eastAsia" w:ascii="宋体" w:hAnsi="宋体" w:cs="宋体"/>
          <w:kern w:val="21"/>
          <w:sz w:val="24"/>
          <w:highlight w:val="none"/>
        </w:rPr>
        <w:t>第一节 供应商须知前附表</w:t>
      </w:r>
      <w:r>
        <w:rPr>
          <w:rFonts w:hint="eastAsia" w:ascii="宋体" w:hAnsi="宋体" w:cs="宋体"/>
          <w:sz w:val="24"/>
          <w:highlight w:val="none"/>
        </w:rPr>
        <w:tab/>
      </w:r>
      <w:r>
        <w:rPr>
          <w:rFonts w:hint="eastAsia" w:ascii="宋体" w:hAnsi="宋体" w:cs="宋体"/>
          <w:sz w:val="24"/>
          <w:highlight w:val="none"/>
        </w:rPr>
        <w:fldChar w:fldCharType="begin"/>
      </w:r>
      <w:r>
        <w:rPr>
          <w:rFonts w:hint="eastAsia" w:ascii="宋体" w:hAnsi="宋体" w:cs="宋体"/>
          <w:sz w:val="24"/>
          <w:highlight w:val="none"/>
        </w:rPr>
        <w:instrText xml:space="preserve"> PAGEREF _Toc26015 \h </w:instrText>
      </w:r>
      <w:r>
        <w:rPr>
          <w:rFonts w:hint="eastAsia" w:ascii="宋体" w:hAnsi="宋体" w:cs="宋体"/>
          <w:sz w:val="24"/>
          <w:highlight w:val="none"/>
        </w:rPr>
        <w:fldChar w:fldCharType="separate"/>
      </w:r>
      <w:r>
        <w:rPr>
          <w:rFonts w:hint="eastAsia" w:ascii="宋体" w:hAnsi="宋体" w:cs="宋体"/>
          <w:sz w:val="24"/>
          <w:highlight w:val="none"/>
        </w:rPr>
        <w:t>9</w:t>
      </w:r>
      <w:r>
        <w:rPr>
          <w:rFonts w:hint="eastAsia" w:ascii="宋体" w:hAnsi="宋体" w:cs="宋体"/>
          <w:sz w:val="24"/>
          <w:highlight w:val="none"/>
        </w:rPr>
        <w:fldChar w:fldCharType="end"/>
      </w:r>
      <w:r>
        <w:rPr>
          <w:rFonts w:hint="eastAsia" w:ascii="宋体" w:hAnsi="宋体" w:cs="宋体"/>
          <w:sz w:val="24"/>
          <w:highlight w:val="none"/>
        </w:rPr>
        <w:fldChar w:fldCharType="end"/>
      </w:r>
    </w:p>
    <w:p w14:paraId="45261A3E">
      <w:pPr>
        <w:pStyle w:val="25"/>
        <w:tabs>
          <w:tab w:val="right" w:leader="dot" w:pos="9031"/>
          <w:tab w:val="clear" w:pos="8296"/>
        </w:tabs>
        <w:spacing w:line="360" w:lineRule="auto"/>
        <w:rPr>
          <w:rFonts w:hint="eastAsia" w:ascii="宋体" w:hAnsi="宋体" w:cs="宋体"/>
          <w:sz w:val="24"/>
          <w:highlight w:val="none"/>
        </w:rPr>
      </w:pPr>
      <w:r>
        <w:rPr>
          <w:highlight w:val="none"/>
        </w:rPr>
        <w:fldChar w:fldCharType="begin"/>
      </w:r>
      <w:r>
        <w:rPr>
          <w:highlight w:val="none"/>
        </w:rPr>
        <w:instrText xml:space="preserve"> HYPERLINK \l "_Toc10889" </w:instrText>
      </w:r>
      <w:r>
        <w:rPr>
          <w:highlight w:val="none"/>
        </w:rPr>
        <w:fldChar w:fldCharType="separate"/>
      </w:r>
      <w:r>
        <w:rPr>
          <w:rFonts w:hint="eastAsia" w:ascii="宋体" w:hAnsi="宋体" w:cs="宋体"/>
          <w:kern w:val="21"/>
          <w:sz w:val="24"/>
          <w:highlight w:val="none"/>
        </w:rPr>
        <w:t>第二节 供应商须知正文</w:t>
      </w:r>
      <w:r>
        <w:rPr>
          <w:rFonts w:hint="eastAsia" w:ascii="宋体" w:hAnsi="宋体" w:cs="宋体"/>
          <w:sz w:val="24"/>
          <w:highlight w:val="none"/>
        </w:rPr>
        <w:tab/>
      </w:r>
      <w:r>
        <w:rPr>
          <w:rFonts w:hint="eastAsia" w:ascii="宋体" w:hAnsi="宋体" w:cs="宋体"/>
          <w:sz w:val="24"/>
          <w:highlight w:val="none"/>
        </w:rPr>
        <w:fldChar w:fldCharType="begin"/>
      </w:r>
      <w:r>
        <w:rPr>
          <w:rFonts w:hint="eastAsia" w:ascii="宋体" w:hAnsi="宋体" w:cs="宋体"/>
          <w:sz w:val="24"/>
          <w:highlight w:val="none"/>
        </w:rPr>
        <w:instrText xml:space="preserve"> PAGEREF _Toc10889 \h </w:instrText>
      </w:r>
      <w:r>
        <w:rPr>
          <w:rFonts w:hint="eastAsia" w:ascii="宋体" w:hAnsi="宋体" w:cs="宋体"/>
          <w:sz w:val="24"/>
          <w:highlight w:val="none"/>
        </w:rPr>
        <w:fldChar w:fldCharType="separate"/>
      </w:r>
      <w:r>
        <w:rPr>
          <w:rFonts w:hint="eastAsia" w:ascii="宋体" w:hAnsi="宋体" w:cs="宋体"/>
          <w:sz w:val="24"/>
          <w:highlight w:val="none"/>
        </w:rPr>
        <w:t>16</w:t>
      </w:r>
      <w:r>
        <w:rPr>
          <w:rFonts w:hint="eastAsia" w:ascii="宋体" w:hAnsi="宋体" w:cs="宋体"/>
          <w:sz w:val="24"/>
          <w:highlight w:val="none"/>
        </w:rPr>
        <w:fldChar w:fldCharType="end"/>
      </w:r>
      <w:r>
        <w:rPr>
          <w:rFonts w:hint="eastAsia" w:ascii="宋体" w:hAnsi="宋体" w:cs="宋体"/>
          <w:sz w:val="24"/>
          <w:highlight w:val="none"/>
        </w:rPr>
        <w:fldChar w:fldCharType="end"/>
      </w:r>
    </w:p>
    <w:p w14:paraId="0D722418">
      <w:pPr>
        <w:pStyle w:val="17"/>
        <w:tabs>
          <w:tab w:val="right" w:leader="dot" w:pos="9031"/>
        </w:tabs>
        <w:spacing w:line="360" w:lineRule="auto"/>
        <w:rPr>
          <w:rFonts w:hint="eastAsia" w:ascii="宋体" w:hAnsi="宋体" w:cs="宋体"/>
          <w:sz w:val="24"/>
          <w:highlight w:val="none"/>
        </w:rPr>
      </w:pPr>
      <w:r>
        <w:rPr>
          <w:highlight w:val="none"/>
        </w:rPr>
        <w:fldChar w:fldCharType="begin"/>
      </w:r>
      <w:r>
        <w:rPr>
          <w:highlight w:val="none"/>
        </w:rPr>
        <w:instrText xml:space="preserve"> HYPERLINK \l "_Toc22837" </w:instrText>
      </w:r>
      <w:r>
        <w:rPr>
          <w:highlight w:val="none"/>
        </w:rPr>
        <w:fldChar w:fldCharType="separate"/>
      </w:r>
      <w:r>
        <w:rPr>
          <w:rFonts w:hint="eastAsia" w:ascii="宋体" w:hAnsi="宋体" w:cs="宋体"/>
          <w:kern w:val="21"/>
          <w:sz w:val="24"/>
          <w:highlight w:val="none"/>
        </w:rPr>
        <w:t>一、总则</w:t>
      </w:r>
      <w:r>
        <w:rPr>
          <w:rFonts w:hint="eastAsia" w:ascii="宋体" w:hAnsi="宋体" w:cs="宋体"/>
          <w:sz w:val="24"/>
          <w:highlight w:val="none"/>
        </w:rPr>
        <w:tab/>
      </w:r>
      <w:r>
        <w:rPr>
          <w:rFonts w:hint="eastAsia" w:ascii="宋体" w:hAnsi="宋体" w:cs="宋体"/>
          <w:sz w:val="24"/>
          <w:highlight w:val="none"/>
        </w:rPr>
        <w:fldChar w:fldCharType="begin"/>
      </w:r>
      <w:r>
        <w:rPr>
          <w:rFonts w:hint="eastAsia" w:ascii="宋体" w:hAnsi="宋体" w:cs="宋体"/>
          <w:sz w:val="24"/>
          <w:highlight w:val="none"/>
        </w:rPr>
        <w:instrText xml:space="preserve"> PAGEREF _Toc22837 \h </w:instrText>
      </w:r>
      <w:r>
        <w:rPr>
          <w:rFonts w:hint="eastAsia" w:ascii="宋体" w:hAnsi="宋体" w:cs="宋体"/>
          <w:sz w:val="24"/>
          <w:highlight w:val="none"/>
        </w:rPr>
        <w:fldChar w:fldCharType="separate"/>
      </w:r>
      <w:r>
        <w:rPr>
          <w:rFonts w:hint="eastAsia" w:ascii="宋体" w:hAnsi="宋体" w:cs="宋体"/>
          <w:sz w:val="24"/>
          <w:highlight w:val="none"/>
        </w:rPr>
        <w:t>16</w:t>
      </w:r>
      <w:r>
        <w:rPr>
          <w:rFonts w:hint="eastAsia" w:ascii="宋体" w:hAnsi="宋体" w:cs="宋体"/>
          <w:sz w:val="24"/>
          <w:highlight w:val="none"/>
        </w:rPr>
        <w:fldChar w:fldCharType="end"/>
      </w:r>
      <w:r>
        <w:rPr>
          <w:rFonts w:hint="eastAsia" w:ascii="宋体" w:hAnsi="宋体" w:cs="宋体"/>
          <w:sz w:val="24"/>
          <w:highlight w:val="none"/>
        </w:rPr>
        <w:fldChar w:fldCharType="end"/>
      </w:r>
    </w:p>
    <w:p w14:paraId="6E671BA2">
      <w:pPr>
        <w:pStyle w:val="17"/>
        <w:tabs>
          <w:tab w:val="right" w:leader="dot" w:pos="9031"/>
        </w:tabs>
        <w:spacing w:line="360" w:lineRule="auto"/>
        <w:rPr>
          <w:rFonts w:hint="eastAsia" w:ascii="宋体" w:hAnsi="宋体" w:cs="宋体"/>
          <w:sz w:val="24"/>
          <w:highlight w:val="none"/>
        </w:rPr>
      </w:pPr>
      <w:r>
        <w:rPr>
          <w:highlight w:val="none"/>
        </w:rPr>
        <w:fldChar w:fldCharType="begin"/>
      </w:r>
      <w:r>
        <w:rPr>
          <w:highlight w:val="none"/>
        </w:rPr>
        <w:instrText xml:space="preserve"> HYPERLINK \l "_Toc3880" </w:instrText>
      </w:r>
      <w:r>
        <w:rPr>
          <w:highlight w:val="none"/>
        </w:rPr>
        <w:fldChar w:fldCharType="separate"/>
      </w:r>
      <w:r>
        <w:rPr>
          <w:rFonts w:hint="eastAsia" w:ascii="宋体" w:hAnsi="宋体" w:cs="宋体"/>
          <w:kern w:val="21"/>
          <w:sz w:val="24"/>
          <w:highlight w:val="none"/>
        </w:rPr>
        <w:t>二、磋商文件</w:t>
      </w:r>
      <w:r>
        <w:rPr>
          <w:rFonts w:hint="eastAsia" w:ascii="宋体" w:hAnsi="宋体" w:cs="宋体"/>
          <w:sz w:val="24"/>
          <w:highlight w:val="none"/>
        </w:rPr>
        <w:tab/>
      </w:r>
      <w:r>
        <w:rPr>
          <w:rFonts w:hint="eastAsia" w:ascii="宋体" w:hAnsi="宋体" w:cs="宋体"/>
          <w:sz w:val="24"/>
          <w:highlight w:val="none"/>
        </w:rPr>
        <w:fldChar w:fldCharType="begin"/>
      </w:r>
      <w:r>
        <w:rPr>
          <w:rFonts w:hint="eastAsia" w:ascii="宋体" w:hAnsi="宋体" w:cs="宋体"/>
          <w:sz w:val="24"/>
          <w:highlight w:val="none"/>
        </w:rPr>
        <w:instrText xml:space="preserve"> PAGEREF _Toc3880 \h </w:instrText>
      </w:r>
      <w:r>
        <w:rPr>
          <w:rFonts w:hint="eastAsia" w:ascii="宋体" w:hAnsi="宋体" w:cs="宋体"/>
          <w:sz w:val="24"/>
          <w:highlight w:val="none"/>
        </w:rPr>
        <w:fldChar w:fldCharType="separate"/>
      </w:r>
      <w:r>
        <w:rPr>
          <w:rFonts w:hint="eastAsia" w:ascii="宋体" w:hAnsi="宋体" w:cs="宋体"/>
          <w:sz w:val="24"/>
          <w:highlight w:val="none"/>
        </w:rPr>
        <w:t>19</w:t>
      </w:r>
      <w:r>
        <w:rPr>
          <w:rFonts w:hint="eastAsia" w:ascii="宋体" w:hAnsi="宋体" w:cs="宋体"/>
          <w:sz w:val="24"/>
          <w:highlight w:val="none"/>
        </w:rPr>
        <w:fldChar w:fldCharType="end"/>
      </w:r>
      <w:r>
        <w:rPr>
          <w:rFonts w:hint="eastAsia" w:ascii="宋体" w:hAnsi="宋体" w:cs="宋体"/>
          <w:sz w:val="24"/>
          <w:highlight w:val="none"/>
        </w:rPr>
        <w:fldChar w:fldCharType="end"/>
      </w:r>
    </w:p>
    <w:p w14:paraId="412D0ADC">
      <w:pPr>
        <w:pStyle w:val="17"/>
        <w:tabs>
          <w:tab w:val="right" w:leader="dot" w:pos="9031"/>
        </w:tabs>
        <w:spacing w:line="360" w:lineRule="auto"/>
        <w:rPr>
          <w:rFonts w:hint="eastAsia" w:ascii="宋体" w:hAnsi="宋体" w:cs="宋体"/>
          <w:sz w:val="24"/>
          <w:highlight w:val="none"/>
        </w:rPr>
      </w:pPr>
      <w:r>
        <w:rPr>
          <w:highlight w:val="none"/>
        </w:rPr>
        <w:fldChar w:fldCharType="begin"/>
      </w:r>
      <w:r>
        <w:rPr>
          <w:highlight w:val="none"/>
        </w:rPr>
        <w:instrText xml:space="preserve"> HYPERLINK \l "_Toc14557" </w:instrText>
      </w:r>
      <w:r>
        <w:rPr>
          <w:highlight w:val="none"/>
        </w:rPr>
        <w:fldChar w:fldCharType="separate"/>
      </w:r>
      <w:r>
        <w:rPr>
          <w:rFonts w:hint="eastAsia" w:ascii="宋体" w:hAnsi="宋体" w:cs="宋体"/>
          <w:kern w:val="21"/>
          <w:sz w:val="24"/>
          <w:highlight w:val="none"/>
        </w:rPr>
        <w:t>三、响应文件的编制</w:t>
      </w:r>
      <w:r>
        <w:rPr>
          <w:rFonts w:hint="eastAsia" w:ascii="宋体" w:hAnsi="宋体" w:cs="宋体"/>
          <w:sz w:val="24"/>
          <w:highlight w:val="none"/>
        </w:rPr>
        <w:tab/>
      </w:r>
      <w:r>
        <w:rPr>
          <w:rFonts w:hint="eastAsia" w:ascii="宋体" w:hAnsi="宋体" w:cs="宋体"/>
          <w:sz w:val="24"/>
          <w:highlight w:val="none"/>
        </w:rPr>
        <w:fldChar w:fldCharType="begin"/>
      </w:r>
      <w:r>
        <w:rPr>
          <w:rFonts w:hint="eastAsia" w:ascii="宋体" w:hAnsi="宋体" w:cs="宋体"/>
          <w:sz w:val="24"/>
          <w:highlight w:val="none"/>
        </w:rPr>
        <w:instrText xml:space="preserve"> PAGEREF _Toc14557 \h </w:instrText>
      </w:r>
      <w:r>
        <w:rPr>
          <w:rFonts w:hint="eastAsia" w:ascii="宋体" w:hAnsi="宋体" w:cs="宋体"/>
          <w:sz w:val="24"/>
          <w:highlight w:val="none"/>
        </w:rPr>
        <w:fldChar w:fldCharType="separate"/>
      </w:r>
      <w:r>
        <w:rPr>
          <w:rFonts w:hint="eastAsia" w:ascii="宋体" w:hAnsi="宋体" w:cs="宋体"/>
          <w:sz w:val="24"/>
          <w:highlight w:val="none"/>
        </w:rPr>
        <w:t>20</w:t>
      </w:r>
      <w:r>
        <w:rPr>
          <w:rFonts w:hint="eastAsia" w:ascii="宋体" w:hAnsi="宋体" w:cs="宋体"/>
          <w:sz w:val="24"/>
          <w:highlight w:val="none"/>
        </w:rPr>
        <w:fldChar w:fldCharType="end"/>
      </w:r>
      <w:r>
        <w:rPr>
          <w:rFonts w:hint="eastAsia" w:ascii="宋体" w:hAnsi="宋体" w:cs="宋体"/>
          <w:sz w:val="24"/>
          <w:highlight w:val="none"/>
        </w:rPr>
        <w:fldChar w:fldCharType="end"/>
      </w:r>
    </w:p>
    <w:p w14:paraId="27FA531B">
      <w:pPr>
        <w:pStyle w:val="17"/>
        <w:tabs>
          <w:tab w:val="right" w:leader="dot" w:pos="9031"/>
        </w:tabs>
        <w:spacing w:line="360" w:lineRule="auto"/>
        <w:rPr>
          <w:rFonts w:hint="eastAsia" w:ascii="宋体" w:hAnsi="宋体" w:cs="宋体"/>
          <w:sz w:val="24"/>
          <w:highlight w:val="none"/>
        </w:rPr>
      </w:pPr>
      <w:r>
        <w:rPr>
          <w:highlight w:val="none"/>
        </w:rPr>
        <w:fldChar w:fldCharType="begin"/>
      </w:r>
      <w:r>
        <w:rPr>
          <w:highlight w:val="none"/>
        </w:rPr>
        <w:instrText xml:space="preserve"> HYPERLINK \l "_Toc25792" </w:instrText>
      </w:r>
      <w:r>
        <w:rPr>
          <w:highlight w:val="none"/>
        </w:rPr>
        <w:fldChar w:fldCharType="separate"/>
      </w:r>
      <w:r>
        <w:rPr>
          <w:rFonts w:hint="eastAsia" w:ascii="宋体" w:hAnsi="宋体" w:cs="宋体"/>
          <w:kern w:val="21"/>
          <w:sz w:val="24"/>
          <w:highlight w:val="none"/>
        </w:rPr>
        <w:t>四、评审及磋商</w:t>
      </w:r>
      <w:r>
        <w:rPr>
          <w:rFonts w:hint="eastAsia" w:ascii="宋体" w:hAnsi="宋体" w:cs="宋体"/>
          <w:sz w:val="24"/>
          <w:highlight w:val="none"/>
        </w:rPr>
        <w:tab/>
      </w:r>
      <w:r>
        <w:rPr>
          <w:rFonts w:hint="eastAsia" w:ascii="宋体" w:hAnsi="宋体" w:cs="宋体"/>
          <w:sz w:val="24"/>
          <w:highlight w:val="none"/>
        </w:rPr>
        <w:fldChar w:fldCharType="begin"/>
      </w:r>
      <w:r>
        <w:rPr>
          <w:rFonts w:hint="eastAsia" w:ascii="宋体" w:hAnsi="宋体" w:cs="宋体"/>
          <w:sz w:val="24"/>
          <w:highlight w:val="none"/>
        </w:rPr>
        <w:instrText xml:space="preserve"> PAGEREF _Toc25792 \h </w:instrText>
      </w:r>
      <w:r>
        <w:rPr>
          <w:rFonts w:hint="eastAsia" w:ascii="宋体" w:hAnsi="宋体" w:cs="宋体"/>
          <w:sz w:val="24"/>
          <w:highlight w:val="none"/>
        </w:rPr>
        <w:fldChar w:fldCharType="separate"/>
      </w:r>
      <w:r>
        <w:rPr>
          <w:rFonts w:hint="eastAsia" w:ascii="宋体" w:hAnsi="宋体" w:cs="宋体"/>
          <w:sz w:val="24"/>
          <w:highlight w:val="none"/>
        </w:rPr>
        <w:t>23</w:t>
      </w:r>
      <w:r>
        <w:rPr>
          <w:rFonts w:hint="eastAsia" w:ascii="宋体" w:hAnsi="宋体" w:cs="宋体"/>
          <w:sz w:val="24"/>
          <w:highlight w:val="none"/>
        </w:rPr>
        <w:fldChar w:fldCharType="end"/>
      </w:r>
      <w:r>
        <w:rPr>
          <w:rFonts w:hint="eastAsia" w:ascii="宋体" w:hAnsi="宋体" w:cs="宋体"/>
          <w:sz w:val="24"/>
          <w:highlight w:val="none"/>
        </w:rPr>
        <w:fldChar w:fldCharType="end"/>
      </w:r>
    </w:p>
    <w:p w14:paraId="2AEF9D3F">
      <w:pPr>
        <w:pStyle w:val="17"/>
        <w:tabs>
          <w:tab w:val="right" w:leader="dot" w:pos="9031"/>
        </w:tabs>
        <w:spacing w:line="360" w:lineRule="auto"/>
        <w:rPr>
          <w:rFonts w:hint="eastAsia" w:ascii="宋体" w:hAnsi="宋体" w:cs="宋体"/>
          <w:sz w:val="24"/>
          <w:highlight w:val="none"/>
        </w:rPr>
      </w:pPr>
      <w:r>
        <w:rPr>
          <w:highlight w:val="none"/>
        </w:rPr>
        <w:fldChar w:fldCharType="begin"/>
      </w:r>
      <w:r>
        <w:rPr>
          <w:highlight w:val="none"/>
        </w:rPr>
        <w:instrText xml:space="preserve"> HYPERLINK \l "_Toc767" </w:instrText>
      </w:r>
      <w:r>
        <w:rPr>
          <w:highlight w:val="none"/>
        </w:rPr>
        <w:fldChar w:fldCharType="separate"/>
      </w:r>
      <w:r>
        <w:rPr>
          <w:rFonts w:hint="eastAsia" w:ascii="宋体" w:hAnsi="宋体" w:cs="宋体"/>
          <w:kern w:val="21"/>
          <w:sz w:val="24"/>
          <w:highlight w:val="none"/>
        </w:rPr>
        <w:t>五、成交及合同</w:t>
      </w:r>
      <w:r>
        <w:rPr>
          <w:rFonts w:hint="eastAsia" w:ascii="宋体" w:hAnsi="宋体" w:cs="宋体"/>
          <w:sz w:val="24"/>
          <w:highlight w:val="none"/>
        </w:rPr>
        <w:tab/>
      </w:r>
      <w:r>
        <w:rPr>
          <w:rFonts w:hint="eastAsia" w:ascii="宋体" w:hAnsi="宋体" w:cs="宋体"/>
          <w:sz w:val="24"/>
          <w:highlight w:val="none"/>
        </w:rPr>
        <w:fldChar w:fldCharType="begin"/>
      </w:r>
      <w:r>
        <w:rPr>
          <w:rFonts w:hint="eastAsia" w:ascii="宋体" w:hAnsi="宋体" w:cs="宋体"/>
          <w:sz w:val="24"/>
          <w:highlight w:val="none"/>
        </w:rPr>
        <w:instrText xml:space="preserve"> PAGEREF _Toc767 \h </w:instrText>
      </w:r>
      <w:r>
        <w:rPr>
          <w:rFonts w:hint="eastAsia" w:ascii="宋体" w:hAnsi="宋体" w:cs="宋体"/>
          <w:sz w:val="24"/>
          <w:highlight w:val="none"/>
        </w:rPr>
        <w:fldChar w:fldCharType="separate"/>
      </w:r>
      <w:r>
        <w:rPr>
          <w:rFonts w:hint="eastAsia" w:ascii="宋体" w:hAnsi="宋体" w:cs="宋体"/>
          <w:sz w:val="24"/>
          <w:highlight w:val="none"/>
        </w:rPr>
        <w:t>24</w:t>
      </w:r>
      <w:r>
        <w:rPr>
          <w:rFonts w:hint="eastAsia" w:ascii="宋体" w:hAnsi="宋体" w:cs="宋体"/>
          <w:sz w:val="24"/>
          <w:highlight w:val="none"/>
        </w:rPr>
        <w:fldChar w:fldCharType="end"/>
      </w:r>
      <w:r>
        <w:rPr>
          <w:rFonts w:hint="eastAsia" w:ascii="宋体" w:hAnsi="宋体" w:cs="宋体"/>
          <w:sz w:val="24"/>
          <w:highlight w:val="none"/>
        </w:rPr>
        <w:fldChar w:fldCharType="end"/>
      </w:r>
    </w:p>
    <w:p w14:paraId="67EC7CA8">
      <w:pPr>
        <w:pStyle w:val="17"/>
        <w:tabs>
          <w:tab w:val="right" w:leader="dot" w:pos="9031"/>
        </w:tabs>
        <w:spacing w:line="360" w:lineRule="auto"/>
        <w:rPr>
          <w:rFonts w:hint="eastAsia" w:ascii="宋体" w:hAnsi="宋体" w:cs="宋体"/>
          <w:sz w:val="24"/>
          <w:highlight w:val="none"/>
        </w:rPr>
      </w:pPr>
      <w:r>
        <w:rPr>
          <w:highlight w:val="none"/>
        </w:rPr>
        <w:fldChar w:fldCharType="begin"/>
      </w:r>
      <w:r>
        <w:rPr>
          <w:highlight w:val="none"/>
        </w:rPr>
        <w:instrText xml:space="preserve"> HYPERLINK \l "_Toc11194" </w:instrText>
      </w:r>
      <w:r>
        <w:rPr>
          <w:highlight w:val="none"/>
        </w:rPr>
        <w:fldChar w:fldCharType="separate"/>
      </w:r>
      <w:r>
        <w:rPr>
          <w:rFonts w:hint="eastAsia" w:ascii="宋体" w:hAnsi="宋体" w:cs="宋体"/>
          <w:kern w:val="21"/>
          <w:sz w:val="24"/>
          <w:highlight w:val="none"/>
        </w:rPr>
        <w:t>六、验收</w:t>
      </w:r>
      <w:r>
        <w:rPr>
          <w:rFonts w:hint="eastAsia" w:ascii="宋体" w:hAnsi="宋体" w:cs="宋体"/>
          <w:sz w:val="24"/>
          <w:highlight w:val="none"/>
        </w:rPr>
        <w:tab/>
      </w:r>
      <w:r>
        <w:rPr>
          <w:rFonts w:hint="eastAsia" w:ascii="宋体" w:hAnsi="宋体" w:cs="宋体"/>
          <w:sz w:val="24"/>
          <w:highlight w:val="none"/>
        </w:rPr>
        <w:fldChar w:fldCharType="begin"/>
      </w:r>
      <w:r>
        <w:rPr>
          <w:rFonts w:hint="eastAsia" w:ascii="宋体" w:hAnsi="宋体" w:cs="宋体"/>
          <w:sz w:val="24"/>
          <w:highlight w:val="none"/>
        </w:rPr>
        <w:instrText xml:space="preserve"> PAGEREF _Toc11194 \h </w:instrText>
      </w:r>
      <w:r>
        <w:rPr>
          <w:rFonts w:hint="eastAsia" w:ascii="宋体" w:hAnsi="宋体" w:cs="宋体"/>
          <w:sz w:val="24"/>
          <w:highlight w:val="none"/>
        </w:rPr>
        <w:fldChar w:fldCharType="separate"/>
      </w:r>
      <w:r>
        <w:rPr>
          <w:rFonts w:hint="eastAsia" w:ascii="宋体" w:hAnsi="宋体" w:cs="宋体"/>
          <w:sz w:val="24"/>
          <w:highlight w:val="none"/>
        </w:rPr>
        <w:t>27</w:t>
      </w:r>
      <w:r>
        <w:rPr>
          <w:rFonts w:hint="eastAsia" w:ascii="宋体" w:hAnsi="宋体" w:cs="宋体"/>
          <w:sz w:val="24"/>
          <w:highlight w:val="none"/>
        </w:rPr>
        <w:fldChar w:fldCharType="end"/>
      </w:r>
      <w:r>
        <w:rPr>
          <w:rFonts w:hint="eastAsia" w:ascii="宋体" w:hAnsi="宋体" w:cs="宋体"/>
          <w:sz w:val="24"/>
          <w:highlight w:val="none"/>
        </w:rPr>
        <w:fldChar w:fldCharType="end"/>
      </w:r>
    </w:p>
    <w:p w14:paraId="6284CEE6">
      <w:pPr>
        <w:pStyle w:val="17"/>
        <w:tabs>
          <w:tab w:val="right" w:leader="dot" w:pos="9031"/>
        </w:tabs>
        <w:spacing w:line="360" w:lineRule="auto"/>
        <w:rPr>
          <w:rFonts w:hint="eastAsia" w:ascii="宋体" w:hAnsi="宋体" w:cs="宋体"/>
          <w:sz w:val="24"/>
          <w:highlight w:val="none"/>
        </w:rPr>
      </w:pPr>
      <w:r>
        <w:rPr>
          <w:highlight w:val="none"/>
        </w:rPr>
        <w:fldChar w:fldCharType="begin"/>
      </w:r>
      <w:r>
        <w:rPr>
          <w:highlight w:val="none"/>
        </w:rPr>
        <w:instrText xml:space="preserve"> HYPERLINK \l "_Toc11157" </w:instrText>
      </w:r>
      <w:r>
        <w:rPr>
          <w:highlight w:val="none"/>
        </w:rPr>
        <w:fldChar w:fldCharType="separate"/>
      </w:r>
      <w:r>
        <w:rPr>
          <w:rFonts w:hint="eastAsia" w:ascii="宋体" w:hAnsi="宋体" w:cs="宋体"/>
          <w:kern w:val="21"/>
          <w:sz w:val="24"/>
          <w:highlight w:val="none"/>
        </w:rPr>
        <w:t>七、其他事项</w:t>
      </w:r>
      <w:r>
        <w:rPr>
          <w:rFonts w:hint="eastAsia" w:ascii="宋体" w:hAnsi="宋体" w:cs="宋体"/>
          <w:sz w:val="24"/>
          <w:highlight w:val="none"/>
        </w:rPr>
        <w:tab/>
      </w:r>
      <w:r>
        <w:rPr>
          <w:rFonts w:hint="eastAsia" w:ascii="宋体" w:hAnsi="宋体" w:cs="宋体"/>
          <w:sz w:val="24"/>
          <w:highlight w:val="none"/>
        </w:rPr>
        <w:fldChar w:fldCharType="begin"/>
      </w:r>
      <w:r>
        <w:rPr>
          <w:rFonts w:hint="eastAsia" w:ascii="宋体" w:hAnsi="宋体" w:cs="宋体"/>
          <w:sz w:val="24"/>
          <w:highlight w:val="none"/>
        </w:rPr>
        <w:instrText xml:space="preserve"> PAGEREF _Toc11157 \h </w:instrText>
      </w:r>
      <w:r>
        <w:rPr>
          <w:rFonts w:hint="eastAsia" w:ascii="宋体" w:hAnsi="宋体" w:cs="宋体"/>
          <w:sz w:val="24"/>
          <w:highlight w:val="none"/>
        </w:rPr>
        <w:fldChar w:fldCharType="separate"/>
      </w:r>
      <w:r>
        <w:rPr>
          <w:rFonts w:hint="eastAsia" w:ascii="宋体" w:hAnsi="宋体" w:cs="宋体"/>
          <w:sz w:val="24"/>
          <w:highlight w:val="none"/>
        </w:rPr>
        <w:t>28</w:t>
      </w:r>
      <w:r>
        <w:rPr>
          <w:rFonts w:hint="eastAsia" w:ascii="宋体" w:hAnsi="宋体" w:cs="宋体"/>
          <w:sz w:val="24"/>
          <w:highlight w:val="none"/>
        </w:rPr>
        <w:fldChar w:fldCharType="end"/>
      </w:r>
      <w:r>
        <w:rPr>
          <w:rFonts w:hint="eastAsia" w:ascii="宋体" w:hAnsi="宋体" w:cs="宋体"/>
          <w:sz w:val="24"/>
          <w:highlight w:val="none"/>
        </w:rPr>
        <w:fldChar w:fldCharType="end"/>
      </w:r>
    </w:p>
    <w:p w14:paraId="32ADC41F">
      <w:pPr>
        <w:pStyle w:val="23"/>
        <w:tabs>
          <w:tab w:val="right" w:leader="dot" w:pos="9031"/>
        </w:tabs>
        <w:spacing w:line="360" w:lineRule="auto"/>
        <w:rPr>
          <w:rFonts w:hint="eastAsia" w:ascii="宋体" w:hAnsi="宋体" w:cs="宋体"/>
          <w:sz w:val="24"/>
          <w:highlight w:val="none"/>
        </w:rPr>
      </w:pPr>
      <w:r>
        <w:rPr>
          <w:highlight w:val="none"/>
        </w:rPr>
        <w:fldChar w:fldCharType="begin"/>
      </w:r>
      <w:r>
        <w:rPr>
          <w:highlight w:val="none"/>
        </w:rPr>
        <w:instrText xml:space="preserve"> HYPERLINK \l "_Toc28814" </w:instrText>
      </w:r>
      <w:r>
        <w:rPr>
          <w:highlight w:val="none"/>
        </w:rPr>
        <w:fldChar w:fldCharType="separate"/>
      </w:r>
      <w:r>
        <w:rPr>
          <w:rFonts w:hint="eastAsia" w:ascii="宋体" w:hAnsi="宋体" w:cs="宋体"/>
          <w:kern w:val="21"/>
          <w:sz w:val="24"/>
          <w:highlight w:val="none"/>
        </w:rPr>
        <w:t>第四章 评审程序、评审方法和评审标准</w:t>
      </w:r>
      <w:r>
        <w:rPr>
          <w:rFonts w:hint="eastAsia" w:ascii="宋体" w:hAnsi="宋体" w:cs="宋体"/>
          <w:sz w:val="24"/>
          <w:highlight w:val="none"/>
        </w:rPr>
        <w:tab/>
      </w:r>
      <w:r>
        <w:rPr>
          <w:rFonts w:hint="eastAsia" w:ascii="宋体" w:hAnsi="宋体" w:cs="宋体"/>
          <w:sz w:val="24"/>
          <w:highlight w:val="none"/>
        </w:rPr>
        <w:fldChar w:fldCharType="begin"/>
      </w:r>
      <w:r>
        <w:rPr>
          <w:rFonts w:hint="eastAsia" w:ascii="宋体" w:hAnsi="宋体" w:cs="宋体"/>
          <w:sz w:val="24"/>
          <w:highlight w:val="none"/>
        </w:rPr>
        <w:instrText xml:space="preserve"> PAGEREF _Toc28814 \h </w:instrText>
      </w:r>
      <w:r>
        <w:rPr>
          <w:rFonts w:hint="eastAsia" w:ascii="宋体" w:hAnsi="宋体" w:cs="宋体"/>
          <w:sz w:val="24"/>
          <w:highlight w:val="none"/>
        </w:rPr>
        <w:fldChar w:fldCharType="separate"/>
      </w:r>
      <w:r>
        <w:rPr>
          <w:rFonts w:hint="eastAsia" w:ascii="宋体" w:hAnsi="宋体" w:cs="宋体"/>
          <w:sz w:val="24"/>
          <w:highlight w:val="none"/>
        </w:rPr>
        <w:t>29</w:t>
      </w:r>
      <w:r>
        <w:rPr>
          <w:rFonts w:hint="eastAsia" w:ascii="宋体" w:hAnsi="宋体" w:cs="宋体"/>
          <w:sz w:val="24"/>
          <w:highlight w:val="none"/>
        </w:rPr>
        <w:fldChar w:fldCharType="end"/>
      </w:r>
      <w:r>
        <w:rPr>
          <w:rFonts w:hint="eastAsia" w:ascii="宋体" w:hAnsi="宋体" w:cs="宋体"/>
          <w:sz w:val="24"/>
          <w:highlight w:val="none"/>
        </w:rPr>
        <w:fldChar w:fldCharType="end"/>
      </w:r>
    </w:p>
    <w:p w14:paraId="46E8C0D6">
      <w:pPr>
        <w:pStyle w:val="25"/>
        <w:tabs>
          <w:tab w:val="right" w:leader="dot" w:pos="9031"/>
          <w:tab w:val="clear" w:pos="8296"/>
        </w:tabs>
        <w:spacing w:line="360" w:lineRule="auto"/>
        <w:rPr>
          <w:rFonts w:hint="eastAsia" w:ascii="宋体" w:hAnsi="宋体" w:cs="宋体"/>
          <w:sz w:val="24"/>
          <w:highlight w:val="none"/>
        </w:rPr>
      </w:pPr>
      <w:r>
        <w:rPr>
          <w:highlight w:val="none"/>
        </w:rPr>
        <w:fldChar w:fldCharType="begin"/>
      </w:r>
      <w:r>
        <w:rPr>
          <w:highlight w:val="none"/>
        </w:rPr>
        <w:instrText xml:space="preserve"> HYPERLINK \l "_Toc31735" </w:instrText>
      </w:r>
      <w:r>
        <w:rPr>
          <w:highlight w:val="none"/>
        </w:rPr>
        <w:fldChar w:fldCharType="separate"/>
      </w:r>
      <w:r>
        <w:rPr>
          <w:rFonts w:hint="eastAsia" w:ascii="宋体" w:hAnsi="宋体" w:cs="宋体"/>
          <w:kern w:val="21"/>
          <w:sz w:val="24"/>
          <w:highlight w:val="none"/>
        </w:rPr>
        <w:t>第一节 评审程序和评审方法</w:t>
      </w:r>
      <w:r>
        <w:rPr>
          <w:rFonts w:hint="eastAsia" w:ascii="宋体" w:hAnsi="宋体" w:cs="宋体"/>
          <w:sz w:val="24"/>
          <w:highlight w:val="none"/>
        </w:rPr>
        <w:tab/>
      </w:r>
      <w:r>
        <w:rPr>
          <w:rFonts w:hint="eastAsia" w:ascii="宋体" w:hAnsi="宋体" w:cs="宋体"/>
          <w:sz w:val="24"/>
          <w:highlight w:val="none"/>
        </w:rPr>
        <w:fldChar w:fldCharType="begin"/>
      </w:r>
      <w:r>
        <w:rPr>
          <w:rFonts w:hint="eastAsia" w:ascii="宋体" w:hAnsi="宋体" w:cs="宋体"/>
          <w:sz w:val="24"/>
          <w:highlight w:val="none"/>
        </w:rPr>
        <w:instrText xml:space="preserve"> PAGEREF _Toc31735 \h </w:instrText>
      </w:r>
      <w:r>
        <w:rPr>
          <w:rFonts w:hint="eastAsia" w:ascii="宋体" w:hAnsi="宋体" w:cs="宋体"/>
          <w:sz w:val="24"/>
          <w:highlight w:val="none"/>
        </w:rPr>
        <w:fldChar w:fldCharType="separate"/>
      </w:r>
      <w:r>
        <w:rPr>
          <w:rFonts w:hint="eastAsia" w:ascii="宋体" w:hAnsi="宋体" w:cs="宋体"/>
          <w:sz w:val="24"/>
          <w:highlight w:val="none"/>
        </w:rPr>
        <w:t>29</w:t>
      </w:r>
      <w:r>
        <w:rPr>
          <w:rFonts w:hint="eastAsia" w:ascii="宋体" w:hAnsi="宋体" w:cs="宋体"/>
          <w:sz w:val="24"/>
          <w:highlight w:val="none"/>
        </w:rPr>
        <w:fldChar w:fldCharType="end"/>
      </w:r>
      <w:r>
        <w:rPr>
          <w:rFonts w:hint="eastAsia" w:ascii="宋体" w:hAnsi="宋体" w:cs="宋体"/>
          <w:sz w:val="24"/>
          <w:highlight w:val="none"/>
        </w:rPr>
        <w:fldChar w:fldCharType="end"/>
      </w:r>
    </w:p>
    <w:p w14:paraId="553DDFD2">
      <w:pPr>
        <w:pStyle w:val="25"/>
        <w:tabs>
          <w:tab w:val="right" w:leader="dot" w:pos="9031"/>
          <w:tab w:val="clear" w:pos="8296"/>
        </w:tabs>
        <w:spacing w:line="360" w:lineRule="auto"/>
        <w:rPr>
          <w:rFonts w:hint="eastAsia" w:ascii="宋体" w:hAnsi="宋体" w:cs="宋体"/>
          <w:sz w:val="24"/>
          <w:highlight w:val="none"/>
        </w:rPr>
      </w:pPr>
      <w:r>
        <w:rPr>
          <w:highlight w:val="none"/>
        </w:rPr>
        <w:fldChar w:fldCharType="begin"/>
      </w:r>
      <w:r>
        <w:rPr>
          <w:highlight w:val="none"/>
        </w:rPr>
        <w:instrText xml:space="preserve"> HYPERLINK \l "_Toc4847" </w:instrText>
      </w:r>
      <w:r>
        <w:rPr>
          <w:highlight w:val="none"/>
        </w:rPr>
        <w:fldChar w:fldCharType="separate"/>
      </w:r>
      <w:r>
        <w:rPr>
          <w:rFonts w:hint="eastAsia" w:ascii="宋体" w:hAnsi="宋体" w:cs="宋体"/>
          <w:kern w:val="21"/>
          <w:sz w:val="24"/>
          <w:highlight w:val="none"/>
        </w:rPr>
        <w:t>第二节 评审报告</w:t>
      </w:r>
      <w:r>
        <w:rPr>
          <w:rFonts w:hint="eastAsia" w:ascii="宋体" w:hAnsi="宋体" w:cs="宋体"/>
          <w:sz w:val="24"/>
          <w:highlight w:val="none"/>
        </w:rPr>
        <w:tab/>
      </w:r>
      <w:r>
        <w:rPr>
          <w:rFonts w:hint="eastAsia" w:ascii="宋体" w:hAnsi="宋体" w:cs="宋体"/>
          <w:sz w:val="24"/>
          <w:highlight w:val="none"/>
        </w:rPr>
        <w:fldChar w:fldCharType="begin"/>
      </w:r>
      <w:r>
        <w:rPr>
          <w:rFonts w:hint="eastAsia" w:ascii="宋体" w:hAnsi="宋体" w:cs="宋体"/>
          <w:sz w:val="24"/>
          <w:highlight w:val="none"/>
        </w:rPr>
        <w:instrText xml:space="preserve"> PAGEREF _Toc4847 \h </w:instrText>
      </w:r>
      <w:r>
        <w:rPr>
          <w:rFonts w:hint="eastAsia" w:ascii="宋体" w:hAnsi="宋体" w:cs="宋体"/>
          <w:sz w:val="24"/>
          <w:highlight w:val="none"/>
        </w:rPr>
        <w:fldChar w:fldCharType="separate"/>
      </w:r>
      <w:r>
        <w:rPr>
          <w:rFonts w:hint="eastAsia" w:ascii="宋体" w:hAnsi="宋体" w:cs="宋体"/>
          <w:sz w:val="24"/>
          <w:highlight w:val="none"/>
        </w:rPr>
        <w:t>41</w:t>
      </w:r>
      <w:r>
        <w:rPr>
          <w:rFonts w:hint="eastAsia" w:ascii="宋体" w:hAnsi="宋体" w:cs="宋体"/>
          <w:sz w:val="24"/>
          <w:highlight w:val="none"/>
        </w:rPr>
        <w:fldChar w:fldCharType="end"/>
      </w:r>
      <w:r>
        <w:rPr>
          <w:rFonts w:hint="eastAsia" w:ascii="宋体" w:hAnsi="宋体" w:cs="宋体"/>
          <w:sz w:val="24"/>
          <w:highlight w:val="none"/>
        </w:rPr>
        <w:fldChar w:fldCharType="end"/>
      </w:r>
    </w:p>
    <w:p w14:paraId="2596CAD6">
      <w:pPr>
        <w:pStyle w:val="25"/>
        <w:tabs>
          <w:tab w:val="right" w:leader="dot" w:pos="9031"/>
          <w:tab w:val="clear" w:pos="8296"/>
        </w:tabs>
        <w:spacing w:line="360" w:lineRule="auto"/>
        <w:rPr>
          <w:rFonts w:hint="eastAsia" w:ascii="宋体" w:hAnsi="宋体" w:cs="宋体"/>
          <w:sz w:val="24"/>
          <w:highlight w:val="none"/>
        </w:rPr>
      </w:pPr>
      <w:r>
        <w:rPr>
          <w:highlight w:val="none"/>
        </w:rPr>
        <w:fldChar w:fldCharType="begin"/>
      </w:r>
      <w:r>
        <w:rPr>
          <w:highlight w:val="none"/>
        </w:rPr>
        <w:instrText xml:space="preserve"> HYPERLINK \l "_Toc2526" </w:instrText>
      </w:r>
      <w:r>
        <w:rPr>
          <w:highlight w:val="none"/>
        </w:rPr>
        <w:fldChar w:fldCharType="separate"/>
      </w:r>
      <w:r>
        <w:rPr>
          <w:rFonts w:hint="eastAsia" w:ascii="宋体" w:hAnsi="宋体" w:cs="宋体"/>
          <w:kern w:val="21"/>
          <w:sz w:val="24"/>
          <w:highlight w:val="none"/>
        </w:rPr>
        <w:t>第三节 评审过程的保密与录像</w:t>
      </w:r>
      <w:r>
        <w:rPr>
          <w:rFonts w:hint="eastAsia" w:ascii="宋体" w:hAnsi="宋体" w:cs="宋体"/>
          <w:sz w:val="24"/>
          <w:highlight w:val="none"/>
        </w:rPr>
        <w:tab/>
      </w:r>
      <w:r>
        <w:rPr>
          <w:rFonts w:hint="eastAsia" w:ascii="宋体" w:hAnsi="宋体" w:cs="宋体"/>
          <w:sz w:val="24"/>
          <w:highlight w:val="none"/>
        </w:rPr>
        <w:fldChar w:fldCharType="begin"/>
      </w:r>
      <w:r>
        <w:rPr>
          <w:rFonts w:hint="eastAsia" w:ascii="宋体" w:hAnsi="宋体" w:cs="宋体"/>
          <w:sz w:val="24"/>
          <w:highlight w:val="none"/>
        </w:rPr>
        <w:instrText xml:space="preserve"> PAGEREF _Toc2526 \h </w:instrText>
      </w:r>
      <w:r>
        <w:rPr>
          <w:rFonts w:hint="eastAsia" w:ascii="宋体" w:hAnsi="宋体" w:cs="宋体"/>
          <w:sz w:val="24"/>
          <w:highlight w:val="none"/>
        </w:rPr>
        <w:fldChar w:fldCharType="separate"/>
      </w:r>
      <w:r>
        <w:rPr>
          <w:rFonts w:hint="eastAsia" w:ascii="宋体" w:hAnsi="宋体" w:cs="宋体"/>
          <w:sz w:val="24"/>
          <w:highlight w:val="none"/>
        </w:rPr>
        <w:t>41</w:t>
      </w:r>
      <w:r>
        <w:rPr>
          <w:rFonts w:hint="eastAsia" w:ascii="宋体" w:hAnsi="宋体" w:cs="宋体"/>
          <w:sz w:val="24"/>
          <w:highlight w:val="none"/>
        </w:rPr>
        <w:fldChar w:fldCharType="end"/>
      </w:r>
      <w:r>
        <w:rPr>
          <w:rFonts w:hint="eastAsia" w:ascii="宋体" w:hAnsi="宋体" w:cs="宋体"/>
          <w:sz w:val="24"/>
          <w:highlight w:val="none"/>
        </w:rPr>
        <w:fldChar w:fldCharType="end"/>
      </w:r>
    </w:p>
    <w:p w14:paraId="6DAFE6A4">
      <w:pPr>
        <w:pStyle w:val="23"/>
        <w:tabs>
          <w:tab w:val="right" w:leader="dot" w:pos="9031"/>
        </w:tabs>
        <w:spacing w:line="360" w:lineRule="auto"/>
        <w:rPr>
          <w:rFonts w:hint="eastAsia" w:ascii="宋体" w:hAnsi="宋体" w:cs="宋体"/>
          <w:sz w:val="24"/>
          <w:highlight w:val="none"/>
        </w:rPr>
      </w:pPr>
      <w:r>
        <w:rPr>
          <w:highlight w:val="none"/>
        </w:rPr>
        <w:fldChar w:fldCharType="begin"/>
      </w:r>
      <w:r>
        <w:rPr>
          <w:highlight w:val="none"/>
        </w:rPr>
        <w:instrText xml:space="preserve"> HYPERLINK \l "_Toc31548" </w:instrText>
      </w:r>
      <w:r>
        <w:rPr>
          <w:highlight w:val="none"/>
        </w:rPr>
        <w:fldChar w:fldCharType="separate"/>
      </w:r>
      <w:r>
        <w:rPr>
          <w:rFonts w:hint="eastAsia" w:ascii="宋体" w:hAnsi="宋体" w:cs="宋体"/>
          <w:kern w:val="21"/>
          <w:sz w:val="24"/>
          <w:highlight w:val="none"/>
        </w:rPr>
        <w:t>第五章 响应文件格式</w:t>
      </w:r>
      <w:r>
        <w:rPr>
          <w:rFonts w:hint="eastAsia" w:ascii="宋体" w:hAnsi="宋体" w:cs="宋体"/>
          <w:sz w:val="24"/>
          <w:highlight w:val="none"/>
        </w:rPr>
        <w:tab/>
      </w:r>
      <w:r>
        <w:rPr>
          <w:rFonts w:hint="eastAsia" w:ascii="宋体" w:hAnsi="宋体" w:cs="宋体"/>
          <w:sz w:val="24"/>
          <w:highlight w:val="none"/>
        </w:rPr>
        <w:fldChar w:fldCharType="begin"/>
      </w:r>
      <w:r>
        <w:rPr>
          <w:rFonts w:hint="eastAsia" w:ascii="宋体" w:hAnsi="宋体" w:cs="宋体"/>
          <w:sz w:val="24"/>
          <w:highlight w:val="none"/>
        </w:rPr>
        <w:instrText xml:space="preserve"> PAGEREF _Toc31548 \h </w:instrText>
      </w:r>
      <w:r>
        <w:rPr>
          <w:rFonts w:hint="eastAsia" w:ascii="宋体" w:hAnsi="宋体" w:cs="宋体"/>
          <w:sz w:val="24"/>
          <w:highlight w:val="none"/>
        </w:rPr>
        <w:fldChar w:fldCharType="separate"/>
      </w:r>
      <w:r>
        <w:rPr>
          <w:rFonts w:hint="eastAsia" w:ascii="宋体" w:hAnsi="宋体" w:cs="宋体"/>
          <w:sz w:val="24"/>
          <w:highlight w:val="none"/>
        </w:rPr>
        <w:t>42</w:t>
      </w:r>
      <w:r>
        <w:rPr>
          <w:rFonts w:hint="eastAsia" w:ascii="宋体" w:hAnsi="宋体" w:cs="宋体"/>
          <w:sz w:val="24"/>
          <w:highlight w:val="none"/>
        </w:rPr>
        <w:fldChar w:fldCharType="end"/>
      </w:r>
      <w:r>
        <w:rPr>
          <w:rFonts w:hint="eastAsia" w:ascii="宋体" w:hAnsi="宋体" w:cs="宋体"/>
          <w:sz w:val="24"/>
          <w:highlight w:val="none"/>
        </w:rPr>
        <w:fldChar w:fldCharType="end"/>
      </w:r>
    </w:p>
    <w:p w14:paraId="09F96311">
      <w:pPr>
        <w:pStyle w:val="25"/>
        <w:tabs>
          <w:tab w:val="right" w:leader="dot" w:pos="9031"/>
          <w:tab w:val="clear" w:pos="8296"/>
        </w:tabs>
        <w:spacing w:line="360" w:lineRule="auto"/>
        <w:rPr>
          <w:rFonts w:hint="eastAsia" w:ascii="宋体" w:hAnsi="宋体" w:cs="宋体"/>
          <w:sz w:val="24"/>
          <w:highlight w:val="none"/>
        </w:rPr>
      </w:pPr>
      <w:r>
        <w:rPr>
          <w:highlight w:val="none"/>
        </w:rPr>
        <w:fldChar w:fldCharType="begin"/>
      </w:r>
      <w:r>
        <w:rPr>
          <w:highlight w:val="none"/>
        </w:rPr>
        <w:instrText xml:space="preserve"> HYPERLINK \l "_Toc18318" </w:instrText>
      </w:r>
      <w:r>
        <w:rPr>
          <w:highlight w:val="none"/>
        </w:rPr>
        <w:fldChar w:fldCharType="separate"/>
      </w:r>
      <w:r>
        <w:rPr>
          <w:rFonts w:hint="eastAsia" w:ascii="宋体" w:hAnsi="宋体" w:cs="宋体"/>
          <w:kern w:val="21"/>
          <w:sz w:val="24"/>
          <w:highlight w:val="none"/>
        </w:rPr>
        <w:t>第一节 封面格式</w:t>
      </w:r>
      <w:r>
        <w:rPr>
          <w:rFonts w:hint="eastAsia" w:ascii="宋体" w:hAnsi="宋体" w:cs="宋体"/>
          <w:sz w:val="24"/>
          <w:highlight w:val="none"/>
        </w:rPr>
        <w:tab/>
      </w:r>
      <w:r>
        <w:rPr>
          <w:rFonts w:hint="eastAsia" w:ascii="宋体" w:hAnsi="宋体" w:cs="宋体"/>
          <w:sz w:val="24"/>
          <w:highlight w:val="none"/>
        </w:rPr>
        <w:fldChar w:fldCharType="begin"/>
      </w:r>
      <w:r>
        <w:rPr>
          <w:rFonts w:hint="eastAsia" w:ascii="宋体" w:hAnsi="宋体" w:cs="宋体"/>
          <w:sz w:val="24"/>
          <w:highlight w:val="none"/>
        </w:rPr>
        <w:instrText xml:space="preserve"> PAGEREF _Toc18318 \h </w:instrText>
      </w:r>
      <w:r>
        <w:rPr>
          <w:rFonts w:hint="eastAsia" w:ascii="宋体" w:hAnsi="宋体" w:cs="宋体"/>
          <w:sz w:val="24"/>
          <w:highlight w:val="none"/>
        </w:rPr>
        <w:fldChar w:fldCharType="separate"/>
      </w:r>
      <w:r>
        <w:rPr>
          <w:rFonts w:hint="eastAsia" w:ascii="宋体" w:hAnsi="宋体" w:cs="宋体"/>
          <w:sz w:val="24"/>
          <w:highlight w:val="none"/>
        </w:rPr>
        <w:t>43</w:t>
      </w:r>
      <w:r>
        <w:rPr>
          <w:rFonts w:hint="eastAsia" w:ascii="宋体" w:hAnsi="宋体" w:cs="宋体"/>
          <w:sz w:val="24"/>
          <w:highlight w:val="none"/>
        </w:rPr>
        <w:fldChar w:fldCharType="end"/>
      </w:r>
      <w:r>
        <w:rPr>
          <w:rFonts w:hint="eastAsia" w:ascii="宋体" w:hAnsi="宋体" w:cs="宋体"/>
          <w:sz w:val="24"/>
          <w:highlight w:val="none"/>
        </w:rPr>
        <w:fldChar w:fldCharType="end"/>
      </w:r>
    </w:p>
    <w:p w14:paraId="6A9AB58A">
      <w:pPr>
        <w:pStyle w:val="25"/>
        <w:tabs>
          <w:tab w:val="right" w:leader="dot" w:pos="9031"/>
          <w:tab w:val="clear" w:pos="8296"/>
        </w:tabs>
        <w:spacing w:line="360" w:lineRule="auto"/>
        <w:rPr>
          <w:rFonts w:hint="eastAsia" w:ascii="宋体" w:hAnsi="宋体" w:cs="宋体"/>
          <w:sz w:val="24"/>
          <w:highlight w:val="none"/>
        </w:rPr>
      </w:pPr>
      <w:r>
        <w:rPr>
          <w:highlight w:val="none"/>
        </w:rPr>
        <w:fldChar w:fldCharType="begin"/>
      </w:r>
      <w:r>
        <w:rPr>
          <w:highlight w:val="none"/>
        </w:rPr>
        <w:instrText xml:space="preserve"> HYPERLINK \l "_Toc22661" </w:instrText>
      </w:r>
      <w:r>
        <w:rPr>
          <w:highlight w:val="none"/>
        </w:rPr>
        <w:fldChar w:fldCharType="separate"/>
      </w:r>
      <w:r>
        <w:rPr>
          <w:rFonts w:hint="eastAsia" w:ascii="宋体" w:hAnsi="宋体" w:cs="宋体"/>
          <w:kern w:val="21"/>
          <w:sz w:val="24"/>
          <w:highlight w:val="none"/>
        </w:rPr>
        <w:t>第二节 资格证明文件格式</w:t>
      </w:r>
      <w:r>
        <w:rPr>
          <w:rFonts w:hint="eastAsia" w:ascii="宋体" w:hAnsi="宋体" w:cs="宋体"/>
          <w:sz w:val="24"/>
          <w:highlight w:val="none"/>
        </w:rPr>
        <w:tab/>
      </w:r>
      <w:r>
        <w:rPr>
          <w:rFonts w:hint="eastAsia" w:ascii="宋体" w:hAnsi="宋体" w:cs="宋体"/>
          <w:sz w:val="24"/>
          <w:highlight w:val="none"/>
        </w:rPr>
        <w:fldChar w:fldCharType="begin"/>
      </w:r>
      <w:r>
        <w:rPr>
          <w:rFonts w:hint="eastAsia" w:ascii="宋体" w:hAnsi="宋体" w:cs="宋体"/>
          <w:sz w:val="24"/>
          <w:highlight w:val="none"/>
        </w:rPr>
        <w:instrText xml:space="preserve"> PAGEREF _Toc22661 \h </w:instrText>
      </w:r>
      <w:r>
        <w:rPr>
          <w:rFonts w:hint="eastAsia" w:ascii="宋体" w:hAnsi="宋体" w:cs="宋体"/>
          <w:sz w:val="24"/>
          <w:highlight w:val="none"/>
        </w:rPr>
        <w:fldChar w:fldCharType="separate"/>
      </w:r>
      <w:r>
        <w:rPr>
          <w:rFonts w:hint="eastAsia" w:ascii="宋体" w:hAnsi="宋体" w:cs="宋体"/>
          <w:sz w:val="24"/>
          <w:highlight w:val="none"/>
        </w:rPr>
        <w:t>44</w:t>
      </w:r>
      <w:r>
        <w:rPr>
          <w:rFonts w:hint="eastAsia" w:ascii="宋体" w:hAnsi="宋体" w:cs="宋体"/>
          <w:sz w:val="24"/>
          <w:highlight w:val="none"/>
        </w:rPr>
        <w:fldChar w:fldCharType="end"/>
      </w:r>
      <w:r>
        <w:rPr>
          <w:rFonts w:hint="eastAsia" w:ascii="宋体" w:hAnsi="宋体" w:cs="宋体"/>
          <w:sz w:val="24"/>
          <w:highlight w:val="none"/>
        </w:rPr>
        <w:fldChar w:fldCharType="end"/>
      </w:r>
    </w:p>
    <w:p w14:paraId="7103AB60">
      <w:pPr>
        <w:pStyle w:val="25"/>
        <w:tabs>
          <w:tab w:val="right" w:leader="dot" w:pos="9031"/>
          <w:tab w:val="clear" w:pos="8296"/>
        </w:tabs>
        <w:spacing w:line="360" w:lineRule="auto"/>
        <w:rPr>
          <w:rFonts w:hint="eastAsia" w:ascii="宋体" w:hAnsi="宋体" w:cs="宋体"/>
          <w:sz w:val="24"/>
          <w:highlight w:val="none"/>
        </w:rPr>
      </w:pPr>
      <w:r>
        <w:rPr>
          <w:highlight w:val="none"/>
        </w:rPr>
        <w:fldChar w:fldCharType="begin"/>
      </w:r>
      <w:r>
        <w:rPr>
          <w:highlight w:val="none"/>
        </w:rPr>
        <w:instrText xml:space="preserve"> HYPERLINK \l "_Toc32331" </w:instrText>
      </w:r>
      <w:r>
        <w:rPr>
          <w:highlight w:val="none"/>
        </w:rPr>
        <w:fldChar w:fldCharType="separate"/>
      </w:r>
      <w:r>
        <w:rPr>
          <w:rFonts w:hint="eastAsia" w:ascii="宋体" w:hAnsi="宋体" w:cs="宋体"/>
          <w:kern w:val="21"/>
          <w:sz w:val="24"/>
          <w:highlight w:val="none"/>
        </w:rPr>
        <w:t>第三节 商务技术文件格式</w:t>
      </w:r>
      <w:r>
        <w:rPr>
          <w:rFonts w:hint="eastAsia" w:ascii="宋体" w:hAnsi="宋体" w:cs="宋体"/>
          <w:sz w:val="24"/>
          <w:highlight w:val="none"/>
        </w:rPr>
        <w:tab/>
      </w:r>
      <w:r>
        <w:rPr>
          <w:rFonts w:hint="eastAsia" w:ascii="宋体" w:hAnsi="宋体" w:cs="宋体"/>
          <w:sz w:val="24"/>
          <w:highlight w:val="none"/>
        </w:rPr>
        <w:fldChar w:fldCharType="begin"/>
      </w:r>
      <w:r>
        <w:rPr>
          <w:rFonts w:hint="eastAsia" w:ascii="宋体" w:hAnsi="宋体" w:cs="宋体"/>
          <w:sz w:val="24"/>
          <w:highlight w:val="none"/>
        </w:rPr>
        <w:instrText xml:space="preserve"> PAGEREF _Toc32331 \h </w:instrText>
      </w:r>
      <w:r>
        <w:rPr>
          <w:rFonts w:hint="eastAsia" w:ascii="宋体" w:hAnsi="宋体" w:cs="宋体"/>
          <w:sz w:val="24"/>
          <w:highlight w:val="none"/>
        </w:rPr>
        <w:fldChar w:fldCharType="separate"/>
      </w:r>
      <w:r>
        <w:rPr>
          <w:rFonts w:hint="eastAsia" w:ascii="宋体" w:hAnsi="宋体" w:cs="宋体"/>
          <w:sz w:val="24"/>
          <w:highlight w:val="none"/>
        </w:rPr>
        <w:t>52</w:t>
      </w:r>
      <w:r>
        <w:rPr>
          <w:rFonts w:hint="eastAsia" w:ascii="宋体" w:hAnsi="宋体" w:cs="宋体"/>
          <w:sz w:val="24"/>
          <w:highlight w:val="none"/>
        </w:rPr>
        <w:fldChar w:fldCharType="end"/>
      </w:r>
      <w:r>
        <w:rPr>
          <w:rFonts w:hint="eastAsia" w:ascii="宋体" w:hAnsi="宋体" w:cs="宋体"/>
          <w:sz w:val="24"/>
          <w:highlight w:val="none"/>
        </w:rPr>
        <w:fldChar w:fldCharType="end"/>
      </w:r>
    </w:p>
    <w:p w14:paraId="489FF840">
      <w:pPr>
        <w:pStyle w:val="25"/>
        <w:tabs>
          <w:tab w:val="right" w:leader="dot" w:pos="9031"/>
          <w:tab w:val="clear" w:pos="8296"/>
        </w:tabs>
        <w:spacing w:line="360" w:lineRule="auto"/>
        <w:rPr>
          <w:rFonts w:hint="eastAsia" w:ascii="宋体" w:hAnsi="宋体" w:cs="宋体"/>
          <w:sz w:val="24"/>
          <w:highlight w:val="none"/>
        </w:rPr>
      </w:pPr>
      <w:r>
        <w:rPr>
          <w:highlight w:val="none"/>
        </w:rPr>
        <w:fldChar w:fldCharType="begin"/>
      </w:r>
      <w:r>
        <w:rPr>
          <w:highlight w:val="none"/>
        </w:rPr>
        <w:instrText xml:space="preserve"> HYPERLINK \l "_Toc5028" </w:instrText>
      </w:r>
      <w:r>
        <w:rPr>
          <w:highlight w:val="none"/>
        </w:rPr>
        <w:fldChar w:fldCharType="separate"/>
      </w:r>
      <w:r>
        <w:rPr>
          <w:rFonts w:hint="eastAsia" w:ascii="宋体" w:hAnsi="宋体" w:cs="宋体"/>
          <w:kern w:val="21"/>
          <w:sz w:val="24"/>
          <w:highlight w:val="none"/>
        </w:rPr>
        <w:t>第四节 报价文件格式</w:t>
      </w:r>
      <w:r>
        <w:rPr>
          <w:rFonts w:hint="eastAsia" w:ascii="宋体" w:hAnsi="宋体" w:cs="宋体"/>
          <w:sz w:val="24"/>
          <w:highlight w:val="none"/>
        </w:rPr>
        <w:tab/>
      </w:r>
      <w:r>
        <w:rPr>
          <w:rFonts w:hint="eastAsia" w:ascii="宋体" w:hAnsi="宋体" w:cs="宋体"/>
          <w:sz w:val="24"/>
          <w:highlight w:val="none"/>
        </w:rPr>
        <w:fldChar w:fldCharType="begin"/>
      </w:r>
      <w:r>
        <w:rPr>
          <w:rFonts w:hint="eastAsia" w:ascii="宋体" w:hAnsi="宋体" w:cs="宋体"/>
          <w:sz w:val="24"/>
          <w:highlight w:val="none"/>
        </w:rPr>
        <w:instrText xml:space="preserve"> PAGEREF _Toc5028 \h </w:instrText>
      </w:r>
      <w:r>
        <w:rPr>
          <w:rFonts w:hint="eastAsia" w:ascii="宋体" w:hAnsi="宋体" w:cs="宋体"/>
          <w:sz w:val="24"/>
          <w:highlight w:val="none"/>
        </w:rPr>
        <w:fldChar w:fldCharType="separate"/>
      </w:r>
      <w:r>
        <w:rPr>
          <w:rFonts w:hint="eastAsia" w:ascii="宋体" w:hAnsi="宋体" w:cs="宋体"/>
          <w:sz w:val="24"/>
          <w:highlight w:val="none"/>
        </w:rPr>
        <w:t>64</w:t>
      </w:r>
      <w:r>
        <w:rPr>
          <w:rFonts w:hint="eastAsia" w:ascii="宋体" w:hAnsi="宋体" w:cs="宋体"/>
          <w:sz w:val="24"/>
          <w:highlight w:val="none"/>
        </w:rPr>
        <w:fldChar w:fldCharType="end"/>
      </w:r>
      <w:r>
        <w:rPr>
          <w:rFonts w:hint="eastAsia" w:ascii="宋体" w:hAnsi="宋体" w:cs="宋体"/>
          <w:sz w:val="24"/>
          <w:highlight w:val="none"/>
        </w:rPr>
        <w:fldChar w:fldCharType="end"/>
      </w:r>
    </w:p>
    <w:p w14:paraId="23ED1951">
      <w:pPr>
        <w:pStyle w:val="25"/>
        <w:tabs>
          <w:tab w:val="right" w:leader="dot" w:pos="9031"/>
          <w:tab w:val="clear" w:pos="8296"/>
        </w:tabs>
        <w:spacing w:line="360" w:lineRule="auto"/>
        <w:rPr>
          <w:rFonts w:hint="eastAsia" w:ascii="宋体" w:hAnsi="宋体" w:cs="宋体"/>
          <w:sz w:val="24"/>
          <w:highlight w:val="none"/>
        </w:rPr>
      </w:pPr>
      <w:r>
        <w:rPr>
          <w:highlight w:val="none"/>
        </w:rPr>
        <w:fldChar w:fldCharType="begin"/>
      </w:r>
      <w:r>
        <w:rPr>
          <w:highlight w:val="none"/>
        </w:rPr>
        <w:instrText xml:space="preserve"> HYPERLINK \l "_Toc19848" </w:instrText>
      </w:r>
      <w:r>
        <w:rPr>
          <w:highlight w:val="none"/>
        </w:rPr>
        <w:fldChar w:fldCharType="separate"/>
      </w:r>
      <w:r>
        <w:rPr>
          <w:rFonts w:hint="eastAsia" w:ascii="宋体" w:hAnsi="宋体" w:cs="宋体"/>
          <w:kern w:val="21"/>
          <w:sz w:val="24"/>
          <w:highlight w:val="none"/>
        </w:rPr>
        <w:t>第五节 其他文书、文件格式</w:t>
      </w:r>
      <w:r>
        <w:rPr>
          <w:rFonts w:hint="eastAsia" w:ascii="宋体" w:hAnsi="宋体" w:cs="宋体"/>
          <w:sz w:val="24"/>
          <w:highlight w:val="none"/>
        </w:rPr>
        <w:tab/>
      </w:r>
      <w:r>
        <w:rPr>
          <w:rFonts w:hint="eastAsia" w:ascii="宋体" w:hAnsi="宋体" w:cs="宋体"/>
          <w:sz w:val="24"/>
          <w:highlight w:val="none"/>
        </w:rPr>
        <w:fldChar w:fldCharType="begin"/>
      </w:r>
      <w:r>
        <w:rPr>
          <w:rFonts w:hint="eastAsia" w:ascii="宋体" w:hAnsi="宋体" w:cs="宋体"/>
          <w:sz w:val="24"/>
          <w:highlight w:val="none"/>
        </w:rPr>
        <w:instrText xml:space="preserve"> PAGEREF _Toc19848 \h </w:instrText>
      </w:r>
      <w:r>
        <w:rPr>
          <w:rFonts w:hint="eastAsia" w:ascii="宋体" w:hAnsi="宋体" w:cs="宋体"/>
          <w:sz w:val="24"/>
          <w:highlight w:val="none"/>
        </w:rPr>
        <w:fldChar w:fldCharType="separate"/>
      </w:r>
      <w:r>
        <w:rPr>
          <w:rFonts w:hint="eastAsia" w:ascii="宋体" w:hAnsi="宋体" w:cs="宋体"/>
          <w:sz w:val="24"/>
          <w:highlight w:val="none"/>
        </w:rPr>
        <w:t>69</w:t>
      </w:r>
      <w:r>
        <w:rPr>
          <w:rFonts w:hint="eastAsia" w:ascii="宋体" w:hAnsi="宋体" w:cs="宋体"/>
          <w:sz w:val="24"/>
          <w:highlight w:val="none"/>
        </w:rPr>
        <w:fldChar w:fldCharType="end"/>
      </w:r>
      <w:r>
        <w:rPr>
          <w:rFonts w:hint="eastAsia" w:ascii="宋体" w:hAnsi="宋体" w:cs="宋体"/>
          <w:sz w:val="24"/>
          <w:highlight w:val="none"/>
        </w:rPr>
        <w:fldChar w:fldCharType="end"/>
      </w:r>
    </w:p>
    <w:p w14:paraId="68096AE9">
      <w:pPr>
        <w:pStyle w:val="23"/>
        <w:tabs>
          <w:tab w:val="right" w:leader="dot" w:pos="9031"/>
        </w:tabs>
        <w:spacing w:line="360" w:lineRule="auto"/>
        <w:rPr>
          <w:rFonts w:hint="eastAsia" w:ascii="宋体" w:hAnsi="宋体" w:cs="宋体"/>
          <w:sz w:val="24"/>
          <w:highlight w:val="none"/>
        </w:rPr>
      </w:pPr>
      <w:r>
        <w:rPr>
          <w:highlight w:val="none"/>
        </w:rPr>
        <w:fldChar w:fldCharType="begin"/>
      </w:r>
      <w:r>
        <w:rPr>
          <w:highlight w:val="none"/>
        </w:rPr>
        <w:instrText xml:space="preserve"> HYPERLINK \l "_Toc18493" </w:instrText>
      </w:r>
      <w:r>
        <w:rPr>
          <w:highlight w:val="none"/>
        </w:rPr>
        <w:fldChar w:fldCharType="separate"/>
      </w:r>
      <w:r>
        <w:rPr>
          <w:rFonts w:hint="eastAsia" w:ascii="宋体" w:hAnsi="宋体" w:cs="宋体"/>
          <w:kern w:val="21"/>
          <w:sz w:val="24"/>
          <w:highlight w:val="none"/>
        </w:rPr>
        <w:t>第六章 合同文本</w:t>
      </w:r>
      <w:r>
        <w:rPr>
          <w:rFonts w:hint="eastAsia" w:ascii="宋体" w:hAnsi="宋体" w:cs="宋体"/>
          <w:sz w:val="24"/>
          <w:highlight w:val="none"/>
        </w:rPr>
        <w:tab/>
      </w:r>
      <w:r>
        <w:rPr>
          <w:rFonts w:hint="eastAsia" w:ascii="宋体" w:hAnsi="宋体" w:cs="宋体"/>
          <w:sz w:val="24"/>
          <w:highlight w:val="none"/>
        </w:rPr>
        <w:fldChar w:fldCharType="begin"/>
      </w:r>
      <w:r>
        <w:rPr>
          <w:rFonts w:hint="eastAsia" w:ascii="宋体" w:hAnsi="宋体" w:cs="宋体"/>
          <w:sz w:val="24"/>
          <w:highlight w:val="none"/>
        </w:rPr>
        <w:instrText xml:space="preserve"> PAGEREF _Toc18493 \h </w:instrText>
      </w:r>
      <w:r>
        <w:rPr>
          <w:rFonts w:hint="eastAsia" w:ascii="宋体" w:hAnsi="宋体" w:cs="宋体"/>
          <w:sz w:val="24"/>
          <w:highlight w:val="none"/>
        </w:rPr>
        <w:fldChar w:fldCharType="separate"/>
      </w:r>
      <w:r>
        <w:rPr>
          <w:rFonts w:hint="eastAsia" w:ascii="宋体" w:hAnsi="宋体" w:cs="宋体"/>
          <w:sz w:val="24"/>
          <w:highlight w:val="none"/>
        </w:rPr>
        <w:t>72</w:t>
      </w:r>
      <w:r>
        <w:rPr>
          <w:rFonts w:hint="eastAsia" w:ascii="宋体" w:hAnsi="宋体" w:cs="宋体"/>
          <w:sz w:val="24"/>
          <w:highlight w:val="none"/>
        </w:rPr>
        <w:fldChar w:fldCharType="end"/>
      </w:r>
      <w:r>
        <w:rPr>
          <w:rFonts w:hint="eastAsia" w:ascii="宋体" w:hAnsi="宋体" w:cs="宋体"/>
          <w:sz w:val="24"/>
          <w:highlight w:val="none"/>
        </w:rPr>
        <w:fldChar w:fldCharType="end"/>
      </w:r>
    </w:p>
    <w:p w14:paraId="77559730">
      <w:pPr>
        <w:pStyle w:val="23"/>
        <w:tabs>
          <w:tab w:val="right" w:leader="dot" w:pos="9031"/>
        </w:tabs>
        <w:spacing w:line="360" w:lineRule="auto"/>
        <w:rPr>
          <w:rFonts w:hint="eastAsia" w:ascii="宋体" w:hAnsi="宋体" w:cs="宋体"/>
          <w:sz w:val="24"/>
          <w:highlight w:val="none"/>
        </w:rPr>
      </w:pPr>
      <w:r>
        <w:rPr>
          <w:highlight w:val="none"/>
        </w:rPr>
        <w:fldChar w:fldCharType="begin"/>
      </w:r>
      <w:r>
        <w:rPr>
          <w:highlight w:val="none"/>
        </w:rPr>
        <w:instrText xml:space="preserve"> HYPERLINK \l "_Toc23662" </w:instrText>
      </w:r>
      <w:r>
        <w:rPr>
          <w:highlight w:val="none"/>
        </w:rPr>
        <w:fldChar w:fldCharType="separate"/>
      </w:r>
      <w:r>
        <w:rPr>
          <w:rFonts w:hint="eastAsia" w:ascii="宋体" w:hAnsi="宋体" w:cs="宋体"/>
          <w:kern w:val="21"/>
          <w:sz w:val="24"/>
          <w:highlight w:val="none"/>
        </w:rPr>
        <w:t>第七章 质疑、投诉材料格式</w:t>
      </w:r>
      <w:r>
        <w:rPr>
          <w:rFonts w:hint="eastAsia" w:ascii="宋体" w:hAnsi="宋体" w:cs="宋体"/>
          <w:sz w:val="24"/>
          <w:highlight w:val="none"/>
        </w:rPr>
        <w:tab/>
      </w:r>
      <w:r>
        <w:rPr>
          <w:rFonts w:hint="eastAsia" w:ascii="宋体" w:hAnsi="宋体" w:cs="宋体"/>
          <w:sz w:val="24"/>
          <w:highlight w:val="none"/>
        </w:rPr>
        <w:fldChar w:fldCharType="begin"/>
      </w:r>
      <w:r>
        <w:rPr>
          <w:rFonts w:hint="eastAsia" w:ascii="宋体" w:hAnsi="宋体" w:cs="宋体"/>
          <w:sz w:val="24"/>
          <w:highlight w:val="none"/>
        </w:rPr>
        <w:instrText xml:space="preserve"> PAGEREF _Toc23662 \h </w:instrText>
      </w:r>
      <w:r>
        <w:rPr>
          <w:rFonts w:hint="eastAsia" w:ascii="宋体" w:hAnsi="宋体" w:cs="宋体"/>
          <w:sz w:val="24"/>
          <w:highlight w:val="none"/>
        </w:rPr>
        <w:fldChar w:fldCharType="separate"/>
      </w:r>
      <w:r>
        <w:rPr>
          <w:rFonts w:hint="eastAsia" w:ascii="宋体" w:hAnsi="宋体" w:cs="宋体"/>
          <w:sz w:val="24"/>
          <w:highlight w:val="none"/>
        </w:rPr>
        <w:t>81</w:t>
      </w:r>
      <w:r>
        <w:rPr>
          <w:rFonts w:hint="eastAsia" w:ascii="宋体" w:hAnsi="宋体" w:cs="宋体"/>
          <w:sz w:val="24"/>
          <w:highlight w:val="none"/>
        </w:rPr>
        <w:fldChar w:fldCharType="end"/>
      </w:r>
      <w:r>
        <w:rPr>
          <w:rFonts w:hint="eastAsia" w:ascii="宋体" w:hAnsi="宋体" w:cs="宋体"/>
          <w:sz w:val="24"/>
          <w:highlight w:val="none"/>
        </w:rPr>
        <w:fldChar w:fldCharType="end"/>
      </w:r>
    </w:p>
    <w:p w14:paraId="304CA5FA">
      <w:pPr>
        <w:pStyle w:val="25"/>
        <w:spacing w:line="360" w:lineRule="auto"/>
        <w:rPr>
          <w:rFonts w:hint="eastAsia" w:ascii="宋体" w:hAnsi="宋体" w:cs="宋体"/>
          <w:kern w:val="21"/>
          <w:sz w:val="28"/>
          <w:szCs w:val="28"/>
          <w:highlight w:val="none"/>
        </w:rPr>
      </w:pPr>
      <w:r>
        <w:rPr>
          <w:rFonts w:hint="eastAsia" w:ascii="宋体" w:hAnsi="宋体" w:cs="宋体"/>
          <w:kern w:val="21"/>
          <w:sz w:val="24"/>
          <w:highlight w:val="none"/>
        </w:rPr>
        <w:fldChar w:fldCharType="end"/>
      </w:r>
    </w:p>
    <w:p w14:paraId="384EA7FB">
      <w:pPr>
        <w:spacing w:line="400" w:lineRule="exact"/>
        <w:jc w:val="left"/>
        <w:rPr>
          <w:rFonts w:hint="eastAsia" w:ascii="宋体" w:hAnsi="宋体" w:cs="宋体"/>
          <w:b/>
          <w:kern w:val="21"/>
          <w:sz w:val="32"/>
          <w:szCs w:val="32"/>
          <w:highlight w:val="none"/>
        </w:rPr>
      </w:pPr>
      <w:bookmarkStart w:id="118" w:name="_GoBack"/>
      <w:bookmarkEnd w:id="118"/>
    </w:p>
    <w:p w14:paraId="1087DDB5">
      <w:pPr>
        <w:spacing w:line="400" w:lineRule="exact"/>
        <w:jc w:val="center"/>
        <w:rPr>
          <w:rFonts w:hint="eastAsia" w:ascii="宋体" w:hAnsi="宋体" w:cs="宋体"/>
          <w:b/>
          <w:kern w:val="21"/>
          <w:sz w:val="32"/>
          <w:szCs w:val="32"/>
          <w:highlight w:val="none"/>
        </w:rPr>
      </w:pPr>
    </w:p>
    <w:p w14:paraId="67431916">
      <w:pPr>
        <w:spacing w:line="400" w:lineRule="exact"/>
        <w:rPr>
          <w:rFonts w:hint="eastAsia" w:ascii="宋体" w:hAnsi="宋体" w:cs="宋体"/>
          <w:b/>
          <w:kern w:val="21"/>
          <w:sz w:val="32"/>
          <w:szCs w:val="32"/>
          <w:highlight w:val="none"/>
        </w:rPr>
        <w:sectPr>
          <w:headerReference r:id="rId6" w:type="first"/>
          <w:footerReference r:id="rId8" w:type="first"/>
          <w:headerReference r:id="rId5" w:type="default"/>
          <w:footerReference r:id="rId7" w:type="default"/>
          <w:pgSz w:w="11911" w:h="16838"/>
          <w:pgMar w:top="1440" w:right="1440" w:bottom="1440" w:left="1440" w:header="720" w:footer="720" w:gutter="0"/>
          <w:pgNumType w:start="1"/>
          <w:cols w:space="720" w:num="1"/>
          <w:docGrid w:linePitch="312" w:charSpace="0"/>
        </w:sectPr>
      </w:pPr>
    </w:p>
    <w:p w14:paraId="472EC482">
      <w:pPr>
        <w:pStyle w:val="2"/>
        <w:spacing w:before="0" w:after="0" w:line="360" w:lineRule="auto"/>
        <w:jc w:val="center"/>
        <w:rPr>
          <w:rFonts w:hint="eastAsia" w:ascii="宋体" w:hAnsi="宋体" w:cs="宋体"/>
          <w:kern w:val="21"/>
          <w:sz w:val="32"/>
          <w:szCs w:val="32"/>
          <w:highlight w:val="none"/>
        </w:rPr>
      </w:pPr>
      <w:bookmarkStart w:id="1" w:name="_Toc80205920"/>
      <w:bookmarkStart w:id="2" w:name="_Toc32460"/>
      <w:bookmarkStart w:id="3" w:name="_Toc5624"/>
      <w:r>
        <w:rPr>
          <w:rFonts w:hint="eastAsia" w:ascii="宋体" w:hAnsi="宋体" w:cs="宋体"/>
          <w:kern w:val="21"/>
          <w:sz w:val="32"/>
          <w:szCs w:val="32"/>
          <w:highlight w:val="none"/>
        </w:rPr>
        <w:t>第一章 竞争性磋商公告</w:t>
      </w:r>
      <w:bookmarkEnd w:id="1"/>
      <w:bookmarkEnd w:id="2"/>
      <w:bookmarkEnd w:id="3"/>
      <w:bookmarkStart w:id="4" w:name="_Toc28359012"/>
      <w:bookmarkStart w:id="5" w:name="_Toc35393629"/>
      <w:bookmarkStart w:id="6" w:name="_Toc35393798"/>
      <w:bookmarkStart w:id="7" w:name="_Toc28359089"/>
      <w:bookmarkStart w:id="8" w:name="_Toc44229878"/>
      <w:bookmarkStart w:id="9" w:name="_Toc28359081"/>
      <w:bookmarkStart w:id="10" w:name="_Toc35393792"/>
      <w:bookmarkStart w:id="11" w:name="_Toc35393623"/>
      <w:bookmarkStart w:id="12" w:name="_Toc28359004"/>
    </w:p>
    <w:p w14:paraId="6B9A52F7">
      <w:pPr>
        <w:spacing w:line="400" w:lineRule="exact"/>
        <w:jc w:val="center"/>
        <w:rPr>
          <w:rFonts w:hint="eastAsia" w:ascii="宋体" w:hAnsi="宋体" w:cs="宋体"/>
          <w:b/>
          <w:kern w:val="21"/>
          <w:sz w:val="28"/>
          <w:szCs w:val="28"/>
          <w:highlight w:val="none"/>
        </w:rPr>
      </w:pPr>
      <w:bookmarkStart w:id="13" w:name="_Toc91262597"/>
      <w:bookmarkStart w:id="14" w:name="_Toc101775056"/>
      <w:bookmarkStart w:id="15" w:name="_Toc91262500"/>
      <w:r>
        <w:rPr>
          <w:rFonts w:hint="eastAsia" w:ascii="宋体" w:hAnsi="宋体" w:cs="宋体"/>
          <w:b/>
          <w:spacing w:val="-11"/>
          <w:kern w:val="21"/>
          <w:sz w:val="30"/>
          <w:szCs w:val="30"/>
          <w:highlight w:val="none"/>
        </w:rPr>
        <w:t>广西壮族自治区通信产业服务有限公司关于</w:t>
      </w:r>
      <w:r>
        <w:rPr>
          <w:rFonts w:hint="eastAsia" w:ascii="宋体" w:hAnsi="宋体" w:cs="宋体"/>
          <w:b/>
          <w:spacing w:val="-11"/>
          <w:kern w:val="21"/>
          <w:sz w:val="30"/>
          <w:szCs w:val="30"/>
          <w:highlight w:val="none"/>
          <w:lang w:eastAsia="zh-CN"/>
        </w:rPr>
        <w:t>2026年“数据要素×”大赛广西分赛</w:t>
      </w:r>
      <w:r>
        <w:rPr>
          <w:rFonts w:hint="eastAsia" w:ascii="宋体" w:hAnsi="宋体" w:cs="宋体"/>
          <w:b/>
          <w:kern w:val="21"/>
          <w:sz w:val="28"/>
          <w:szCs w:val="28"/>
          <w:highlight w:val="none"/>
        </w:rPr>
        <w:t>（项目编号：</w:t>
      </w:r>
      <w:r>
        <w:rPr>
          <w:rFonts w:hint="eastAsia" w:ascii="宋体" w:hAnsi="宋体" w:cs="宋体"/>
          <w:b/>
          <w:kern w:val="21"/>
          <w:sz w:val="28"/>
          <w:szCs w:val="28"/>
          <w:highlight w:val="none"/>
          <w:lang w:eastAsia="zh-CN"/>
        </w:rPr>
        <w:t>GXZC2026-C3-001922-GXTF</w:t>
      </w:r>
      <w:r>
        <w:rPr>
          <w:rFonts w:hint="eastAsia" w:ascii="宋体" w:hAnsi="宋体" w:cs="宋体"/>
          <w:b/>
          <w:kern w:val="21"/>
          <w:sz w:val="28"/>
          <w:szCs w:val="28"/>
          <w:highlight w:val="none"/>
        </w:rPr>
        <w:t>）</w:t>
      </w:r>
    </w:p>
    <w:p w14:paraId="5ACF0526">
      <w:pPr>
        <w:keepNext/>
        <w:keepLines/>
        <w:widowControl/>
        <w:tabs>
          <w:tab w:val="left" w:pos="0"/>
          <w:tab w:val="left" w:pos="3165"/>
          <w:tab w:val="center" w:pos="4153"/>
        </w:tabs>
        <w:autoSpaceDE w:val="0"/>
        <w:autoSpaceDN w:val="0"/>
        <w:spacing w:line="500" w:lineRule="exact"/>
        <w:jc w:val="center"/>
        <w:rPr>
          <w:rFonts w:hint="eastAsia" w:ascii="宋体" w:hAnsi="宋体" w:cs="宋体"/>
          <w:b/>
          <w:kern w:val="21"/>
          <w:sz w:val="28"/>
          <w:szCs w:val="28"/>
          <w:highlight w:val="none"/>
        </w:rPr>
      </w:pPr>
      <w:r>
        <w:rPr>
          <w:rFonts w:hint="eastAsia" w:ascii="宋体" w:hAnsi="宋体" w:cs="宋体"/>
          <w:b/>
          <w:kern w:val="21"/>
          <w:sz w:val="28"/>
          <w:szCs w:val="28"/>
          <w:highlight w:val="none"/>
        </w:rPr>
        <w:t>竞争性磋商公告</w:t>
      </w:r>
      <w:bookmarkEnd w:id="13"/>
      <w:bookmarkEnd w:id="14"/>
      <w:bookmarkEnd w:id="15"/>
    </w:p>
    <w:p w14:paraId="363DF457">
      <w:pPr>
        <w:pBdr>
          <w:top w:val="single" w:color="auto" w:sz="4" w:space="1"/>
          <w:left w:val="single" w:color="auto" w:sz="4" w:space="4"/>
          <w:bottom w:val="single" w:color="auto" w:sz="4" w:space="1"/>
          <w:right w:val="single" w:color="auto" w:sz="4" w:space="4"/>
        </w:pBdr>
        <w:spacing w:line="360" w:lineRule="auto"/>
        <w:ind w:firstLine="422" w:firstLineChars="200"/>
        <w:rPr>
          <w:rFonts w:hint="eastAsia" w:ascii="宋体" w:hAnsi="宋体" w:cs="宋体"/>
          <w:b/>
          <w:bCs/>
          <w:kern w:val="21"/>
          <w:szCs w:val="21"/>
          <w:highlight w:val="none"/>
        </w:rPr>
      </w:pPr>
      <w:r>
        <w:rPr>
          <w:rFonts w:hint="eastAsia" w:ascii="宋体" w:hAnsi="宋体" w:cs="宋体"/>
          <w:b/>
          <w:bCs/>
          <w:kern w:val="21"/>
          <w:szCs w:val="21"/>
          <w:highlight w:val="none"/>
        </w:rPr>
        <w:t>项目概况</w:t>
      </w:r>
    </w:p>
    <w:p w14:paraId="561904EC">
      <w:pPr>
        <w:pBdr>
          <w:top w:val="single" w:color="auto" w:sz="4" w:space="1"/>
          <w:left w:val="single" w:color="auto" w:sz="4" w:space="4"/>
          <w:bottom w:val="single" w:color="auto" w:sz="4" w:space="1"/>
          <w:right w:val="single" w:color="auto" w:sz="4" w:space="4"/>
        </w:pBd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lang w:eastAsia="zh-CN"/>
        </w:rPr>
        <w:t>2026年“数据要素×”大赛广西分赛</w:t>
      </w:r>
      <w:r>
        <w:rPr>
          <w:rFonts w:hint="eastAsia" w:ascii="宋体" w:hAnsi="宋体" w:cs="宋体"/>
          <w:kern w:val="21"/>
          <w:szCs w:val="21"/>
          <w:highlight w:val="none"/>
        </w:rPr>
        <w:t>的潜在供应商应在广西政府采购云平台（https://www.gcy.zfcg.gxzf.gov.cn/）</w:t>
      </w:r>
      <w:r>
        <w:rPr>
          <w:highlight w:val="none"/>
        </w:rPr>
        <w:fldChar w:fldCharType="begin"/>
      </w:r>
      <w:r>
        <w:rPr>
          <w:highlight w:val="none"/>
        </w:rPr>
        <w:instrText xml:space="preserve"> HYPERLINK "https://www.zcygov.cn/）获取（下载）获取竞争性磋商文件，并于" </w:instrText>
      </w:r>
      <w:r>
        <w:rPr>
          <w:highlight w:val="none"/>
        </w:rPr>
        <w:fldChar w:fldCharType="separate"/>
      </w:r>
      <w:r>
        <w:rPr>
          <w:rStyle w:val="39"/>
          <w:rFonts w:hint="eastAsia" w:ascii="宋体" w:hAnsi="宋体" w:cs="宋体"/>
          <w:color w:val="auto"/>
          <w:kern w:val="21"/>
          <w:szCs w:val="21"/>
          <w:highlight w:val="none"/>
          <w:u w:val="none"/>
        </w:rPr>
        <w:t>获取</w:t>
      </w:r>
      <w:r>
        <w:rPr>
          <w:rStyle w:val="39"/>
          <w:rFonts w:hint="eastAsia" w:ascii="宋体" w:hAnsi="宋体" w:cs="宋体"/>
          <w:color w:val="auto"/>
          <w:kern w:val="21"/>
          <w:szCs w:val="21"/>
          <w:highlight w:val="none"/>
          <w:u w:val="none"/>
          <w:lang w:val="en-US" w:eastAsia="zh-CN"/>
        </w:rPr>
        <w:t>采购</w:t>
      </w:r>
      <w:r>
        <w:rPr>
          <w:rStyle w:val="39"/>
          <w:rFonts w:hint="eastAsia" w:ascii="宋体" w:hAnsi="宋体" w:cs="宋体"/>
          <w:color w:val="auto"/>
          <w:kern w:val="21"/>
          <w:szCs w:val="21"/>
          <w:highlight w:val="none"/>
          <w:u w:val="none"/>
        </w:rPr>
        <w:t>文件，并于</w:t>
      </w:r>
      <w:r>
        <w:rPr>
          <w:rStyle w:val="39"/>
          <w:rFonts w:hint="eastAsia" w:ascii="宋体" w:hAnsi="宋体" w:cs="宋体"/>
          <w:color w:val="auto"/>
          <w:kern w:val="21"/>
          <w:szCs w:val="21"/>
          <w:highlight w:val="none"/>
          <w:u w:val="none"/>
        </w:rPr>
        <w:fldChar w:fldCharType="end"/>
      </w:r>
      <w:r>
        <w:rPr>
          <w:rFonts w:hint="eastAsia" w:ascii="宋体" w:hAnsi="宋体" w:cs="宋体"/>
          <w:kern w:val="21"/>
          <w:szCs w:val="21"/>
          <w:highlight w:val="none"/>
        </w:rPr>
        <w:t>2026年</w:t>
      </w:r>
      <w:r>
        <w:rPr>
          <w:rFonts w:hint="eastAsia" w:ascii="宋体" w:hAnsi="宋体" w:cs="宋体"/>
          <w:kern w:val="21"/>
          <w:szCs w:val="21"/>
          <w:highlight w:val="none"/>
          <w:lang w:val="en-US" w:eastAsia="zh-CN"/>
        </w:rPr>
        <w:t>6</w:t>
      </w:r>
      <w:r>
        <w:rPr>
          <w:rFonts w:hint="eastAsia" w:ascii="宋体" w:hAnsi="宋体" w:cs="宋体"/>
          <w:kern w:val="21"/>
          <w:szCs w:val="21"/>
          <w:highlight w:val="none"/>
        </w:rPr>
        <w:t>月</w:t>
      </w:r>
      <w:r>
        <w:rPr>
          <w:rFonts w:hint="eastAsia" w:ascii="宋体" w:hAnsi="宋体" w:cs="宋体"/>
          <w:kern w:val="21"/>
          <w:szCs w:val="21"/>
          <w:highlight w:val="none"/>
          <w:lang w:val="en-US" w:eastAsia="zh-CN"/>
        </w:rPr>
        <w:t>29</w:t>
      </w:r>
      <w:r>
        <w:rPr>
          <w:rFonts w:hint="eastAsia" w:ascii="宋体" w:hAnsi="宋体" w:cs="宋体"/>
          <w:kern w:val="21"/>
          <w:szCs w:val="21"/>
          <w:highlight w:val="none"/>
        </w:rPr>
        <w:t>日9时30分</w:t>
      </w:r>
      <w:r>
        <w:rPr>
          <w:rFonts w:hint="eastAsia" w:ascii="宋体" w:hAnsi="宋体" w:cs="宋体"/>
          <w:bCs/>
          <w:kern w:val="21"/>
          <w:szCs w:val="21"/>
          <w:highlight w:val="none"/>
        </w:rPr>
        <w:t>（北京时间）前提交响应文件</w:t>
      </w:r>
      <w:r>
        <w:rPr>
          <w:rFonts w:hint="eastAsia" w:ascii="宋体" w:hAnsi="宋体" w:cs="宋体"/>
          <w:kern w:val="21"/>
          <w:szCs w:val="21"/>
          <w:highlight w:val="none"/>
        </w:rPr>
        <w:t>。</w:t>
      </w:r>
    </w:p>
    <w:p w14:paraId="0BD99E74">
      <w:pPr>
        <w:keepNext/>
        <w:keepLines/>
        <w:spacing w:line="360" w:lineRule="auto"/>
        <w:ind w:firstLine="420" w:firstLineChars="200"/>
        <w:rPr>
          <w:rFonts w:hint="eastAsia" w:ascii="宋体" w:hAnsi="宋体" w:cs="宋体"/>
          <w:bCs/>
          <w:kern w:val="21"/>
          <w:szCs w:val="21"/>
          <w:highlight w:val="none"/>
        </w:rPr>
      </w:pPr>
    </w:p>
    <w:p w14:paraId="0CBCA646">
      <w:pPr>
        <w:spacing w:line="360" w:lineRule="auto"/>
        <w:ind w:firstLine="422" w:firstLineChars="200"/>
        <w:rPr>
          <w:rFonts w:hint="eastAsia" w:ascii="宋体" w:hAnsi="宋体" w:cs="宋体"/>
          <w:b/>
          <w:kern w:val="21"/>
          <w:szCs w:val="21"/>
          <w:highlight w:val="none"/>
        </w:rPr>
      </w:pPr>
      <w:r>
        <w:rPr>
          <w:rFonts w:hint="eastAsia" w:ascii="宋体" w:hAnsi="宋体" w:cs="宋体"/>
          <w:b/>
          <w:kern w:val="21"/>
          <w:szCs w:val="21"/>
          <w:highlight w:val="none"/>
        </w:rPr>
        <w:t>一、项目基本情况</w:t>
      </w:r>
      <w:bookmarkEnd w:id="4"/>
      <w:bookmarkEnd w:id="5"/>
      <w:bookmarkEnd w:id="6"/>
      <w:bookmarkEnd w:id="7"/>
      <w:bookmarkEnd w:id="8"/>
    </w:p>
    <w:p w14:paraId="026F3266">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项目编号：</w:t>
      </w:r>
      <w:r>
        <w:rPr>
          <w:rFonts w:hint="eastAsia" w:ascii="宋体" w:hAnsi="宋体" w:cs="宋体"/>
          <w:kern w:val="21"/>
          <w:szCs w:val="21"/>
          <w:highlight w:val="none"/>
          <w:lang w:eastAsia="zh-CN"/>
        </w:rPr>
        <w:t>GXZC2026-C3-001922-GXTF</w:t>
      </w:r>
      <w:r>
        <w:rPr>
          <w:rFonts w:hint="eastAsia" w:ascii="宋体" w:hAnsi="宋体" w:cs="宋体"/>
          <w:kern w:val="21"/>
          <w:szCs w:val="21"/>
          <w:highlight w:val="none"/>
        </w:rPr>
        <w:t xml:space="preserve">         </w:t>
      </w:r>
    </w:p>
    <w:p w14:paraId="6134832F">
      <w:pPr>
        <w:spacing w:line="360" w:lineRule="auto"/>
        <w:ind w:firstLine="420" w:firstLineChars="200"/>
        <w:rPr>
          <w:rFonts w:hint="eastAsia" w:ascii="宋体" w:hAnsi="宋体" w:eastAsia="宋体" w:cs="宋体"/>
          <w:kern w:val="21"/>
          <w:szCs w:val="21"/>
          <w:highlight w:val="none"/>
          <w:lang w:eastAsia="zh-CN"/>
        </w:rPr>
      </w:pPr>
      <w:r>
        <w:rPr>
          <w:rFonts w:hint="eastAsia" w:ascii="宋体" w:hAnsi="宋体" w:cs="宋体"/>
          <w:kern w:val="21"/>
          <w:szCs w:val="21"/>
          <w:highlight w:val="none"/>
        </w:rPr>
        <w:t>项目名称：</w:t>
      </w:r>
      <w:r>
        <w:rPr>
          <w:rFonts w:hint="eastAsia" w:ascii="宋体" w:hAnsi="宋体" w:cs="宋体"/>
          <w:kern w:val="21"/>
          <w:szCs w:val="21"/>
          <w:highlight w:val="none"/>
          <w:lang w:eastAsia="zh-CN"/>
        </w:rPr>
        <w:t>2026年“数据要素×”大赛广西分赛</w:t>
      </w:r>
    </w:p>
    <w:p w14:paraId="4EF6032E">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采购方式：竞争性磋商</w:t>
      </w:r>
    </w:p>
    <w:p w14:paraId="78A0A0EB">
      <w:pPr>
        <w:spacing w:line="360" w:lineRule="auto"/>
        <w:ind w:firstLine="420" w:firstLineChars="200"/>
        <w:rPr>
          <w:rFonts w:hint="default" w:ascii="宋体" w:hAnsi="宋体" w:eastAsia="宋体" w:cs="宋体"/>
          <w:kern w:val="21"/>
          <w:szCs w:val="21"/>
          <w:highlight w:val="none"/>
          <w:lang w:val="en-US" w:eastAsia="zh-CN"/>
        </w:rPr>
      </w:pPr>
      <w:r>
        <w:rPr>
          <w:rFonts w:hint="eastAsia" w:ascii="宋体" w:hAnsi="宋体" w:cs="宋体"/>
          <w:kern w:val="21"/>
          <w:szCs w:val="21"/>
          <w:highlight w:val="none"/>
        </w:rPr>
        <w:t>预算</w:t>
      </w:r>
      <w:r>
        <w:rPr>
          <w:rFonts w:hint="eastAsia" w:ascii="宋体" w:hAnsi="宋体" w:cs="宋体"/>
          <w:kern w:val="21"/>
          <w:szCs w:val="21"/>
          <w:highlight w:val="none"/>
          <w:lang w:val="en-US" w:eastAsia="zh-CN"/>
        </w:rPr>
        <w:t>总</w:t>
      </w:r>
      <w:r>
        <w:rPr>
          <w:rFonts w:hint="eastAsia" w:ascii="宋体" w:hAnsi="宋体" w:cs="宋体"/>
          <w:kern w:val="21"/>
          <w:szCs w:val="21"/>
          <w:highlight w:val="none"/>
        </w:rPr>
        <w:t>金额</w:t>
      </w:r>
      <w:r>
        <w:rPr>
          <w:rFonts w:hint="eastAsia" w:ascii="宋体" w:hAnsi="宋体" w:cs="宋体"/>
          <w:kern w:val="21"/>
          <w:szCs w:val="21"/>
          <w:highlight w:val="none"/>
          <w:lang w:eastAsia="zh-CN"/>
        </w:rPr>
        <w:t>（</w:t>
      </w:r>
      <w:r>
        <w:rPr>
          <w:rFonts w:hint="eastAsia" w:ascii="宋体" w:hAnsi="宋体" w:cs="宋体"/>
          <w:kern w:val="21"/>
          <w:szCs w:val="21"/>
          <w:highlight w:val="none"/>
          <w:lang w:val="en-US" w:eastAsia="zh-CN"/>
        </w:rPr>
        <w:t>元</w:t>
      </w:r>
      <w:r>
        <w:rPr>
          <w:rFonts w:hint="eastAsia" w:ascii="宋体" w:hAnsi="宋体" w:cs="宋体"/>
          <w:kern w:val="21"/>
          <w:szCs w:val="21"/>
          <w:highlight w:val="none"/>
          <w:lang w:eastAsia="zh-CN"/>
        </w:rPr>
        <w:t>）</w:t>
      </w:r>
      <w:r>
        <w:rPr>
          <w:rFonts w:hint="eastAsia" w:ascii="宋体" w:hAnsi="宋体" w:cs="宋体"/>
          <w:kern w:val="21"/>
          <w:szCs w:val="21"/>
          <w:highlight w:val="none"/>
        </w:rPr>
        <w:t>：1885880.25</w:t>
      </w:r>
    </w:p>
    <w:p w14:paraId="61047CA3">
      <w:pPr>
        <w:spacing w:line="360" w:lineRule="auto"/>
        <w:ind w:firstLine="420" w:firstLineChars="200"/>
        <w:rPr>
          <w:rFonts w:hint="eastAsia" w:ascii="宋体" w:hAnsi="宋体" w:cs="宋体"/>
          <w:kern w:val="21"/>
          <w:szCs w:val="21"/>
          <w:highlight w:val="none"/>
        </w:rPr>
      </w:pPr>
      <w:bookmarkStart w:id="16" w:name="_Toc44229879"/>
      <w:bookmarkStart w:id="17" w:name="_Toc35393799"/>
      <w:bookmarkStart w:id="18" w:name="_Toc28359013"/>
      <w:bookmarkStart w:id="19" w:name="_Toc35393630"/>
      <w:bookmarkStart w:id="20" w:name="_Toc28359090"/>
      <w:r>
        <w:rPr>
          <w:rFonts w:hint="eastAsia" w:ascii="宋体" w:hAnsi="宋体" w:cs="宋体"/>
          <w:kern w:val="21"/>
          <w:szCs w:val="21"/>
          <w:highlight w:val="none"/>
        </w:rPr>
        <w:t>采购需求：</w:t>
      </w:r>
    </w:p>
    <w:p w14:paraId="66FA07D8">
      <w:pPr>
        <w:spacing w:line="360" w:lineRule="auto"/>
        <w:ind w:firstLine="420" w:firstLineChars="200"/>
        <w:rPr>
          <w:rFonts w:hint="eastAsia" w:ascii="宋体" w:hAnsi="宋体" w:cs="宋体"/>
          <w:kern w:val="21"/>
          <w:szCs w:val="21"/>
          <w:highlight w:val="none"/>
          <w:lang w:val="en-US" w:eastAsia="zh-CN"/>
        </w:rPr>
      </w:pPr>
    </w:p>
    <w:p w14:paraId="342BE9B8">
      <w:pPr>
        <w:spacing w:line="360" w:lineRule="auto"/>
        <w:ind w:firstLine="420" w:firstLineChars="200"/>
        <w:rPr>
          <w:rFonts w:hint="eastAsia" w:ascii="宋体" w:hAnsi="宋体" w:cs="宋体"/>
          <w:kern w:val="21"/>
          <w:szCs w:val="21"/>
          <w:highlight w:val="none"/>
          <w:lang w:val="en-US" w:eastAsia="zh-CN"/>
        </w:rPr>
      </w:pPr>
      <w:r>
        <w:rPr>
          <w:rFonts w:hint="eastAsia" w:ascii="宋体" w:hAnsi="宋体" w:cs="宋体"/>
          <w:kern w:val="21"/>
          <w:szCs w:val="21"/>
          <w:highlight w:val="none"/>
          <w:lang w:val="en-US" w:eastAsia="zh-CN"/>
        </w:rPr>
        <w:t>标项名称：2026年“数据要素×”大赛广西分赛</w:t>
      </w:r>
    </w:p>
    <w:p w14:paraId="666A948F">
      <w:pPr>
        <w:spacing w:line="360" w:lineRule="auto"/>
        <w:ind w:firstLine="420" w:firstLineChars="200"/>
        <w:rPr>
          <w:rFonts w:hint="eastAsia" w:ascii="宋体" w:hAnsi="宋体" w:cs="宋体"/>
          <w:kern w:val="21"/>
          <w:szCs w:val="21"/>
          <w:highlight w:val="none"/>
          <w:lang w:val="en-US" w:eastAsia="zh-CN"/>
        </w:rPr>
      </w:pPr>
      <w:r>
        <w:rPr>
          <w:rFonts w:hint="eastAsia" w:ascii="宋体" w:hAnsi="宋体" w:cs="宋体"/>
          <w:kern w:val="21"/>
          <w:szCs w:val="21"/>
          <w:highlight w:val="none"/>
          <w:lang w:val="en-US" w:eastAsia="zh-CN"/>
        </w:rPr>
        <w:t>数量：1</w:t>
      </w:r>
    </w:p>
    <w:p w14:paraId="685AD2C6">
      <w:pPr>
        <w:spacing w:line="360" w:lineRule="auto"/>
        <w:ind w:firstLine="420" w:firstLineChars="200"/>
        <w:rPr>
          <w:rFonts w:hint="eastAsia" w:ascii="宋体" w:hAnsi="宋体" w:cs="宋体"/>
          <w:kern w:val="21"/>
          <w:szCs w:val="21"/>
          <w:highlight w:val="none"/>
          <w:lang w:val="en-US" w:eastAsia="zh-CN"/>
        </w:rPr>
      </w:pPr>
      <w:r>
        <w:rPr>
          <w:rFonts w:hint="eastAsia" w:ascii="宋体" w:hAnsi="宋体" w:cs="宋体"/>
          <w:kern w:val="21"/>
          <w:szCs w:val="21"/>
          <w:highlight w:val="none"/>
          <w:lang w:val="en-US" w:eastAsia="zh-CN"/>
        </w:rPr>
        <w:t>预算金额（元）：</w:t>
      </w:r>
      <w:r>
        <w:rPr>
          <w:rFonts w:hint="eastAsia" w:ascii="宋体" w:hAnsi="宋体" w:cs="宋体"/>
          <w:kern w:val="21"/>
          <w:szCs w:val="21"/>
          <w:highlight w:val="none"/>
        </w:rPr>
        <w:t>1885880.25</w:t>
      </w:r>
    </w:p>
    <w:p w14:paraId="0031614A">
      <w:pPr>
        <w:spacing w:line="360" w:lineRule="auto"/>
        <w:ind w:firstLine="420" w:firstLineChars="200"/>
        <w:rPr>
          <w:rFonts w:hint="eastAsia" w:ascii="宋体" w:hAnsi="宋体" w:cs="宋体"/>
          <w:kern w:val="21"/>
          <w:szCs w:val="21"/>
          <w:highlight w:val="none"/>
          <w:lang w:val="en-US" w:eastAsia="zh-CN"/>
        </w:rPr>
      </w:pPr>
      <w:r>
        <w:rPr>
          <w:rFonts w:hint="eastAsia" w:ascii="宋体" w:hAnsi="宋体" w:cs="宋体"/>
          <w:kern w:val="21"/>
          <w:szCs w:val="21"/>
          <w:highlight w:val="none"/>
          <w:lang w:val="en-US" w:eastAsia="zh-CN"/>
        </w:rPr>
        <w:t>简要规格描述或项目基本概况介绍、用途：2026年“数据要素×”大赛广西分赛1项。如需进一步了解详细内容，详见竞争性磋商文件。</w:t>
      </w:r>
    </w:p>
    <w:p w14:paraId="350D5D74">
      <w:pPr>
        <w:spacing w:line="360" w:lineRule="auto"/>
        <w:ind w:firstLine="420" w:firstLineChars="200"/>
        <w:rPr>
          <w:rFonts w:hint="eastAsia" w:ascii="宋体" w:hAnsi="宋体" w:cs="宋体"/>
          <w:kern w:val="21"/>
          <w:szCs w:val="21"/>
          <w:highlight w:val="none"/>
          <w:lang w:val="en-US" w:eastAsia="zh-CN"/>
        </w:rPr>
      </w:pPr>
      <w:r>
        <w:rPr>
          <w:rFonts w:hint="eastAsia" w:ascii="宋体" w:hAnsi="宋体" w:cs="宋体"/>
          <w:kern w:val="21"/>
          <w:szCs w:val="21"/>
          <w:highlight w:val="none"/>
          <w:lang w:val="en-US" w:eastAsia="zh-CN"/>
        </w:rPr>
        <w:t>最高限价（元）：</w:t>
      </w:r>
      <w:r>
        <w:rPr>
          <w:rFonts w:hint="eastAsia" w:ascii="宋体" w:hAnsi="宋体" w:cs="宋体"/>
          <w:kern w:val="21"/>
          <w:szCs w:val="21"/>
          <w:highlight w:val="none"/>
        </w:rPr>
        <w:t>1885880.25</w:t>
      </w:r>
    </w:p>
    <w:p w14:paraId="113CB8B6">
      <w:pPr>
        <w:spacing w:line="360" w:lineRule="auto"/>
        <w:ind w:firstLine="420" w:firstLineChars="200"/>
        <w:rPr>
          <w:rFonts w:hint="eastAsia" w:ascii="宋体" w:hAnsi="宋体" w:cs="宋体"/>
          <w:kern w:val="21"/>
          <w:szCs w:val="21"/>
          <w:highlight w:val="none"/>
          <w:lang w:val="en-US" w:eastAsia="zh-CN"/>
        </w:rPr>
      </w:pPr>
      <w:r>
        <w:rPr>
          <w:rFonts w:hint="eastAsia" w:ascii="宋体" w:hAnsi="宋体" w:cs="宋体"/>
          <w:kern w:val="21"/>
          <w:szCs w:val="21"/>
          <w:highlight w:val="none"/>
          <w:lang w:val="en-US" w:eastAsia="zh-CN"/>
        </w:rPr>
        <w:t>合同履约期限：提交服务成果时间自合同签订之日起6个月内完成全部服务内容、提交全部服务成果。</w:t>
      </w:r>
    </w:p>
    <w:p w14:paraId="1E3CF48D">
      <w:pPr>
        <w:spacing w:line="360" w:lineRule="auto"/>
        <w:ind w:firstLine="420" w:firstLineChars="200"/>
        <w:rPr>
          <w:rFonts w:hint="eastAsia" w:ascii="宋体" w:hAnsi="宋体" w:cs="宋体"/>
          <w:kern w:val="21"/>
          <w:szCs w:val="21"/>
          <w:highlight w:val="none"/>
          <w:lang w:val="en-US" w:eastAsia="zh-CN"/>
        </w:rPr>
      </w:pPr>
      <w:r>
        <w:rPr>
          <w:rFonts w:hint="eastAsia" w:ascii="宋体" w:hAnsi="宋体" w:cs="宋体"/>
          <w:kern w:val="21"/>
          <w:szCs w:val="21"/>
          <w:highlight w:val="none"/>
          <w:lang w:val="en-US" w:eastAsia="zh-CN"/>
        </w:rPr>
        <w:t>本标项（否）接受联合体投标</w:t>
      </w:r>
    </w:p>
    <w:p w14:paraId="2E8733C6">
      <w:pPr>
        <w:spacing w:line="360" w:lineRule="auto"/>
        <w:ind w:firstLine="420" w:firstLineChars="200"/>
        <w:rPr>
          <w:rFonts w:hint="eastAsia" w:ascii="宋体" w:hAnsi="宋体" w:cs="宋体"/>
          <w:kern w:val="21"/>
          <w:szCs w:val="21"/>
          <w:highlight w:val="none"/>
          <w:lang w:val="en-US" w:eastAsia="zh-CN"/>
        </w:rPr>
      </w:pPr>
      <w:r>
        <w:rPr>
          <w:rFonts w:hint="eastAsia" w:ascii="宋体" w:hAnsi="宋体" w:cs="宋体"/>
          <w:kern w:val="21"/>
          <w:szCs w:val="21"/>
          <w:highlight w:val="none"/>
          <w:lang w:val="en-US" w:eastAsia="zh-CN"/>
        </w:rPr>
        <w:t>备注：</w:t>
      </w:r>
    </w:p>
    <w:p w14:paraId="43B9F224">
      <w:pPr>
        <w:pStyle w:val="31"/>
        <w:rPr>
          <w:rFonts w:hint="eastAsia"/>
          <w:highlight w:val="none"/>
          <w:lang w:val="en-US" w:eastAsia="zh-CN"/>
        </w:rPr>
      </w:pPr>
    </w:p>
    <w:p w14:paraId="404BCDC7">
      <w:pPr>
        <w:spacing w:line="360" w:lineRule="auto"/>
        <w:ind w:firstLine="422" w:firstLineChars="200"/>
        <w:rPr>
          <w:rFonts w:hint="eastAsia" w:ascii="宋体" w:hAnsi="宋体" w:eastAsia="宋体" w:cs="宋体"/>
          <w:bCs/>
          <w:kern w:val="21"/>
          <w:szCs w:val="21"/>
          <w:highlight w:val="none"/>
          <w:lang w:eastAsia="zh-CN"/>
        </w:rPr>
      </w:pPr>
      <w:r>
        <w:rPr>
          <w:rFonts w:hint="eastAsia" w:ascii="宋体" w:hAnsi="宋体" w:cs="宋体"/>
          <w:b/>
          <w:kern w:val="21"/>
          <w:szCs w:val="21"/>
          <w:highlight w:val="none"/>
        </w:rPr>
        <w:t>二、</w:t>
      </w:r>
      <w:r>
        <w:rPr>
          <w:rFonts w:hint="eastAsia" w:ascii="宋体" w:hAnsi="宋体" w:cs="宋体"/>
          <w:b/>
          <w:kern w:val="21"/>
          <w:szCs w:val="21"/>
          <w:highlight w:val="none"/>
          <w:lang w:val="en-US" w:eastAsia="zh-CN"/>
        </w:rPr>
        <w:t>申请人</w:t>
      </w:r>
      <w:r>
        <w:rPr>
          <w:rFonts w:hint="eastAsia" w:ascii="宋体" w:hAnsi="宋体" w:cs="宋体"/>
          <w:b/>
          <w:kern w:val="21"/>
          <w:szCs w:val="21"/>
          <w:highlight w:val="none"/>
        </w:rPr>
        <w:t>的资格条件</w:t>
      </w:r>
      <w:bookmarkEnd w:id="16"/>
      <w:bookmarkEnd w:id="17"/>
      <w:bookmarkEnd w:id="18"/>
      <w:bookmarkEnd w:id="19"/>
      <w:bookmarkEnd w:id="20"/>
      <w:r>
        <w:rPr>
          <w:rFonts w:hint="eastAsia" w:ascii="宋体" w:hAnsi="宋体" w:cs="宋体"/>
          <w:b/>
          <w:kern w:val="21"/>
          <w:szCs w:val="21"/>
          <w:highlight w:val="none"/>
          <w:lang w:eastAsia="zh-CN"/>
        </w:rPr>
        <w:t>：</w:t>
      </w:r>
    </w:p>
    <w:p w14:paraId="0EC85580">
      <w:pPr>
        <w:spacing w:line="360" w:lineRule="auto"/>
        <w:ind w:firstLine="420" w:firstLineChars="200"/>
        <w:rPr>
          <w:rFonts w:hint="eastAsia" w:ascii="宋体" w:hAnsi="宋体" w:eastAsia="宋体" w:cs="宋体"/>
          <w:kern w:val="21"/>
          <w:szCs w:val="21"/>
          <w:highlight w:val="none"/>
          <w:lang w:eastAsia="zh-CN"/>
        </w:rPr>
      </w:pPr>
      <w:r>
        <w:rPr>
          <w:rFonts w:hint="eastAsia" w:ascii="宋体" w:hAnsi="宋体" w:cs="宋体"/>
          <w:kern w:val="21"/>
          <w:szCs w:val="21"/>
          <w:highlight w:val="none"/>
        </w:rPr>
        <w:t>1.满足《中华人民共和国政府采购法》第二十二条规定</w:t>
      </w:r>
      <w:r>
        <w:rPr>
          <w:rFonts w:hint="eastAsia" w:ascii="宋体" w:hAnsi="宋体" w:cs="宋体"/>
          <w:kern w:val="21"/>
          <w:szCs w:val="21"/>
          <w:highlight w:val="none"/>
          <w:lang w:eastAsia="zh-CN"/>
        </w:rPr>
        <w:t>；</w:t>
      </w:r>
    </w:p>
    <w:p w14:paraId="6EDF48D3">
      <w:pPr>
        <w:spacing w:line="360" w:lineRule="auto"/>
        <w:ind w:firstLine="420" w:firstLineChars="200"/>
        <w:rPr>
          <w:rFonts w:hint="default" w:ascii="宋体" w:hAnsi="宋体" w:eastAsia="宋体" w:cs="宋体"/>
          <w:kern w:val="21"/>
          <w:szCs w:val="21"/>
          <w:highlight w:val="none"/>
          <w:lang w:val="en-US" w:eastAsia="zh-CN"/>
        </w:rPr>
      </w:pPr>
      <w:r>
        <w:rPr>
          <w:rFonts w:hint="eastAsia" w:ascii="宋体" w:hAnsi="宋体" w:cs="宋体"/>
          <w:kern w:val="21"/>
          <w:szCs w:val="21"/>
          <w:highlight w:val="none"/>
        </w:rPr>
        <w:t>2.落实政府采购政策需满足的资格要求：</w:t>
      </w:r>
      <w:r>
        <w:rPr>
          <w:rFonts w:hint="eastAsia" w:ascii="宋体" w:hAnsi="宋体" w:cs="宋体"/>
          <w:kern w:val="21"/>
          <w:szCs w:val="21"/>
          <w:highlight w:val="none"/>
          <w:lang w:val="en-US" w:eastAsia="zh-CN"/>
        </w:rPr>
        <w:t>非专门面向中小企业采购的项目</w:t>
      </w:r>
    </w:p>
    <w:p w14:paraId="63E2A5F1">
      <w:pPr>
        <w:spacing w:line="360" w:lineRule="auto"/>
        <w:ind w:firstLine="420" w:firstLineChars="200"/>
        <w:rPr>
          <w:rFonts w:hint="eastAsia" w:ascii="宋体" w:hAnsi="宋体" w:cs="宋体"/>
          <w:kern w:val="21"/>
          <w:szCs w:val="21"/>
          <w:highlight w:val="none"/>
          <w:u w:val="single"/>
        </w:rPr>
      </w:pPr>
      <w:r>
        <w:rPr>
          <w:rFonts w:hint="eastAsia" w:ascii="宋体" w:hAnsi="宋体" w:cs="宋体"/>
          <w:kern w:val="21"/>
          <w:szCs w:val="21"/>
          <w:highlight w:val="none"/>
        </w:rPr>
        <w:t>3.本项目的特定资格要求：无</w:t>
      </w:r>
    </w:p>
    <w:p w14:paraId="23C0EEBA">
      <w:pPr>
        <w:spacing w:line="360" w:lineRule="auto"/>
        <w:ind w:firstLine="422" w:firstLineChars="200"/>
        <w:rPr>
          <w:rFonts w:hint="eastAsia" w:ascii="宋体" w:hAnsi="宋体" w:cs="宋体"/>
          <w:b/>
          <w:bCs/>
          <w:kern w:val="21"/>
          <w:szCs w:val="21"/>
          <w:highlight w:val="none"/>
        </w:rPr>
      </w:pPr>
      <w:r>
        <w:rPr>
          <w:rFonts w:hint="eastAsia" w:ascii="宋体" w:hAnsi="宋体" w:cs="宋体"/>
          <w:b/>
          <w:bCs/>
          <w:kern w:val="21"/>
          <w:szCs w:val="21"/>
          <w:highlight w:val="none"/>
        </w:rPr>
        <w:t>三、获取采购文件</w:t>
      </w:r>
      <w:bookmarkEnd w:id="9"/>
      <w:bookmarkEnd w:id="10"/>
      <w:bookmarkEnd w:id="11"/>
      <w:bookmarkEnd w:id="12"/>
    </w:p>
    <w:p w14:paraId="3E017C83">
      <w:pPr>
        <w:spacing w:line="360" w:lineRule="auto"/>
        <w:ind w:firstLine="420" w:firstLineChars="200"/>
        <w:rPr>
          <w:rFonts w:hint="eastAsia" w:ascii="宋体" w:hAnsi="宋体" w:cs="宋体"/>
          <w:kern w:val="21"/>
          <w:szCs w:val="21"/>
          <w:highlight w:val="none"/>
        </w:rPr>
      </w:pPr>
      <w:bookmarkStart w:id="21" w:name="_Toc35393793"/>
      <w:bookmarkStart w:id="22" w:name="_Toc28359005"/>
      <w:bookmarkStart w:id="23" w:name="_Toc28359082"/>
      <w:bookmarkStart w:id="24" w:name="_Toc35393624"/>
      <w:r>
        <w:rPr>
          <w:rFonts w:hint="eastAsia" w:ascii="宋体" w:hAnsi="宋体" w:cs="宋体"/>
          <w:kern w:val="21"/>
          <w:szCs w:val="21"/>
          <w:highlight w:val="none"/>
        </w:rPr>
        <w:t>时间：2026年</w:t>
      </w:r>
      <w:r>
        <w:rPr>
          <w:rFonts w:hint="eastAsia" w:ascii="宋体" w:hAnsi="宋体" w:cs="宋体"/>
          <w:kern w:val="21"/>
          <w:szCs w:val="21"/>
          <w:highlight w:val="none"/>
          <w:lang w:val="en-US" w:eastAsia="zh-CN"/>
        </w:rPr>
        <w:t>6</w:t>
      </w:r>
      <w:r>
        <w:rPr>
          <w:rFonts w:hint="eastAsia" w:ascii="宋体" w:hAnsi="宋体" w:cs="宋体"/>
          <w:kern w:val="21"/>
          <w:szCs w:val="21"/>
          <w:highlight w:val="none"/>
        </w:rPr>
        <w:t>月</w:t>
      </w:r>
      <w:r>
        <w:rPr>
          <w:rFonts w:hint="eastAsia" w:ascii="宋体" w:hAnsi="宋体" w:cs="宋体"/>
          <w:kern w:val="21"/>
          <w:szCs w:val="21"/>
          <w:highlight w:val="none"/>
          <w:lang w:val="en-US" w:eastAsia="zh-CN"/>
        </w:rPr>
        <w:t>18</w:t>
      </w:r>
      <w:r>
        <w:rPr>
          <w:rFonts w:hint="eastAsia" w:ascii="宋体" w:hAnsi="宋体" w:cs="宋体"/>
          <w:kern w:val="21"/>
          <w:szCs w:val="21"/>
          <w:highlight w:val="none"/>
        </w:rPr>
        <w:t>日至2026年</w:t>
      </w:r>
      <w:r>
        <w:rPr>
          <w:rFonts w:hint="eastAsia" w:ascii="宋体" w:hAnsi="宋体" w:cs="宋体"/>
          <w:kern w:val="21"/>
          <w:szCs w:val="21"/>
          <w:highlight w:val="none"/>
          <w:lang w:val="en-US" w:eastAsia="zh-CN"/>
        </w:rPr>
        <w:t>6</w:t>
      </w:r>
      <w:r>
        <w:rPr>
          <w:rFonts w:hint="eastAsia" w:ascii="宋体" w:hAnsi="宋体" w:cs="宋体"/>
          <w:kern w:val="21"/>
          <w:szCs w:val="21"/>
          <w:highlight w:val="none"/>
        </w:rPr>
        <w:t>月</w:t>
      </w:r>
      <w:r>
        <w:rPr>
          <w:rFonts w:hint="eastAsia" w:ascii="宋体" w:hAnsi="宋体" w:cs="宋体"/>
          <w:kern w:val="21"/>
          <w:szCs w:val="21"/>
          <w:highlight w:val="none"/>
          <w:lang w:val="en-US" w:eastAsia="zh-CN"/>
        </w:rPr>
        <w:t>26</w:t>
      </w:r>
      <w:r>
        <w:rPr>
          <w:rFonts w:hint="eastAsia" w:ascii="宋体" w:hAnsi="宋体" w:cs="宋体"/>
          <w:kern w:val="21"/>
          <w:szCs w:val="21"/>
          <w:highlight w:val="none"/>
        </w:rPr>
        <w:t>日，每天上午</w:t>
      </w:r>
      <w:r>
        <w:rPr>
          <w:rFonts w:hint="eastAsia" w:ascii="宋体" w:hAnsi="宋体" w:cs="宋体"/>
          <w:kern w:val="21"/>
          <w:szCs w:val="21"/>
          <w:highlight w:val="none"/>
          <w:u w:val="none"/>
        </w:rPr>
        <w:t>0：00：00至12：00：00</w:t>
      </w:r>
      <w:r>
        <w:rPr>
          <w:rFonts w:hint="eastAsia" w:ascii="宋体" w:hAnsi="宋体" w:cs="宋体"/>
          <w:kern w:val="21"/>
          <w:szCs w:val="21"/>
          <w:highlight w:val="none"/>
        </w:rPr>
        <w:t>，下午</w:t>
      </w:r>
      <w:r>
        <w:rPr>
          <w:rFonts w:hint="eastAsia" w:ascii="宋体" w:hAnsi="宋体" w:cs="宋体"/>
          <w:kern w:val="21"/>
          <w:szCs w:val="21"/>
          <w:highlight w:val="none"/>
          <w:u w:val="none"/>
        </w:rPr>
        <w:t>12：00：00至23：59：59</w:t>
      </w:r>
      <w:r>
        <w:rPr>
          <w:rFonts w:hint="eastAsia" w:ascii="宋体" w:hAnsi="宋体" w:cs="宋体"/>
          <w:kern w:val="21"/>
          <w:szCs w:val="21"/>
          <w:highlight w:val="none"/>
        </w:rPr>
        <w:t>（北京时间</w:t>
      </w:r>
      <w:r>
        <w:rPr>
          <w:rFonts w:hint="eastAsia" w:ascii="宋体" w:hAnsi="宋体" w:cs="宋体"/>
          <w:kern w:val="21"/>
          <w:szCs w:val="21"/>
          <w:highlight w:val="none"/>
          <w:lang w:eastAsia="zh-CN"/>
        </w:rPr>
        <w:t>，</w:t>
      </w:r>
      <w:r>
        <w:rPr>
          <w:rFonts w:hint="eastAsia" w:ascii="宋体" w:hAnsi="宋体" w:cs="宋体"/>
          <w:kern w:val="21"/>
          <w:szCs w:val="21"/>
          <w:highlight w:val="none"/>
        </w:rPr>
        <w:t>法定节假日除外）</w:t>
      </w:r>
    </w:p>
    <w:p w14:paraId="2290E3CF">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地点：广西政府采购云平台（https://www.gcy.zfcg.gxzf.gov.cn/）</w:t>
      </w:r>
    </w:p>
    <w:p w14:paraId="2C608125">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3.获取方式：网上下载。本项目不提供纸质文件，潜在供应商需通过账号或者CA登录“广西政府采购云平台”（https://www.gcy.zfcg.gxzf.gov.cn/）进行报名并获取采购文件。电子响应文件制作需要基于“广西政府采购云平台”获取的采购文件编制，通过其他方式获取采购文件的，将有可能导致供应商无法在“广西政府采购云平台”编制及上传响应文件。</w:t>
      </w:r>
    </w:p>
    <w:p w14:paraId="0BF4C4A0">
      <w:pPr>
        <w:spacing w:line="360" w:lineRule="auto"/>
        <w:ind w:firstLine="420" w:firstLineChars="200"/>
        <w:rPr>
          <w:rFonts w:hint="eastAsia" w:ascii="宋体" w:hAnsi="宋体" w:eastAsia="宋体" w:cs="宋体"/>
          <w:kern w:val="21"/>
          <w:szCs w:val="21"/>
          <w:highlight w:val="none"/>
          <w:lang w:eastAsia="zh-CN"/>
        </w:rPr>
      </w:pPr>
      <w:r>
        <w:rPr>
          <w:rFonts w:hint="eastAsia" w:ascii="宋体" w:hAnsi="宋体" w:cs="宋体"/>
          <w:kern w:val="21"/>
          <w:szCs w:val="21"/>
          <w:highlight w:val="none"/>
        </w:rPr>
        <w:t>4.售价：</w:t>
      </w:r>
      <w:r>
        <w:rPr>
          <w:rFonts w:hint="eastAsia" w:ascii="宋体" w:hAnsi="宋体" w:cs="宋体"/>
          <w:kern w:val="21"/>
          <w:szCs w:val="21"/>
          <w:highlight w:val="none"/>
          <w:u w:val="none"/>
          <w:lang w:val="en-US" w:eastAsia="zh-CN"/>
        </w:rPr>
        <w:t>0</w:t>
      </w:r>
    </w:p>
    <w:p w14:paraId="6E9ACABB">
      <w:pPr>
        <w:spacing w:line="360" w:lineRule="auto"/>
        <w:ind w:firstLine="422" w:firstLineChars="200"/>
        <w:rPr>
          <w:rFonts w:hint="eastAsia" w:ascii="宋体" w:hAnsi="宋体" w:cs="宋体"/>
          <w:b/>
          <w:bCs/>
          <w:kern w:val="21"/>
          <w:szCs w:val="21"/>
          <w:highlight w:val="none"/>
        </w:rPr>
      </w:pPr>
      <w:r>
        <w:rPr>
          <w:rFonts w:hint="eastAsia" w:ascii="宋体" w:hAnsi="宋体" w:cs="宋体"/>
          <w:b/>
          <w:bCs/>
          <w:kern w:val="21"/>
          <w:szCs w:val="21"/>
          <w:highlight w:val="none"/>
        </w:rPr>
        <w:t>四、</w:t>
      </w:r>
      <w:bookmarkEnd w:id="21"/>
      <w:bookmarkEnd w:id="22"/>
      <w:bookmarkEnd w:id="23"/>
      <w:bookmarkEnd w:id="24"/>
      <w:r>
        <w:rPr>
          <w:rFonts w:hint="eastAsia" w:ascii="宋体" w:hAnsi="宋体" w:cs="宋体"/>
          <w:b/>
          <w:bCs/>
          <w:kern w:val="21"/>
          <w:szCs w:val="21"/>
          <w:highlight w:val="none"/>
        </w:rPr>
        <w:t>响应文件提交</w:t>
      </w:r>
    </w:p>
    <w:p w14:paraId="118568D0">
      <w:pPr>
        <w:spacing w:line="360" w:lineRule="auto"/>
        <w:ind w:firstLine="420" w:firstLineChars="200"/>
        <w:rPr>
          <w:rFonts w:hint="eastAsia" w:ascii="宋体" w:hAnsi="宋体" w:cs="宋体"/>
          <w:kern w:val="21"/>
          <w:szCs w:val="21"/>
          <w:highlight w:val="none"/>
          <w:u w:val="single"/>
        </w:rPr>
      </w:pPr>
      <w:r>
        <w:rPr>
          <w:rFonts w:hint="eastAsia" w:ascii="宋体" w:hAnsi="宋体" w:cs="宋体"/>
          <w:kern w:val="21"/>
          <w:szCs w:val="21"/>
          <w:highlight w:val="none"/>
        </w:rPr>
        <w:t>截止时间</w:t>
      </w:r>
      <w:r>
        <w:rPr>
          <w:rFonts w:hint="eastAsia" w:ascii="宋体" w:hAnsi="宋体" w:cs="宋体"/>
          <w:bCs/>
          <w:kern w:val="21"/>
          <w:szCs w:val="21"/>
          <w:highlight w:val="none"/>
        </w:rPr>
        <w:t>：</w:t>
      </w:r>
      <w:r>
        <w:rPr>
          <w:rFonts w:hint="eastAsia" w:ascii="宋体" w:hAnsi="宋体" w:cs="宋体"/>
          <w:kern w:val="21"/>
          <w:szCs w:val="21"/>
          <w:highlight w:val="none"/>
        </w:rPr>
        <w:t>2026年</w:t>
      </w:r>
      <w:r>
        <w:rPr>
          <w:rFonts w:hint="eastAsia" w:ascii="宋体" w:hAnsi="宋体" w:cs="宋体"/>
          <w:kern w:val="21"/>
          <w:szCs w:val="21"/>
          <w:highlight w:val="none"/>
          <w:lang w:val="en-US" w:eastAsia="zh-CN"/>
        </w:rPr>
        <w:t>6</w:t>
      </w:r>
      <w:r>
        <w:rPr>
          <w:rFonts w:hint="eastAsia" w:ascii="宋体" w:hAnsi="宋体" w:cs="宋体"/>
          <w:kern w:val="21"/>
          <w:szCs w:val="21"/>
          <w:highlight w:val="none"/>
        </w:rPr>
        <w:t>月</w:t>
      </w:r>
      <w:r>
        <w:rPr>
          <w:rFonts w:hint="eastAsia" w:ascii="宋体" w:hAnsi="宋体" w:cs="宋体"/>
          <w:kern w:val="21"/>
          <w:szCs w:val="21"/>
          <w:highlight w:val="none"/>
          <w:lang w:val="en-US" w:eastAsia="zh-CN"/>
        </w:rPr>
        <w:t>29</w:t>
      </w:r>
      <w:r>
        <w:rPr>
          <w:rFonts w:hint="eastAsia" w:ascii="宋体" w:hAnsi="宋体" w:cs="宋体"/>
          <w:kern w:val="21"/>
          <w:szCs w:val="21"/>
          <w:highlight w:val="none"/>
        </w:rPr>
        <w:t>日</w:t>
      </w:r>
      <w:r>
        <w:rPr>
          <w:rFonts w:hint="eastAsia" w:ascii="宋体" w:hAnsi="宋体" w:cs="宋体"/>
          <w:bCs/>
          <w:kern w:val="21"/>
          <w:szCs w:val="21"/>
          <w:highlight w:val="none"/>
        </w:rPr>
        <w:t>9时30分（北京时间）</w:t>
      </w:r>
    </w:p>
    <w:p w14:paraId="65120C23">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地点（网址）：广西政府采购云平台（https://www.gcy.zfcg.gxzf.gov.cn/）</w:t>
      </w:r>
    </w:p>
    <w:p w14:paraId="205B2680">
      <w:pPr>
        <w:spacing w:line="360" w:lineRule="auto"/>
        <w:ind w:firstLine="422" w:firstLineChars="200"/>
        <w:rPr>
          <w:rFonts w:hint="eastAsia" w:ascii="宋体" w:hAnsi="宋体" w:cs="宋体"/>
          <w:b/>
          <w:bCs/>
          <w:kern w:val="21"/>
          <w:szCs w:val="21"/>
          <w:highlight w:val="none"/>
        </w:rPr>
      </w:pPr>
      <w:r>
        <w:rPr>
          <w:rFonts w:hint="eastAsia" w:ascii="宋体" w:hAnsi="宋体" w:cs="宋体"/>
          <w:b/>
          <w:bCs/>
          <w:kern w:val="21"/>
          <w:szCs w:val="21"/>
          <w:highlight w:val="none"/>
        </w:rPr>
        <w:t>五、响应文件开启</w:t>
      </w:r>
    </w:p>
    <w:p w14:paraId="3FD83CF7">
      <w:pPr>
        <w:spacing w:line="360" w:lineRule="auto"/>
        <w:ind w:firstLine="420" w:firstLineChars="200"/>
        <w:rPr>
          <w:rFonts w:hint="eastAsia" w:ascii="宋体" w:hAnsi="宋体" w:cs="宋体"/>
          <w:bCs/>
          <w:kern w:val="21"/>
          <w:szCs w:val="21"/>
          <w:highlight w:val="none"/>
        </w:rPr>
      </w:pPr>
      <w:r>
        <w:rPr>
          <w:rFonts w:hint="eastAsia" w:ascii="宋体" w:hAnsi="宋体" w:cs="宋体"/>
          <w:kern w:val="21"/>
          <w:szCs w:val="21"/>
          <w:highlight w:val="none"/>
        </w:rPr>
        <w:t>开启时间：2026年</w:t>
      </w:r>
      <w:r>
        <w:rPr>
          <w:rFonts w:hint="eastAsia" w:ascii="宋体" w:hAnsi="宋体" w:cs="宋体"/>
          <w:kern w:val="21"/>
          <w:szCs w:val="21"/>
          <w:highlight w:val="none"/>
          <w:lang w:val="en-US" w:eastAsia="zh-CN"/>
        </w:rPr>
        <w:t>6</w:t>
      </w:r>
      <w:r>
        <w:rPr>
          <w:rFonts w:hint="eastAsia" w:ascii="宋体" w:hAnsi="宋体" w:cs="宋体"/>
          <w:kern w:val="21"/>
          <w:szCs w:val="21"/>
          <w:highlight w:val="none"/>
        </w:rPr>
        <w:t>月</w:t>
      </w:r>
      <w:r>
        <w:rPr>
          <w:rFonts w:hint="eastAsia" w:ascii="宋体" w:hAnsi="宋体" w:cs="宋体"/>
          <w:kern w:val="21"/>
          <w:szCs w:val="21"/>
          <w:highlight w:val="none"/>
          <w:lang w:val="en-US" w:eastAsia="zh-CN"/>
        </w:rPr>
        <w:t>29</w:t>
      </w:r>
      <w:r>
        <w:rPr>
          <w:rFonts w:hint="eastAsia" w:ascii="宋体" w:hAnsi="宋体" w:cs="宋体"/>
          <w:kern w:val="21"/>
          <w:szCs w:val="21"/>
          <w:highlight w:val="none"/>
        </w:rPr>
        <w:t>日</w:t>
      </w:r>
      <w:r>
        <w:rPr>
          <w:rFonts w:hint="eastAsia" w:ascii="宋体" w:hAnsi="宋体" w:cs="宋体"/>
          <w:bCs/>
          <w:kern w:val="21"/>
          <w:szCs w:val="21"/>
          <w:highlight w:val="none"/>
        </w:rPr>
        <w:t>9时30分（北京时间）</w:t>
      </w:r>
    </w:p>
    <w:p w14:paraId="2CC48224">
      <w:pPr>
        <w:spacing w:line="360" w:lineRule="auto"/>
        <w:ind w:firstLine="420" w:firstLineChars="200"/>
        <w:rPr>
          <w:rFonts w:hint="eastAsia" w:ascii="宋体" w:hAnsi="宋体" w:cs="宋体"/>
          <w:bCs/>
          <w:kern w:val="21"/>
          <w:szCs w:val="21"/>
          <w:highlight w:val="none"/>
        </w:rPr>
      </w:pPr>
      <w:r>
        <w:rPr>
          <w:rFonts w:hint="eastAsia" w:ascii="宋体" w:hAnsi="宋体" w:cs="宋体"/>
          <w:kern w:val="21"/>
          <w:szCs w:val="21"/>
          <w:highlight w:val="none"/>
        </w:rPr>
        <w:t xml:space="preserve">地点：广西政府采购云平台（https://www.gcy.zfcg.gxzf.gov.cn/）   </w:t>
      </w:r>
    </w:p>
    <w:p w14:paraId="6216D474">
      <w:pPr>
        <w:spacing w:line="360" w:lineRule="auto"/>
        <w:ind w:firstLine="422" w:firstLineChars="200"/>
        <w:rPr>
          <w:rFonts w:hint="eastAsia" w:ascii="宋体" w:hAnsi="宋体" w:cs="宋体"/>
          <w:b/>
          <w:bCs/>
          <w:kern w:val="21"/>
          <w:szCs w:val="21"/>
          <w:highlight w:val="none"/>
        </w:rPr>
      </w:pPr>
      <w:bookmarkStart w:id="25" w:name="_Toc35393625"/>
      <w:bookmarkStart w:id="26" w:name="_Toc35393794"/>
      <w:bookmarkStart w:id="27" w:name="_Toc28359084"/>
      <w:bookmarkStart w:id="28" w:name="_Toc28359007"/>
      <w:r>
        <w:rPr>
          <w:rFonts w:hint="eastAsia" w:ascii="宋体" w:hAnsi="宋体" w:cs="宋体"/>
          <w:b/>
          <w:bCs/>
          <w:kern w:val="21"/>
          <w:szCs w:val="21"/>
          <w:highlight w:val="none"/>
        </w:rPr>
        <w:t>六、公告期限</w:t>
      </w:r>
      <w:bookmarkEnd w:id="25"/>
      <w:bookmarkEnd w:id="26"/>
      <w:bookmarkEnd w:id="27"/>
      <w:bookmarkEnd w:id="28"/>
    </w:p>
    <w:p w14:paraId="75846DCE">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自本公告发布之日起5个工作日。</w:t>
      </w:r>
    </w:p>
    <w:p w14:paraId="5708414A">
      <w:pPr>
        <w:spacing w:line="360" w:lineRule="auto"/>
        <w:ind w:firstLine="422" w:firstLineChars="200"/>
        <w:rPr>
          <w:rFonts w:hint="eastAsia" w:ascii="宋体" w:hAnsi="宋体" w:cs="宋体"/>
          <w:b/>
          <w:bCs/>
          <w:kern w:val="21"/>
          <w:szCs w:val="21"/>
          <w:highlight w:val="none"/>
        </w:rPr>
      </w:pPr>
      <w:bookmarkStart w:id="29" w:name="_Toc35393626"/>
      <w:bookmarkStart w:id="30" w:name="_Toc35393795"/>
      <w:r>
        <w:rPr>
          <w:rFonts w:hint="eastAsia" w:ascii="宋体" w:hAnsi="宋体" w:cs="宋体"/>
          <w:b/>
          <w:bCs/>
          <w:kern w:val="21"/>
          <w:szCs w:val="21"/>
          <w:highlight w:val="none"/>
        </w:rPr>
        <w:t>七、其他补充事宜</w:t>
      </w:r>
      <w:bookmarkEnd w:id="29"/>
      <w:bookmarkEnd w:id="30"/>
    </w:p>
    <w:p w14:paraId="7D9C7E06">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1.</w:t>
      </w:r>
      <w:r>
        <w:rPr>
          <w:rFonts w:hint="eastAsia" w:ascii="宋体" w:hAnsi="宋体" w:cs="宋体"/>
          <w:bCs/>
          <w:kern w:val="21"/>
          <w:szCs w:val="21"/>
          <w:highlight w:val="none"/>
          <w:lang w:bidi="ar"/>
        </w:rPr>
        <w:t>磋商保证金（人民币）</w:t>
      </w:r>
      <w:r>
        <w:rPr>
          <w:rFonts w:hint="eastAsia" w:ascii="宋体" w:hAnsi="宋体" w:cs="宋体"/>
          <w:kern w:val="21"/>
          <w:szCs w:val="21"/>
          <w:highlight w:val="none"/>
          <w:lang w:bidi="ar"/>
        </w:rPr>
        <w:t>：</w:t>
      </w:r>
      <w:r>
        <w:rPr>
          <w:rFonts w:hint="eastAsia" w:ascii="宋体" w:hAnsi="宋体" w:cs="宋体"/>
          <w:kern w:val="21"/>
          <w:szCs w:val="21"/>
          <w:highlight w:val="none"/>
          <w:u w:val="single"/>
          <w:lang w:bidi="ar"/>
        </w:rPr>
        <w:t xml:space="preserve">15000.00 </w:t>
      </w:r>
      <w:r>
        <w:rPr>
          <w:rFonts w:hint="eastAsia" w:ascii="宋体" w:hAnsi="宋体" w:cs="宋体"/>
          <w:kern w:val="21"/>
          <w:szCs w:val="21"/>
          <w:highlight w:val="none"/>
          <w:lang w:bidi="ar"/>
        </w:rPr>
        <w:t>元。</w:t>
      </w:r>
      <w:r>
        <w:rPr>
          <w:rFonts w:hint="eastAsia" w:ascii="宋体" w:hAnsi="宋体" w:cs="宋体"/>
          <w:bCs/>
          <w:kern w:val="21"/>
          <w:szCs w:val="21"/>
          <w:highlight w:val="none"/>
          <w:lang w:bidi="ar"/>
        </w:rPr>
        <w:t>（必须足额缴纳）</w:t>
      </w:r>
    </w:p>
    <w:p w14:paraId="6BD1AA19">
      <w:pPr>
        <w:spacing w:line="360" w:lineRule="auto"/>
        <w:ind w:firstLine="420" w:firstLineChars="200"/>
        <w:rPr>
          <w:rFonts w:hint="eastAsia" w:ascii="宋体" w:hAnsi="宋体" w:cs="宋体"/>
          <w:kern w:val="21"/>
          <w:szCs w:val="21"/>
          <w:highlight w:val="none"/>
        </w:rPr>
      </w:pPr>
      <w:r>
        <w:rPr>
          <w:rFonts w:hint="eastAsia" w:ascii="宋体" w:hAnsi="宋体" w:cs="宋体"/>
          <w:bCs/>
          <w:kern w:val="21"/>
          <w:szCs w:val="21"/>
          <w:highlight w:val="none"/>
          <w:lang w:val="en-US" w:eastAsia="zh-CN" w:bidi="ar"/>
        </w:rPr>
        <w:t>供应商</w:t>
      </w:r>
      <w:r>
        <w:rPr>
          <w:rFonts w:hint="eastAsia" w:ascii="宋体" w:hAnsi="宋体" w:cs="宋体"/>
          <w:bCs/>
          <w:kern w:val="21"/>
          <w:szCs w:val="21"/>
          <w:highlight w:val="none"/>
          <w:lang w:bidi="ar"/>
        </w:rPr>
        <w:t>应于响应文件递交截止时间前将磋商保证金以银行转账、电汇、网上支付、支票、汇票、本票或者金融机构、担保机构、保险机构出具的保函</w:t>
      </w:r>
      <w:r>
        <w:rPr>
          <w:rFonts w:hint="eastAsia" w:ascii="宋体" w:hAnsi="宋体" w:cs="宋体"/>
          <w:kern w:val="21"/>
          <w:szCs w:val="21"/>
          <w:highlight w:val="none"/>
        </w:rPr>
        <w:t>、保险单</w:t>
      </w:r>
      <w:r>
        <w:rPr>
          <w:rFonts w:hint="eastAsia" w:ascii="宋体" w:hAnsi="宋体" w:cs="宋体"/>
          <w:bCs/>
          <w:kern w:val="21"/>
          <w:szCs w:val="21"/>
          <w:highlight w:val="none"/>
          <w:lang w:bidi="ar"/>
        </w:rPr>
        <w:t>等非现金形式提交。采用支票、汇票、本票或者金融机构、担保机构、保险机构出具的保函</w:t>
      </w:r>
      <w:r>
        <w:rPr>
          <w:rFonts w:hint="eastAsia" w:ascii="宋体" w:hAnsi="宋体" w:cs="宋体"/>
          <w:kern w:val="21"/>
          <w:szCs w:val="21"/>
          <w:highlight w:val="none"/>
        </w:rPr>
        <w:t>、保险单</w:t>
      </w:r>
      <w:r>
        <w:rPr>
          <w:rFonts w:hint="eastAsia" w:ascii="宋体" w:hAnsi="宋体" w:cs="宋体"/>
          <w:bCs/>
          <w:kern w:val="21"/>
          <w:szCs w:val="21"/>
          <w:highlight w:val="none"/>
          <w:lang w:bidi="ar"/>
        </w:rPr>
        <w:t>等形式的，</w:t>
      </w:r>
      <w:r>
        <w:rPr>
          <w:rFonts w:hint="eastAsia" w:ascii="宋体" w:hAnsi="宋体" w:cs="宋体"/>
          <w:bCs/>
          <w:kern w:val="21"/>
          <w:szCs w:val="21"/>
          <w:highlight w:val="none"/>
          <w:lang w:val="en-US" w:eastAsia="zh-CN" w:bidi="ar"/>
        </w:rPr>
        <w:t>供应商</w:t>
      </w:r>
      <w:r>
        <w:rPr>
          <w:rFonts w:hint="eastAsia" w:ascii="宋体" w:hAnsi="宋体" w:cs="宋体"/>
          <w:kern w:val="21"/>
          <w:szCs w:val="21"/>
          <w:highlight w:val="none"/>
        </w:rPr>
        <w:t>须在响应文件提交截止时间前单独递交密封的支票、汇票、本票或者保函、保险单原件</w:t>
      </w:r>
      <w:r>
        <w:rPr>
          <w:rFonts w:hint="eastAsia" w:ascii="宋体" w:hAnsi="宋体" w:cs="宋体"/>
          <w:bCs/>
          <w:kern w:val="21"/>
          <w:szCs w:val="21"/>
          <w:highlight w:val="none"/>
          <w:lang w:bidi="ar"/>
        </w:rPr>
        <w:t>；采用银行转账、电汇、网上支付形式的，</w:t>
      </w:r>
      <w:r>
        <w:rPr>
          <w:rFonts w:hint="eastAsia" w:ascii="宋体" w:hAnsi="宋体" w:cs="宋体"/>
          <w:bCs/>
          <w:kern w:val="21"/>
          <w:szCs w:val="21"/>
          <w:highlight w:val="none"/>
          <w:lang w:val="en-US" w:eastAsia="zh-CN" w:bidi="ar"/>
        </w:rPr>
        <w:t>供应商</w:t>
      </w:r>
      <w:r>
        <w:rPr>
          <w:rFonts w:hint="eastAsia" w:ascii="宋体" w:hAnsi="宋体" w:cs="宋体"/>
          <w:bCs/>
          <w:kern w:val="21"/>
          <w:szCs w:val="21"/>
          <w:highlight w:val="none"/>
          <w:lang w:bidi="ar"/>
        </w:rPr>
        <w:t>须于响应文件递交截止时间前将磋商保证金从</w:t>
      </w:r>
      <w:r>
        <w:rPr>
          <w:rFonts w:hint="eastAsia" w:ascii="宋体" w:hAnsi="宋体" w:cs="宋体"/>
          <w:bCs/>
          <w:kern w:val="21"/>
          <w:szCs w:val="21"/>
          <w:highlight w:val="none"/>
          <w:lang w:val="en-US" w:eastAsia="zh-CN" w:bidi="ar"/>
        </w:rPr>
        <w:t>供应商</w:t>
      </w:r>
      <w:r>
        <w:rPr>
          <w:rFonts w:hint="eastAsia" w:ascii="宋体" w:hAnsi="宋体" w:cs="宋体"/>
          <w:bCs/>
          <w:kern w:val="21"/>
          <w:szCs w:val="21"/>
          <w:highlight w:val="none"/>
          <w:lang w:bidi="ar"/>
        </w:rPr>
        <w:t>基本账户转至采购代理机构指定账户。</w:t>
      </w:r>
    </w:p>
    <w:p w14:paraId="43DE3997">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开户名称：广西壮族自治区通信产业服务有限公司招标中心</w:t>
      </w:r>
    </w:p>
    <w:p w14:paraId="32698C8C">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开户行：中国建设银行股份有限公司南宁大学路支行</w:t>
      </w:r>
    </w:p>
    <w:p w14:paraId="43800EF8">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账号：45050160485100001383-0007</w:t>
      </w:r>
    </w:p>
    <w:p w14:paraId="0DA2E15C">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2.网上查询地址：中国政府采购网、广西壮族自治区政府采购网。</w:t>
      </w:r>
    </w:p>
    <w:p w14:paraId="6537C82E">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3.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2C8414AB">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4.对在“信用中国”网站（www.creditchina.gov.cn）、中国政府采购网（</w:t>
      </w:r>
      <w:r>
        <w:rPr>
          <w:highlight w:val="none"/>
        </w:rPr>
        <w:fldChar w:fldCharType="begin"/>
      </w:r>
      <w:r>
        <w:rPr>
          <w:highlight w:val="none"/>
        </w:rPr>
        <w:instrText xml:space="preserve"> HYPERLINK "http://www.ccgp.gov.cn" </w:instrText>
      </w:r>
      <w:r>
        <w:rPr>
          <w:highlight w:val="none"/>
        </w:rPr>
        <w:fldChar w:fldCharType="separate"/>
      </w:r>
      <w:r>
        <w:rPr>
          <w:rStyle w:val="39"/>
          <w:rFonts w:hint="eastAsia" w:ascii="宋体" w:hAnsi="宋体" w:cs="宋体"/>
          <w:color w:val="auto"/>
          <w:kern w:val="21"/>
          <w:szCs w:val="21"/>
          <w:highlight w:val="none"/>
        </w:rPr>
        <w:t>www.ccgp.gov.cn</w:t>
      </w:r>
      <w:r>
        <w:rPr>
          <w:rStyle w:val="39"/>
          <w:rFonts w:hint="eastAsia" w:ascii="宋体" w:hAnsi="宋体" w:cs="宋体"/>
          <w:color w:val="auto"/>
          <w:kern w:val="21"/>
          <w:szCs w:val="21"/>
          <w:highlight w:val="none"/>
        </w:rPr>
        <w:fldChar w:fldCharType="end"/>
      </w:r>
      <w:r>
        <w:rPr>
          <w:rFonts w:hint="eastAsia" w:ascii="宋体" w:hAnsi="宋体" w:cs="宋体"/>
          <w:kern w:val="21"/>
          <w:szCs w:val="21"/>
          <w:highlight w:val="none"/>
        </w:rPr>
        <w:t>）被列入失信被执行人、重大税收违法失信主体、政府采购严重违法失信行为记录名单及其他不符合《中华人民共和国政府采购法》第二十二条规定条件的供应商，不得参与政府采购活动。</w:t>
      </w:r>
    </w:p>
    <w:p w14:paraId="79FE3BCC">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5.本项目需要落实的政府采购政策：</w:t>
      </w:r>
    </w:p>
    <w:p w14:paraId="08A10680">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（1）政府采购促进中小企业发展。</w:t>
      </w:r>
    </w:p>
    <w:p w14:paraId="47594D20">
      <w:pPr>
        <w:spacing w:line="360" w:lineRule="auto"/>
        <w:ind w:firstLine="420" w:firstLineChars="200"/>
        <w:rPr>
          <w:rFonts w:hint="eastAsia" w:ascii="宋体" w:hAnsi="宋体" w:eastAsia="宋体" w:cs="宋体"/>
          <w:kern w:val="21"/>
          <w:szCs w:val="21"/>
          <w:highlight w:val="none"/>
          <w:lang w:eastAsia="zh-CN"/>
        </w:rPr>
      </w:pPr>
      <w:r>
        <w:rPr>
          <w:rFonts w:hint="eastAsia" w:ascii="宋体" w:hAnsi="宋体" w:cs="宋体"/>
          <w:kern w:val="21"/>
          <w:szCs w:val="21"/>
          <w:highlight w:val="none"/>
        </w:rPr>
        <w:t>（2）政府采购支持采用本国产品的政策</w:t>
      </w:r>
      <w:r>
        <w:rPr>
          <w:rFonts w:hint="eastAsia" w:ascii="宋体" w:hAnsi="宋体" w:cs="宋体"/>
          <w:kern w:val="21"/>
          <w:szCs w:val="21"/>
          <w:highlight w:val="none"/>
          <w:lang w:eastAsia="zh-CN"/>
        </w:rPr>
        <w:t>。</w:t>
      </w:r>
    </w:p>
    <w:p w14:paraId="4160440A">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w:t>
      </w:r>
      <w:r>
        <w:rPr>
          <w:rFonts w:hint="eastAsia" w:ascii="宋体" w:hAnsi="宋体" w:cs="宋体"/>
          <w:kern w:val="21"/>
          <w:szCs w:val="21"/>
          <w:highlight w:val="none"/>
          <w:lang w:val="en-US" w:eastAsia="zh-CN"/>
        </w:rPr>
        <w:t>3</w:t>
      </w:r>
      <w:r>
        <w:rPr>
          <w:rFonts w:hint="eastAsia" w:ascii="宋体" w:hAnsi="宋体" w:cs="宋体"/>
          <w:kern w:val="21"/>
          <w:szCs w:val="21"/>
          <w:highlight w:val="none"/>
        </w:rPr>
        <w:t>）政府采购促进残疾人就业政策。</w:t>
      </w:r>
    </w:p>
    <w:p w14:paraId="527DA999">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w:t>
      </w:r>
      <w:r>
        <w:rPr>
          <w:rFonts w:hint="eastAsia" w:ascii="宋体" w:hAnsi="宋体" w:cs="宋体"/>
          <w:kern w:val="21"/>
          <w:szCs w:val="21"/>
          <w:highlight w:val="none"/>
          <w:lang w:val="en-US" w:eastAsia="zh-CN"/>
        </w:rPr>
        <w:t>4</w:t>
      </w:r>
      <w:r>
        <w:rPr>
          <w:rFonts w:hint="eastAsia" w:ascii="宋体" w:hAnsi="宋体" w:cs="宋体"/>
          <w:kern w:val="21"/>
          <w:szCs w:val="21"/>
          <w:highlight w:val="none"/>
        </w:rPr>
        <w:t>）政府采购支持监狱企业发展。</w:t>
      </w:r>
    </w:p>
    <w:p w14:paraId="2FA1CEF1">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w:t>
      </w:r>
      <w:r>
        <w:rPr>
          <w:rFonts w:hint="eastAsia" w:ascii="宋体" w:hAnsi="宋体" w:cs="宋体"/>
          <w:kern w:val="21"/>
          <w:szCs w:val="21"/>
          <w:highlight w:val="none"/>
          <w:lang w:val="en-US" w:eastAsia="zh-CN"/>
        </w:rPr>
        <w:t>5</w:t>
      </w:r>
      <w:r>
        <w:rPr>
          <w:rFonts w:hint="eastAsia" w:ascii="宋体" w:hAnsi="宋体" w:cs="宋体"/>
          <w:kern w:val="21"/>
          <w:szCs w:val="21"/>
          <w:highlight w:val="none"/>
        </w:rPr>
        <w:t>）扶持不发达地区和少数民族地区政策。</w:t>
      </w:r>
    </w:p>
    <w:p w14:paraId="46030661">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6.在线竞标响应（电子竞标）说明及注意事项</w:t>
      </w:r>
    </w:p>
    <w:p w14:paraId="2FCBC2DA">
      <w:pPr>
        <w:spacing w:line="360" w:lineRule="auto"/>
        <w:ind w:firstLine="420" w:firstLineChars="200"/>
        <w:jc w:val="left"/>
        <w:rPr>
          <w:rFonts w:hint="eastAsia" w:ascii="宋体" w:hAnsi="宋体" w:cs="宋体"/>
          <w:kern w:val="21"/>
          <w:szCs w:val="21"/>
          <w:highlight w:val="none"/>
        </w:rPr>
      </w:pPr>
      <w:r>
        <w:rPr>
          <w:rFonts w:hint="eastAsia" w:ascii="宋体" w:hAnsi="宋体" w:cs="宋体"/>
          <w:kern w:val="21"/>
          <w:szCs w:val="21"/>
          <w:highlight w:val="none"/>
        </w:rPr>
        <w:t>（1）本项目为全流程电子化采购项目，通过“广西政府采购云平台”实行在线电子竞标，供应商应先安装“政采云电子交易客户端”（请自行前往“广西政府采购云平台”进行下载），并按照本项目采购文件和“广西政府采购云平台”的要求编制、加密后在响应文件递交截止时间前通过网络上传至“广西政府采购云平台”，</w:t>
      </w:r>
      <w:r>
        <w:rPr>
          <w:rFonts w:hint="eastAsia" w:ascii="宋体" w:hAnsi="宋体" w:cs="宋体"/>
          <w:b/>
          <w:bCs/>
          <w:kern w:val="21"/>
          <w:szCs w:val="21"/>
          <w:highlight w:val="none"/>
        </w:rPr>
        <w:t>供应商在“广西政府采购云平台”提交电子响应文件时，请填写参加远程采购活动经办人联系方式</w:t>
      </w:r>
      <w:r>
        <w:rPr>
          <w:rFonts w:hint="eastAsia" w:ascii="宋体" w:hAnsi="宋体" w:cs="宋体"/>
          <w:kern w:val="21"/>
          <w:szCs w:val="21"/>
          <w:highlight w:val="none"/>
        </w:rPr>
        <w:t>。电子竞标具体操作流程见“广西政府采购云电子卖场首页右上角—服务中心—帮助中心-项目采购-常见问题”。</w:t>
      </w:r>
    </w:p>
    <w:p w14:paraId="61F1ACF4">
      <w:pPr>
        <w:spacing w:line="360" w:lineRule="auto"/>
        <w:ind w:firstLine="420" w:firstLineChars="200"/>
        <w:jc w:val="left"/>
        <w:rPr>
          <w:rFonts w:hint="eastAsia" w:ascii="宋体" w:hAnsi="宋体" w:cs="宋体"/>
          <w:kern w:val="21"/>
          <w:szCs w:val="21"/>
          <w:highlight w:val="none"/>
        </w:rPr>
      </w:pPr>
      <w:r>
        <w:rPr>
          <w:rFonts w:hint="eastAsia" w:ascii="宋体" w:hAnsi="宋体" w:cs="宋体"/>
          <w:kern w:val="21"/>
          <w:szCs w:val="21"/>
          <w:highlight w:val="none"/>
        </w:rPr>
        <w:t>（2）未进行网上注册并办理数字证书（CA认证）的供应商将无法参与本项目政府采购活动，供应商应当在响应文件递交截止时间前，完成电子交易平台上的CA数字证书办理及响应文件的提交（供应商可登录“广西政府采购网”，依次进入“办事服务-办事指南” 或者登录“广西政府采购云平台”电子卖场，依次进入“服务中心-帮助中心-入驻与配置-常见问题-CA管理”中查看CA数字证书办理操作流程。如在操作过程中遇到问题或者需要技术支持，请致电政采云客服热线：95763）。</w:t>
      </w:r>
    </w:p>
    <w:p w14:paraId="1ABAB6D7">
      <w:pPr>
        <w:spacing w:line="360" w:lineRule="auto"/>
        <w:ind w:firstLine="420" w:firstLineChars="200"/>
        <w:jc w:val="left"/>
        <w:rPr>
          <w:rFonts w:hint="eastAsia" w:ascii="宋体" w:hAnsi="宋体" w:cs="宋体"/>
          <w:kern w:val="21"/>
          <w:szCs w:val="21"/>
          <w:highlight w:val="none"/>
        </w:rPr>
      </w:pPr>
      <w:r>
        <w:rPr>
          <w:rFonts w:hint="eastAsia" w:ascii="宋体" w:hAnsi="宋体" w:cs="宋体"/>
          <w:kern w:val="21"/>
          <w:szCs w:val="21"/>
          <w:highlight w:val="none"/>
        </w:rPr>
        <w:t>（3）CA证书在线解密：供应商竞标时，需通过制作响应文件时用来加密的有效数字证书（CA认证）登录“广西政府采购云平台”电子开标大厅现场在规定时间对加密的响应文件进行解密，否则后果自负。</w:t>
      </w:r>
    </w:p>
    <w:p w14:paraId="25525F53">
      <w:pPr>
        <w:spacing w:line="360" w:lineRule="auto"/>
        <w:ind w:firstLine="420" w:firstLineChars="200"/>
        <w:jc w:val="left"/>
        <w:rPr>
          <w:rFonts w:hint="eastAsia" w:ascii="宋体" w:hAnsi="宋体" w:cs="宋体"/>
          <w:kern w:val="21"/>
          <w:szCs w:val="21"/>
          <w:highlight w:val="none"/>
        </w:rPr>
      </w:pPr>
      <w:r>
        <w:rPr>
          <w:rFonts w:hint="eastAsia" w:ascii="宋体" w:hAnsi="宋体" w:cs="宋体"/>
          <w:kern w:val="21"/>
          <w:szCs w:val="21"/>
          <w:highlight w:val="none"/>
        </w:rPr>
        <w:t>（4）本项目不接受未登录“广西政府采购云平台”获取本项目采购文件的供应商竞标。</w:t>
      </w:r>
    </w:p>
    <w:p w14:paraId="20C3BB7F">
      <w:pPr>
        <w:spacing w:line="360" w:lineRule="auto"/>
        <w:ind w:firstLine="420" w:firstLineChars="200"/>
        <w:jc w:val="left"/>
        <w:rPr>
          <w:rFonts w:hint="eastAsia" w:ascii="宋体" w:hAnsi="宋体" w:cs="宋体"/>
          <w:kern w:val="21"/>
          <w:szCs w:val="21"/>
          <w:highlight w:val="none"/>
        </w:rPr>
      </w:pPr>
      <w:r>
        <w:rPr>
          <w:rFonts w:hint="eastAsia" w:ascii="宋体" w:hAnsi="宋体" w:cs="宋体"/>
          <w:kern w:val="21"/>
          <w:szCs w:val="21"/>
          <w:highlight w:val="none"/>
        </w:rPr>
        <w:t>注：1）为确保网上操作合法、有效和安全，请供应商确保在电子竞标过程中能够对相关数据电文进行加密和使用电子签章，妥善保管CA数字证书并使用有效的CA数字证书参与整个竞标活动。</w:t>
      </w:r>
    </w:p>
    <w:p w14:paraId="04335998">
      <w:pPr>
        <w:spacing w:line="360" w:lineRule="auto"/>
        <w:ind w:firstLine="420" w:firstLineChars="200"/>
        <w:jc w:val="left"/>
        <w:rPr>
          <w:rFonts w:hint="eastAsia" w:ascii="宋体" w:hAnsi="宋体" w:cs="宋体"/>
          <w:kern w:val="21"/>
          <w:szCs w:val="21"/>
          <w:highlight w:val="none"/>
        </w:rPr>
      </w:pPr>
      <w:r>
        <w:rPr>
          <w:rFonts w:hint="eastAsia" w:ascii="宋体" w:hAnsi="宋体" w:cs="宋体"/>
          <w:kern w:val="21"/>
          <w:szCs w:val="21"/>
          <w:highlight w:val="none"/>
        </w:rPr>
        <w:t>2）供应商应当在响应文件递交截止时间前完成电子响应文件的上传、提交，响应文件递交截止时间前可以补充、修改或者撤回响应文件。补充或者修改响应文件的，应当先行撤回原响应文件，补充、修改后重新上传、提交，响应文件递交截止时间前未完成上传、提交的，视为撤回响应文件。响应文件递交截止时间以后上传递交的响应文件，“广西政府采购云平台”将予以拒收。</w:t>
      </w:r>
    </w:p>
    <w:p w14:paraId="332AA286">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7.供应商认为采购文件使自己的权益受到损害的，可以自获取采购文件之日或者采购文件公告期限届满之日（公告期限届满后获取采购文件的，以公告期限届满之日为准）起7个工作日内，以书面形式一次性向采购人和采购代理机构提出同一环节的质疑。否则，逾期的质疑采购人及采购代理机构可不予接受。质疑供应商对采购人、采购代理机构的答复不满意或者采购人、采购代理机构未在规定的时间内作出答复的，可以在答复期满后十五个工作日内向同级政府采购监督管理部门投诉。</w:t>
      </w:r>
    </w:p>
    <w:p w14:paraId="75FF1BFF">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 xml:space="preserve">8.若对项目采购电子交易系统操作有疑问，可登录“广西政府采购云平台”（https://www.gcy.zfcg.gxzf.gov.cn/），点击右侧咨询小采，获取采小蜜智能服务管家帮助，或拨打政采云服务热线95763获取热线服务帮助。 </w:t>
      </w:r>
    </w:p>
    <w:p w14:paraId="08F5B669">
      <w:pPr>
        <w:spacing w:line="360" w:lineRule="auto"/>
        <w:ind w:firstLine="422" w:firstLineChars="200"/>
        <w:rPr>
          <w:rFonts w:hint="eastAsia" w:ascii="宋体" w:hAnsi="宋体" w:cs="宋体"/>
          <w:bCs/>
          <w:kern w:val="21"/>
          <w:szCs w:val="21"/>
          <w:highlight w:val="none"/>
        </w:rPr>
      </w:pPr>
      <w:r>
        <w:rPr>
          <w:rFonts w:hint="eastAsia" w:ascii="宋体" w:hAnsi="宋体" w:cs="宋体"/>
          <w:b/>
          <w:kern w:val="21"/>
          <w:szCs w:val="21"/>
          <w:highlight w:val="none"/>
        </w:rPr>
        <w:t>八、凡对本次采购提出询问，请按以下方式联系</w:t>
      </w:r>
    </w:p>
    <w:p w14:paraId="36D8C537">
      <w:pPr>
        <w:pStyle w:val="12"/>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1.采购人信息</w:t>
      </w:r>
    </w:p>
    <w:p w14:paraId="13E987F0">
      <w:pPr>
        <w:pStyle w:val="12"/>
        <w:spacing w:line="360" w:lineRule="auto"/>
        <w:ind w:firstLine="420" w:firstLineChars="200"/>
        <w:rPr>
          <w:rFonts w:hint="eastAsia" w:ascii="宋体" w:hAnsi="宋体" w:eastAsia="宋体" w:cs="宋体"/>
          <w:kern w:val="21"/>
          <w:szCs w:val="21"/>
          <w:highlight w:val="none"/>
          <w:lang w:eastAsia="zh-CN"/>
        </w:rPr>
      </w:pPr>
      <w:r>
        <w:rPr>
          <w:rFonts w:hint="eastAsia" w:ascii="宋体" w:hAnsi="宋体" w:cs="宋体"/>
          <w:kern w:val="21"/>
          <w:szCs w:val="21"/>
          <w:highlight w:val="none"/>
        </w:rPr>
        <w:t>名 称：</w:t>
      </w:r>
      <w:r>
        <w:rPr>
          <w:rFonts w:hint="eastAsia" w:ascii="宋体" w:hAnsi="宋体" w:cs="宋体"/>
          <w:kern w:val="21"/>
          <w:szCs w:val="21"/>
          <w:highlight w:val="none"/>
          <w:lang w:eastAsia="zh-CN"/>
        </w:rPr>
        <w:t>广西壮族自治区信息中心</w:t>
      </w:r>
    </w:p>
    <w:p w14:paraId="68167979">
      <w:pPr>
        <w:pStyle w:val="12"/>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地 址：南宁市体强路18号</w:t>
      </w:r>
    </w:p>
    <w:p w14:paraId="2EE1EA3F">
      <w:pPr>
        <w:pStyle w:val="12"/>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项目联系人：韦宝</w:t>
      </w:r>
    </w:p>
    <w:p w14:paraId="47A2F0F7">
      <w:pPr>
        <w:pStyle w:val="12"/>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项目联系方式：0771-6113503</w:t>
      </w:r>
    </w:p>
    <w:p w14:paraId="043B701D">
      <w:pPr>
        <w:pStyle w:val="12"/>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2.采购代理机构信息</w:t>
      </w:r>
    </w:p>
    <w:p w14:paraId="747EB558">
      <w:pPr>
        <w:pStyle w:val="12"/>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名 称：广西壮族自治区通信产业服务有限公司</w:t>
      </w:r>
    </w:p>
    <w:p w14:paraId="6C1217CE">
      <w:pPr>
        <w:pStyle w:val="12"/>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地 址：南宁市青秀区金湖路52-1号东方曼哈顿大厦20楼2003B</w:t>
      </w:r>
    </w:p>
    <w:p w14:paraId="5CE9A829">
      <w:pPr>
        <w:pStyle w:val="12"/>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项目联系人：唐佳乐、覃振祝、郭耀洲、黎明华、黄金灵</w:t>
      </w:r>
    </w:p>
    <w:p w14:paraId="5779AB9B">
      <w:pPr>
        <w:pStyle w:val="12"/>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项目联系方式：13878854248、18176271120</w:t>
      </w:r>
    </w:p>
    <w:p w14:paraId="4928CD27">
      <w:pPr>
        <w:spacing w:line="360" w:lineRule="auto"/>
        <w:ind w:firstLine="420" w:firstLineChars="200"/>
        <w:jc w:val="right"/>
        <w:rPr>
          <w:rFonts w:hint="eastAsia" w:ascii="宋体" w:hAnsi="宋体" w:cs="宋体"/>
          <w:kern w:val="21"/>
          <w:szCs w:val="21"/>
          <w:highlight w:val="none"/>
        </w:rPr>
      </w:pPr>
    </w:p>
    <w:p w14:paraId="12CC3C40">
      <w:pPr>
        <w:spacing w:line="360" w:lineRule="auto"/>
        <w:ind w:firstLine="420" w:firstLineChars="200"/>
        <w:jc w:val="right"/>
        <w:rPr>
          <w:rFonts w:hint="eastAsia" w:ascii="宋体" w:hAnsi="宋体" w:cs="宋体"/>
          <w:kern w:val="21"/>
          <w:szCs w:val="21"/>
          <w:highlight w:val="none"/>
        </w:rPr>
      </w:pPr>
    </w:p>
    <w:p w14:paraId="3E9D0F56">
      <w:pPr>
        <w:spacing w:line="360" w:lineRule="auto"/>
        <w:ind w:firstLine="420" w:firstLineChars="200"/>
        <w:jc w:val="right"/>
        <w:rPr>
          <w:rFonts w:hint="eastAsia" w:ascii="宋体" w:hAnsi="宋体" w:cs="宋体"/>
          <w:kern w:val="21"/>
          <w:szCs w:val="21"/>
          <w:highlight w:val="none"/>
        </w:rPr>
      </w:pPr>
      <w:r>
        <w:rPr>
          <w:rFonts w:hint="eastAsia" w:ascii="宋体" w:hAnsi="宋体" w:cs="宋体"/>
          <w:kern w:val="21"/>
          <w:szCs w:val="21"/>
          <w:highlight w:val="none"/>
        </w:rPr>
        <w:t>广西壮族自治区通信产业服务有限公司</w:t>
      </w:r>
    </w:p>
    <w:p w14:paraId="64EAB7D3">
      <w:pPr>
        <w:spacing w:line="360" w:lineRule="auto"/>
        <w:ind w:firstLine="420" w:firstLineChars="200"/>
        <w:jc w:val="right"/>
        <w:rPr>
          <w:rFonts w:hint="eastAsia" w:ascii="宋体" w:hAnsi="宋体" w:cs="宋体"/>
          <w:bCs/>
          <w:kern w:val="21"/>
          <w:szCs w:val="21"/>
          <w:highlight w:val="none"/>
        </w:rPr>
      </w:pPr>
      <w:r>
        <w:rPr>
          <w:rFonts w:hint="eastAsia" w:ascii="宋体" w:hAnsi="宋体" w:cs="宋体"/>
          <w:kern w:val="21"/>
          <w:szCs w:val="21"/>
          <w:highlight w:val="none"/>
        </w:rPr>
        <w:t>2026年</w:t>
      </w:r>
      <w:r>
        <w:rPr>
          <w:rFonts w:hint="eastAsia" w:ascii="宋体" w:hAnsi="宋体" w:cs="宋体"/>
          <w:kern w:val="21"/>
          <w:szCs w:val="21"/>
          <w:highlight w:val="none"/>
          <w:lang w:val="en-US" w:eastAsia="zh-CN"/>
        </w:rPr>
        <w:t>6</w:t>
      </w:r>
      <w:r>
        <w:rPr>
          <w:rFonts w:hint="eastAsia" w:ascii="宋体" w:hAnsi="宋体" w:cs="宋体"/>
          <w:kern w:val="21"/>
          <w:szCs w:val="21"/>
          <w:highlight w:val="none"/>
        </w:rPr>
        <w:t>月</w:t>
      </w:r>
      <w:r>
        <w:rPr>
          <w:rFonts w:hint="eastAsia" w:ascii="宋体" w:hAnsi="宋体" w:cs="宋体"/>
          <w:kern w:val="21"/>
          <w:szCs w:val="21"/>
          <w:highlight w:val="none"/>
          <w:lang w:val="en-US" w:eastAsia="zh-CN"/>
        </w:rPr>
        <w:t>18</w:t>
      </w:r>
      <w:r>
        <w:rPr>
          <w:rFonts w:hint="eastAsia" w:ascii="宋体" w:hAnsi="宋体" w:cs="宋体"/>
          <w:kern w:val="21"/>
          <w:szCs w:val="21"/>
          <w:highlight w:val="none"/>
        </w:rPr>
        <w:t>日</w:t>
      </w:r>
    </w:p>
    <w:p w14:paraId="1519B9EE">
      <w:pPr>
        <w:pStyle w:val="2"/>
        <w:spacing w:before="0" w:after="0" w:line="579" w:lineRule="auto"/>
        <w:jc w:val="center"/>
        <w:rPr>
          <w:rFonts w:hint="eastAsia" w:ascii="宋体" w:hAnsi="宋体" w:cs="宋体"/>
          <w:kern w:val="21"/>
          <w:highlight w:val="none"/>
        </w:rPr>
      </w:pPr>
      <w:r>
        <w:rPr>
          <w:rFonts w:hint="eastAsia" w:ascii="宋体" w:hAnsi="宋体" w:cs="宋体"/>
          <w:bCs w:val="0"/>
          <w:kern w:val="21"/>
          <w:sz w:val="32"/>
          <w:szCs w:val="32"/>
          <w:highlight w:val="none"/>
        </w:rPr>
        <w:br w:type="page"/>
      </w:r>
      <w:bookmarkStart w:id="31" w:name="_Toc16716"/>
      <w:bookmarkStart w:id="32" w:name="_Toc12314"/>
      <w:r>
        <w:rPr>
          <w:rFonts w:hint="eastAsia" w:ascii="宋体" w:hAnsi="宋体" w:cs="宋体"/>
          <w:bCs w:val="0"/>
          <w:kern w:val="21"/>
          <w:sz w:val="32"/>
          <w:szCs w:val="32"/>
          <w:highlight w:val="none"/>
        </w:rPr>
        <w:t>第二章 采购需求</w:t>
      </w:r>
      <w:bookmarkEnd w:id="31"/>
      <w:bookmarkEnd w:id="32"/>
    </w:p>
    <w:p w14:paraId="2CB38082">
      <w:pPr>
        <w:spacing w:line="360" w:lineRule="auto"/>
        <w:jc w:val="left"/>
        <w:rPr>
          <w:rFonts w:hint="eastAsia" w:ascii="宋体" w:hAnsi="宋体" w:cs="宋体"/>
          <w:b/>
          <w:bCs/>
          <w:kern w:val="21"/>
          <w:szCs w:val="21"/>
          <w:highlight w:val="none"/>
        </w:rPr>
      </w:pPr>
      <w:r>
        <w:rPr>
          <w:rFonts w:hint="eastAsia" w:ascii="宋体" w:hAnsi="宋体" w:cs="宋体"/>
          <w:b/>
          <w:bCs/>
          <w:kern w:val="21"/>
          <w:szCs w:val="21"/>
          <w:highlight w:val="none"/>
        </w:rPr>
        <w:t>▲说明：</w:t>
      </w:r>
    </w:p>
    <w:p w14:paraId="0E1F6BD8">
      <w:pPr>
        <w:spacing w:line="360" w:lineRule="auto"/>
        <w:ind w:firstLine="420" w:firstLineChars="200"/>
        <w:jc w:val="left"/>
        <w:rPr>
          <w:rFonts w:hint="eastAsia" w:ascii="宋体" w:hAnsi="宋体" w:cs="宋体"/>
          <w:kern w:val="21"/>
          <w:szCs w:val="21"/>
          <w:highlight w:val="none"/>
        </w:rPr>
      </w:pPr>
      <w:r>
        <w:rPr>
          <w:rFonts w:hint="eastAsia" w:ascii="宋体" w:hAnsi="宋体" w:cs="宋体"/>
          <w:kern w:val="21"/>
          <w:highlight w:val="none"/>
        </w:rPr>
        <w:t>1. 为落实政府采购政策需满足的要求：</w:t>
      </w:r>
      <w:r>
        <w:rPr>
          <w:rFonts w:hint="eastAsia" w:ascii="宋体" w:hAnsi="宋体" w:cs="宋体"/>
          <w:kern w:val="21"/>
          <w:szCs w:val="21"/>
          <w:highlight w:val="none"/>
        </w:rPr>
        <w:t>本竞争性磋商采购文件所称中小企业必须符合《政府采购促进中小企业发展管理办法》（财库〔2020〕46号）的规定。</w:t>
      </w:r>
    </w:p>
    <w:p w14:paraId="05973AC0">
      <w:pPr>
        <w:spacing w:line="360" w:lineRule="auto"/>
        <w:ind w:firstLine="413" w:firstLineChars="196"/>
        <w:rPr>
          <w:rFonts w:hint="eastAsia" w:ascii="宋体" w:hAnsi="宋体" w:cs="宋体"/>
          <w:b/>
          <w:bCs/>
          <w:kern w:val="21"/>
          <w:szCs w:val="21"/>
          <w:highlight w:val="none"/>
        </w:rPr>
      </w:pPr>
      <w:r>
        <w:rPr>
          <w:rFonts w:hint="eastAsia" w:ascii="宋体" w:hAnsi="宋体" w:cs="宋体"/>
          <w:b/>
          <w:bCs/>
          <w:kern w:val="21"/>
          <w:szCs w:val="21"/>
          <w:highlight w:val="none"/>
        </w:rPr>
        <w:t>2. 标“▲”为实质性参数要求和条件，供应商必须满足并在响应文件中如实作出响应，否则视为无效。</w:t>
      </w:r>
    </w:p>
    <w:p w14:paraId="13474597">
      <w:pPr>
        <w:pStyle w:val="12"/>
        <w:spacing w:line="360" w:lineRule="auto"/>
        <w:ind w:firstLine="420" w:firstLineChars="200"/>
        <w:rPr>
          <w:rFonts w:hint="eastAsia" w:ascii="宋体" w:hAnsi="宋体" w:cs="宋体"/>
          <w:kern w:val="21"/>
          <w:highlight w:val="none"/>
        </w:rPr>
      </w:pPr>
      <w:r>
        <w:rPr>
          <w:rFonts w:hint="eastAsia" w:ascii="宋体" w:hAnsi="宋体" w:cs="宋体"/>
          <w:kern w:val="21"/>
          <w:highlight w:val="none"/>
        </w:rPr>
        <w:t>3. 供应商必须自行为其竞标产品侵犯他人的知识产权或者专利成果的行为承担相应法律责任。</w:t>
      </w:r>
    </w:p>
    <w:tbl>
      <w:tblPr>
        <w:tblStyle w:val="32"/>
        <w:tblW w:w="971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22"/>
        <w:gridCol w:w="795"/>
        <w:gridCol w:w="570"/>
        <w:gridCol w:w="525"/>
        <w:gridCol w:w="6022"/>
        <w:gridCol w:w="1283"/>
      </w:tblGrid>
      <w:tr w14:paraId="003312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9717" w:type="dxa"/>
            <w:gridSpan w:val="6"/>
            <w:tcBorders>
              <w:top w:val="single" w:color="auto" w:sz="4" w:space="0"/>
              <w:left w:val="single" w:color="auto" w:sz="4" w:space="0"/>
              <w:right w:val="single" w:color="auto" w:sz="4" w:space="0"/>
            </w:tcBorders>
            <w:vAlign w:val="center"/>
          </w:tcPr>
          <w:p w14:paraId="69DE972A">
            <w:pPr>
              <w:keepNext w:val="0"/>
              <w:keepLines w:val="0"/>
              <w:pageBreakBefore w:val="0"/>
              <w:widowControl w:val="0"/>
              <w:kinsoku/>
              <w:wordWrap/>
              <w:overflowPunct/>
              <w:autoSpaceDE/>
              <w:autoSpaceDN/>
              <w:bidi w:val="0"/>
              <w:adjustRightInd/>
              <w:snapToGrid/>
              <w:spacing w:line="440" w:lineRule="exact"/>
              <w:ind w:firstLine="0" w:firstLineChars="0"/>
              <w:jc w:val="center"/>
              <w:textAlignment w:val="auto"/>
              <w:rPr>
                <w:rFonts w:hint="eastAsia" w:ascii="宋体" w:hAnsi="宋体" w:eastAsia="宋体" w:cs="宋体"/>
                <w:b/>
                <w:kern w:val="21"/>
                <w:sz w:val="21"/>
                <w:szCs w:val="21"/>
                <w:highlight w:val="none"/>
              </w:rPr>
            </w:pPr>
            <w:r>
              <w:rPr>
                <w:rFonts w:hint="eastAsia" w:ascii="宋体" w:hAnsi="宋体" w:eastAsia="宋体" w:cs="宋体"/>
                <w:b/>
                <w:kern w:val="21"/>
                <w:sz w:val="21"/>
                <w:szCs w:val="21"/>
                <w:highlight w:val="none"/>
              </w:rPr>
              <w:t>服务需求一览表</w:t>
            </w:r>
          </w:p>
        </w:tc>
      </w:tr>
      <w:tr w14:paraId="491BF5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522" w:type="dxa"/>
            <w:tcBorders>
              <w:top w:val="single" w:color="auto" w:sz="4" w:space="0"/>
              <w:left w:val="single" w:color="auto" w:sz="4" w:space="0"/>
              <w:right w:val="single" w:color="auto" w:sz="4" w:space="0"/>
            </w:tcBorders>
            <w:vAlign w:val="center"/>
          </w:tcPr>
          <w:p w14:paraId="1C161D75">
            <w:pPr>
              <w:keepNext w:val="0"/>
              <w:keepLines w:val="0"/>
              <w:pageBreakBefore w:val="0"/>
              <w:widowControl w:val="0"/>
              <w:kinsoku/>
              <w:wordWrap/>
              <w:overflowPunct/>
              <w:autoSpaceDE/>
              <w:autoSpaceDN/>
              <w:bidi w:val="0"/>
              <w:adjustRightInd/>
              <w:snapToGrid/>
              <w:spacing w:line="440" w:lineRule="exact"/>
              <w:ind w:firstLine="0" w:firstLineChars="0"/>
              <w:jc w:val="center"/>
              <w:textAlignment w:val="auto"/>
              <w:rPr>
                <w:rFonts w:hint="eastAsia" w:ascii="宋体" w:hAnsi="宋体" w:eastAsia="宋体" w:cs="宋体"/>
                <w:b/>
                <w:bCs/>
                <w:kern w:val="21"/>
                <w:sz w:val="21"/>
                <w:szCs w:val="21"/>
                <w:highlight w:val="none"/>
              </w:rPr>
            </w:pPr>
            <w:r>
              <w:rPr>
                <w:rFonts w:hint="eastAsia" w:ascii="宋体" w:hAnsi="宋体" w:eastAsia="宋体" w:cs="宋体"/>
                <w:b/>
                <w:bCs/>
                <w:kern w:val="21"/>
                <w:sz w:val="21"/>
                <w:szCs w:val="21"/>
                <w:highlight w:val="none"/>
              </w:rPr>
              <w:t>序号</w:t>
            </w:r>
          </w:p>
        </w:tc>
        <w:tc>
          <w:tcPr>
            <w:tcW w:w="795" w:type="dxa"/>
            <w:tcBorders>
              <w:top w:val="single" w:color="auto" w:sz="4" w:space="0"/>
              <w:left w:val="single" w:color="auto" w:sz="4" w:space="0"/>
              <w:right w:val="single" w:color="auto" w:sz="4" w:space="0"/>
            </w:tcBorders>
            <w:vAlign w:val="center"/>
          </w:tcPr>
          <w:p w14:paraId="4933C9A4">
            <w:pPr>
              <w:keepNext w:val="0"/>
              <w:keepLines w:val="0"/>
              <w:pageBreakBefore w:val="0"/>
              <w:widowControl w:val="0"/>
              <w:kinsoku/>
              <w:wordWrap/>
              <w:overflowPunct/>
              <w:autoSpaceDE/>
              <w:autoSpaceDN/>
              <w:bidi w:val="0"/>
              <w:adjustRightInd/>
              <w:snapToGrid/>
              <w:spacing w:line="440" w:lineRule="exact"/>
              <w:ind w:firstLine="0" w:firstLineChars="0"/>
              <w:jc w:val="center"/>
              <w:textAlignment w:val="auto"/>
              <w:rPr>
                <w:rFonts w:hint="eastAsia" w:ascii="宋体" w:hAnsi="宋体" w:eastAsia="宋体" w:cs="宋体"/>
                <w:b/>
                <w:bCs/>
                <w:kern w:val="21"/>
                <w:sz w:val="21"/>
                <w:szCs w:val="21"/>
                <w:highlight w:val="none"/>
              </w:rPr>
            </w:pPr>
            <w:r>
              <w:rPr>
                <w:rFonts w:hint="eastAsia" w:ascii="宋体" w:hAnsi="宋体" w:eastAsia="宋体" w:cs="宋体"/>
                <w:b/>
                <w:bCs/>
                <w:kern w:val="21"/>
                <w:sz w:val="21"/>
                <w:szCs w:val="21"/>
                <w:highlight w:val="none"/>
              </w:rPr>
              <w:t>标的名称</w:t>
            </w:r>
          </w:p>
        </w:tc>
        <w:tc>
          <w:tcPr>
            <w:tcW w:w="570" w:type="dxa"/>
            <w:tcBorders>
              <w:top w:val="single" w:color="auto" w:sz="4" w:space="0"/>
              <w:left w:val="single" w:color="auto" w:sz="4" w:space="0"/>
              <w:right w:val="single" w:color="auto" w:sz="4" w:space="0"/>
            </w:tcBorders>
            <w:vAlign w:val="center"/>
          </w:tcPr>
          <w:p w14:paraId="64CF104A">
            <w:pPr>
              <w:keepNext w:val="0"/>
              <w:keepLines w:val="0"/>
              <w:pageBreakBefore w:val="0"/>
              <w:widowControl w:val="0"/>
              <w:kinsoku/>
              <w:wordWrap/>
              <w:overflowPunct/>
              <w:autoSpaceDE/>
              <w:autoSpaceDN/>
              <w:bidi w:val="0"/>
              <w:adjustRightInd/>
              <w:snapToGrid/>
              <w:spacing w:line="440" w:lineRule="exact"/>
              <w:ind w:firstLine="0" w:firstLineChars="0"/>
              <w:jc w:val="center"/>
              <w:textAlignment w:val="auto"/>
              <w:rPr>
                <w:rFonts w:hint="eastAsia" w:ascii="宋体" w:hAnsi="宋体" w:eastAsia="宋体" w:cs="宋体"/>
                <w:b/>
                <w:bCs/>
                <w:kern w:val="21"/>
                <w:sz w:val="21"/>
                <w:szCs w:val="21"/>
                <w:highlight w:val="none"/>
              </w:rPr>
            </w:pPr>
            <w:r>
              <w:rPr>
                <w:rFonts w:hint="eastAsia" w:ascii="宋体" w:hAnsi="宋体" w:eastAsia="宋体" w:cs="宋体"/>
                <w:b/>
                <w:bCs/>
                <w:kern w:val="21"/>
                <w:sz w:val="21"/>
                <w:szCs w:val="21"/>
                <w:highlight w:val="none"/>
              </w:rPr>
              <w:t>单位</w:t>
            </w:r>
          </w:p>
        </w:tc>
        <w:tc>
          <w:tcPr>
            <w:tcW w:w="525" w:type="dxa"/>
            <w:tcBorders>
              <w:top w:val="single" w:color="auto" w:sz="4" w:space="0"/>
              <w:left w:val="single" w:color="auto" w:sz="4" w:space="0"/>
              <w:right w:val="single" w:color="auto" w:sz="4" w:space="0"/>
            </w:tcBorders>
            <w:vAlign w:val="center"/>
          </w:tcPr>
          <w:p w14:paraId="25CACB79">
            <w:pPr>
              <w:keepNext w:val="0"/>
              <w:keepLines w:val="0"/>
              <w:pageBreakBefore w:val="0"/>
              <w:widowControl w:val="0"/>
              <w:kinsoku/>
              <w:wordWrap/>
              <w:overflowPunct/>
              <w:autoSpaceDE/>
              <w:autoSpaceDN/>
              <w:bidi w:val="0"/>
              <w:adjustRightInd/>
              <w:snapToGrid/>
              <w:spacing w:line="440" w:lineRule="exact"/>
              <w:ind w:firstLine="0" w:firstLineChars="0"/>
              <w:jc w:val="center"/>
              <w:textAlignment w:val="auto"/>
              <w:rPr>
                <w:rFonts w:hint="eastAsia" w:ascii="宋体" w:hAnsi="宋体" w:eastAsia="宋体" w:cs="宋体"/>
                <w:b/>
                <w:bCs/>
                <w:kern w:val="21"/>
                <w:sz w:val="21"/>
                <w:szCs w:val="21"/>
                <w:highlight w:val="none"/>
              </w:rPr>
            </w:pPr>
            <w:r>
              <w:rPr>
                <w:rFonts w:hint="eastAsia" w:ascii="宋体" w:hAnsi="宋体" w:eastAsia="宋体" w:cs="宋体"/>
                <w:b/>
                <w:bCs/>
                <w:kern w:val="21"/>
                <w:sz w:val="21"/>
                <w:szCs w:val="21"/>
                <w:highlight w:val="none"/>
              </w:rPr>
              <w:t>数量</w:t>
            </w:r>
          </w:p>
        </w:tc>
        <w:tc>
          <w:tcPr>
            <w:tcW w:w="6022" w:type="dxa"/>
            <w:tcBorders>
              <w:top w:val="single" w:color="auto" w:sz="4" w:space="0"/>
              <w:left w:val="single" w:color="auto" w:sz="4" w:space="0"/>
              <w:right w:val="single" w:color="auto" w:sz="4" w:space="0"/>
            </w:tcBorders>
            <w:vAlign w:val="center"/>
          </w:tcPr>
          <w:p w14:paraId="5B5413D8">
            <w:pPr>
              <w:keepNext w:val="0"/>
              <w:keepLines w:val="0"/>
              <w:pageBreakBefore w:val="0"/>
              <w:widowControl w:val="0"/>
              <w:kinsoku/>
              <w:wordWrap/>
              <w:overflowPunct/>
              <w:autoSpaceDE/>
              <w:autoSpaceDN/>
              <w:bidi w:val="0"/>
              <w:adjustRightInd/>
              <w:snapToGrid/>
              <w:spacing w:line="440" w:lineRule="exact"/>
              <w:ind w:firstLine="0" w:firstLineChars="0"/>
              <w:jc w:val="center"/>
              <w:textAlignment w:val="auto"/>
              <w:rPr>
                <w:rFonts w:hint="eastAsia" w:ascii="宋体" w:hAnsi="宋体" w:eastAsia="宋体" w:cs="宋体"/>
                <w:b/>
                <w:bCs/>
                <w:kern w:val="21"/>
                <w:sz w:val="21"/>
                <w:szCs w:val="21"/>
                <w:highlight w:val="none"/>
              </w:rPr>
            </w:pPr>
            <w:r>
              <w:rPr>
                <w:rFonts w:hint="eastAsia" w:ascii="宋体" w:hAnsi="宋体" w:eastAsia="宋体" w:cs="宋体"/>
                <w:b/>
                <w:bCs/>
                <w:kern w:val="21"/>
                <w:sz w:val="21"/>
                <w:szCs w:val="21"/>
                <w:highlight w:val="none"/>
              </w:rPr>
              <w:t>服务要求</w:t>
            </w:r>
          </w:p>
        </w:tc>
        <w:tc>
          <w:tcPr>
            <w:tcW w:w="1283" w:type="dxa"/>
            <w:tcBorders>
              <w:top w:val="single" w:color="auto" w:sz="4" w:space="0"/>
              <w:left w:val="single" w:color="auto" w:sz="4" w:space="0"/>
              <w:right w:val="single" w:color="auto" w:sz="4" w:space="0"/>
            </w:tcBorders>
            <w:vAlign w:val="center"/>
          </w:tcPr>
          <w:p w14:paraId="1F187992">
            <w:pPr>
              <w:keepNext w:val="0"/>
              <w:keepLines w:val="0"/>
              <w:pageBreakBefore w:val="0"/>
              <w:widowControl w:val="0"/>
              <w:kinsoku/>
              <w:wordWrap/>
              <w:overflowPunct/>
              <w:autoSpaceDE/>
              <w:autoSpaceDN/>
              <w:bidi w:val="0"/>
              <w:adjustRightInd/>
              <w:snapToGrid/>
              <w:spacing w:line="440" w:lineRule="exact"/>
              <w:ind w:firstLine="0" w:firstLineChars="0"/>
              <w:jc w:val="center"/>
              <w:textAlignment w:val="auto"/>
              <w:rPr>
                <w:rFonts w:hint="eastAsia" w:ascii="宋体" w:hAnsi="宋体" w:eastAsia="宋体" w:cs="宋体"/>
                <w:b/>
                <w:bCs/>
                <w:kern w:val="21"/>
                <w:sz w:val="21"/>
                <w:szCs w:val="21"/>
                <w:highlight w:val="none"/>
              </w:rPr>
            </w:pPr>
            <w:r>
              <w:rPr>
                <w:rFonts w:hint="eastAsia" w:ascii="宋体" w:hAnsi="宋体" w:eastAsia="宋体" w:cs="宋体"/>
                <w:b/>
                <w:bCs/>
                <w:kern w:val="21"/>
                <w:sz w:val="21"/>
                <w:szCs w:val="21"/>
                <w:highlight w:val="none"/>
              </w:rPr>
              <w:t>中小企业划分标准所属行业名称</w:t>
            </w:r>
          </w:p>
        </w:tc>
      </w:tr>
      <w:tr w14:paraId="509055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522" w:type="dxa"/>
            <w:tcBorders>
              <w:top w:val="single" w:color="auto" w:sz="4" w:space="0"/>
              <w:left w:val="single" w:color="auto" w:sz="4" w:space="0"/>
              <w:right w:val="single" w:color="auto" w:sz="4" w:space="0"/>
            </w:tcBorders>
            <w:vAlign w:val="center"/>
          </w:tcPr>
          <w:p w14:paraId="515B895E">
            <w:pPr>
              <w:keepNext w:val="0"/>
              <w:keepLines w:val="0"/>
              <w:pageBreakBefore w:val="0"/>
              <w:widowControl w:val="0"/>
              <w:kinsoku/>
              <w:wordWrap/>
              <w:overflowPunct/>
              <w:autoSpaceDE/>
              <w:autoSpaceDN/>
              <w:bidi w:val="0"/>
              <w:adjustRightInd/>
              <w:snapToGrid/>
              <w:spacing w:line="440" w:lineRule="exact"/>
              <w:ind w:firstLine="0" w:firstLineChars="0"/>
              <w:jc w:val="center"/>
              <w:textAlignment w:val="auto"/>
              <w:rPr>
                <w:rFonts w:hint="eastAsia" w:ascii="宋体" w:hAnsi="宋体" w:eastAsia="宋体" w:cs="宋体"/>
                <w:b/>
                <w:bCs/>
                <w:kern w:val="21"/>
                <w:sz w:val="21"/>
                <w:szCs w:val="21"/>
                <w:highlight w:val="none"/>
              </w:rPr>
            </w:pPr>
            <w:r>
              <w:rPr>
                <w:rFonts w:hint="eastAsia" w:ascii="宋体" w:hAnsi="宋体" w:eastAsia="宋体" w:cs="宋体"/>
                <w:b/>
                <w:bCs/>
                <w:kern w:val="21"/>
                <w:sz w:val="21"/>
                <w:szCs w:val="21"/>
                <w:highlight w:val="none"/>
              </w:rPr>
              <w:t>1</w:t>
            </w:r>
          </w:p>
        </w:tc>
        <w:tc>
          <w:tcPr>
            <w:tcW w:w="795" w:type="dxa"/>
            <w:tcBorders>
              <w:top w:val="single" w:color="auto" w:sz="4" w:space="0"/>
              <w:left w:val="single" w:color="auto" w:sz="4" w:space="0"/>
              <w:right w:val="single" w:color="auto" w:sz="4" w:space="0"/>
            </w:tcBorders>
            <w:vAlign w:val="center"/>
          </w:tcPr>
          <w:p w14:paraId="20228704">
            <w:pPr>
              <w:keepNext w:val="0"/>
              <w:keepLines w:val="0"/>
              <w:pageBreakBefore w:val="0"/>
              <w:widowControl w:val="0"/>
              <w:kinsoku/>
              <w:wordWrap/>
              <w:overflowPunct/>
              <w:autoSpaceDE/>
              <w:autoSpaceDN/>
              <w:bidi w:val="0"/>
              <w:adjustRightInd/>
              <w:snapToGrid/>
              <w:spacing w:line="440" w:lineRule="exact"/>
              <w:ind w:firstLine="0" w:firstLineChars="0"/>
              <w:jc w:val="center"/>
              <w:textAlignment w:val="auto"/>
              <w:rPr>
                <w:rFonts w:hint="eastAsia" w:ascii="宋体" w:hAnsi="宋体" w:eastAsia="宋体" w:cs="宋体"/>
                <w:b/>
                <w:bCs/>
                <w:kern w:val="21"/>
                <w:sz w:val="21"/>
                <w:szCs w:val="21"/>
                <w:highlight w:val="none"/>
                <w:lang w:eastAsia="zh-CN"/>
              </w:rPr>
            </w:pPr>
            <w:r>
              <w:rPr>
                <w:rFonts w:hint="eastAsia" w:ascii="宋体" w:hAnsi="宋体" w:eastAsia="宋体" w:cs="宋体"/>
                <w:b/>
                <w:bCs/>
                <w:kern w:val="21"/>
                <w:sz w:val="21"/>
                <w:szCs w:val="21"/>
                <w:highlight w:val="none"/>
                <w:lang w:eastAsia="zh-CN"/>
              </w:rPr>
              <w:t>2026年“数据要素×”大赛广西分赛</w:t>
            </w:r>
          </w:p>
        </w:tc>
        <w:tc>
          <w:tcPr>
            <w:tcW w:w="570" w:type="dxa"/>
            <w:tcBorders>
              <w:top w:val="single" w:color="auto" w:sz="4" w:space="0"/>
              <w:left w:val="single" w:color="auto" w:sz="4" w:space="0"/>
              <w:right w:val="single" w:color="auto" w:sz="4" w:space="0"/>
            </w:tcBorders>
            <w:vAlign w:val="center"/>
          </w:tcPr>
          <w:p w14:paraId="04FBE4C8">
            <w:pPr>
              <w:keepNext w:val="0"/>
              <w:keepLines w:val="0"/>
              <w:pageBreakBefore w:val="0"/>
              <w:widowControl w:val="0"/>
              <w:kinsoku/>
              <w:wordWrap/>
              <w:overflowPunct/>
              <w:autoSpaceDE/>
              <w:autoSpaceDN/>
              <w:bidi w:val="0"/>
              <w:adjustRightInd/>
              <w:snapToGrid/>
              <w:spacing w:line="440" w:lineRule="exact"/>
              <w:ind w:firstLine="0" w:firstLineChars="0"/>
              <w:jc w:val="center"/>
              <w:textAlignment w:val="auto"/>
              <w:rPr>
                <w:rFonts w:hint="eastAsia" w:ascii="宋体" w:hAnsi="宋体" w:eastAsia="宋体" w:cs="宋体"/>
                <w:b/>
                <w:bCs/>
                <w:kern w:val="21"/>
                <w:sz w:val="21"/>
                <w:szCs w:val="21"/>
                <w:highlight w:val="none"/>
              </w:rPr>
            </w:pPr>
            <w:r>
              <w:rPr>
                <w:rFonts w:hint="eastAsia" w:ascii="宋体" w:hAnsi="宋体" w:eastAsia="宋体" w:cs="宋体"/>
                <w:b/>
                <w:bCs/>
                <w:kern w:val="21"/>
                <w:sz w:val="21"/>
                <w:szCs w:val="21"/>
                <w:highlight w:val="none"/>
              </w:rPr>
              <w:t>项</w:t>
            </w:r>
          </w:p>
        </w:tc>
        <w:tc>
          <w:tcPr>
            <w:tcW w:w="525" w:type="dxa"/>
            <w:tcBorders>
              <w:top w:val="single" w:color="auto" w:sz="4" w:space="0"/>
              <w:left w:val="single" w:color="auto" w:sz="4" w:space="0"/>
              <w:right w:val="single" w:color="auto" w:sz="4" w:space="0"/>
            </w:tcBorders>
            <w:vAlign w:val="center"/>
          </w:tcPr>
          <w:p w14:paraId="320D5458">
            <w:pPr>
              <w:keepNext w:val="0"/>
              <w:keepLines w:val="0"/>
              <w:pageBreakBefore w:val="0"/>
              <w:widowControl w:val="0"/>
              <w:kinsoku/>
              <w:wordWrap/>
              <w:overflowPunct/>
              <w:autoSpaceDE/>
              <w:autoSpaceDN/>
              <w:bidi w:val="0"/>
              <w:adjustRightInd/>
              <w:snapToGrid/>
              <w:spacing w:line="440" w:lineRule="exact"/>
              <w:ind w:firstLine="0" w:firstLineChars="0"/>
              <w:jc w:val="center"/>
              <w:textAlignment w:val="auto"/>
              <w:rPr>
                <w:rFonts w:hint="eastAsia" w:ascii="宋体" w:hAnsi="宋体" w:eastAsia="宋体" w:cs="宋体"/>
                <w:b/>
                <w:bCs/>
                <w:kern w:val="21"/>
                <w:sz w:val="21"/>
                <w:szCs w:val="21"/>
                <w:highlight w:val="none"/>
              </w:rPr>
            </w:pPr>
            <w:r>
              <w:rPr>
                <w:rFonts w:hint="eastAsia" w:ascii="宋体" w:hAnsi="宋体" w:eastAsia="宋体" w:cs="宋体"/>
                <w:b/>
                <w:bCs/>
                <w:kern w:val="21"/>
                <w:sz w:val="21"/>
                <w:szCs w:val="21"/>
                <w:highlight w:val="none"/>
              </w:rPr>
              <w:t>1</w:t>
            </w:r>
          </w:p>
        </w:tc>
        <w:tc>
          <w:tcPr>
            <w:tcW w:w="6022" w:type="dxa"/>
            <w:tcBorders>
              <w:top w:val="single" w:color="auto" w:sz="4" w:space="0"/>
              <w:left w:val="single" w:color="auto" w:sz="4" w:space="0"/>
              <w:right w:val="single" w:color="auto" w:sz="4" w:space="0"/>
            </w:tcBorders>
            <w:vAlign w:val="center"/>
          </w:tcPr>
          <w:p w14:paraId="5126B8F3">
            <w:pPr>
              <w:pStyle w:val="7"/>
              <w:keepNext w:val="0"/>
              <w:keepLines w:val="0"/>
              <w:pageBreakBefore w:val="0"/>
              <w:widowControl w:val="0"/>
              <w:kinsoku/>
              <w:wordWrap/>
              <w:overflowPunct/>
              <w:topLinePunct w:val="0"/>
              <w:autoSpaceDE/>
              <w:autoSpaceDN/>
              <w:bidi w:val="0"/>
              <w:adjustRightInd/>
              <w:snapToGrid/>
              <w:spacing w:line="440" w:lineRule="exact"/>
              <w:ind w:left="0" w:leftChars="0" w:firstLine="422" w:firstLineChars="200"/>
              <w:textAlignment w:val="baseline"/>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（一）大赛宣传规划</w:t>
            </w:r>
          </w:p>
          <w:p w14:paraId="4822DE3C">
            <w:pPr>
              <w:pStyle w:val="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baseline"/>
              <w:rPr>
                <w:rFonts w:hint="eastAsia" w:ascii="宋体" w:hAnsi="宋体" w:eastAsia="宋体" w:cs="宋体"/>
                <w:b w:val="0"/>
                <w:bCs w:val="0"/>
                <w:kern w:val="0"/>
                <w:sz w:val="21"/>
                <w:szCs w:val="21"/>
                <w:highlight w:val="none"/>
              </w:rPr>
            </w:pPr>
            <w:r>
              <w:rPr>
                <w:rFonts w:hint="eastAsia" w:ascii="宋体" w:hAnsi="宋体" w:eastAsia="宋体" w:cs="宋体"/>
                <w:b w:val="0"/>
                <w:bCs w:val="0"/>
                <w:kern w:val="0"/>
                <w:sz w:val="21"/>
                <w:szCs w:val="21"/>
                <w:highlight w:val="none"/>
              </w:rPr>
              <w:t>1.新闻宣传。在赛事全流程中，对国内外（含东盟国家）各大新闻媒体进行精准推送宣传，以及面向高校、企业、重点园区等进行赛事宣讲；</w:t>
            </w:r>
          </w:p>
          <w:p w14:paraId="51F7B17C">
            <w:pPr>
              <w:pStyle w:val="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baseline"/>
              <w:rPr>
                <w:rFonts w:hint="eastAsia" w:ascii="宋体" w:hAnsi="宋体" w:eastAsia="宋体" w:cs="宋体"/>
                <w:b w:val="0"/>
                <w:bCs w:val="0"/>
                <w:kern w:val="0"/>
                <w:sz w:val="21"/>
                <w:szCs w:val="21"/>
                <w:highlight w:val="none"/>
              </w:rPr>
            </w:pPr>
            <w:r>
              <w:rPr>
                <w:rFonts w:hint="eastAsia" w:ascii="宋体" w:hAnsi="宋体" w:eastAsia="宋体" w:cs="宋体"/>
                <w:b w:val="0"/>
                <w:bCs w:val="0"/>
                <w:kern w:val="0"/>
                <w:sz w:val="21"/>
                <w:szCs w:val="21"/>
                <w:highlight w:val="none"/>
              </w:rPr>
              <w:t>2.宣传制作。制作大赛宣传片，并将大赛相关内容在各大新闻媒体同步推送；</w:t>
            </w:r>
          </w:p>
          <w:p w14:paraId="17A9763F">
            <w:pPr>
              <w:pStyle w:val="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baseline"/>
              <w:rPr>
                <w:rFonts w:hint="eastAsia" w:ascii="宋体" w:hAnsi="宋体" w:eastAsia="宋体" w:cs="宋体"/>
                <w:b w:val="0"/>
                <w:bCs w:val="0"/>
                <w:kern w:val="0"/>
                <w:sz w:val="21"/>
                <w:szCs w:val="21"/>
                <w:highlight w:val="none"/>
              </w:rPr>
            </w:pPr>
            <w:r>
              <w:rPr>
                <w:rFonts w:hint="eastAsia" w:ascii="宋体" w:hAnsi="宋体" w:eastAsia="宋体" w:cs="宋体"/>
                <w:b w:val="0"/>
                <w:bCs w:val="0"/>
                <w:kern w:val="0"/>
                <w:sz w:val="21"/>
                <w:szCs w:val="21"/>
                <w:highlight w:val="none"/>
              </w:rPr>
              <w:t>3.网站开发。依托2025年官方报名网站进行迭代升级，开发“AI预审”智能体，对接国家数据局赛事网站。</w:t>
            </w:r>
          </w:p>
          <w:p w14:paraId="25014103">
            <w:pPr>
              <w:pStyle w:val="7"/>
              <w:keepNext w:val="0"/>
              <w:keepLines w:val="0"/>
              <w:pageBreakBefore w:val="0"/>
              <w:widowControl w:val="0"/>
              <w:kinsoku/>
              <w:wordWrap/>
              <w:overflowPunct/>
              <w:topLinePunct w:val="0"/>
              <w:autoSpaceDE/>
              <w:autoSpaceDN/>
              <w:bidi w:val="0"/>
              <w:adjustRightInd/>
              <w:snapToGrid/>
              <w:spacing w:line="440" w:lineRule="exact"/>
              <w:ind w:left="0" w:leftChars="0" w:firstLine="422" w:firstLineChars="200"/>
              <w:textAlignment w:val="baseline"/>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（二）赛事活动策划</w:t>
            </w:r>
          </w:p>
          <w:p w14:paraId="5DFEF25A">
            <w:pPr>
              <w:pStyle w:val="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baseline"/>
              <w:rPr>
                <w:rFonts w:hint="eastAsia" w:ascii="宋体" w:hAnsi="宋体" w:eastAsia="宋体" w:cs="宋体"/>
                <w:b w:val="0"/>
                <w:bCs w:val="0"/>
                <w:kern w:val="0"/>
                <w:sz w:val="21"/>
                <w:szCs w:val="21"/>
                <w:highlight w:val="none"/>
              </w:rPr>
            </w:pPr>
            <w:r>
              <w:rPr>
                <w:rFonts w:hint="eastAsia" w:ascii="宋体" w:hAnsi="宋体" w:eastAsia="宋体" w:cs="宋体"/>
                <w:b w:val="0"/>
                <w:bCs w:val="0"/>
                <w:kern w:val="0"/>
                <w:sz w:val="21"/>
                <w:szCs w:val="21"/>
                <w:highlight w:val="none"/>
              </w:rPr>
              <w:t>1.活动策划方案。包含整体策划方案、实施方案、决赛方案、颁奖方案、赛后评估等。</w:t>
            </w:r>
          </w:p>
          <w:p w14:paraId="048EF9F3">
            <w:pPr>
              <w:pStyle w:val="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baseline"/>
              <w:rPr>
                <w:rFonts w:hint="eastAsia" w:ascii="宋体" w:hAnsi="宋体" w:eastAsia="宋体" w:cs="宋体"/>
                <w:b w:val="0"/>
                <w:bCs w:val="0"/>
                <w:kern w:val="0"/>
                <w:sz w:val="21"/>
                <w:szCs w:val="21"/>
                <w:highlight w:val="none"/>
              </w:rPr>
            </w:pPr>
            <w:r>
              <w:rPr>
                <w:rFonts w:hint="eastAsia" w:ascii="宋体" w:hAnsi="宋体" w:eastAsia="宋体" w:cs="宋体"/>
                <w:b w:val="0"/>
                <w:bCs w:val="0"/>
                <w:kern w:val="0"/>
                <w:sz w:val="21"/>
                <w:szCs w:val="21"/>
                <w:highlight w:val="none"/>
              </w:rPr>
              <w:t>2.专家邀请。社会赛道和高校赛道初赛和决赛共邀请不少于40位评审专家。</w:t>
            </w:r>
          </w:p>
          <w:p w14:paraId="68854A9C">
            <w:pPr>
              <w:pStyle w:val="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baseline"/>
              <w:rPr>
                <w:rFonts w:hint="eastAsia" w:ascii="宋体" w:hAnsi="宋体" w:eastAsia="宋体" w:cs="宋体"/>
                <w:b w:val="0"/>
                <w:bCs w:val="0"/>
                <w:kern w:val="0"/>
                <w:sz w:val="21"/>
                <w:szCs w:val="21"/>
                <w:highlight w:val="none"/>
              </w:rPr>
            </w:pPr>
            <w:r>
              <w:rPr>
                <w:rFonts w:hint="eastAsia" w:ascii="宋体" w:hAnsi="宋体" w:eastAsia="宋体" w:cs="宋体"/>
                <w:b w:val="0"/>
                <w:bCs w:val="0"/>
                <w:kern w:val="0"/>
                <w:sz w:val="21"/>
                <w:szCs w:val="21"/>
                <w:highlight w:val="none"/>
              </w:rPr>
              <w:t>3.参赛队伍培训。邀请领域内专家、导师进行赛前培训、辅导，并在项目包装、展示主题选择等方面给予指导和建议。</w:t>
            </w:r>
          </w:p>
          <w:p w14:paraId="404E9AD4">
            <w:pPr>
              <w:pStyle w:val="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baseline"/>
              <w:rPr>
                <w:rFonts w:hint="eastAsia" w:ascii="宋体" w:hAnsi="宋体" w:eastAsia="宋体" w:cs="宋体"/>
                <w:b w:val="0"/>
                <w:bCs w:val="0"/>
                <w:kern w:val="0"/>
                <w:sz w:val="21"/>
                <w:szCs w:val="21"/>
                <w:highlight w:val="none"/>
              </w:rPr>
            </w:pPr>
            <w:r>
              <w:rPr>
                <w:rFonts w:hint="eastAsia" w:ascii="宋体" w:hAnsi="宋体" w:eastAsia="宋体" w:cs="宋体"/>
                <w:b w:val="0"/>
                <w:bCs w:val="0"/>
                <w:kern w:val="0"/>
                <w:sz w:val="21"/>
                <w:szCs w:val="21"/>
                <w:highlight w:val="none"/>
              </w:rPr>
              <w:t>4.赛题服务。根据国家数据局赛题指南，结合广西实际情况对本次赛题进行策划，对赛事开放数据进行数据目录拟定、编目、脱敏、清洗样本数据制作等。</w:t>
            </w:r>
          </w:p>
          <w:p w14:paraId="5E53E814">
            <w:pPr>
              <w:pStyle w:val="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baseline"/>
              <w:rPr>
                <w:rFonts w:hint="eastAsia" w:ascii="宋体" w:hAnsi="宋体" w:eastAsia="宋体" w:cs="宋体"/>
                <w:b w:val="0"/>
                <w:bCs w:val="0"/>
                <w:kern w:val="0"/>
                <w:sz w:val="21"/>
                <w:szCs w:val="21"/>
                <w:highlight w:val="none"/>
              </w:rPr>
            </w:pPr>
            <w:r>
              <w:rPr>
                <w:rFonts w:hint="eastAsia" w:ascii="宋体" w:hAnsi="宋体" w:eastAsia="宋体" w:cs="宋体"/>
                <w:b w:val="0"/>
                <w:bCs w:val="0"/>
                <w:kern w:val="0"/>
                <w:sz w:val="21"/>
                <w:szCs w:val="21"/>
                <w:highlight w:val="none"/>
              </w:rPr>
              <w:t>5.赛事评估服务。对赛事服务和赛后成果孵化进行效果评估。</w:t>
            </w:r>
          </w:p>
          <w:p w14:paraId="31BCB9E6">
            <w:pPr>
              <w:pStyle w:val="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baseline"/>
              <w:rPr>
                <w:rFonts w:hint="eastAsia" w:ascii="宋体" w:hAnsi="宋体" w:eastAsia="宋体" w:cs="宋体"/>
                <w:b w:val="0"/>
                <w:bCs w:val="0"/>
                <w:kern w:val="0"/>
                <w:sz w:val="21"/>
                <w:szCs w:val="21"/>
                <w:highlight w:val="none"/>
              </w:rPr>
            </w:pPr>
            <w:r>
              <w:rPr>
                <w:rFonts w:hint="eastAsia" w:ascii="宋体" w:hAnsi="宋体" w:eastAsia="宋体" w:cs="宋体"/>
                <w:b w:val="0"/>
                <w:bCs w:val="0"/>
                <w:kern w:val="0"/>
                <w:sz w:val="21"/>
                <w:szCs w:val="21"/>
                <w:highlight w:val="none"/>
              </w:rPr>
              <w:t>6.赛后成果输出。编制优秀应用成果汇编并向全区发布。</w:t>
            </w:r>
          </w:p>
          <w:p w14:paraId="6ABC8A8E">
            <w:pPr>
              <w:pStyle w:val="7"/>
              <w:keepNext w:val="0"/>
              <w:keepLines w:val="0"/>
              <w:pageBreakBefore w:val="0"/>
              <w:widowControl w:val="0"/>
              <w:kinsoku/>
              <w:wordWrap/>
              <w:overflowPunct/>
              <w:topLinePunct w:val="0"/>
              <w:autoSpaceDE/>
              <w:autoSpaceDN/>
              <w:bidi w:val="0"/>
              <w:adjustRightInd/>
              <w:snapToGrid/>
              <w:spacing w:line="440" w:lineRule="exact"/>
              <w:ind w:left="0" w:leftChars="0" w:firstLine="422" w:firstLineChars="200"/>
              <w:textAlignment w:val="baseline"/>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（三）决赛会务服务</w:t>
            </w:r>
          </w:p>
          <w:p w14:paraId="3D2D1508">
            <w:pPr>
              <w:pStyle w:val="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baseline"/>
              <w:rPr>
                <w:rFonts w:hint="eastAsia" w:ascii="宋体" w:hAnsi="宋体" w:eastAsia="宋体" w:cs="宋体"/>
                <w:b w:val="0"/>
                <w:bCs w:val="0"/>
                <w:kern w:val="0"/>
                <w:sz w:val="21"/>
                <w:szCs w:val="21"/>
                <w:highlight w:val="none"/>
              </w:rPr>
            </w:pPr>
            <w:r>
              <w:rPr>
                <w:rFonts w:hint="eastAsia" w:ascii="宋体" w:hAnsi="宋体" w:eastAsia="宋体" w:cs="宋体"/>
                <w:b w:val="0"/>
                <w:bCs w:val="0"/>
                <w:kern w:val="0"/>
                <w:sz w:val="21"/>
                <w:szCs w:val="21"/>
                <w:highlight w:val="none"/>
              </w:rPr>
              <w:t>1.会场搭建。场地需安排在本地酒店，分设社会赛道和高校赛道两个赛场，其中社会赛道决赛现场满足500平方米以上，LED大屏面积在50平方米以上，清晰度在P3及以上；高校赛道决赛现场需有3个及以上多媒体教室、5间及以上普通候场教室（根据决赛现场调整）。并在活动开始之前</w:t>
            </w:r>
            <w:r>
              <w:rPr>
                <w:rFonts w:hint="eastAsia" w:ascii="宋体" w:hAnsi="宋体" w:cs="宋体"/>
                <w:b w:val="0"/>
                <w:bCs w:val="0"/>
                <w:kern w:val="0"/>
                <w:sz w:val="21"/>
                <w:szCs w:val="21"/>
                <w:highlight w:val="none"/>
                <w:lang w:val="en-US" w:eastAsia="zh-CN"/>
              </w:rPr>
              <w:t>完成</w:t>
            </w:r>
            <w:r>
              <w:rPr>
                <w:rFonts w:hint="eastAsia" w:ascii="宋体" w:hAnsi="宋体" w:eastAsia="宋体" w:cs="宋体"/>
                <w:b w:val="0"/>
                <w:bCs w:val="0"/>
                <w:kern w:val="0"/>
                <w:sz w:val="21"/>
                <w:szCs w:val="21"/>
                <w:highlight w:val="none"/>
              </w:rPr>
              <w:t>进行场地基础搭建，包括主会场（舞台效果）、外场马路、入口处、签到处、贵宾区、展示区等各个活动区域的</w:t>
            </w:r>
            <w:r>
              <w:rPr>
                <w:rFonts w:hint="eastAsia" w:ascii="宋体" w:hAnsi="宋体" w:cs="宋体"/>
                <w:b w:val="0"/>
                <w:bCs w:val="0"/>
                <w:kern w:val="0"/>
                <w:sz w:val="21"/>
                <w:szCs w:val="21"/>
                <w:highlight w:val="none"/>
                <w:lang w:val="en-US" w:eastAsia="zh-CN"/>
              </w:rPr>
              <w:t>搭建</w:t>
            </w:r>
            <w:r>
              <w:rPr>
                <w:rFonts w:hint="eastAsia" w:ascii="宋体" w:hAnsi="宋体" w:eastAsia="宋体" w:cs="宋体"/>
                <w:b w:val="0"/>
                <w:bCs w:val="0"/>
                <w:kern w:val="0"/>
                <w:sz w:val="21"/>
                <w:szCs w:val="21"/>
                <w:highlight w:val="none"/>
              </w:rPr>
              <w:t>。</w:t>
            </w:r>
          </w:p>
          <w:p w14:paraId="69718D52">
            <w:pPr>
              <w:pStyle w:val="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baseline"/>
              <w:rPr>
                <w:rFonts w:hint="eastAsia" w:ascii="宋体" w:hAnsi="宋体" w:eastAsia="宋体" w:cs="宋体"/>
                <w:b w:val="0"/>
                <w:bCs w:val="0"/>
                <w:kern w:val="0"/>
                <w:sz w:val="21"/>
                <w:szCs w:val="21"/>
                <w:highlight w:val="none"/>
              </w:rPr>
            </w:pPr>
            <w:r>
              <w:rPr>
                <w:rFonts w:hint="eastAsia" w:ascii="宋体" w:hAnsi="宋体" w:eastAsia="宋体" w:cs="宋体"/>
                <w:b w:val="0"/>
                <w:bCs w:val="0"/>
                <w:kern w:val="0"/>
                <w:sz w:val="21"/>
                <w:szCs w:val="21"/>
                <w:highlight w:val="none"/>
              </w:rPr>
              <w:t>2.视觉设计。为赛事和活动进行视觉设计，包括主背景、证件、指示牌、邀请函、会议手册、资料袋等。</w:t>
            </w:r>
          </w:p>
          <w:p w14:paraId="272FC861">
            <w:pPr>
              <w:pStyle w:val="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baseline"/>
              <w:rPr>
                <w:rFonts w:hint="eastAsia" w:ascii="宋体" w:hAnsi="宋体" w:eastAsia="宋体" w:cs="宋体"/>
                <w:b w:val="0"/>
                <w:bCs w:val="0"/>
                <w:kern w:val="0"/>
                <w:sz w:val="21"/>
                <w:szCs w:val="21"/>
                <w:highlight w:val="none"/>
              </w:rPr>
            </w:pPr>
            <w:r>
              <w:rPr>
                <w:rFonts w:hint="eastAsia" w:ascii="宋体" w:hAnsi="宋体" w:eastAsia="宋体" w:cs="宋体"/>
                <w:b w:val="0"/>
                <w:bCs w:val="0"/>
                <w:kern w:val="0"/>
                <w:sz w:val="21"/>
                <w:szCs w:val="21"/>
                <w:highlight w:val="none"/>
              </w:rPr>
              <w:t>3.物料制作。提前做好活动所需物料及延展物料。</w:t>
            </w:r>
          </w:p>
          <w:p w14:paraId="71E6F49F">
            <w:pPr>
              <w:pStyle w:val="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baseline"/>
              <w:rPr>
                <w:rFonts w:hint="eastAsia" w:ascii="宋体" w:hAnsi="宋体" w:eastAsia="宋体" w:cs="宋体"/>
                <w:b w:val="0"/>
                <w:bCs w:val="0"/>
                <w:kern w:val="0"/>
                <w:sz w:val="21"/>
                <w:szCs w:val="21"/>
                <w:highlight w:val="none"/>
              </w:rPr>
            </w:pPr>
            <w:r>
              <w:rPr>
                <w:rFonts w:hint="eastAsia" w:ascii="宋体" w:hAnsi="宋体" w:eastAsia="宋体" w:cs="宋体"/>
                <w:b w:val="0"/>
                <w:bCs w:val="0"/>
                <w:kern w:val="0"/>
                <w:sz w:val="21"/>
                <w:szCs w:val="21"/>
                <w:highlight w:val="none"/>
              </w:rPr>
              <w:t>4.活动流程设计。对每场活动进行具体的流程设计，时间节点清晰明确，在活动开始前对每一个环节都进行确认和彩排，确保整个流程的顺利进行；撰写流程中涉及的稿件、文案。</w:t>
            </w:r>
          </w:p>
          <w:p w14:paraId="1EEEE8FF">
            <w:pPr>
              <w:pStyle w:val="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baseline"/>
              <w:rPr>
                <w:rFonts w:hint="eastAsia" w:ascii="宋体" w:hAnsi="宋体" w:eastAsia="宋体" w:cs="宋体"/>
                <w:b w:val="0"/>
                <w:bCs w:val="0"/>
                <w:kern w:val="0"/>
                <w:sz w:val="21"/>
                <w:szCs w:val="21"/>
                <w:highlight w:val="none"/>
              </w:rPr>
            </w:pPr>
            <w:r>
              <w:rPr>
                <w:rFonts w:hint="eastAsia" w:ascii="宋体" w:hAnsi="宋体" w:eastAsia="宋体" w:cs="宋体"/>
                <w:b w:val="0"/>
                <w:bCs w:val="0"/>
                <w:kern w:val="0"/>
                <w:sz w:val="21"/>
                <w:szCs w:val="21"/>
                <w:highlight w:val="none"/>
              </w:rPr>
              <w:t>5.会务服务。包括车辆安排、餐饮住宿、人员接待、摄影摄像、直播、现场礼仪等。</w:t>
            </w:r>
          </w:p>
          <w:p w14:paraId="69D7B762">
            <w:pPr>
              <w:pStyle w:val="7"/>
              <w:keepNext w:val="0"/>
              <w:keepLines w:val="0"/>
              <w:pageBreakBefore w:val="0"/>
              <w:widowControl w:val="0"/>
              <w:kinsoku/>
              <w:wordWrap/>
              <w:overflowPunct/>
              <w:topLinePunct w:val="0"/>
              <w:autoSpaceDE/>
              <w:autoSpaceDN/>
              <w:bidi w:val="0"/>
              <w:adjustRightInd/>
              <w:snapToGrid/>
              <w:spacing w:line="440" w:lineRule="exact"/>
              <w:ind w:left="0" w:leftChars="0" w:firstLine="422" w:firstLineChars="200"/>
              <w:textAlignment w:val="baseline"/>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（四）奖金和专家咨询费发放</w:t>
            </w:r>
          </w:p>
          <w:p w14:paraId="66E50AC9">
            <w:pPr>
              <w:pStyle w:val="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baseline"/>
              <w:rPr>
                <w:rFonts w:hint="eastAsia" w:ascii="宋体" w:hAnsi="宋体" w:eastAsia="宋体" w:cs="宋体"/>
                <w:b w:val="0"/>
                <w:bCs w:val="0"/>
                <w:kern w:val="0"/>
                <w:sz w:val="21"/>
                <w:szCs w:val="21"/>
                <w:highlight w:val="none"/>
              </w:rPr>
            </w:pPr>
            <w:r>
              <w:rPr>
                <w:rFonts w:hint="eastAsia" w:ascii="宋体" w:hAnsi="宋体" w:eastAsia="宋体" w:cs="宋体"/>
                <w:b w:val="0"/>
                <w:bCs w:val="0"/>
                <w:kern w:val="0"/>
                <w:sz w:val="21"/>
                <w:szCs w:val="21"/>
                <w:highlight w:val="none"/>
              </w:rPr>
              <w:t>1.奖金发放。协助收集各个获奖团队材料，进行奖金发放。</w:t>
            </w:r>
          </w:p>
          <w:p w14:paraId="1FD3FB6D">
            <w:pPr>
              <w:pStyle w:val="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baseline"/>
              <w:rPr>
                <w:rFonts w:hint="eastAsia" w:ascii="宋体" w:hAnsi="宋体" w:eastAsia="宋体" w:cs="宋体"/>
                <w:b w:val="0"/>
                <w:bCs w:val="0"/>
                <w:kern w:val="0"/>
                <w:sz w:val="21"/>
                <w:szCs w:val="21"/>
                <w:highlight w:val="none"/>
              </w:rPr>
            </w:pPr>
            <w:r>
              <w:rPr>
                <w:rFonts w:hint="eastAsia" w:ascii="宋体" w:hAnsi="宋体" w:eastAsia="宋体" w:cs="宋体"/>
                <w:b w:val="0"/>
                <w:bCs w:val="0"/>
                <w:kern w:val="0"/>
                <w:sz w:val="21"/>
                <w:szCs w:val="21"/>
                <w:highlight w:val="none"/>
              </w:rPr>
              <w:t>2.专家咨询费。初赛和决赛参赛作品评审费。</w:t>
            </w:r>
          </w:p>
          <w:p w14:paraId="6CB8BC94">
            <w:pPr>
              <w:pStyle w:val="7"/>
              <w:keepNext w:val="0"/>
              <w:keepLines w:val="0"/>
              <w:pageBreakBefore w:val="0"/>
              <w:widowControl w:val="0"/>
              <w:kinsoku/>
              <w:wordWrap/>
              <w:overflowPunct/>
              <w:topLinePunct w:val="0"/>
              <w:autoSpaceDE/>
              <w:autoSpaceDN/>
              <w:bidi w:val="0"/>
              <w:adjustRightInd/>
              <w:snapToGrid/>
              <w:spacing w:line="440" w:lineRule="exact"/>
              <w:ind w:left="0" w:leftChars="0" w:firstLine="422" w:firstLineChars="200"/>
              <w:textAlignment w:val="baseline"/>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（五）评估和技术支撑</w:t>
            </w:r>
          </w:p>
          <w:p w14:paraId="4C60CD14">
            <w:pPr>
              <w:pStyle w:val="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baseline"/>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1.对比赛进行效果评估，输出评估报告。</w:t>
            </w:r>
          </w:p>
          <w:p w14:paraId="7D777847">
            <w:pPr>
              <w:pStyle w:val="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baseline"/>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2.对大赛提供整体技术咨询服务及参赛作品的评审服务。</w:t>
            </w:r>
          </w:p>
        </w:tc>
        <w:tc>
          <w:tcPr>
            <w:tcW w:w="1283" w:type="dxa"/>
            <w:tcBorders>
              <w:top w:val="single" w:color="auto" w:sz="4" w:space="0"/>
              <w:left w:val="single" w:color="auto" w:sz="4" w:space="0"/>
              <w:right w:val="single" w:color="auto" w:sz="4" w:space="0"/>
            </w:tcBorders>
            <w:vAlign w:val="center"/>
          </w:tcPr>
          <w:p w14:paraId="522FFF0E">
            <w:pPr>
              <w:keepNext w:val="0"/>
              <w:keepLines w:val="0"/>
              <w:pageBreakBefore w:val="0"/>
              <w:widowControl w:val="0"/>
              <w:kinsoku/>
              <w:wordWrap/>
              <w:overflowPunct/>
              <w:autoSpaceDE/>
              <w:autoSpaceDN/>
              <w:bidi w:val="0"/>
              <w:adjustRightInd/>
              <w:snapToGrid/>
              <w:spacing w:line="440" w:lineRule="exact"/>
              <w:ind w:firstLine="0" w:firstLineChars="0"/>
              <w:jc w:val="center"/>
              <w:textAlignment w:val="auto"/>
              <w:rPr>
                <w:rFonts w:hint="eastAsia" w:ascii="宋体" w:hAnsi="宋体" w:eastAsia="宋体" w:cs="宋体"/>
                <w:kern w:val="21"/>
                <w:sz w:val="21"/>
                <w:szCs w:val="21"/>
                <w:highlight w:val="none"/>
              </w:rPr>
            </w:pPr>
            <w:r>
              <w:rPr>
                <w:rFonts w:hint="eastAsia" w:ascii="宋体" w:hAnsi="宋体" w:eastAsia="宋体" w:cs="宋体"/>
                <w:b/>
                <w:bCs/>
                <w:kern w:val="21"/>
                <w:sz w:val="21"/>
                <w:szCs w:val="21"/>
                <w:highlight w:val="none"/>
              </w:rPr>
              <w:t>其他未列明行业</w:t>
            </w:r>
          </w:p>
        </w:tc>
      </w:tr>
      <w:tr w14:paraId="52658C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522" w:type="dxa"/>
            <w:tcBorders>
              <w:top w:val="single" w:color="auto" w:sz="4" w:space="0"/>
              <w:left w:val="single" w:color="auto" w:sz="4" w:space="0"/>
              <w:bottom w:val="single" w:color="auto" w:sz="4" w:space="0"/>
              <w:right w:val="single" w:color="auto" w:sz="4" w:space="0"/>
            </w:tcBorders>
            <w:vAlign w:val="center"/>
          </w:tcPr>
          <w:p w14:paraId="51657883">
            <w:pPr>
              <w:keepNext w:val="0"/>
              <w:keepLines w:val="0"/>
              <w:pageBreakBefore w:val="0"/>
              <w:widowControl w:val="0"/>
              <w:kinsoku/>
              <w:wordWrap/>
              <w:overflowPunct/>
              <w:autoSpaceDE/>
              <w:autoSpaceDN/>
              <w:bidi w:val="0"/>
              <w:adjustRightInd/>
              <w:snapToGrid/>
              <w:spacing w:line="440" w:lineRule="exact"/>
              <w:ind w:firstLine="0" w:firstLineChars="0"/>
              <w:jc w:val="center"/>
              <w:textAlignment w:val="auto"/>
              <w:rPr>
                <w:rFonts w:hint="eastAsia" w:ascii="宋体" w:hAnsi="宋体" w:eastAsia="宋体" w:cs="宋体"/>
                <w:kern w:val="21"/>
                <w:sz w:val="21"/>
                <w:szCs w:val="21"/>
                <w:highlight w:val="none"/>
              </w:rPr>
            </w:pPr>
            <w:r>
              <w:rPr>
                <w:rFonts w:hint="eastAsia" w:ascii="宋体" w:hAnsi="宋体" w:eastAsia="宋体" w:cs="宋体"/>
                <w:b/>
                <w:bCs/>
                <w:kern w:val="21"/>
                <w:sz w:val="21"/>
                <w:szCs w:val="21"/>
                <w:highlight w:val="none"/>
              </w:rPr>
              <w:t>▲商务条款</w:t>
            </w:r>
          </w:p>
        </w:tc>
        <w:tc>
          <w:tcPr>
            <w:tcW w:w="9195" w:type="dxa"/>
            <w:gridSpan w:val="5"/>
            <w:tcBorders>
              <w:top w:val="single" w:color="auto" w:sz="4" w:space="0"/>
              <w:left w:val="single" w:color="auto" w:sz="4" w:space="0"/>
              <w:bottom w:val="single" w:color="auto" w:sz="4" w:space="0"/>
              <w:right w:val="single" w:color="auto" w:sz="4" w:space="0"/>
            </w:tcBorders>
          </w:tcPr>
          <w:p w14:paraId="5B85D41D">
            <w:pPr>
              <w:keepNext w:val="0"/>
              <w:keepLines w:val="0"/>
              <w:pageBreakBefore w:val="0"/>
              <w:widowControl w:val="0"/>
              <w:kinsoku/>
              <w:wordWrap/>
              <w:overflowPunct/>
              <w:topLinePunct/>
              <w:autoSpaceDE/>
              <w:autoSpaceDN/>
              <w:bidi w:val="0"/>
              <w:adjustRightInd/>
              <w:snapToGrid/>
              <w:spacing w:line="440" w:lineRule="exact"/>
              <w:ind w:firstLine="211" w:firstLineChars="100"/>
              <w:jc w:val="left"/>
              <w:textAlignment w:val="auto"/>
              <w:rPr>
                <w:rFonts w:hint="eastAsia" w:ascii="宋体" w:hAnsi="宋体" w:eastAsia="宋体" w:cs="宋体"/>
                <w:b/>
                <w:bCs/>
                <w:color w:val="auto"/>
                <w:kern w:val="21"/>
                <w:sz w:val="21"/>
                <w:szCs w:val="21"/>
                <w:highlight w:val="none"/>
              </w:rPr>
            </w:pPr>
            <w:r>
              <w:rPr>
                <w:rFonts w:hint="eastAsia" w:ascii="宋体" w:hAnsi="宋体" w:eastAsia="宋体" w:cs="宋体"/>
                <w:b/>
                <w:bCs/>
                <w:color w:val="auto"/>
                <w:kern w:val="21"/>
                <w:sz w:val="21"/>
                <w:szCs w:val="21"/>
                <w:highlight w:val="none"/>
              </w:rPr>
              <w:t>一、合同签订</w:t>
            </w:r>
            <w:r>
              <w:rPr>
                <w:rFonts w:hint="eastAsia" w:ascii="宋体" w:hAnsi="宋体" w:cs="宋体"/>
                <w:b/>
                <w:bCs/>
                <w:color w:val="auto"/>
                <w:kern w:val="21"/>
                <w:sz w:val="21"/>
                <w:szCs w:val="21"/>
                <w:highlight w:val="none"/>
                <w:lang w:eastAsia="zh-CN"/>
              </w:rPr>
              <w:t>期限</w:t>
            </w:r>
            <w:r>
              <w:rPr>
                <w:rFonts w:hint="eastAsia" w:ascii="宋体" w:hAnsi="宋体" w:eastAsia="宋体" w:cs="宋体"/>
                <w:b/>
                <w:bCs/>
                <w:color w:val="auto"/>
                <w:kern w:val="21"/>
                <w:sz w:val="21"/>
                <w:szCs w:val="21"/>
                <w:highlight w:val="none"/>
              </w:rPr>
              <w:t>：自成交通知书发出之日起25日内。</w:t>
            </w:r>
          </w:p>
          <w:p w14:paraId="79B14A3F">
            <w:pPr>
              <w:keepNext w:val="0"/>
              <w:keepLines w:val="0"/>
              <w:pageBreakBefore w:val="0"/>
              <w:widowControl w:val="0"/>
              <w:kinsoku/>
              <w:wordWrap/>
              <w:overflowPunct/>
              <w:topLinePunct/>
              <w:autoSpaceDE/>
              <w:autoSpaceDN/>
              <w:bidi w:val="0"/>
              <w:adjustRightInd/>
              <w:snapToGrid/>
              <w:spacing w:line="440" w:lineRule="exact"/>
              <w:ind w:firstLine="211" w:firstLineChars="100"/>
              <w:jc w:val="left"/>
              <w:textAlignment w:val="auto"/>
              <w:rPr>
                <w:rFonts w:hint="eastAsia" w:ascii="宋体" w:hAnsi="宋体" w:eastAsia="宋体" w:cs="宋体"/>
                <w:b/>
                <w:bCs/>
                <w:color w:val="auto"/>
                <w:kern w:val="21"/>
                <w:sz w:val="21"/>
                <w:szCs w:val="21"/>
                <w:highlight w:val="none"/>
              </w:rPr>
            </w:pPr>
            <w:r>
              <w:rPr>
                <w:rFonts w:hint="eastAsia" w:ascii="宋体" w:hAnsi="宋体" w:eastAsia="宋体" w:cs="宋体"/>
                <w:b/>
                <w:bCs/>
                <w:color w:val="auto"/>
                <w:kern w:val="21"/>
                <w:sz w:val="21"/>
                <w:szCs w:val="21"/>
                <w:highlight w:val="none"/>
              </w:rPr>
              <w:t>二、提交服务成果时间：自合同签订之日起6个月内完成全部服务内容、提交全部服务成果。</w:t>
            </w:r>
          </w:p>
          <w:p w14:paraId="5896B5EF">
            <w:pPr>
              <w:keepNext w:val="0"/>
              <w:keepLines w:val="0"/>
              <w:pageBreakBefore w:val="0"/>
              <w:widowControl w:val="0"/>
              <w:kinsoku/>
              <w:wordWrap/>
              <w:overflowPunct/>
              <w:topLinePunct/>
              <w:autoSpaceDE/>
              <w:autoSpaceDN/>
              <w:bidi w:val="0"/>
              <w:adjustRightInd/>
              <w:snapToGrid/>
              <w:spacing w:line="440" w:lineRule="exact"/>
              <w:ind w:firstLine="211" w:firstLineChars="100"/>
              <w:jc w:val="left"/>
              <w:textAlignment w:val="auto"/>
              <w:rPr>
                <w:rFonts w:hint="eastAsia" w:ascii="宋体" w:hAnsi="宋体" w:eastAsia="宋体" w:cs="宋体"/>
                <w:b/>
                <w:bCs/>
                <w:color w:val="auto"/>
                <w:kern w:val="21"/>
                <w:sz w:val="21"/>
                <w:szCs w:val="21"/>
                <w:highlight w:val="none"/>
              </w:rPr>
            </w:pPr>
            <w:r>
              <w:rPr>
                <w:rFonts w:hint="eastAsia" w:ascii="宋体" w:hAnsi="宋体" w:eastAsia="宋体" w:cs="宋体"/>
                <w:b/>
                <w:bCs/>
                <w:color w:val="auto"/>
                <w:kern w:val="21"/>
                <w:sz w:val="21"/>
                <w:szCs w:val="21"/>
                <w:highlight w:val="none"/>
              </w:rPr>
              <w:t>三、服务地点：采购人指定地点。</w:t>
            </w:r>
          </w:p>
          <w:p w14:paraId="5E64DEE7">
            <w:pPr>
              <w:keepNext w:val="0"/>
              <w:keepLines w:val="0"/>
              <w:pageBreakBefore w:val="0"/>
              <w:widowControl w:val="0"/>
              <w:kinsoku/>
              <w:wordWrap/>
              <w:overflowPunct/>
              <w:topLinePunct/>
              <w:autoSpaceDE/>
              <w:autoSpaceDN/>
              <w:bidi w:val="0"/>
              <w:adjustRightInd/>
              <w:snapToGrid/>
              <w:spacing w:line="440" w:lineRule="exact"/>
              <w:ind w:firstLine="211" w:firstLineChars="100"/>
              <w:jc w:val="left"/>
              <w:textAlignment w:val="auto"/>
              <w:rPr>
                <w:rFonts w:hint="eastAsia" w:ascii="宋体" w:hAnsi="宋体" w:eastAsia="宋体" w:cs="宋体"/>
                <w:color w:val="auto"/>
                <w:kern w:val="21"/>
                <w:sz w:val="21"/>
                <w:szCs w:val="21"/>
                <w:highlight w:val="none"/>
              </w:rPr>
            </w:pPr>
            <w:r>
              <w:rPr>
                <w:rFonts w:hint="eastAsia" w:ascii="宋体" w:hAnsi="宋体" w:eastAsia="宋体" w:cs="宋体"/>
                <w:b/>
                <w:bCs/>
                <w:color w:val="auto"/>
                <w:kern w:val="21"/>
                <w:sz w:val="21"/>
                <w:szCs w:val="21"/>
                <w:highlight w:val="none"/>
              </w:rPr>
              <w:t>四、报价要求：</w:t>
            </w:r>
            <w:r>
              <w:rPr>
                <w:rFonts w:hint="eastAsia" w:ascii="宋体" w:hAnsi="宋体" w:eastAsia="宋体" w:cs="宋体"/>
                <w:color w:val="auto"/>
                <w:kern w:val="21"/>
                <w:sz w:val="21"/>
                <w:szCs w:val="21"/>
                <w:highlight w:val="none"/>
              </w:rPr>
              <w:t>本项目磋商报价（及最终报价）为完成采购人指定内容的整体包干价，包括但不限于：工作设备购置费用、专家咨询、评审会议费用、出版、印刷费、成果材料费用等项目所需一切费用</w:t>
            </w:r>
            <w:r>
              <w:rPr>
                <w:rFonts w:hint="eastAsia" w:ascii="宋体" w:hAnsi="宋体" w:eastAsia="宋体" w:cs="宋体"/>
                <w:color w:val="auto"/>
                <w:kern w:val="21"/>
                <w:sz w:val="21"/>
                <w:szCs w:val="21"/>
                <w:highlight w:val="none"/>
                <w:lang w:eastAsia="zh-CN"/>
              </w:rPr>
              <w:t>，</w:t>
            </w:r>
            <w:r>
              <w:rPr>
                <w:rFonts w:hint="eastAsia" w:ascii="宋体" w:hAnsi="宋体" w:eastAsia="宋体" w:cs="宋体"/>
                <w:color w:val="auto"/>
                <w:kern w:val="21"/>
                <w:sz w:val="21"/>
                <w:szCs w:val="21"/>
                <w:highlight w:val="none"/>
                <w:lang w:val="en-US" w:eastAsia="zh-CN"/>
              </w:rPr>
              <w:t>以及</w:t>
            </w:r>
            <w:r>
              <w:rPr>
                <w:rFonts w:hint="eastAsia" w:ascii="宋体" w:hAnsi="宋体" w:eastAsia="宋体" w:cs="宋体"/>
                <w:color w:val="auto"/>
                <w:kern w:val="21"/>
                <w:sz w:val="21"/>
                <w:szCs w:val="21"/>
                <w:highlight w:val="none"/>
              </w:rPr>
              <w:t>国家规定的所有税费和采购代理服务费等。因磋商供应商自身原因造成漏报、少报皆由磋商供应商自行承担责任，采购人不再补偿。除政策性文件规定以外，磋商供应商所报价格在合同实施期间不因市场变化因素而变动。</w:t>
            </w:r>
          </w:p>
          <w:p w14:paraId="5B63D30E">
            <w:pPr>
              <w:keepNext w:val="0"/>
              <w:keepLines w:val="0"/>
              <w:pageBreakBefore w:val="0"/>
              <w:widowControl w:val="0"/>
              <w:kinsoku/>
              <w:wordWrap/>
              <w:overflowPunct/>
              <w:topLinePunct/>
              <w:autoSpaceDE/>
              <w:autoSpaceDN/>
              <w:bidi w:val="0"/>
              <w:adjustRightInd/>
              <w:snapToGrid/>
              <w:spacing w:line="440" w:lineRule="exact"/>
              <w:ind w:firstLine="211" w:firstLineChars="100"/>
              <w:jc w:val="left"/>
              <w:textAlignment w:val="auto"/>
              <w:rPr>
                <w:rFonts w:hint="eastAsia" w:ascii="宋体" w:hAnsi="宋体" w:eastAsia="宋体" w:cs="宋体"/>
                <w:b/>
                <w:bCs/>
                <w:color w:val="auto"/>
                <w:kern w:val="21"/>
                <w:sz w:val="21"/>
                <w:szCs w:val="21"/>
                <w:highlight w:val="none"/>
              </w:rPr>
            </w:pPr>
            <w:r>
              <w:rPr>
                <w:rFonts w:hint="eastAsia" w:ascii="宋体" w:hAnsi="宋体" w:eastAsia="宋体" w:cs="宋体"/>
                <w:b/>
                <w:bCs/>
                <w:color w:val="auto"/>
                <w:kern w:val="21"/>
                <w:sz w:val="21"/>
                <w:szCs w:val="21"/>
                <w:highlight w:val="none"/>
              </w:rPr>
              <w:t>五、付款方式：</w:t>
            </w:r>
          </w:p>
          <w:p w14:paraId="5E92A873">
            <w:pPr>
              <w:keepNext w:val="0"/>
              <w:keepLines w:val="0"/>
              <w:pageBreakBefore w:val="0"/>
              <w:widowControl w:val="0"/>
              <w:numPr>
                <w:ilvl w:val="0"/>
                <w:numId w:val="0"/>
              </w:numPr>
              <w:kinsoku/>
              <w:wordWrap/>
              <w:overflowPunct/>
              <w:topLinePunct/>
              <w:autoSpaceDE/>
              <w:autoSpaceDN/>
              <w:bidi w:val="0"/>
              <w:adjustRightInd/>
              <w:snapToGrid/>
              <w:spacing w:before="0" w:line="440" w:lineRule="exact"/>
              <w:ind w:firstLine="210" w:firstLineChars="100"/>
              <w:jc w:val="left"/>
              <w:textAlignment w:val="auto"/>
              <w:rPr>
                <w:rFonts w:hint="eastAsia" w:ascii="宋体" w:hAnsi="宋体" w:eastAsia="宋体" w:cs="宋体"/>
                <w:b w:val="0"/>
                <w:bCs w:val="0"/>
                <w:color w:val="auto"/>
                <w:sz w:val="21"/>
                <w:szCs w:val="21"/>
                <w:highlight w:val="none"/>
                <w:lang w:bidi="ar"/>
              </w:rPr>
            </w:pPr>
            <w:r>
              <w:rPr>
                <w:rFonts w:hint="eastAsia" w:ascii="宋体" w:hAnsi="宋体" w:eastAsia="宋体" w:cs="宋体"/>
                <w:color w:val="auto"/>
                <w:kern w:val="2"/>
                <w:sz w:val="21"/>
                <w:szCs w:val="21"/>
                <w:highlight w:val="none"/>
                <w:lang w:val="en-US" w:eastAsia="zh-CN" w:bidi="ar"/>
              </w:rPr>
              <w:t>在合同签订之日起10个工作日内采购人向成交供应商支付合同总金额的50%作为预付款；剩余款项在成交供应商完成全部服务内容、提交全部服务成果并经采购人验收合格后的10个工作日内一次性结清</w:t>
            </w:r>
            <w:r>
              <w:rPr>
                <w:rFonts w:hint="eastAsia" w:ascii="宋体" w:hAnsi="宋体" w:cs="宋体"/>
                <w:color w:val="auto"/>
                <w:kern w:val="2"/>
                <w:sz w:val="21"/>
                <w:szCs w:val="21"/>
                <w:highlight w:val="none"/>
                <w:lang w:val="en-US" w:eastAsia="zh-CN" w:bidi="ar"/>
              </w:rPr>
              <w:t>。</w:t>
            </w:r>
            <w:r>
              <w:rPr>
                <w:rFonts w:hint="eastAsia" w:ascii="宋体" w:hAnsi="宋体" w:eastAsia="宋体" w:cs="宋体"/>
                <w:color w:val="auto"/>
                <w:kern w:val="2"/>
                <w:sz w:val="21"/>
                <w:szCs w:val="21"/>
                <w:highlight w:val="none"/>
                <w:lang w:val="en-US" w:eastAsia="zh-CN" w:bidi="ar"/>
              </w:rPr>
              <w:t>每次付款前，成交供应商需向采购人提供请款函及等额合法有效发票，否则采购人有权顺延付款且无需承担任何逾期付款责任。成交供应商未在规定时间内提供任一服务或完成任一任务，或经抽查发现服务质量不符合采购文件规定、合同约定或采购人要求的，采购人有权按照合同约定扣减相应费用。</w:t>
            </w:r>
          </w:p>
          <w:p w14:paraId="66534C0F">
            <w:pPr>
              <w:keepNext w:val="0"/>
              <w:keepLines w:val="0"/>
              <w:pageBreakBefore w:val="0"/>
              <w:widowControl w:val="0"/>
              <w:numPr>
                <w:ilvl w:val="0"/>
                <w:numId w:val="0"/>
              </w:numPr>
              <w:kinsoku/>
              <w:wordWrap/>
              <w:overflowPunct/>
              <w:topLinePunct/>
              <w:autoSpaceDE/>
              <w:autoSpaceDN/>
              <w:bidi w:val="0"/>
              <w:adjustRightInd/>
              <w:snapToGrid/>
              <w:spacing w:line="440" w:lineRule="exact"/>
              <w:ind w:firstLine="211" w:firstLineChars="100"/>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kern w:val="21"/>
                <w:sz w:val="21"/>
                <w:szCs w:val="21"/>
                <w:highlight w:val="none"/>
              </w:rPr>
              <w:t>六</w:t>
            </w:r>
            <w:r>
              <w:rPr>
                <w:rFonts w:hint="eastAsia" w:ascii="宋体" w:hAnsi="宋体" w:eastAsia="宋体" w:cs="宋体"/>
                <w:b/>
                <w:bCs/>
                <w:color w:val="auto"/>
                <w:sz w:val="21"/>
                <w:szCs w:val="21"/>
                <w:highlight w:val="none"/>
              </w:rPr>
              <w:t>、保密要求：</w:t>
            </w:r>
          </w:p>
          <w:p w14:paraId="19D41B01">
            <w:pPr>
              <w:keepNext w:val="0"/>
              <w:keepLines w:val="0"/>
              <w:pageBreakBefore w:val="0"/>
              <w:widowControl w:val="0"/>
              <w:kinsoku/>
              <w:wordWrap/>
              <w:overflowPunct/>
              <w:topLinePunct/>
              <w:autoSpaceDE/>
              <w:autoSpaceDN/>
              <w:bidi w:val="0"/>
              <w:adjustRightInd/>
              <w:snapToGrid/>
              <w:spacing w:line="44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1.成交供应商</w:t>
            </w:r>
            <w:r>
              <w:rPr>
                <w:rFonts w:hint="eastAsia" w:ascii="宋体" w:hAnsi="宋体" w:eastAsia="宋体" w:cs="宋体"/>
                <w:color w:val="auto"/>
                <w:sz w:val="21"/>
                <w:szCs w:val="21"/>
                <w:highlight w:val="none"/>
              </w:rPr>
              <w:t>必须严格遵守采购人各项管理规定，在任何情况下，禁止复制、传播、引用及所接触到的采购人各类业务数据、工作措施等信息，如出现业务数据、涉密数据泄漏，采购人将终止合同，并将追究</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供应商</w:t>
            </w:r>
            <w:r>
              <w:rPr>
                <w:rFonts w:hint="eastAsia" w:ascii="宋体" w:hAnsi="宋体" w:eastAsia="宋体" w:cs="宋体"/>
                <w:color w:val="auto"/>
                <w:sz w:val="21"/>
                <w:szCs w:val="21"/>
                <w:highlight w:val="none"/>
                <w:lang w:val="en-US" w:eastAsia="zh-CN"/>
              </w:rPr>
              <w:t>相应违约责任及</w:t>
            </w:r>
            <w:r>
              <w:rPr>
                <w:rFonts w:hint="eastAsia" w:ascii="宋体" w:hAnsi="宋体" w:eastAsia="宋体" w:cs="宋体"/>
                <w:color w:val="auto"/>
                <w:sz w:val="21"/>
                <w:szCs w:val="21"/>
                <w:highlight w:val="none"/>
              </w:rPr>
              <w:t>相关法律责任。</w:t>
            </w:r>
          </w:p>
          <w:p w14:paraId="70239C85">
            <w:pPr>
              <w:keepNext w:val="0"/>
              <w:keepLines w:val="0"/>
              <w:pageBreakBefore w:val="0"/>
              <w:widowControl w:val="0"/>
              <w:kinsoku/>
              <w:wordWrap/>
              <w:overflowPunct/>
              <w:topLinePunct/>
              <w:autoSpaceDE/>
              <w:autoSpaceDN/>
              <w:bidi w:val="0"/>
              <w:adjustRightInd/>
              <w:snapToGrid/>
              <w:spacing w:line="44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kern w:val="2"/>
                <w:sz w:val="21"/>
                <w:szCs w:val="21"/>
                <w:highlight w:val="none"/>
                <w:lang w:val="en-US" w:eastAsia="zh-CN" w:bidi="ar"/>
              </w:rPr>
              <w:t>成交供应商</w:t>
            </w:r>
            <w:r>
              <w:rPr>
                <w:rFonts w:hint="eastAsia" w:ascii="宋体" w:hAnsi="宋体" w:eastAsia="宋体" w:cs="宋体"/>
                <w:color w:val="auto"/>
                <w:sz w:val="21"/>
                <w:szCs w:val="21"/>
                <w:highlight w:val="none"/>
              </w:rPr>
              <w:t>在项目服务过程中，必须对本项目所有项目信息以及接触到数据</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资料</w:t>
            </w:r>
            <w:r>
              <w:rPr>
                <w:rFonts w:hint="eastAsia" w:ascii="宋体" w:hAnsi="宋体" w:eastAsia="宋体" w:cs="宋体"/>
                <w:color w:val="auto"/>
                <w:sz w:val="21"/>
                <w:szCs w:val="21"/>
                <w:highlight w:val="none"/>
              </w:rPr>
              <w:t>予以保密，未经采购人书面许可，</w:t>
            </w:r>
            <w:r>
              <w:rPr>
                <w:rFonts w:hint="eastAsia" w:ascii="宋体" w:hAnsi="宋体" w:eastAsia="宋体" w:cs="宋体"/>
                <w:color w:val="auto"/>
                <w:kern w:val="2"/>
                <w:sz w:val="21"/>
                <w:szCs w:val="21"/>
                <w:highlight w:val="none"/>
                <w:lang w:val="en-US" w:eastAsia="zh-CN" w:bidi="ar"/>
              </w:rPr>
              <w:t>成交供应商</w:t>
            </w:r>
            <w:r>
              <w:rPr>
                <w:rFonts w:hint="eastAsia" w:ascii="宋体" w:hAnsi="宋体" w:eastAsia="宋体" w:cs="宋体"/>
                <w:color w:val="auto"/>
                <w:sz w:val="21"/>
                <w:szCs w:val="21"/>
                <w:highlight w:val="none"/>
              </w:rPr>
              <w:t>不得以任何形式向第三方透露关于本项目的任何内容或数据</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资料</w:t>
            </w:r>
            <w:r>
              <w:rPr>
                <w:rFonts w:hint="eastAsia" w:ascii="宋体" w:hAnsi="宋体" w:eastAsia="宋体" w:cs="宋体"/>
                <w:color w:val="auto"/>
                <w:sz w:val="21"/>
                <w:szCs w:val="21"/>
                <w:highlight w:val="none"/>
              </w:rPr>
              <w:t>。</w:t>
            </w:r>
          </w:p>
          <w:p w14:paraId="4A700FAB">
            <w:pPr>
              <w:keepNext w:val="0"/>
              <w:keepLines w:val="0"/>
              <w:pageBreakBefore w:val="0"/>
              <w:widowControl w:val="0"/>
              <w:kinsoku/>
              <w:wordWrap/>
              <w:overflowPunct/>
              <w:topLinePunct/>
              <w:autoSpaceDE/>
              <w:autoSpaceDN/>
              <w:bidi w:val="0"/>
              <w:adjustRightInd/>
              <w:snapToGrid/>
              <w:spacing w:line="44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kern w:val="2"/>
                <w:sz w:val="21"/>
                <w:szCs w:val="21"/>
                <w:highlight w:val="none"/>
                <w:lang w:val="en-US" w:eastAsia="zh-CN" w:bidi="ar"/>
              </w:rPr>
              <w:t>成交供应商</w:t>
            </w:r>
            <w:r>
              <w:rPr>
                <w:rFonts w:hint="eastAsia" w:ascii="宋体" w:hAnsi="宋体" w:eastAsia="宋体" w:cs="宋体"/>
                <w:color w:val="auto"/>
                <w:sz w:val="21"/>
                <w:szCs w:val="21"/>
                <w:highlight w:val="none"/>
              </w:rPr>
              <w:t>需与采购人签订保密协议，履行数据与网络安全保密；实际实施人员与</w:t>
            </w:r>
            <w:r>
              <w:rPr>
                <w:rFonts w:hint="eastAsia" w:ascii="宋体" w:hAnsi="宋体" w:eastAsia="宋体" w:cs="宋体"/>
                <w:color w:val="auto"/>
                <w:kern w:val="2"/>
                <w:sz w:val="21"/>
                <w:szCs w:val="21"/>
                <w:highlight w:val="none"/>
                <w:lang w:val="en-US" w:eastAsia="zh-CN" w:bidi="ar"/>
              </w:rPr>
              <w:t>成交供应商</w:t>
            </w:r>
            <w:r>
              <w:rPr>
                <w:rFonts w:hint="eastAsia" w:ascii="宋体" w:hAnsi="宋体" w:eastAsia="宋体" w:cs="宋体"/>
                <w:color w:val="auto"/>
                <w:sz w:val="21"/>
                <w:szCs w:val="21"/>
                <w:highlight w:val="none"/>
              </w:rPr>
              <w:t>签订保密协议，若实际实施人员未按要求</w:t>
            </w:r>
            <w:r>
              <w:rPr>
                <w:rFonts w:hint="eastAsia" w:ascii="宋体" w:hAnsi="宋体" w:eastAsia="宋体" w:cs="宋体"/>
                <w:color w:val="auto"/>
                <w:sz w:val="21"/>
                <w:szCs w:val="21"/>
                <w:highlight w:val="none"/>
                <w:lang w:val="en-US" w:eastAsia="zh-CN"/>
              </w:rPr>
              <w:t>保密</w:t>
            </w:r>
            <w:r>
              <w:rPr>
                <w:rFonts w:hint="eastAsia" w:ascii="宋体" w:hAnsi="宋体" w:eastAsia="宋体" w:cs="宋体"/>
                <w:color w:val="auto"/>
                <w:sz w:val="21"/>
                <w:szCs w:val="21"/>
                <w:highlight w:val="none"/>
              </w:rPr>
              <w:t>，随意泄露本项目信息或者数据，采购人有权</w:t>
            </w:r>
            <w:r>
              <w:rPr>
                <w:rFonts w:hint="eastAsia" w:ascii="宋体" w:hAnsi="宋体" w:eastAsia="宋体" w:cs="宋体"/>
                <w:color w:val="auto"/>
                <w:sz w:val="21"/>
                <w:szCs w:val="21"/>
                <w:highlight w:val="none"/>
                <w:lang w:val="en-US" w:eastAsia="zh-CN"/>
              </w:rPr>
              <w:t>要求</w:t>
            </w:r>
            <w:r>
              <w:rPr>
                <w:rFonts w:hint="eastAsia" w:ascii="宋体" w:hAnsi="宋体" w:eastAsia="宋体" w:cs="宋体"/>
                <w:color w:val="auto"/>
                <w:kern w:val="2"/>
                <w:sz w:val="21"/>
                <w:szCs w:val="21"/>
                <w:highlight w:val="none"/>
                <w:lang w:val="en-US" w:eastAsia="zh-CN" w:bidi="ar"/>
              </w:rPr>
              <w:t>成交供应商</w:t>
            </w:r>
            <w:r>
              <w:rPr>
                <w:rFonts w:hint="eastAsia" w:ascii="宋体" w:hAnsi="宋体" w:eastAsia="宋体" w:cs="宋体"/>
                <w:color w:val="auto"/>
                <w:sz w:val="21"/>
                <w:szCs w:val="21"/>
                <w:highlight w:val="none"/>
                <w:lang w:val="en-US" w:eastAsia="zh-CN"/>
              </w:rPr>
              <w:t>承担相应违约责任及相关法律责任</w:t>
            </w:r>
            <w:r>
              <w:rPr>
                <w:rFonts w:hint="eastAsia" w:ascii="宋体" w:hAnsi="宋体" w:eastAsia="宋体" w:cs="宋体"/>
                <w:color w:val="auto"/>
                <w:sz w:val="21"/>
                <w:szCs w:val="21"/>
                <w:highlight w:val="none"/>
              </w:rPr>
              <w:t>。</w:t>
            </w:r>
          </w:p>
          <w:p w14:paraId="73422B17">
            <w:pPr>
              <w:keepNext w:val="0"/>
              <w:keepLines w:val="0"/>
              <w:pageBreakBefore w:val="0"/>
              <w:widowControl w:val="0"/>
              <w:kinsoku/>
              <w:wordWrap/>
              <w:overflowPunct/>
              <w:autoSpaceDE/>
              <w:autoSpaceDN/>
              <w:bidi w:val="0"/>
              <w:adjustRightInd/>
              <w:snapToGrid/>
              <w:spacing w:line="440" w:lineRule="exact"/>
              <w:ind w:firstLine="211" w:firstLineChars="1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七</w:t>
            </w:r>
            <w:r>
              <w:rPr>
                <w:rFonts w:hint="eastAsia" w:ascii="宋体" w:hAnsi="宋体" w:eastAsia="宋体" w:cs="宋体"/>
                <w:b/>
                <w:bCs/>
                <w:color w:val="auto"/>
                <w:sz w:val="21"/>
                <w:szCs w:val="21"/>
                <w:highlight w:val="none"/>
              </w:rPr>
              <w:t>、其他要求</w:t>
            </w:r>
          </w:p>
          <w:p w14:paraId="29538D30">
            <w:pPr>
              <w:keepNext w:val="0"/>
              <w:keepLines w:val="0"/>
              <w:pageBreakBefore w:val="0"/>
              <w:widowControl w:val="0"/>
              <w:kinsoku/>
              <w:wordWrap/>
              <w:overflowPunct/>
              <w:autoSpaceDE/>
              <w:autoSpaceDN/>
              <w:bidi w:val="0"/>
              <w:adjustRightInd/>
              <w:snapToGrid/>
              <w:spacing w:line="440" w:lineRule="exact"/>
              <w:ind w:firstLine="210" w:firstLineChars="1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1.以</w:t>
            </w: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lang w:val="en-US" w:eastAsia="zh-CN"/>
              </w:rPr>
              <w:t>天</w:t>
            </w:r>
            <w:r>
              <w:rPr>
                <w:rFonts w:hint="eastAsia" w:ascii="宋体" w:hAnsi="宋体" w:eastAsia="宋体" w:cs="宋体"/>
                <w:color w:val="auto"/>
                <w:sz w:val="21"/>
                <w:szCs w:val="21"/>
                <w:highlight w:val="none"/>
              </w:rPr>
              <w:t>×24</w:t>
            </w:r>
            <w:r>
              <w:rPr>
                <w:rFonts w:hint="eastAsia" w:ascii="宋体" w:hAnsi="宋体" w:eastAsia="宋体" w:cs="宋体"/>
                <w:color w:val="auto"/>
                <w:sz w:val="21"/>
                <w:szCs w:val="21"/>
                <w:highlight w:val="none"/>
                <w:lang w:val="en-US" w:eastAsia="zh-CN"/>
              </w:rPr>
              <w:t>小时</w:t>
            </w:r>
            <w:r>
              <w:rPr>
                <w:rFonts w:hint="eastAsia" w:ascii="宋体" w:hAnsi="宋体" w:eastAsia="宋体" w:cs="宋体"/>
                <w:color w:val="auto"/>
                <w:sz w:val="21"/>
                <w:szCs w:val="21"/>
                <w:highlight w:val="none"/>
              </w:rPr>
              <w:t>现场服务、电话、E-mail 等方式为用户提供完善的售前和售后技术咨询服务</w:t>
            </w:r>
            <w:r>
              <w:rPr>
                <w:rFonts w:hint="eastAsia" w:ascii="宋体" w:hAnsi="宋体" w:eastAsia="宋体" w:cs="宋体"/>
                <w:color w:val="auto"/>
                <w:sz w:val="21"/>
                <w:szCs w:val="21"/>
                <w:highlight w:val="none"/>
                <w:lang w:eastAsia="zh-CN"/>
              </w:rPr>
              <w:t>。</w:t>
            </w:r>
          </w:p>
          <w:p w14:paraId="56801242">
            <w:pPr>
              <w:keepNext w:val="0"/>
              <w:keepLines w:val="0"/>
              <w:pageBreakBefore w:val="0"/>
              <w:widowControl w:val="0"/>
              <w:kinsoku/>
              <w:wordWrap/>
              <w:overflowPunct/>
              <w:autoSpaceDE/>
              <w:autoSpaceDN/>
              <w:bidi w:val="0"/>
              <w:adjustRightInd/>
              <w:snapToGrid/>
              <w:spacing w:line="440" w:lineRule="exact"/>
              <w:ind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接到故障通知，当赛事系统宕机时</w:t>
            </w:r>
            <w:r>
              <w:rPr>
                <w:rFonts w:hint="eastAsia" w:ascii="宋体" w:hAnsi="宋体" w:eastAsia="宋体" w:cs="宋体"/>
                <w:color w:val="auto"/>
                <w:sz w:val="21"/>
                <w:szCs w:val="21"/>
                <w:highlight w:val="none"/>
                <w:lang w:eastAsia="zh-CN"/>
              </w:rPr>
              <w:t>成交供应商</w:t>
            </w:r>
            <w:r>
              <w:rPr>
                <w:rFonts w:hint="eastAsia" w:ascii="宋体" w:hAnsi="宋体" w:eastAsia="宋体" w:cs="宋体"/>
                <w:color w:val="auto"/>
                <w:sz w:val="21"/>
                <w:szCs w:val="21"/>
                <w:highlight w:val="none"/>
              </w:rPr>
              <w:t>的技术工程师</w:t>
            </w:r>
            <w:r>
              <w:rPr>
                <w:rFonts w:hint="eastAsia" w:ascii="宋体" w:hAnsi="宋体" w:eastAsia="宋体" w:cs="宋体"/>
                <w:color w:val="auto"/>
                <w:sz w:val="21"/>
                <w:szCs w:val="21"/>
                <w:highlight w:val="none"/>
                <w:lang w:val="en-US" w:eastAsia="zh-CN"/>
              </w:rPr>
              <w:t>应在</w:t>
            </w:r>
            <w:r>
              <w:rPr>
                <w:rFonts w:hint="eastAsia" w:ascii="宋体" w:hAnsi="宋体" w:eastAsia="宋体" w:cs="宋体"/>
                <w:color w:val="auto"/>
                <w:sz w:val="21"/>
                <w:szCs w:val="21"/>
                <w:highlight w:val="none"/>
              </w:rPr>
              <w:t>6小时内到达现场处理。</w:t>
            </w:r>
          </w:p>
          <w:p w14:paraId="69B40709">
            <w:pPr>
              <w:pStyle w:val="14"/>
              <w:keepNext w:val="0"/>
              <w:keepLines w:val="0"/>
              <w:pageBreakBefore w:val="0"/>
              <w:widowControl w:val="0"/>
              <w:kinsoku/>
              <w:wordWrap/>
              <w:overflowPunct/>
              <w:autoSpaceDE/>
              <w:autoSpaceDN/>
              <w:bidi w:val="0"/>
              <w:adjustRightInd/>
              <w:snapToGrid/>
              <w:spacing w:after="0" w:line="440" w:lineRule="exact"/>
              <w:ind w:firstLine="210" w:firstLineChars="1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3.磋商供应商须为本项目服务实施投入至少5名服务人员。</w:t>
            </w:r>
          </w:p>
          <w:p w14:paraId="48388C50">
            <w:pPr>
              <w:keepNext w:val="0"/>
              <w:keepLines w:val="0"/>
              <w:pageBreakBefore w:val="0"/>
              <w:widowControl w:val="0"/>
              <w:kinsoku/>
              <w:wordWrap/>
              <w:overflowPunct/>
              <w:autoSpaceDE/>
              <w:autoSpaceDN/>
              <w:bidi w:val="0"/>
              <w:adjustRightInd/>
              <w:snapToGrid/>
              <w:spacing w:line="440" w:lineRule="exact"/>
              <w:ind w:firstLine="210" w:firstLineChars="100"/>
              <w:textAlignment w:val="auto"/>
              <w:rPr>
                <w:rFonts w:hint="eastAsia" w:ascii="宋体" w:hAnsi="宋体" w:eastAsia="宋体" w:cs="宋体"/>
                <w:sz w:val="21"/>
                <w:szCs w:val="21"/>
                <w:highlight w:val="none"/>
              </w:rPr>
            </w:pPr>
            <w:r>
              <w:rPr>
                <w:rFonts w:hint="eastAsia" w:ascii="宋体" w:hAnsi="宋体" w:eastAsia="宋体" w:cs="宋体"/>
                <w:color w:val="auto"/>
                <w:sz w:val="21"/>
                <w:szCs w:val="21"/>
                <w:highlight w:val="none"/>
                <w:lang w:val="en-US" w:eastAsia="zh-CN"/>
              </w:rPr>
              <w:t>4.知识产权：采购人在中华人民共和国境内使用成交供应商提供的产品及服务时免受第三方提出的侵犯其专利权或其他知识产权的起诉。如果第三方提出侵权指控，成交供应商应承担由此而引起的一切法律责任和费用。</w:t>
            </w:r>
          </w:p>
        </w:tc>
      </w:tr>
    </w:tbl>
    <w:p w14:paraId="4F5B1A6D">
      <w:pPr>
        <w:rPr>
          <w:rFonts w:hint="eastAsia" w:ascii="宋体" w:hAnsi="宋体" w:cs="宋体"/>
          <w:sz w:val="28"/>
          <w:szCs w:val="28"/>
          <w:highlight w:val="none"/>
        </w:rPr>
      </w:pPr>
      <w:r>
        <w:rPr>
          <w:rFonts w:hint="eastAsia" w:ascii="宋体" w:hAnsi="宋体" w:cs="宋体"/>
          <w:sz w:val="28"/>
          <w:szCs w:val="28"/>
          <w:highlight w:val="none"/>
        </w:rPr>
        <w:br w:type="page"/>
      </w:r>
    </w:p>
    <w:p w14:paraId="67A6407E">
      <w:pPr>
        <w:spacing w:line="528" w:lineRule="exact"/>
        <w:jc w:val="left"/>
        <w:rPr>
          <w:rFonts w:hint="eastAsia" w:ascii="Arial Unicode MS" w:hAnsi="Arial Unicode MS" w:eastAsia="Arial Unicode MS" w:cs="Arial Unicode MS"/>
          <w:b/>
          <w:bCs/>
          <w:sz w:val="40"/>
          <w:szCs w:val="40"/>
          <w:highlight w:val="none"/>
        </w:rPr>
      </w:pPr>
      <w:r>
        <w:rPr>
          <w:rFonts w:hint="eastAsia" w:hAnsi="宋体" w:cs="宋体"/>
          <w:b/>
          <w:bCs/>
          <w:kern w:val="21"/>
          <w:sz w:val="32"/>
          <w:szCs w:val="32"/>
          <w:highlight w:val="none"/>
        </w:rPr>
        <w:t>附件1：</w:t>
      </w:r>
    </w:p>
    <w:p w14:paraId="692A0D4F">
      <w:pPr>
        <w:spacing w:line="528" w:lineRule="exact"/>
        <w:jc w:val="center"/>
        <w:rPr>
          <w:rFonts w:hint="eastAsia" w:ascii="宋体" w:hAnsi="宋体" w:cs="宋体"/>
          <w:b/>
          <w:bCs/>
          <w:kern w:val="21"/>
          <w:sz w:val="40"/>
          <w:szCs w:val="40"/>
          <w:highlight w:val="none"/>
        </w:rPr>
      </w:pPr>
      <w:r>
        <w:rPr>
          <w:rFonts w:hint="eastAsia" w:ascii="宋体" w:hAnsi="宋体" w:cs="宋体"/>
          <w:b/>
          <w:bCs/>
          <w:kern w:val="21"/>
          <w:sz w:val="40"/>
          <w:szCs w:val="40"/>
          <w:highlight w:val="none"/>
        </w:rPr>
        <w:t>中小微企业划型标准</w:t>
      </w:r>
    </w:p>
    <w:tbl>
      <w:tblPr>
        <w:tblStyle w:val="32"/>
        <w:tblW w:w="9497" w:type="dxa"/>
        <w:jc w:val="center"/>
        <w:tblLayout w:type="fixed"/>
        <w:tblCellMar>
          <w:top w:w="0" w:type="dxa"/>
          <w:left w:w="108" w:type="dxa"/>
          <w:bottom w:w="0" w:type="dxa"/>
          <w:right w:w="108" w:type="dxa"/>
        </w:tblCellMar>
      </w:tblPr>
      <w:tblGrid>
        <w:gridCol w:w="1985"/>
        <w:gridCol w:w="1984"/>
        <w:gridCol w:w="851"/>
        <w:gridCol w:w="1842"/>
        <w:gridCol w:w="1701"/>
        <w:gridCol w:w="1134"/>
      </w:tblGrid>
      <w:tr w14:paraId="6EDDB077">
        <w:tblPrEx>
          <w:tblCellMar>
            <w:top w:w="0" w:type="dxa"/>
            <w:left w:w="108" w:type="dxa"/>
            <w:bottom w:w="0" w:type="dxa"/>
            <w:right w:w="108" w:type="dxa"/>
          </w:tblCellMar>
        </w:tblPrEx>
        <w:trPr>
          <w:trHeight w:val="340" w:hRule="atLeast"/>
          <w:jc w:val="center"/>
        </w:trPr>
        <w:tc>
          <w:tcPr>
            <w:tcW w:w="1985" w:type="dxa"/>
            <w:tcBorders>
              <w:top w:val="single" w:color="auto" w:sz="4" w:space="0"/>
              <w:left w:val="single" w:color="auto" w:sz="4" w:space="0"/>
              <w:bottom w:val="single" w:color="auto" w:sz="4" w:space="0"/>
              <w:right w:val="single" w:color="auto" w:sz="4" w:space="0"/>
            </w:tcBorders>
            <w:vAlign w:val="center"/>
          </w:tcPr>
          <w:p w14:paraId="7C5A9004">
            <w:pPr>
              <w:widowControl/>
              <w:jc w:val="left"/>
              <w:rPr>
                <w:rFonts w:hint="eastAsia" w:ascii="宋体" w:hAnsi="宋体" w:cs="宋体"/>
                <w:b/>
                <w:kern w:val="21"/>
                <w:sz w:val="24"/>
                <w:highlight w:val="none"/>
              </w:rPr>
            </w:pPr>
            <w:r>
              <w:rPr>
                <w:rFonts w:hint="eastAsia" w:ascii="宋体" w:hAnsi="宋体" w:cs="宋体"/>
                <w:b/>
                <w:kern w:val="21"/>
                <w:sz w:val="24"/>
                <w:highlight w:val="none"/>
              </w:rPr>
              <w:t>行业名称</w:t>
            </w:r>
          </w:p>
        </w:tc>
        <w:tc>
          <w:tcPr>
            <w:tcW w:w="1984" w:type="dxa"/>
            <w:tcBorders>
              <w:top w:val="single" w:color="auto" w:sz="4" w:space="0"/>
              <w:left w:val="nil"/>
              <w:bottom w:val="single" w:color="auto" w:sz="4" w:space="0"/>
              <w:right w:val="single" w:color="auto" w:sz="4" w:space="0"/>
            </w:tcBorders>
            <w:vAlign w:val="center"/>
          </w:tcPr>
          <w:p w14:paraId="2C0723D0">
            <w:pPr>
              <w:widowControl/>
              <w:jc w:val="left"/>
              <w:rPr>
                <w:rFonts w:hint="eastAsia" w:ascii="宋体" w:hAnsi="宋体" w:cs="宋体"/>
                <w:b/>
                <w:kern w:val="21"/>
                <w:sz w:val="24"/>
                <w:highlight w:val="none"/>
              </w:rPr>
            </w:pPr>
            <w:r>
              <w:rPr>
                <w:rFonts w:hint="eastAsia" w:ascii="宋体" w:hAnsi="宋体" w:cs="宋体"/>
                <w:b/>
                <w:kern w:val="21"/>
                <w:sz w:val="24"/>
                <w:highlight w:val="none"/>
              </w:rPr>
              <w:t>指标名称</w:t>
            </w:r>
          </w:p>
        </w:tc>
        <w:tc>
          <w:tcPr>
            <w:tcW w:w="851" w:type="dxa"/>
            <w:tcBorders>
              <w:top w:val="single" w:color="auto" w:sz="4" w:space="0"/>
              <w:left w:val="nil"/>
              <w:bottom w:val="single" w:color="auto" w:sz="4" w:space="0"/>
              <w:right w:val="single" w:color="auto" w:sz="4" w:space="0"/>
            </w:tcBorders>
            <w:vAlign w:val="center"/>
          </w:tcPr>
          <w:p w14:paraId="35728512">
            <w:pPr>
              <w:widowControl/>
              <w:jc w:val="left"/>
              <w:rPr>
                <w:rFonts w:hint="eastAsia" w:ascii="宋体" w:hAnsi="宋体" w:cs="宋体"/>
                <w:b/>
                <w:kern w:val="21"/>
                <w:sz w:val="24"/>
                <w:highlight w:val="none"/>
              </w:rPr>
            </w:pPr>
            <w:r>
              <w:rPr>
                <w:rFonts w:hint="eastAsia" w:ascii="宋体" w:hAnsi="宋体" w:cs="宋体"/>
                <w:b/>
                <w:kern w:val="21"/>
                <w:sz w:val="24"/>
                <w:highlight w:val="none"/>
              </w:rPr>
              <w:t>计量单位</w:t>
            </w:r>
          </w:p>
        </w:tc>
        <w:tc>
          <w:tcPr>
            <w:tcW w:w="1842" w:type="dxa"/>
            <w:tcBorders>
              <w:top w:val="single" w:color="auto" w:sz="4" w:space="0"/>
              <w:left w:val="nil"/>
              <w:bottom w:val="single" w:color="auto" w:sz="4" w:space="0"/>
              <w:right w:val="single" w:color="auto" w:sz="4" w:space="0"/>
            </w:tcBorders>
            <w:vAlign w:val="center"/>
          </w:tcPr>
          <w:p w14:paraId="6ED47172">
            <w:pPr>
              <w:widowControl/>
              <w:jc w:val="left"/>
              <w:rPr>
                <w:rFonts w:hint="eastAsia" w:ascii="宋体" w:hAnsi="宋体" w:cs="宋体"/>
                <w:b/>
                <w:kern w:val="21"/>
                <w:sz w:val="24"/>
                <w:highlight w:val="none"/>
              </w:rPr>
            </w:pPr>
            <w:r>
              <w:rPr>
                <w:rFonts w:hint="eastAsia" w:ascii="宋体" w:hAnsi="宋体" w:cs="宋体"/>
                <w:b/>
                <w:kern w:val="21"/>
                <w:sz w:val="24"/>
                <w:highlight w:val="none"/>
              </w:rPr>
              <w:t>中型</w:t>
            </w:r>
          </w:p>
        </w:tc>
        <w:tc>
          <w:tcPr>
            <w:tcW w:w="1701" w:type="dxa"/>
            <w:tcBorders>
              <w:top w:val="single" w:color="auto" w:sz="4" w:space="0"/>
              <w:left w:val="nil"/>
              <w:bottom w:val="single" w:color="auto" w:sz="4" w:space="0"/>
              <w:right w:val="single" w:color="auto" w:sz="4" w:space="0"/>
            </w:tcBorders>
            <w:vAlign w:val="center"/>
          </w:tcPr>
          <w:p w14:paraId="3F812D23">
            <w:pPr>
              <w:widowControl/>
              <w:jc w:val="left"/>
              <w:rPr>
                <w:rFonts w:hint="eastAsia" w:ascii="宋体" w:hAnsi="宋体" w:cs="宋体"/>
                <w:b/>
                <w:kern w:val="21"/>
                <w:sz w:val="24"/>
                <w:highlight w:val="none"/>
              </w:rPr>
            </w:pPr>
            <w:r>
              <w:rPr>
                <w:rFonts w:hint="eastAsia" w:ascii="宋体" w:hAnsi="宋体" w:cs="宋体"/>
                <w:b/>
                <w:kern w:val="21"/>
                <w:sz w:val="24"/>
                <w:highlight w:val="none"/>
              </w:rPr>
              <w:t>小型</w:t>
            </w:r>
          </w:p>
        </w:tc>
        <w:tc>
          <w:tcPr>
            <w:tcW w:w="1134" w:type="dxa"/>
            <w:tcBorders>
              <w:top w:val="single" w:color="auto" w:sz="4" w:space="0"/>
              <w:left w:val="nil"/>
              <w:bottom w:val="single" w:color="auto" w:sz="4" w:space="0"/>
              <w:right w:val="single" w:color="auto" w:sz="4" w:space="0"/>
            </w:tcBorders>
            <w:vAlign w:val="center"/>
          </w:tcPr>
          <w:p w14:paraId="5A9F8EDF">
            <w:pPr>
              <w:widowControl/>
              <w:jc w:val="left"/>
              <w:rPr>
                <w:rFonts w:hint="eastAsia" w:ascii="宋体" w:hAnsi="宋体" w:cs="宋体"/>
                <w:b/>
                <w:kern w:val="21"/>
                <w:sz w:val="24"/>
                <w:highlight w:val="none"/>
              </w:rPr>
            </w:pPr>
            <w:r>
              <w:rPr>
                <w:rFonts w:hint="eastAsia" w:ascii="宋体" w:hAnsi="宋体" w:cs="宋体"/>
                <w:b/>
                <w:kern w:val="21"/>
                <w:sz w:val="24"/>
                <w:highlight w:val="none"/>
              </w:rPr>
              <w:t>微型</w:t>
            </w:r>
          </w:p>
        </w:tc>
      </w:tr>
      <w:tr w14:paraId="7F7A8199">
        <w:tblPrEx>
          <w:tblCellMar>
            <w:top w:w="0" w:type="dxa"/>
            <w:left w:w="108" w:type="dxa"/>
            <w:bottom w:w="0" w:type="dxa"/>
            <w:right w:w="108" w:type="dxa"/>
          </w:tblCellMar>
        </w:tblPrEx>
        <w:trPr>
          <w:trHeight w:val="340" w:hRule="atLeast"/>
          <w:jc w:val="center"/>
        </w:trPr>
        <w:tc>
          <w:tcPr>
            <w:tcW w:w="1985" w:type="dxa"/>
            <w:tcBorders>
              <w:top w:val="nil"/>
              <w:left w:val="single" w:color="auto" w:sz="4" w:space="0"/>
              <w:bottom w:val="single" w:color="auto" w:sz="4" w:space="0"/>
              <w:right w:val="single" w:color="auto" w:sz="4" w:space="0"/>
            </w:tcBorders>
            <w:vAlign w:val="bottom"/>
          </w:tcPr>
          <w:p w14:paraId="1BB5D4FA">
            <w:pPr>
              <w:widowControl/>
              <w:jc w:val="center"/>
              <w:rPr>
                <w:rFonts w:hint="eastAsia" w:ascii="宋体" w:hAnsi="宋体" w:cs="宋体"/>
                <w:b/>
                <w:bCs/>
                <w:kern w:val="21"/>
                <w:sz w:val="18"/>
                <w:szCs w:val="18"/>
                <w:highlight w:val="none"/>
              </w:rPr>
            </w:pPr>
            <w:r>
              <w:rPr>
                <w:rFonts w:hint="eastAsia" w:ascii="宋体" w:hAnsi="宋体" w:cs="宋体"/>
                <w:b/>
                <w:bCs/>
                <w:kern w:val="21"/>
                <w:sz w:val="18"/>
                <w:szCs w:val="18"/>
                <w:highlight w:val="none"/>
              </w:rPr>
              <w:t>农、林、牧、渔</w:t>
            </w:r>
          </w:p>
        </w:tc>
        <w:tc>
          <w:tcPr>
            <w:tcW w:w="1984" w:type="dxa"/>
            <w:tcBorders>
              <w:top w:val="nil"/>
              <w:left w:val="nil"/>
              <w:bottom w:val="single" w:color="auto" w:sz="4" w:space="0"/>
              <w:right w:val="single" w:color="auto" w:sz="4" w:space="0"/>
            </w:tcBorders>
            <w:vAlign w:val="center"/>
          </w:tcPr>
          <w:p w14:paraId="2A00B75D">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营业收入（Y）</w:t>
            </w:r>
          </w:p>
        </w:tc>
        <w:tc>
          <w:tcPr>
            <w:tcW w:w="851" w:type="dxa"/>
            <w:tcBorders>
              <w:top w:val="nil"/>
              <w:left w:val="nil"/>
              <w:bottom w:val="single" w:color="auto" w:sz="4" w:space="0"/>
              <w:right w:val="single" w:color="auto" w:sz="4" w:space="0"/>
            </w:tcBorders>
            <w:vAlign w:val="center"/>
          </w:tcPr>
          <w:p w14:paraId="14C5076E">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万元</w:t>
            </w:r>
          </w:p>
        </w:tc>
        <w:tc>
          <w:tcPr>
            <w:tcW w:w="1842" w:type="dxa"/>
            <w:tcBorders>
              <w:top w:val="nil"/>
              <w:left w:val="nil"/>
              <w:bottom w:val="single" w:color="auto" w:sz="4" w:space="0"/>
              <w:right w:val="single" w:color="auto" w:sz="4" w:space="0"/>
            </w:tcBorders>
            <w:vAlign w:val="center"/>
          </w:tcPr>
          <w:p w14:paraId="4258EEBB">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500≤Y＜20000</w:t>
            </w:r>
          </w:p>
        </w:tc>
        <w:tc>
          <w:tcPr>
            <w:tcW w:w="1701" w:type="dxa"/>
            <w:tcBorders>
              <w:top w:val="nil"/>
              <w:left w:val="nil"/>
              <w:bottom w:val="single" w:color="auto" w:sz="4" w:space="0"/>
              <w:right w:val="single" w:color="auto" w:sz="4" w:space="0"/>
            </w:tcBorders>
            <w:vAlign w:val="center"/>
          </w:tcPr>
          <w:p w14:paraId="0EBADE66">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50≤Y＜500</w:t>
            </w:r>
          </w:p>
        </w:tc>
        <w:tc>
          <w:tcPr>
            <w:tcW w:w="1134" w:type="dxa"/>
            <w:tcBorders>
              <w:top w:val="nil"/>
              <w:left w:val="nil"/>
              <w:bottom w:val="single" w:color="auto" w:sz="4" w:space="0"/>
              <w:right w:val="single" w:color="auto" w:sz="4" w:space="0"/>
            </w:tcBorders>
            <w:vAlign w:val="center"/>
          </w:tcPr>
          <w:p w14:paraId="53507511">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Y＜50</w:t>
            </w:r>
          </w:p>
        </w:tc>
      </w:tr>
      <w:tr w14:paraId="5F3D9AAA">
        <w:tblPrEx>
          <w:tblCellMar>
            <w:top w:w="0" w:type="dxa"/>
            <w:left w:w="108" w:type="dxa"/>
            <w:bottom w:w="0" w:type="dxa"/>
            <w:right w:w="108" w:type="dxa"/>
          </w:tblCellMar>
        </w:tblPrEx>
        <w:trPr>
          <w:trHeight w:val="340"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34716451">
            <w:pPr>
              <w:widowControl/>
              <w:jc w:val="center"/>
              <w:rPr>
                <w:rFonts w:hint="eastAsia" w:ascii="宋体" w:hAnsi="宋体" w:cs="宋体"/>
                <w:b/>
                <w:bCs/>
                <w:kern w:val="21"/>
                <w:sz w:val="18"/>
                <w:szCs w:val="18"/>
                <w:highlight w:val="none"/>
              </w:rPr>
            </w:pPr>
            <w:r>
              <w:rPr>
                <w:rFonts w:hint="eastAsia" w:ascii="宋体" w:hAnsi="宋体" w:cs="宋体"/>
                <w:b/>
                <w:bCs/>
                <w:kern w:val="21"/>
                <w:sz w:val="18"/>
                <w:szCs w:val="18"/>
                <w:highlight w:val="none"/>
              </w:rPr>
              <w:t>工业</w:t>
            </w:r>
          </w:p>
        </w:tc>
        <w:tc>
          <w:tcPr>
            <w:tcW w:w="1984" w:type="dxa"/>
            <w:tcBorders>
              <w:top w:val="nil"/>
              <w:left w:val="nil"/>
              <w:bottom w:val="single" w:color="auto" w:sz="4" w:space="0"/>
              <w:right w:val="single" w:color="auto" w:sz="4" w:space="0"/>
            </w:tcBorders>
            <w:vAlign w:val="center"/>
          </w:tcPr>
          <w:p w14:paraId="1C8B70EA">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从业人员（X）</w:t>
            </w:r>
          </w:p>
        </w:tc>
        <w:tc>
          <w:tcPr>
            <w:tcW w:w="851" w:type="dxa"/>
            <w:tcBorders>
              <w:top w:val="nil"/>
              <w:left w:val="nil"/>
              <w:bottom w:val="single" w:color="auto" w:sz="4" w:space="0"/>
              <w:right w:val="single" w:color="auto" w:sz="4" w:space="0"/>
            </w:tcBorders>
            <w:vAlign w:val="center"/>
          </w:tcPr>
          <w:p w14:paraId="1B009B65">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人</w:t>
            </w:r>
          </w:p>
        </w:tc>
        <w:tc>
          <w:tcPr>
            <w:tcW w:w="1842" w:type="dxa"/>
            <w:tcBorders>
              <w:top w:val="nil"/>
              <w:left w:val="nil"/>
              <w:bottom w:val="single" w:color="auto" w:sz="4" w:space="0"/>
              <w:right w:val="single" w:color="auto" w:sz="4" w:space="0"/>
            </w:tcBorders>
            <w:vAlign w:val="center"/>
          </w:tcPr>
          <w:p w14:paraId="24983B02">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300≤X＜1000</w:t>
            </w:r>
          </w:p>
        </w:tc>
        <w:tc>
          <w:tcPr>
            <w:tcW w:w="1701" w:type="dxa"/>
            <w:tcBorders>
              <w:top w:val="nil"/>
              <w:left w:val="nil"/>
              <w:bottom w:val="single" w:color="auto" w:sz="4" w:space="0"/>
              <w:right w:val="single" w:color="auto" w:sz="4" w:space="0"/>
            </w:tcBorders>
            <w:vAlign w:val="center"/>
          </w:tcPr>
          <w:p w14:paraId="33B68929">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20≤X＜300</w:t>
            </w:r>
          </w:p>
        </w:tc>
        <w:tc>
          <w:tcPr>
            <w:tcW w:w="1134" w:type="dxa"/>
            <w:tcBorders>
              <w:top w:val="nil"/>
              <w:left w:val="nil"/>
              <w:bottom w:val="single" w:color="auto" w:sz="4" w:space="0"/>
              <w:right w:val="single" w:color="auto" w:sz="4" w:space="0"/>
            </w:tcBorders>
            <w:vAlign w:val="center"/>
          </w:tcPr>
          <w:p w14:paraId="5786205B">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X＜20</w:t>
            </w:r>
          </w:p>
        </w:tc>
      </w:tr>
      <w:tr w14:paraId="31E91FDF">
        <w:tblPrEx>
          <w:tblCellMar>
            <w:top w:w="0" w:type="dxa"/>
            <w:left w:w="108" w:type="dxa"/>
            <w:bottom w:w="0" w:type="dxa"/>
            <w:right w:w="108" w:type="dxa"/>
          </w:tblCellMar>
        </w:tblPrEx>
        <w:trPr>
          <w:trHeight w:val="340"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52195F8D">
            <w:pPr>
              <w:widowControl/>
              <w:jc w:val="left"/>
              <w:rPr>
                <w:rFonts w:hint="eastAsia" w:ascii="宋体" w:hAnsi="宋体" w:cs="宋体"/>
                <w:b/>
                <w:bCs/>
                <w:kern w:val="21"/>
                <w:sz w:val="18"/>
                <w:szCs w:val="18"/>
                <w:highlight w:val="none"/>
              </w:rPr>
            </w:pPr>
          </w:p>
        </w:tc>
        <w:tc>
          <w:tcPr>
            <w:tcW w:w="1984" w:type="dxa"/>
            <w:tcBorders>
              <w:top w:val="nil"/>
              <w:left w:val="nil"/>
              <w:bottom w:val="single" w:color="auto" w:sz="4" w:space="0"/>
              <w:right w:val="single" w:color="auto" w:sz="4" w:space="0"/>
            </w:tcBorders>
            <w:vAlign w:val="center"/>
          </w:tcPr>
          <w:p w14:paraId="76D261C9">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营业收入（Y）</w:t>
            </w:r>
          </w:p>
        </w:tc>
        <w:tc>
          <w:tcPr>
            <w:tcW w:w="851" w:type="dxa"/>
            <w:tcBorders>
              <w:top w:val="nil"/>
              <w:left w:val="nil"/>
              <w:bottom w:val="single" w:color="auto" w:sz="4" w:space="0"/>
              <w:right w:val="single" w:color="auto" w:sz="4" w:space="0"/>
            </w:tcBorders>
            <w:vAlign w:val="center"/>
          </w:tcPr>
          <w:p w14:paraId="5BA1153B">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万元</w:t>
            </w:r>
          </w:p>
        </w:tc>
        <w:tc>
          <w:tcPr>
            <w:tcW w:w="1842" w:type="dxa"/>
            <w:tcBorders>
              <w:top w:val="nil"/>
              <w:left w:val="nil"/>
              <w:bottom w:val="single" w:color="auto" w:sz="4" w:space="0"/>
              <w:right w:val="single" w:color="auto" w:sz="4" w:space="0"/>
            </w:tcBorders>
            <w:vAlign w:val="center"/>
          </w:tcPr>
          <w:p w14:paraId="68A21316">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2000≤Y＜40000</w:t>
            </w:r>
          </w:p>
        </w:tc>
        <w:tc>
          <w:tcPr>
            <w:tcW w:w="1701" w:type="dxa"/>
            <w:tcBorders>
              <w:top w:val="nil"/>
              <w:left w:val="nil"/>
              <w:bottom w:val="single" w:color="auto" w:sz="4" w:space="0"/>
              <w:right w:val="single" w:color="auto" w:sz="4" w:space="0"/>
            </w:tcBorders>
            <w:vAlign w:val="center"/>
          </w:tcPr>
          <w:p w14:paraId="615B5CCC">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300≤Y＜2000</w:t>
            </w:r>
          </w:p>
        </w:tc>
        <w:tc>
          <w:tcPr>
            <w:tcW w:w="1134" w:type="dxa"/>
            <w:tcBorders>
              <w:top w:val="nil"/>
              <w:left w:val="nil"/>
              <w:bottom w:val="single" w:color="auto" w:sz="4" w:space="0"/>
              <w:right w:val="single" w:color="auto" w:sz="4" w:space="0"/>
            </w:tcBorders>
            <w:vAlign w:val="center"/>
          </w:tcPr>
          <w:p w14:paraId="5EFA2540">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Y＜300</w:t>
            </w:r>
          </w:p>
        </w:tc>
      </w:tr>
      <w:tr w14:paraId="6819120D">
        <w:tblPrEx>
          <w:tblCellMar>
            <w:top w:w="0" w:type="dxa"/>
            <w:left w:w="108" w:type="dxa"/>
            <w:bottom w:w="0" w:type="dxa"/>
            <w:right w:w="108" w:type="dxa"/>
          </w:tblCellMar>
        </w:tblPrEx>
        <w:trPr>
          <w:trHeight w:val="340"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584A5955">
            <w:pPr>
              <w:widowControl/>
              <w:jc w:val="center"/>
              <w:rPr>
                <w:rFonts w:hint="eastAsia" w:ascii="宋体" w:hAnsi="宋体" w:cs="宋体"/>
                <w:b/>
                <w:bCs/>
                <w:kern w:val="21"/>
                <w:sz w:val="18"/>
                <w:szCs w:val="18"/>
                <w:highlight w:val="none"/>
              </w:rPr>
            </w:pPr>
            <w:r>
              <w:rPr>
                <w:rFonts w:hint="eastAsia" w:ascii="宋体" w:hAnsi="宋体" w:cs="宋体"/>
                <w:b/>
                <w:bCs/>
                <w:kern w:val="21"/>
                <w:sz w:val="18"/>
                <w:szCs w:val="18"/>
                <w:highlight w:val="none"/>
              </w:rPr>
              <w:t>建筑业</w:t>
            </w:r>
          </w:p>
        </w:tc>
        <w:tc>
          <w:tcPr>
            <w:tcW w:w="1984" w:type="dxa"/>
            <w:tcBorders>
              <w:top w:val="nil"/>
              <w:left w:val="nil"/>
              <w:bottom w:val="single" w:color="auto" w:sz="4" w:space="0"/>
              <w:right w:val="single" w:color="auto" w:sz="4" w:space="0"/>
            </w:tcBorders>
            <w:vAlign w:val="center"/>
          </w:tcPr>
          <w:p w14:paraId="4A6A1921">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营业收入（Y）</w:t>
            </w:r>
          </w:p>
        </w:tc>
        <w:tc>
          <w:tcPr>
            <w:tcW w:w="851" w:type="dxa"/>
            <w:tcBorders>
              <w:top w:val="nil"/>
              <w:left w:val="nil"/>
              <w:bottom w:val="single" w:color="auto" w:sz="4" w:space="0"/>
              <w:right w:val="single" w:color="auto" w:sz="4" w:space="0"/>
            </w:tcBorders>
            <w:vAlign w:val="center"/>
          </w:tcPr>
          <w:p w14:paraId="150A8429">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万元</w:t>
            </w:r>
          </w:p>
        </w:tc>
        <w:tc>
          <w:tcPr>
            <w:tcW w:w="1842" w:type="dxa"/>
            <w:tcBorders>
              <w:top w:val="nil"/>
              <w:left w:val="nil"/>
              <w:bottom w:val="single" w:color="auto" w:sz="4" w:space="0"/>
              <w:right w:val="single" w:color="auto" w:sz="4" w:space="0"/>
            </w:tcBorders>
            <w:vAlign w:val="center"/>
          </w:tcPr>
          <w:p w14:paraId="6E827334">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6000≤Y＜80000</w:t>
            </w:r>
          </w:p>
        </w:tc>
        <w:tc>
          <w:tcPr>
            <w:tcW w:w="1701" w:type="dxa"/>
            <w:tcBorders>
              <w:top w:val="nil"/>
              <w:left w:val="nil"/>
              <w:bottom w:val="single" w:color="auto" w:sz="4" w:space="0"/>
              <w:right w:val="single" w:color="auto" w:sz="4" w:space="0"/>
            </w:tcBorders>
            <w:vAlign w:val="center"/>
          </w:tcPr>
          <w:p w14:paraId="57528A30">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300≤Y＜6000</w:t>
            </w:r>
          </w:p>
        </w:tc>
        <w:tc>
          <w:tcPr>
            <w:tcW w:w="1134" w:type="dxa"/>
            <w:tcBorders>
              <w:top w:val="nil"/>
              <w:left w:val="nil"/>
              <w:bottom w:val="single" w:color="auto" w:sz="4" w:space="0"/>
              <w:right w:val="single" w:color="auto" w:sz="4" w:space="0"/>
            </w:tcBorders>
            <w:vAlign w:val="center"/>
          </w:tcPr>
          <w:p w14:paraId="237C8DE3">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Y＜300</w:t>
            </w:r>
          </w:p>
        </w:tc>
      </w:tr>
      <w:tr w14:paraId="313E939D">
        <w:tblPrEx>
          <w:tblCellMar>
            <w:top w:w="0" w:type="dxa"/>
            <w:left w:w="108" w:type="dxa"/>
            <w:bottom w:w="0" w:type="dxa"/>
            <w:right w:w="108" w:type="dxa"/>
          </w:tblCellMar>
        </w:tblPrEx>
        <w:trPr>
          <w:trHeight w:val="340"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633F7293">
            <w:pPr>
              <w:widowControl/>
              <w:jc w:val="left"/>
              <w:rPr>
                <w:rFonts w:hint="eastAsia" w:ascii="宋体" w:hAnsi="宋体" w:cs="宋体"/>
                <w:b/>
                <w:bCs/>
                <w:kern w:val="21"/>
                <w:sz w:val="18"/>
                <w:szCs w:val="18"/>
                <w:highlight w:val="none"/>
              </w:rPr>
            </w:pPr>
          </w:p>
        </w:tc>
        <w:tc>
          <w:tcPr>
            <w:tcW w:w="1984" w:type="dxa"/>
            <w:tcBorders>
              <w:top w:val="nil"/>
              <w:left w:val="nil"/>
              <w:bottom w:val="single" w:color="auto" w:sz="4" w:space="0"/>
              <w:right w:val="single" w:color="auto" w:sz="4" w:space="0"/>
            </w:tcBorders>
            <w:vAlign w:val="center"/>
          </w:tcPr>
          <w:p w14:paraId="243A63D2">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资产总额（Z）</w:t>
            </w:r>
          </w:p>
        </w:tc>
        <w:tc>
          <w:tcPr>
            <w:tcW w:w="851" w:type="dxa"/>
            <w:tcBorders>
              <w:top w:val="nil"/>
              <w:left w:val="nil"/>
              <w:bottom w:val="single" w:color="auto" w:sz="4" w:space="0"/>
              <w:right w:val="single" w:color="auto" w:sz="4" w:space="0"/>
            </w:tcBorders>
            <w:vAlign w:val="center"/>
          </w:tcPr>
          <w:p w14:paraId="100C4FF3">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万元</w:t>
            </w:r>
          </w:p>
        </w:tc>
        <w:tc>
          <w:tcPr>
            <w:tcW w:w="1842" w:type="dxa"/>
            <w:tcBorders>
              <w:top w:val="nil"/>
              <w:left w:val="nil"/>
              <w:bottom w:val="single" w:color="auto" w:sz="4" w:space="0"/>
              <w:right w:val="single" w:color="auto" w:sz="4" w:space="0"/>
            </w:tcBorders>
            <w:vAlign w:val="center"/>
          </w:tcPr>
          <w:p w14:paraId="722CE91E">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5000≤Z＜80000</w:t>
            </w:r>
          </w:p>
        </w:tc>
        <w:tc>
          <w:tcPr>
            <w:tcW w:w="1701" w:type="dxa"/>
            <w:tcBorders>
              <w:top w:val="nil"/>
              <w:left w:val="nil"/>
              <w:bottom w:val="single" w:color="auto" w:sz="4" w:space="0"/>
              <w:right w:val="single" w:color="auto" w:sz="4" w:space="0"/>
            </w:tcBorders>
            <w:vAlign w:val="center"/>
          </w:tcPr>
          <w:p w14:paraId="2072484C">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300≤Z＜5000</w:t>
            </w:r>
          </w:p>
        </w:tc>
        <w:tc>
          <w:tcPr>
            <w:tcW w:w="1134" w:type="dxa"/>
            <w:tcBorders>
              <w:top w:val="nil"/>
              <w:left w:val="nil"/>
              <w:bottom w:val="single" w:color="auto" w:sz="4" w:space="0"/>
              <w:right w:val="single" w:color="auto" w:sz="4" w:space="0"/>
            </w:tcBorders>
            <w:vAlign w:val="center"/>
          </w:tcPr>
          <w:p w14:paraId="551DD3A4">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Z＜300</w:t>
            </w:r>
          </w:p>
        </w:tc>
      </w:tr>
      <w:tr w14:paraId="6AE5E99F">
        <w:tblPrEx>
          <w:tblCellMar>
            <w:top w:w="0" w:type="dxa"/>
            <w:left w:w="108" w:type="dxa"/>
            <w:bottom w:w="0" w:type="dxa"/>
            <w:right w:w="108" w:type="dxa"/>
          </w:tblCellMar>
        </w:tblPrEx>
        <w:trPr>
          <w:trHeight w:val="340"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42722105">
            <w:pPr>
              <w:widowControl/>
              <w:jc w:val="center"/>
              <w:rPr>
                <w:rFonts w:hint="eastAsia" w:ascii="宋体" w:hAnsi="宋体" w:cs="宋体"/>
                <w:b/>
                <w:bCs/>
                <w:kern w:val="21"/>
                <w:sz w:val="18"/>
                <w:szCs w:val="18"/>
                <w:highlight w:val="none"/>
              </w:rPr>
            </w:pPr>
            <w:r>
              <w:rPr>
                <w:rFonts w:hint="eastAsia" w:ascii="宋体" w:hAnsi="宋体" w:cs="宋体"/>
                <w:b/>
                <w:bCs/>
                <w:kern w:val="21"/>
                <w:sz w:val="18"/>
                <w:szCs w:val="18"/>
                <w:highlight w:val="none"/>
              </w:rPr>
              <w:t>批发业</w:t>
            </w:r>
          </w:p>
        </w:tc>
        <w:tc>
          <w:tcPr>
            <w:tcW w:w="1984" w:type="dxa"/>
            <w:tcBorders>
              <w:top w:val="nil"/>
              <w:left w:val="nil"/>
              <w:bottom w:val="single" w:color="auto" w:sz="4" w:space="0"/>
              <w:right w:val="single" w:color="auto" w:sz="4" w:space="0"/>
            </w:tcBorders>
            <w:vAlign w:val="center"/>
          </w:tcPr>
          <w:p w14:paraId="41590DE0">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从业人员（X）</w:t>
            </w:r>
          </w:p>
        </w:tc>
        <w:tc>
          <w:tcPr>
            <w:tcW w:w="851" w:type="dxa"/>
            <w:tcBorders>
              <w:top w:val="nil"/>
              <w:left w:val="nil"/>
              <w:bottom w:val="single" w:color="auto" w:sz="4" w:space="0"/>
              <w:right w:val="single" w:color="auto" w:sz="4" w:space="0"/>
            </w:tcBorders>
            <w:vAlign w:val="center"/>
          </w:tcPr>
          <w:p w14:paraId="126F3826">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人</w:t>
            </w:r>
          </w:p>
        </w:tc>
        <w:tc>
          <w:tcPr>
            <w:tcW w:w="1842" w:type="dxa"/>
            <w:tcBorders>
              <w:top w:val="nil"/>
              <w:left w:val="nil"/>
              <w:bottom w:val="single" w:color="auto" w:sz="4" w:space="0"/>
              <w:right w:val="single" w:color="auto" w:sz="4" w:space="0"/>
            </w:tcBorders>
            <w:vAlign w:val="center"/>
          </w:tcPr>
          <w:p w14:paraId="0492833C">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20≤X＜200</w:t>
            </w:r>
          </w:p>
        </w:tc>
        <w:tc>
          <w:tcPr>
            <w:tcW w:w="1701" w:type="dxa"/>
            <w:tcBorders>
              <w:top w:val="nil"/>
              <w:left w:val="nil"/>
              <w:bottom w:val="single" w:color="auto" w:sz="4" w:space="0"/>
              <w:right w:val="single" w:color="auto" w:sz="4" w:space="0"/>
            </w:tcBorders>
            <w:vAlign w:val="center"/>
          </w:tcPr>
          <w:p w14:paraId="0453CF38">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5≤X＜20</w:t>
            </w:r>
          </w:p>
        </w:tc>
        <w:tc>
          <w:tcPr>
            <w:tcW w:w="1134" w:type="dxa"/>
            <w:tcBorders>
              <w:top w:val="nil"/>
              <w:left w:val="nil"/>
              <w:bottom w:val="single" w:color="auto" w:sz="4" w:space="0"/>
              <w:right w:val="single" w:color="auto" w:sz="4" w:space="0"/>
            </w:tcBorders>
            <w:vAlign w:val="center"/>
          </w:tcPr>
          <w:p w14:paraId="24930524">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X＜5</w:t>
            </w:r>
          </w:p>
        </w:tc>
      </w:tr>
      <w:tr w14:paraId="0C3D1C2C">
        <w:tblPrEx>
          <w:tblCellMar>
            <w:top w:w="0" w:type="dxa"/>
            <w:left w:w="108" w:type="dxa"/>
            <w:bottom w:w="0" w:type="dxa"/>
            <w:right w:w="108" w:type="dxa"/>
          </w:tblCellMar>
        </w:tblPrEx>
        <w:trPr>
          <w:trHeight w:val="340"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42B52CF8">
            <w:pPr>
              <w:widowControl/>
              <w:jc w:val="left"/>
              <w:rPr>
                <w:rFonts w:hint="eastAsia" w:ascii="宋体" w:hAnsi="宋体" w:cs="宋体"/>
                <w:b/>
                <w:bCs/>
                <w:kern w:val="21"/>
                <w:sz w:val="18"/>
                <w:szCs w:val="18"/>
                <w:highlight w:val="none"/>
              </w:rPr>
            </w:pPr>
          </w:p>
        </w:tc>
        <w:tc>
          <w:tcPr>
            <w:tcW w:w="1984" w:type="dxa"/>
            <w:tcBorders>
              <w:top w:val="nil"/>
              <w:left w:val="nil"/>
              <w:bottom w:val="single" w:color="auto" w:sz="4" w:space="0"/>
              <w:right w:val="single" w:color="auto" w:sz="4" w:space="0"/>
            </w:tcBorders>
            <w:vAlign w:val="center"/>
          </w:tcPr>
          <w:p w14:paraId="2EF79AEB">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营业收入（Y）</w:t>
            </w:r>
          </w:p>
        </w:tc>
        <w:tc>
          <w:tcPr>
            <w:tcW w:w="851" w:type="dxa"/>
            <w:tcBorders>
              <w:top w:val="nil"/>
              <w:left w:val="nil"/>
              <w:bottom w:val="single" w:color="auto" w:sz="4" w:space="0"/>
              <w:right w:val="single" w:color="auto" w:sz="4" w:space="0"/>
            </w:tcBorders>
            <w:vAlign w:val="center"/>
          </w:tcPr>
          <w:p w14:paraId="5FBB1A64">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万元</w:t>
            </w:r>
          </w:p>
        </w:tc>
        <w:tc>
          <w:tcPr>
            <w:tcW w:w="1842" w:type="dxa"/>
            <w:tcBorders>
              <w:top w:val="nil"/>
              <w:left w:val="nil"/>
              <w:bottom w:val="single" w:color="auto" w:sz="4" w:space="0"/>
              <w:right w:val="single" w:color="auto" w:sz="4" w:space="0"/>
            </w:tcBorders>
            <w:vAlign w:val="center"/>
          </w:tcPr>
          <w:p w14:paraId="2A9D0C96">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5000≤Y＜40000</w:t>
            </w:r>
          </w:p>
        </w:tc>
        <w:tc>
          <w:tcPr>
            <w:tcW w:w="1701" w:type="dxa"/>
            <w:tcBorders>
              <w:top w:val="nil"/>
              <w:left w:val="nil"/>
              <w:bottom w:val="single" w:color="auto" w:sz="4" w:space="0"/>
              <w:right w:val="single" w:color="auto" w:sz="4" w:space="0"/>
            </w:tcBorders>
            <w:vAlign w:val="center"/>
          </w:tcPr>
          <w:p w14:paraId="7F77A328">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1000≤Y＜5000</w:t>
            </w:r>
          </w:p>
        </w:tc>
        <w:tc>
          <w:tcPr>
            <w:tcW w:w="1134" w:type="dxa"/>
            <w:tcBorders>
              <w:top w:val="nil"/>
              <w:left w:val="nil"/>
              <w:bottom w:val="single" w:color="auto" w:sz="4" w:space="0"/>
              <w:right w:val="single" w:color="auto" w:sz="4" w:space="0"/>
            </w:tcBorders>
            <w:vAlign w:val="center"/>
          </w:tcPr>
          <w:p w14:paraId="66F63957">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Y＜1000</w:t>
            </w:r>
          </w:p>
        </w:tc>
      </w:tr>
      <w:tr w14:paraId="40BC888A">
        <w:tblPrEx>
          <w:tblCellMar>
            <w:top w:w="0" w:type="dxa"/>
            <w:left w:w="108" w:type="dxa"/>
            <w:bottom w:w="0" w:type="dxa"/>
            <w:right w:w="108" w:type="dxa"/>
          </w:tblCellMar>
        </w:tblPrEx>
        <w:trPr>
          <w:trHeight w:val="340"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2020E2AF">
            <w:pPr>
              <w:widowControl/>
              <w:jc w:val="center"/>
              <w:rPr>
                <w:rFonts w:hint="eastAsia" w:ascii="宋体" w:hAnsi="宋体" w:cs="宋体"/>
                <w:b/>
                <w:bCs/>
                <w:kern w:val="21"/>
                <w:sz w:val="18"/>
                <w:szCs w:val="18"/>
                <w:highlight w:val="none"/>
              </w:rPr>
            </w:pPr>
            <w:r>
              <w:rPr>
                <w:rFonts w:hint="eastAsia" w:ascii="宋体" w:hAnsi="宋体" w:cs="宋体"/>
                <w:b/>
                <w:bCs/>
                <w:kern w:val="21"/>
                <w:sz w:val="18"/>
                <w:szCs w:val="18"/>
                <w:highlight w:val="none"/>
              </w:rPr>
              <w:t>零售业</w:t>
            </w:r>
          </w:p>
        </w:tc>
        <w:tc>
          <w:tcPr>
            <w:tcW w:w="1984" w:type="dxa"/>
            <w:tcBorders>
              <w:top w:val="nil"/>
              <w:left w:val="nil"/>
              <w:bottom w:val="single" w:color="auto" w:sz="4" w:space="0"/>
              <w:right w:val="single" w:color="auto" w:sz="4" w:space="0"/>
            </w:tcBorders>
            <w:vAlign w:val="center"/>
          </w:tcPr>
          <w:p w14:paraId="00B1C30E">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从业人员（X）</w:t>
            </w:r>
          </w:p>
        </w:tc>
        <w:tc>
          <w:tcPr>
            <w:tcW w:w="851" w:type="dxa"/>
            <w:tcBorders>
              <w:top w:val="nil"/>
              <w:left w:val="nil"/>
              <w:bottom w:val="single" w:color="auto" w:sz="4" w:space="0"/>
              <w:right w:val="single" w:color="auto" w:sz="4" w:space="0"/>
            </w:tcBorders>
            <w:vAlign w:val="center"/>
          </w:tcPr>
          <w:p w14:paraId="09A65082">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人</w:t>
            </w:r>
          </w:p>
        </w:tc>
        <w:tc>
          <w:tcPr>
            <w:tcW w:w="1842" w:type="dxa"/>
            <w:tcBorders>
              <w:top w:val="nil"/>
              <w:left w:val="nil"/>
              <w:bottom w:val="single" w:color="auto" w:sz="4" w:space="0"/>
              <w:right w:val="single" w:color="auto" w:sz="4" w:space="0"/>
            </w:tcBorders>
            <w:vAlign w:val="center"/>
          </w:tcPr>
          <w:p w14:paraId="3730E20F">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50≤X＜300</w:t>
            </w:r>
          </w:p>
        </w:tc>
        <w:tc>
          <w:tcPr>
            <w:tcW w:w="1701" w:type="dxa"/>
            <w:tcBorders>
              <w:top w:val="nil"/>
              <w:left w:val="nil"/>
              <w:bottom w:val="single" w:color="auto" w:sz="4" w:space="0"/>
              <w:right w:val="single" w:color="auto" w:sz="4" w:space="0"/>
            </w:tcBorders>
            <w:vAlign w:val="center"/>
          </w:tcPr>
          <w:p w14:paraId="4ABD51D5">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10≤X＜50</w:t>
            </w:r>
          </w:p>
        </w:tc>
        <w:tc>
          <w:tcPr>
            <w:tcW w:w="1134" w:type="dxa"/>
            <w:tcBorders>
              <w:top w:val="nil"/>
              <w:left w:val="nil"/>
              <w:bottom w:val="single" w:color="auto" w:sz="4" w:space="0"/>
              <w:right w:val="single" w:color="auto" w:sz="4" w:space="0"/>
            </w:tcBorders>
            <w:vAlign w:val="center"/>
          </w:tcPr>
          <w:p w14:paraId="2D627349">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X＜10</w:t>
            </w:r>
          </w:p>
        </w:tc>
      </w:tr>
      <w:tr w14:paraId="1750E158">
        <w:tblPrEx>
          <w:tblCellMar>
            <w:top w:w="0" w:type="dxa"/>
            <w:left w:w="108" w:type="dxa"/>
            <w:bottom w:w="0" w:type="dxa"/>
            <w:right w:w="108" w:type="dxa"/>
          </w:tblCellMar>
        </w:tblPrEx>
        <w:trPr>
          <w:trHeight w:val="340"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1D5FB966">
            <w:pPr>
              <w:widowControl/>
              <w:jc w:val="left"/>
              <w:rPr>
                <w:rFonts w:hint="eastAsia" w:ascii="宋体" w:hAnsi="宋体" w:cs="宋体"/>
                <w:b/>
                <w:bCs/>
                <w:kern w:val="21"/>
                <w:sz w:val="18"/>
                <w:szCs w:val="18"/>
                <w:highlight w:val="none"/>
              </w:rPr>
            </w:pPr>
          </w:p>
        </w:tc>
        <w:tc>
          <w:tcPr>
            <w:tcW w:w="1984" w:type="dxa"/>
            <w:tcBorders>
              <w:top w:val="nil"/>
              <w:left w:val="nil"/>
              <w:bottom w:val="single" w:color="auto" w:sz="4" w:space="0"/>
              <w:right w:val="single" w:color="auto" w:sz="4" w:space="0"/>
            </w:tcBorders>
            <w:vAlign w:val="center"/>
          </w:tcPr>
          <w:p w14:paraId="45CBA40E">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营业收入（Y）</w:t>
            </w:r>
          </w:p>
        </w:tc>
        <w:tc>
          <w:tcPr>
            <w:tcW w:w="851" w:type="dxa"/>
            <w:tcBorders>
              <w:top w:val="nil"/>
              <w:left w:val="nil"/>
              <w:bottom w:val="single" w:color="auto" w:sz="4" w:space="0"/>
              <w:right w:val="single" w:color="auto" w:sz="4" w:space="0"/>
            </w:tcBorders>
            <w:vAlign w:val="center"/>
          </w:tcPr>
          <w:p w14:paraId="7FDF217A">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万元</w:t>
            </w:r>
          </w:p>
        </w:tc>
        <w:tc>
          <w:tcPr>
            <w:tcW w:w="1842" w:type="dxa"/>
            <w:tcBorders>
              <w:top w:val="nil"/>
              <w:left w:val="nil"/>
              <w:bottom w:val="single" w:color="auto" w:sz="4" w:space="0"/>
              <w:right w:val="single" w:color="auto" w:sz="4" w:space="0"/>
            </w:tcBorders>
            <w:vAlign w:val="center"/>
          </w:tcPr>
          <w:p w14:paraId="1771DF70">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500≤Y＜20000</w:t>
            </w:r>
          </w:p>
        </w:tc>
        <w:tc>
          <w:tcPr>
            <w:tcW w:w="1701" w:type="dxa"/>
            <w:tcBorders>
              <w:top w:val="nil"/>
              <w:left w:val="nil"/>
              <w:bottom w:val="single" w:color="auto" w:sz="4" w:space="0"/>
              <w:right w:val="single" w:color="auto" w:sz="4" w:space="0"/>
            </w:tcBorders>
            <w:vAlign w:val="center"/>
          </w:tcPr>
          <w:p w14:paraId="4A877AC0">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100≤Y＜500</w:t>
            </w:r>
          </w:p>
        </w:tc>
        <w:tc>
          <w:tcPr>
            <w:tcW w:w="1134" w:type="dxa"/>
            <w:tcBorders>
              <w:top w:val="nil"/>
              <w:left w:val="nil"/>
              <w:bottom w:val="single" w:color="auto" w:sz="4" w:space="0"/>
              <w:right w:val="single" w:color="auto" w:sz="4" w:space="0"/>
            </w:tcBorders>
            <w:vAlign w:val="center"/>
          </w:tcPr>
          <w:p w14:paraId="460E3FFC">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Y＜100</w:t>
            </w:r>
          </w:p>
        </w:tc>
      </w:tr>
      <w:tr w14:paraId="7D5E4E06">
        <w:tblPrEx>
          <w:tblCellMar>
            <w:top w:w="0" w:type="dxa"/>
            <w:left w:w="108" w:type="dxa"/>
            <w:bottom w:w="0" w:type="dxa"/>
            <w:right w:w="108" w:type="dxa"/>
          </w:tblCellMar>
        </w:tblPrEx>
        <w:trPr>
          <w:trHeight w:val="340"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341E0838">
            <w:pPr>
              <w:widowControl/>
              <w:jc w:val="center"/>
              <w:rPr>
                <w:rFonts w:hint="eastAsia" w:ascii="宋体" w:hAnsi="宋体" w:cs="宋体"/>
                <w:b/>
                <w:bCs/>
                <w:kern w:val="21"/>
                <w:sz w:val="18"/>
                <w:szCs w:val="18"/>
                <w:highlight w:val="none"/>
              </w:rPr>
            </w:pPr>
            <w:r>
              <w:rPr>
                <w:rFonts w:hint="eastAsia" w:ascii="宋体" w:hAnsi="宋体" w:cs="宋体"/>
                <w:b/>
                <w:bCs/>
                <w:kern w:val="21"/>
                <w:sz w:val="18"/>
                <w:szCs w:val="18"/>
                <w:highlight w:val="none"/>
              </w:rPr>
              <w:t>交通运输业</w:t>
            </w:r>
          </w:p>
        </w:tc>
        <w:tc>
          <w:tcPr>
            <w:tcW w:w="1984" w:type="dxa"/>
            <w:tcBorders>
              <w:top w:val="nil"/>
              <w:left w:val="nil"/>
              <w:bottom w:val="single" w:color="auto" w:sz="4" w:space="0"/>
              <w:right w:val="single" w:color="auto" w:sz="4" w:space="0"/>
            </w:tcBorders>
            <w:vAlign w:val="center"/>
          </w:tcPr>
          <w:p w14:paraId="60E082C4">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从业人员（X）</w:t>
            </w:r>
          </w:p>
        </w:tc>
        <w:tc>
          <w:tcPr>
            <w:tcW w:w="851" w:type="dxa"/>
            <w:tcBorders>
              <w:top w:val="nil"/>
              <w:left w:val="nil"/>
              <w:bottom w:val="single" w:color="auto" w:sz="4" w:space="0"/>
              <w:right w:val="single" w:color="auto" w:sz="4" w:space="0"/>
            </w:tcBorders>
            <w:vAlign w:val="center"/>
          </w:tcPr>
          <w:p w14:paraId="654D1D52">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人</w:t>
            </w:r>
          </w:p>
        </w:tc>
        <w:tc>
          <w:tcPr>
            <w:tcW w:w="1842" w:type="dxa"/>
            <w:tcBorders>
              <w:top w:val="nil"/>
              <w:left w:val="nil"/>
              <w:bottom w:val="single" w:color="auto" w:sz="4" w:space="0"/>
              <w:right w:val="single" w:color="auto" w:sz="4" w:space="0"/>
            </w:tcBorders>
            <w:vAlign w:val="center"/>
          </w:tcPr>
          <w:p w14:paraId="3D64C1D9">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300≤X＜1000</w:t>
            </w:r>
          </w:p>
        </w:tc>
        <w:tc>
          <w:tcPr>
            <w:tcW w:w="1701" w:type="dxa"/>
            <w:tcBorders>
              <w:top w:val="nil"/>
              <w:left w:val="nil"/>
              <w:bottom w:val="single" w:color="auto" w:sz="4" w:space="0"/>
              <w:right w:val="single" w:color="auto" w:sz="4" w:space="0"/>
            </w:tcBorders>
            <w:vAlign w:val="center"/>
          </w:tcPr>
          <w:p w14:paraId="122D34F4">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20≤X＜300</w:t>
            </w:r>
          </w:p>
        </w:tc>
        <w:tc>
          <w:tcPr>
            <w:tcW w:w="1134" w:type="dxa"/>
            <w:tcBorders>
              <w:top w:val="nil"/>
              <w:left w:val="nil"/>
              <w:bottom w:val="single" w:color="auto" w:sz="4" w:space="0"/>
              <w:right w:val="single" w:color="auto" w:sz="4" w:space="0"/>
            </w:tcBorders>
            <w:vAlign w:val="center"/>
          </w:tcPr>
          <w:p w14:paraId="2438DBCA">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X＜20</w:t>
            </w:r>
          </w:p>
        </w:tc>
      </w:tr>
      <w:tr w14:paraId="41FCB71B">
        <w:tblPrEx>
          <w:tblCellMar>
            <w:top w:w="0" w:type="dxa"/>
            <w:left w:w="108" w:type="dxa"/>
            <w:bottom w:w="0" w:type="dxa"/>
            <w:right w:w="108" w:type="dxa"/>
          </w:tblCellMar>
        </w:tblPrEx>
        <w:trPr>
          <w:trHeight w:val="340"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63BD8539">
            <w:pPr>
              <w:widowControl/>
              <w:jc w:val="left"/>
              <w:rPr>
                <w:rFonts w:hint="eastAsia" w:ascii="宋体" w:hAnsi="宋体" w:cs="宋体"/>
                <w:b/>
                <w:bCs/>
                <w:kern w:val="21"/>
                <w:sz w:val="18"/>
                <w:szCs w:val="18"/>
                <w:highlight w:val="none"/>
              </w:rPr>
            </w:pPr>
          </w:p>
        </w:tc>
        <w:tc>
          <w:tcPr>
            <w:tcW w:w="1984" w:type="dxa"/>
            <w:tcBorders>
              <w:top w:val="nil"/>
              <w:left w:val="nil"/>
              <w:bottom w:val="single" w:color="auto" w:sz="4" w:space="0"/>
              <w:right w:val="single" w:color="auto" w:sz="4" w:space="0"/>
            </w:tcBorders>
            <w:vAlign w:val="center"/>
          </w:tcPr>
          <w:p w14:paraId="51599EDD">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营业收入（Y）</w:t>
            </w:r>
          </w:p>
        </w:tc>
        <w:tc>
          <w:tcPr>
            <w:tcW w:w="851" w:type="dxa"/>
            <w:tcBorders>
              <w:top w:val="nil"/>
              <w:left w:val="nil"/>
              <w:bottom w:val="single" w:color="auto" w:sz="4" w:space="0"/>
              <w:right w:val="single" w:color="auto" w:sz="4" w:space="0"/>
            </w:tcBorders>
            <w:vAlign w:val="center"/>
          </w:tcPr>
          <w:p w14:paraId="06DAF7D9">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万元</w:t>
            </w:r>
          </w:p>
        </w:tc>
        <w:tc>
          <w:tcPr>
            <w:tcW w:w="1842" w:type="dxa"/>
            <w:tcBorders>
              <w:top w:val="nil"/>
              <w:left w:val="nil"/>
              <w:bottom w:val="single" w:color="auto" w:sz="4" w:space="0"/>
              <w:right w:val="single" w:color="auto" w:sz="4" w:space="0"/>
            </w:tcBorders>
            <w:vAlign w:val="center"/>
          </w:tcPr>
          <w:p w14:paraId="17174D97">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3000≤Y＜30000</w:t>
            </w:r>
          </w:p>
        </w:tc>
        <w:tc>
          <w:tcPr>
            <w:tcW w:w="1701" w:type="dxa"/>
            <w:tcBorders>
              <w:top w:val="nil"/>
              <w:left w:val="nil"/>
              <w:bottom w:val="single" w:color="auto" w:sz="4" w:space="0"/>
              <w:right w:val="single" w:color="auto" w:sz="4" w:space="0"/>
            </w:tcBorders>
            <w:vAlign w:val="center"/>
          </w:tcPr>
          <w:p w14:paraId="7943EDDE">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200≤Y＜3000</w:t>
            </w:r>
          </w:p>
        </w:tc>
        <w:tc>
          <w:tcPr>
            <w:tcW w:w="1134" w:type="dxa"/>
            <w:tcBorders>
              <w:top w:val="nil"/>
              <w:left w:val="nil"/>
              <w:bottom w:val="single" w:color="auto" w:sz="4" w:space="0"/>
              <w:right w:val="single" w:color="auto" w:sz="4" w:space="0"/>
            </w:tcBorders>
            <w:vAlign w:val="center"/>
          </w:tcPr>
          <w:p w14:paraId="46DA557D">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Y＜200</w:t>
            </w:r>
          </w:p>
        </w:tc>
      </w:tr>
      <w:tr w14:paraId="557FD4FE">
        <w:tblPrEx>
          <w:tblCellMar>
            <w:top w:w="0" w:type="dxa"/>
            <w:left w:w="108" w:type="dxa"/>
            <w:bottom w:w="0" w:type="dxa"/>
            <w:right w:w="108" w:type="dxa"/>
          </w:tblCellMar>
        </w:tblPrEx>
        <w:trPr>
          <w:trHeight w:val="340"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5A48FA36">
            <w:pPr>
              <w:widowControl/>
              <w:jc w:val="center"/>
              <w:rPr>
                <w:rFonts w:hint="eastAsia" w:ascii="宋体" w:hAnsi="宋体" w:cs="宋体"/>
                <w:b/>
                <w:bCs/>
                <w:kern w:val="21"/>
                <w:sz w:val="18"/>
                <w:szCs w:val="18"/>
                <w:highlight w:val="none"/>
              </w:rPr>
            </w:pPr>
            <w:r>
              <w:rPr>
                <w:rFonts w:hint="eastAsia" w:ascii="宋体" w:hAnsi="宋体" w:cs="宋体"/>
                <w:b/>
                <w:bCs/>
                <w:kern w:val="21"/>
                <w:sz w:val="18"/>
                <w:szCs w:val="18"/>
                <w:highlight w:val="none"/>
              </w:rPr>
              <w:t>仓储业</w:t>
            </w:r>
          </w:p>
        </w:tc>
        <w:tc>
          <w:tcPr>
            <w:tcW w:w="1984" w:type="dxa"/>
            <w:tcBorders>
              <w:top w:val="nil"/>
              <w:left w:val="nil"/>
              <w:bottom w:val="single" w:color="auto" w:sz="4" w:space="0"/>
              <w:right w:val="single" w:color="auto" w:sz="4" w:space="0"/>
            </w:tcBorders>
            <w:vAlign w:val="center"/>
          </w:tcPr>
          <w:p w14:paraId="2904B6DD">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从业人员（X）</w:t>
            </w:r>
          </w:p>
        </w:tc>
        <w:tc>
          <w:tcPr>
            <w:tcW w:w="851" w:type="dxa"/>
            <w:tcBorders>
              <w:top w:val="nil"/>
              <w:left w:val="nil"/>
              <w:bottom w:val="single" w:color="auto" w:sz="4" w:space="0"/>
              <w:right w:val="single" w:color="auto" w:sz="4" w:space="0"/>
            </w:tcBorders>
            <w:vAlign w:val="center"/>
          </w:tcPr>
          <w:p w14:paraId="4E73222A">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人</w:t>
            </w:r>
          </w:p>
        </w:tc>
        <w:tc>
          <w:tcPr>
            <w:tcW w:w="1842" w:type="dxa"/>
            <w:tcBorders>
              <w:top w:val="nil"/>
              <w:left w:val="nil"/>
              <w:bottom w:val="single" w:color="auto" w:sz="4" w:space="0"/>
              <w:right w:val="single" w:color="auto" w:sz="4" w:space="0"/>
            </w:tcBorders>
            <w:vAlign w:val="center"/>
          </w:tcPr>
          <w:p w14:paraId="1A9B44AD">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100≤X＜200</w:t>
            </w:r>
          </w:p>
        </w:tc>
        <w:tc>
          <w:tcPr>
            <w:tcW w:w="1701" w:type="dxa"/>
            <w:tcBorders>
              <w:top w:val="nil"/>
              <w:left w:val="nil"/>
              <w:bottom w:val="single" w:color="auto" w:sz="4" w:space="0"/>
              <w:right w:val="single" w:color="auto" w:sz="4" w:space="0"/>
            </w:tcBorders>
            <w:vAlign w:val="center"/>
          </w:tcPr>
          <w:p w14:paraId="56FC135E">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20≤X＜100</w:t>
            </w:r>
          </w:p>
        </w:tc>
        <w:tc>
          <w:tcPr>
            <w:tcW w:w="1134" w:type="dxa"/>
            <w:tcBorders>
              <w:top w:val="nil"/>
              <w:left w:val="nil"/>
              <w:bottom w:val="single" w:color="auto" w:sz="4" w:space="0"/>
              <w:right w:val="single" w:color="auto" w:sz="4" w:space="0"/>
            </w:tcBorders>
            <w:vAlign w:val="center"/>
          </w:tcPr>
          <w:p w14:paraId="5BC7FF50">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X＜20</w:t>
            </w:r>
          </w:p>
        </w:tc>
      </w:tr>
      <w:tr w14:paraId="1F81F038">
        <w:tblPrEx>
          <w:tblCellMar>
            <w:top w:w="0" w:type="dxa"/>
            <w:left w:w="108" w:type="dxa"/>
            <w:bottom w:w="0" w:type="dxa"/>
            <w:right w:w="108" w:type="dxa"/>
          </w:tblCellMar>
        </w:tblPrEx>
        <w:trPr>
          <w:trHeight w:val="340"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714200EC">
            <w:pPr>
              <w:widowControl/>
              <w:jc w:val="left"/>
              <w:rPr>
                <w:rFonts w:hint="eastAsia" w:ascii="宋体" w:hAnsi="宋体" w:cs="宋体"/>
                <w:b/>
                <w:bCs/>
                <w:kern w:val="21"/>
                <w:sz w:val="18"/>
                <w:szCs w:val="18"/>
                <w:highlight w:val="none"/>
              </w:rPr>
            </w:pPr>
          </w:p>
        </w:tc>
        <w:tc>
          <w:tcPr>
            <w:tcW w:w="1984" w:type="dxa"/>
            <w:tcBorders>
              <w:top w:val="nil"/>
              <w:left w:val="nil"/>
              <w:bottom w:val="single" w:color="auto" w:sz="4" w:space="0"/>
              <w:right w:val="single" w:color="auto" w:sz="4" w:space="0"/>
            </w:tcBorders>
            <w:vAlign w:val="center"/>
          </w:tcPr>
          <w:p w14:paraId="200801BE">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营业收入（Y）</w:t>
            </w:r>
          </w:p>
        </w:tc>
        <w:tc>
          <w:tcPr>
            <w:tcW w:w="851" w:type="dxa"/>
            <w:tcBorders>
              <w:top w:val="nil"/>
              <w:left w:val="nil"/>
              <w:bottom w:val="single" w:color="auto" w:sz="4" w:space="0"/>
              <w:right w:val="single" w:color="auto" w:sz="4" w:space="0"/>
            </w:tcBorders>
            <w:vAlign w:val="center"/>
          </w:tcPr>
          <w:p w14:paraId="580CACF3">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万元</w:t>
            </w:r>
          </w:p>
        </w:tc>
        <w:tc>
          <w:tcPr>
            <w:tcW w:w="1842" w:type="dxa"/>
            <w:tcBorders>
              <w:top w:val="nil"/>
              <w:left w:val="nil"/>
              <w:bottom w:val="single" w:color="auto" w:sz="4" w:space="0"/>
              <w:right w:val="single" w:color="auto" w:sz="4" w:space="0"/>
            </w:tcBorders>
            <w:vAlign w:val="center"/>
          </w:tcPr>
          <w:p w14:paraId="789A60AD">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1000≤Y＜30000</w:t>
            </w:r>
          </w:p>
        </w:tc>
        <w:tc>
          <w:tcPr>
            <w:tcW w:w="1701" w:type="dxa"/>
            <w:tcBorders>
              <w:top w:val="nil"/>
              <w:left w:val="nil"/>
              <w:bottom w:val="single" w:color="auto" w:sz="4" w:space="0"/>
              <w:right w:val="single" w:color="auto" w:sz="4" w:space="0"/>
            </w:tcBorders>
            <w:vAlign w:val="center"/>
          </w:tcPr>
          <w:p w14:paraId="7973C020">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100≤Y＜1000</w:t>
            </w:r>
          </w:p>
        </w:tc>
        <w:tc>
          <w:tcPr>
            <w:tcW w:w="1134" w:type="dxa"/>
            <w:tcBorders>
              <w:top w:val="nil"/>
              <w:left w:val="nil"/>
              <w:bottom w:val="single" w:color="auto" w:sz="4" w:space="0"/>
              <w:right w:val="single" w:color="auto" w:sz="4" w:space="0"/>
            </w:tcBorders>
            <w:vAlign w:val="center"/>
          </w:tcPr>
          <w:p w14:paraId="6C535192">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Y＜100</w:t>
            </w:r>
          </w:p>
        </w:tc>
      </w:tr>
      <w:tr w14:paraId="67FA7D69">
        <w:tblPrEx>
          <w:tblCellMar>
            <w:top w:w="0" w:type="dxa"/>
            <w:left w:w="108" w:type="dxa"/>
            <w:bottom w:w="0" w:type="dxa"/>
            <w:right w:w="108" w:type="dxa"/>
          </w:tblCellMar>
        </w:tblPrEx>
        <w:trPr>
          <w:trHeight w:val="340"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1218552E">
            <w:pPr>
              <w:widowControl/>
              <w:jc w:val="center"/>
              <w:rPr>
                <w:rFonts w:hint="eastAsia" w:ascii="宋体" w:hAnsi="宋体" w:cs="宋体"/>
                <w:b/>
                <w:bCs/>
                <w:kern w:val="21"/>
                <w:sz w:val="18"/>
                <w:szCs w:val="18"/>
                <w:highlight w:val="none"/>
              </w:rPr>
            </w:pPr>
            <w:r>
              <w:rPr>
                <w:rFonts w:hint="eastAsia" w:ascii="宋体" w:hAnsi="宋体" w:cs="宋体"/>
                <w:b/>
                <w:bCs/>
                <w:kern w:val="21"/>
                <w:sz w:val="18"/>
                <w:szCs w:val="18"/>
                <w:highlight w:val="none"/>
              </w:rPr>
              <w:t>邮政业</w:t>
            </w:r>
          </w:p>
        </w:tc>
        <w:tc>
          <w:tcPr>
            <w:tcW w:w="1984" w:type="dxa"/>
            <w:tcBorders>
              <w:top w:val="nil"/>
              <w:left w:val="nil"/>
              <w:bottom w:val="single" w:color="auto" w:sz="4" w:space="0"/>
              <w:right w:val="single" w:color="auto" w:sz="4" w:space="0"/>
            </w:tcBorders>
            <w:vAlign w:val="center"/>
          </w:tcPr>
          <w:p w14:paraId="79092F51">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从业人员（X）</w:t>
            </w:r>
          </w:p>
        </w:tc>
        <w:tc>
          <w:tcPr>
            <w:tcW w:w="851" w:type="dxa"/>
            <w:tcBorders>
              <w:top w:val="nil"/>
              <w:left w:val="nil"/>
              <w:bottom w:val="single" w:color="auto" w:sz="4" w:space="0"/>
              <w:right w:val="single" w:color="auto" w:sz="4" w:space="0"/>
            </w:tcBorders>
            <w:vAlign w:val="center"/>
          </w:tcPr>
          <w:p w14:paraId="318FD7B0">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人</w:t>
            </w:r>
          </w:p>
        </w:tc>
        <w:tc>
          <w:tcPr>
            <w:tcW w:w="1842" w:type="dxa"/>
            <w:tcBorders>
              <w:top w:val="nil"/>
              <w:left w:val="nil"/>
              <w:bottom w:val="single" w:color="auto" w:sz="4" w:space="0"/>
              <w:right w:val="single" w:color="auto" w:sz="4" w:space="0"/>
            </w:tcBorders>
            <w:vAlign w:val="center"/>
          </w:tcPr>
          <w:p w14:paraId="5C9830A5">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300≤X＜1000</w:t>
            </w:r>
          </w:p>
        </w:tc>
        <w:tc>
          <w:tcPr>
            <w:tcW w:w="1701" w:type="dxa"/>
            <w:tcBorders>
              <w:top w:val="nil"/>
              <w:left w:val="nil"/>
              <w:bottom w:val="single" w:color="auto" w:sz="4" w:space="0"/>
              <w:right w:val="single" w:color="auto" w:sz="4" w:space="0"/>
            </w:tcBorders>
            <w:vAlign w:val="center"/>
          </w:tcPr>
          <w:p w14:paraId="4A0AFEC1">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20≤X＜300</w:t>
            </w:r>
          </w:p>
        </w:tc>
        <w:tc>
          <w:tcPr>
            <w:tcW w:w="1134" w:type="dxa"/>
            <w:tcBorders>
              <w:top w:val="nil"/>
              <w:left w:val="nil"/>
              <w:bottom w:val="single" w:color="auto" w:sz="4" w:space="0"/>
              <w:right w:val="single" w:color="auto" w:sz="4" w:space="0"/>
            </w:tcBorders>
            <w:vAlign w:val="center"/>
          </w:tcPr>
          <w:p w14:paraId="750DC946">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X＜20</w:t>
            </w:r>
          </w:p>
        </w:tc>
      </w:tr>
      <w:tr w14:paraId="77DA80A2">
        <w:tblPrEx>
          <w:tblCellMar>
            <w:top w:w="0" w:type="dxa"/>
            <w:left w:w="108" w:type="dxa"/>
            <w:bottom w:w="0" w:type="dxa"/>
            <w:right w:w="108" w:type="dxa"/>
          </w:tblCellMar>
        </w:tblPrEx>
        <w:trPr>
          <w:trHeight w:val="340"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04F07C07">
            <w:pPr>
              <w:widowControl/>
              <w:jc w:val="left"/>
              <w:rPr>
                <w:rFonts w:hint="eastAsia" w:ascii="宋体" w:hAnsi="宋体" w:cs="宋体"/>
                <w:b/>
                <w:bCs/>
                <w:kern w:val="21"/>
                <w:sz w:val="18"/>
                <w:szCs w:val="18"/>
                <w:highlight w:val="none"/>
              </w:rPr>
            </w:pPr>
          </w:p>
        </w:tc>
        <w:tc>
          <w:tcPr>
            <w:tcW w:w="1984" w:type="dxa"/>
            <w:tcBorders>
              <w:top w:val="nil"/>
              <w:left w:val="nil"/>
              <w:bottom w:val="single" w:color="auto" w:sz="4" w:space="0"/>
              <w:right w:val="single" w:color="auto" w:sz="4" w:space="0"/>
            </w:tcBorders>
            <w:vAlign w:val="center"/>
          </w:tcPr>
          <w:p w14:paraId="086B422C">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营业收入（Y）</w:t>
            </w:r>
          </w:p>
        </w:tc>
        <w:tc>
          <w:tcPr>
            <w:tcW w:w="851" w:type="dxa"/>
            <w:tcBorders>
              <w:top w:val="nil"/>
              <w:left w:val="nil"/>
              <w:bottom w:val="single" w:color="auto" w:sz="4" w:space="0"/>
              <w:right w:val="single" w:color="auto" w:sz="4" w:space="0"/>
            </w:tcBorders>
            <w:vAlign w:val="center"/>
          </w:tcPr>
          <w:p w14:paraId="12C30039">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万元</w:t>
            </w:r>
          </w:p>
        </w:tc>
        <w:tc>
          <w:tcPr>
            <w:tcW w:w="1842" w:type="dxa"/>
            <w:tcBorders>
              <w:top w:val="nil"/>
              <w:left w:val="nil"/>
              <w:bottom w:val="single" w:color="auto" w:sz="4" w:space="0"/>
              <w:right w:val="single" w:color="auto" w:sz="4" w:space="0"/>
            </w:tcBorders>
            <w:vAlign w:val="center"/>
          </w:tcPr>
          <w:p w14:paraId="45A1907D">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2000≤Y＜30000</w:t>
            </w:r>
          </w:p>
        </w:tc>
        <w:tc>
          <w:tcPr>
            <w:tcW w:w="1701" w:type="dxa"/>
            <w:tcBorders>
              <w:top w:val="nil"/>
              <w:left w:val="nil"/>
              <w:bottom w:val="single" w:color="auto" w:sz="4" w:space="0"/>
              <w:right w:val="single" w:color="auto" w:sz="4" w:space="0"/>
            </w:tcBorders>
            <w:vAlign w:val="center"/>
          </w:tcPr>
          <w:p w14:paraId="2B993C51">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100≤Y＜2000</w:t>
            </w:r>
          </w:p>
        </w:tc>
        <w:tc>
          <w:tcPr>
            <w:tcW w:w="1134" w:type="dxa"/>
            <w:tcBorders>
              <w:top w:val="nil"/>
              <w:left w:val="nil"/>
              <w:bottom w:val="single" w:color="auto" w:sz="4" w:space="0"/>
              <w:right w:val="single" w:color="auto" w:sz="4" w:space="0"/>
            </w:tcBorders>
            <w:vAlign w:val="center"/>
          </w:tcPr>
          <w:p w14:paraId="5882BB00">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Y＜100</w:t>
            </w:r>
          </w:p>
        </w:tc>
      </w:tr>
      <w:tr w14:paraId="1B2F4003">
        <w:tblPrEx>
          <w:tblCellMar>
            <w:top w:w="0" w:type="dxa"/>
            <w:left w:w="108" w:type="dxa"/>
            <w:bottom w:w="0" w:type="dxa"/>
            <w:right w:w="108" w:type="dxa"/>
          </w:tblCellMar>
        </w:tblPrEx>
        <w:trPr>
          <w:trHeight w:val="340"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55C66928">
            <w:pPr>
              <w:widowControl/>
              <w:jc w:val="center"/>
              <w:rPr>
                <w:rFonts w:hint="eastAsia" w:ascii="宋体" w:hAnsi="宋体" w:cs="宋体"/>
                <w:b/>
                <w:bCs/>
                <w:kern w:val="21"/>
                <w:sz w:val="18"/>
                <w:szCs w:val="18"/>
                <w:highlight w:val="none"/>
              </w:rPr>
            </w:pPr>
            <w:r>
              <w:rPr>
                <w:rFonts w:hint="eastAsia" w:ascii="宋体" w:hAnsi="宋体" w:cs="宋体"/>
                <w:b/>
                <w:bCs/>
                <w:kern w:val="21"/>
                <w:sz w:val="18"/>
                <w:szCs w:val="18"/>
                <w:highlight w:val="none"/>
              </w:rPr>
              <w:t>住宿业</w:t>
            </w:r>
          </w:p>
        </w:tc>
        <w:tc>
          <w:tcPr>
            <w:tcW w:w="1984" w:type="dxa"/>
            <w:tcBorders>
              <w:top w:val="nil"/>
              <w:left w:val="nil"/>
              <w:bottom w:val="single" w:color="auto" w:sz="4" w:space="0"/>
              <w:right w:val="single" w:color="auto" w:sz="4" w:space="0"/>
            </w:tcBorders>
            <w:vAlign w:val="center"/>
          </w:tcPr>
          <w:p w14:paraId="46E15FA9">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从业人员（X）</w:t>
            </w:r>
          </w:p>
        </w:tc>
        <w:tc>
          <w:tcPr>
            <w:tcW w:w="851" w:type="dxa"/>
            <w:tcBorders>
              <w:top w:val="nil"/>
              <w:left w:val="nil"/>
              <w:bottom w:val="single" w:color="auto" w:sz="4" w:space="0"/>
              <w:right w:val="single" w:color="auto" w:sz="4" w:space="0"/>
            </w:tcBorders>
            <w:vAlign w:val="center"/>
          </w:tcPr>
          <w:p w14:paraId="08EB0947">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人</w:t>
            </w:r>
          </w:p>
        </w:tc>
        <w:tc>
          <w:tcPr>
            <w:tcW w:w="1842" w:type="dxa"/>
            <w:tcBorders>
              <w:top w:val="nil"/>
              <w:left w:val="nil"/>
              <w:bottom w:val="single" w:color="auto" w:sz="4" w:space="0"/>
              <w:right w:val="single" w:color="auto" w:sz="4" w:space="0"/>
            </w:tcBorders>
            <w:vAlign w:val="center"/>
          </w:tcPr>
          <w:p w14:paraId="156641E1">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100≤X＜300</w:t>
            </w:r>
          </w:p>
        </w:tc>
        <w:tc>
          <w:tcPr>
            <w:tcW w:w="1701" w:type="dxa"/>
            <w:tcBorders>
              <w:top w:val="nil"/>
              <w:left w:val="nil"/>
              <w:bottom w:val="single" w:color="auto" w:sz="4" w:space="0"/>
              <w:right w:val="single" w:color="auto" w:sz="4" w:space="0"/>
            </w:tcBorders>
            <w:vAlign w:val="center"/>
          </w:tcPr>
          <w:p w14:paraId="5AB34B52">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10≤X＜100</w:t>
            </w:r>
          </w:p>
        </w:tc>
        <w:tc>
          <w:tcPr>
            <w:tcW w:w="1134" w:type="dxa"/>
            <w:tcBorders>
              <w:top w:val="nil"/>
              <w:left w:val="nil"/>
              <w:bottom w:val="single" w:color="auto" w:sz="4" w:space="0"/>
              <w:right w:val="single" w:color="auto" w:sz="4" w:space="0"/>
            </w:tcBorders>
            <w:vAlign w:val="center"/>
          </w:tcPr>
          <w:p w14:paraId="33F39B46">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X＜10</w:t>
            </w:r>
          </w:p>
        </w:tc>
      </w:tr>
      <w:tr w14:paraId="1E4FE702">
        <w:tblPrEx>
          <w:tblCellMar>
            <w:top w:w="0" w:type="dxa"/>
            <w:left w:w="108" w:type="dxa"/>
            <w:bottom w:w="0" w:type="dxa"/>
            <w:right w:w="108" w:type="dxa"/>
          </w:tblCellMar>
        </w:tblPrEx>
        <w:trPr>
          <w:trHeight w:val="340"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6F9770CB">
            <w:pPr>
              <w:widowControl/>
              <w:jc w:val="left"/>
              <w:rPr>
                <w:rFonts w:hint="eastAsia" w:ascii="宋体" w:hAnsi="宋体" w:cs="宋体"/>
                <w:b/>
                <w:bCs/>
                <w:kern w:val="21"/>
                <w:sz w:val="18"/>
                <w:szCs w:val="18"/>
                <w:highlight w:val="none"/>
              </w:rPr>
            </w:pPr>
          </w:p>
        </w:tc>
        <w:tc>
          <w:tcPr>
            <w:tcW w:w="1984" w:type="dxa"/>
            <w:tcBorders>
              <w:top w:val="nil"/>
              <w:left w:val="nil"/>
              <w:bottom w:val="single" w:color="auto" w:sz="4" w:space="0"/>
              <w:right w:val="single" w:color="auto" w:sz="4" w:space="0"/>
            </w:tcBorders>
            <w:vAlign w:val="center"/>
          </w:tcPr>
          <w:p w14:paraId="3B508CE5">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营业收入（Y）</w:t>
            </w:r>
          </w:p>
        </w:tc>
        <w:tc>
          <w:tcPr>
            <w:tcW w:w="851" w:type="dxa"/>
            <w:tcBorders>
              <w:top w:val="nil"/>
              <w:left w:val="nil"/>
              <w:bottom w:val="single" w:color="auto" w:sz="4" w:space="0"/>
              <w:right w:val="single" w:color="auto" w:sz="4" w:space="0"/>
            </w:tcBorders>
            <w:vAlign w:val="center"/>
          </w:tcPr>
          <w:p w14:paraId="79B23417">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万元</w:t>
            </w:r>
          </w:p>
        </w:tc>
        <w:tc>
          <w:tcPr>
            <w:tcW w:w="1842" w:type="dxa"/>
            <w:tcBorders>
              <w:top w:val="nil"/>
              <w:left w:val="nil"/>
              <w:bottom w:val="single" w:color="auto" w:sz="4" w:space="0"/>
              <w:right w:val="single" w:color="auto" w:sz="4" w:space="0"/>
            </w:tcBorders>
            <w:vAlign w:val="center"/>
          </w:tcPr>
          <w:p w14:paraId="4B0CC32C">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2000≤Y＜10000</w:t>
            </w:r>
          </w:p>
        </w:tc>
        <w:tc>
          <w:tcPr>
            <w:tcW w:w="1701" w:type="dxa"/>
            <w:tcBorders>
              <w:top w:val="nil"/>
              <w:left w:val="nil"/>
              <w:bottom w:val="single" w:color="auto" w:sz="4" w:space="0"/>
              <w:right w:val="single" w:color="auto" w:sz="4" w:space="0"/>
            </w:tcBorders>
            <w:vAlign w:val="center"/>
          </w:tcPr>
          <w:p w14:paraId="273AF951">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100≤Y＜2000</w:t>
            </w:r>
          </w:p>
        </w:tc>
        <w:tc>
          <w:tcPr>
            <w:tcW w:w="1134" w:type="dxa"/>
            <w:tcBorders>
              <w:top w:val="nil"/>
              <w:left w:val="nil"/>
              <w:bottom w:val="single" w:color="auto" w:sz="4" w:space="0"/>
              <w:right w:val="single" w:color="auto" w:sz="4" w:space="0"/>
            </w:tcBorders>
            <w:vAlign w:val="center"/>
          </w:tcPr>
          <w:p w14:paraId="2A935BB2">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Y＜100</w:t>
            </w:r>
          </w:p>
        </w:tc>
      </w:tr>
      <w:tr w14:paraId="1DF11899">
        <w:tblPrEx>
          <w:tblCellMar>
            <w:top w:w="0" w:type="dxa"/>
            <w:left w:w="108" w:type="dxa"/>
            <w:bottom w:w="0" w:type="dxa"/>
            <w:right w:w="108" w:type="dxa"/>
          </w:tblCellMar>
        </w:tblPrEx>
        <w:trPr>
          <w:trHeight w:val="340"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157AE6D3">
            <w:pPr>
              <w:widowControl/>
              <w:jc w:val="center"/>
              <w:rPr>
                <w:rFonts w:hint="eastAsia" w:ascii="宋体" w:hAnsi="宋体" w:cs="宋体"/>
                <w:b/>
                <w:bCs/>
                <w:kern w:val="21"/>
                <w:sz w:val="18"/>
                <w:szCs w:val="18"/>
                <w:highlight w:val="none"/>
              </w:rPr>
            </w:pPr>
            <w:r>
              <w:rPr>
                <w:rFonts w:hint="eastAsia" w:ascii="宋体" w:hAnsi="宋体" w:cs="宋体"/>
                <w:b/>
                <w:bCs/>
                <w:kern w:val="21"/>
                <w:sz w:val="18"/>
                <w:szCs w:val="18"/>
                <w:highlight w:val="none"/>
              </w:rPr>
              <w:t>餐饮业</w:t>
            </w:r>
          </w:p>
        </w:tc>
        <w:tc>
          <w:tcPr>
            <w:tcW w:w="1984" w:type="dxa"/>
            <w:tcBorders>
              <w:top w:val="nil"/>
              <w:left w:val="nil"/>
              <w:bottom w:val="single" w:color="auto" w:sz="4" w:space="0"/>
              <w:right w:val="single" w:color="auto" w:sz="4" w:space="0"/>
            </w:tcBorders>
            <w:vAlign w:val="center"/>
          </w:tcPr>
          <w:p w14:paraId="2344BCAE">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从业人员（X）</w:t>
            </w:r>
          </w:p>
        </w:tc>
        <w:tc>
          <w:tcPr>
            <w:tcW w:w="851" w:type="dxa"/>
            <w:tcBorders>
              <w:top w:val="nil"/>
              <w:left w:val="nil"/>
              <w:bottom w:val="single" w:color="auto" w:sz="4" w:space="0"/>
              <w:right w:val="single" w:color="auto" w:sz="4" w:space="0"/>
            </w:tcBorders>
            <w:vAlign w:val="center"/>
          </w:tcPr>
          <w:p w14:paraId="44664674">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人</w:t>
            </w:r>
          </w:p>
        </w:tc>
        <w:tc>
          <w:tcPr>
            <w:tcW w:w="1842" w:type="dxa"/>
            <w:tcBorders>
              <w:top w:val="nil"/>
              <w:left w:val="nil"/>
              <w:bottom w:val="single" w:color="auto" w:sz="4" w:space="0"/>
              <w:right w:val="single" w:color="auto" w:sz="4" w:space="0"/>
            </w:tcBorders>
            <w:vAlign w:val="center"/>
          </w:tcPr>
          <w:p w14:paraId="47D2F94D">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100≤X＜300</w:t>
            </w:r>
          </w:p>
        </w:tc>
        <w:tc>
          <w:tcPr>
            <w:tcW w:w="1701" w:type="dxa"/>
            <w:tcBorders>
              <w:top w:val="nil"/>
              <w:left w:val="nil"/>
              <w:bottom w:val="single" w:color="auto" w:sz="4" w:space="0"/>
              <w:right w:val="single" w:color="auto" w:sz="4" w:space="0"/>
            </w:tcBorders>
            <w:vAlign w:val="center"/>
          </w:tcPr>
          <w:p w14:paraId="344C4F0A">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10≤X＜100</w:t>
            </w:r>
          </w:p>
        </w:tc>
        <w:tc>
          <w:tcPr>
            <w:tcW w:w="1134" w:type="dxa"/>
            <w:tcBorders>
              <w:top w:val="nil"/>
              <w:left w:val="nil"/>
              <w:bottom w:val="single" w:color="auto" w:sz="4" w:space="0"/>
              <w:right w:val="single" w:color="auto" w:sz="4" w:space="0"/>
            </w:tcBorders>
            <w:vAlign w:val="center"/>
          </w:tcPr>
          <w:p w14:paraId="6DA65D2A">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X＜10</w:t>
            </w:r>
          </w:p>
        </w:tc>
      </w:tr>
      <w:tr w14:paraId="0D478EEE">
        <w:tblPrEx>
          <w:tblCellMar>
            <w:top w:w="0" w:type="dxa"/>
            <w:left w:w="108" w:type="dxa"/>
            <w:bottom w:w="0" w:type="dxa"/>
            <w:right w:w="108" w:type="dxa"/>
          </w:tblCellMar>
        </w:tblPrEx>
        <w:trPr>
          <w:trHeight w:val="340"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5697A2D9">
            <w:pPr>
              <w:widowControl/>
              <w:jc w:val="left"/>
              <w:rPr>
                <w:rFonts w:hint="eastAsia" w:ascii="宋体" w:hAnsi="宋体" w:cs="宋体"/>
                <w:b/>
                <w:bCs/>
                <w:kern w:val="21"/>
                <w:sz w:val="18"/>
                <w:szCs w:val="18"/>
                <w:highlight w:val="none"/>
              </w:rPr>
            </w:pPr>
          </w:p>
        </w:tc>
        <w:tc>
          <w:tcPr>
            <w:tcW w:w="1984" w:type="dxa"/>
            <w:tcBorders>
              <w:top w:val="nil"/>
              <w:left w:val="nil"/>
              <w:bottom w:val="single" w:color="auto" w:sz="4" w:space="0"/>
              <w:right w:val="single" w:color="auto" w:sz="4" w:space="0"/>
            </w:tcBorders>
            <w:vAlign w:val="center"/>
          </w:tcPr>
          <w:p w14:paraId="3397DB0E">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营业收入（Y）</w:t>
            </w:r>
          </w:p>
        </w:tc>
        <w:tc>
          <w:tcPr>
            <w:tcW w:w="851" w:type="dxa"/>
            <w:tcBorders>
              <w:top w:val="nil"/>
              <w:left w:val="nil"/>
              <w:bottom w:val="single" w:color="auto" w:sz="4" w:space="0"/>
              <w:right w:val="single" w:color="auto" w:sz="4" w:space="0"/>
            </w:tcBorders>
            <w:vAlign w:val="center"/>
          </w:tcPr>
          <w:p w14:paraId="51BB6DC2">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万元</w:t>
            </w:r>
          </w:p>
        </w:tc>
        <w:tc>
          <w:tcPr>
            <w:tcW w:w="1842" w:type="dxa"/>
            <w:tcBorders>
              <w:top w:val="nil"/>
              <w:left w:val="nil"/>
              <w:bottom w:val="single" w:color="auto" w:sz="4" w:space="0"/>
              <w:right w:val="single" w:color="auto" w:sz="4" w:space="0"/>
            </w:tcBorders>
            <w:vAlign w:val="center"/>
          </w:tcPr>
          <w:p w14:paraId="7D9441F7">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2000≤Y＜10000</w:t>
            </w:r>
          </w:p>
        </w:tc>
        <w:tc>
          <w:tcPr>
            <w:tcW w:w="1701" w:type="dxa"/>
            <w:tcBorders>
              <w:top w:val="nil"/>
              <w:left w:val="nil"/>
              <w:bottom w:val="single" w:color="auto" w:sz="4" w:space="0"/>
              <w:right w:val="single" w:color="auto" w:sz="4" w:space="0"/>
            </w:tcBorders>
            <w:vAlign w:val="center"/>
          </w:tcPr>
          <w:p w14:paraId="4D79F739">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100≤Y＜2000</w:t>
            </w:r>
          </w:p>
        </w:tc>
        <w:tc>
          <w:tcPr>
            <w:tcW w:w="1134" w:type="dxa"/>
            <w:tcBorders>
              <w:top w:val="nil"/>
              <w:left w:val="nil"/>
              <w:bottom w:val="single" w:color="auto" w:sz="4" w:space="0"/>
              <w:right w:val="single" w:color="auto" w:sz="4" w:space="0"/>
            </w:tcBorders>
            <w:vAlign w:val="center"/>
          </w:tcPr>
          <w:p w14:paraId="6457482E">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Y＜100</w:t>
            </w:r>
          </w:p>
        </w:tc>
      </w:tr>
      <w:tr w14:paraId="6C2638A8">
        <w:tblPrEx>
          <w:tblCellMar>
            <w:top w:w="0" w:type="dxa"/>
            <w:left w:w="108" w:type="dxa"/>
            <w:bottom w:w="0" w:type="dxa"/>
            <w:right w:w="108" w:type="dxa"/>
          </w:tblCellMar>
        </w:tblPrEx>
        <w:trPr>
          <w:trHeight w:val="340"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61C913EE">
            <w:pPr>
              <w:widowControl/>
              <w:jc w:val="center"/>
              <w:rPr>
                <w:rFonts w:hint="eastAsia" w:ascii="宋体" w:hAnsi="宋体" w:cs="宋体"/>
                <w:b/>
                <w:bCs/>
                <w:kern w:val="21"/>
                <w:sz w:val="18"/>
                <w:szCs w:val="18"/>
                <w:highlight w:val="none"/>
              </w:rPr>
            </w:pPr>
            <w:r>
              <w:rPr>
                <w:rFonts w:hint="eastAsia" w:ascii="宋体" w:hAnsi="宋体" w:cs="宋体"/>
                <w:b/>
                <w:bCs/>
                <w:kern w:val="21"/>
                <w:sz w:val="18"/>
                <w:szCs w:val="18"/>
                <w:highlight w:val="none"/>
              </w:rPr>
              <w:t>信息传输业</w:t>
            </w:r>
          </w:p>
        </w:tc>
        <w:tc>
          <w:tcPr>
            <w:tcW w:w="1984" w:type="dxa"/>
            <w:tcBorders>
              <w:top w:val="nil"/>
              <w:left w:val="nil"/>
              <w:bottom w:val="single" w:color="auto" w:sz="4" w:space="0"/>
              <w:right w:val="single" w:color="auto" w:sz="4" w:space="0"/>
            </w:tcBorders>
            <w:vAlign w:val="center"/>
          </w:tcPr>
          <w:p w14:paraId="365CA6BE">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从业人员（X）</w:t>
            </w:r>
          </w:p>
        </w:tc>
        <w:tc>
          <w:tcPr>
            <w:tcW w:w="851" w:type="dxa"/>
            <w:tcBorders>
              <w:top w:val="nil"/>
              <w:left w:val="nil"/>
              <w:bottom w:val="single" w:color="auto" w:sz="4" w:space="0"/>
              <w:right w:val="single" w:color="auto" w:sz="4" w:space="0"/>
            </w:tcBorders>
            <w:vAlign w:val="center"/>
          </w:tcPr>
          <w:p w14:paraId="196FC3A4">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人</w:t>
            </w:r>
          </w:p>
        </w:tc>
        <w:tc>
          <w:tcPr>
            <w:tcW w:w="1842" w:type="dxa"/>
            <w:tcBorders>
              <w:top w:val="nil"/>
              <w:left w:val="nil"/>
              <w:bottom w:val="single" w:color="auto" w:sz="4" w:space="0"/>
              <w:right w:val="single" w:color="auto" w:sz="4" w:space="0"/>
            </w:tcBorders>
            <w:vAlign w:val="center"/>
          </w:tcPr>
          <w:p w14:paraId="4398BB44">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100≤X＜2000</w:t>
            </w:r>
          </w:p>
        </w:tc>
        <w:tc>
          <w:tcPr>
            <w:tcW w:w="1701" w:type="dxa"/>
            <w:tcBorders>
              <w:top w:val="nil"/>
              <w:left w:val="nil"/>
              <w:bottom w:val="single" w:color="auto" w:sz="4" w:space="0"/>
              <w:right w:val="single" w:color="auto" w:sz="4" w:space="0"/>
            </w:tcBorders>
            <w:vAlign w:val="center"/>
          </w:tcPr>
          <w:p w14:paraId="0D64D00F">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10≤X＜100</w:t>
            </w:r>
          </w:p>
        </w:tc>
        <w:tc>
          <w:tcPr>
            <w:tcW w:w="1134" w:type="dxa"/>
            <w:tcBorders>
              <w:top w:val="nil"/>
              <w:left w:val="nil"/>
              <w:bottom w:val="single" w:color="auto" w:sz="4" w:space="0"/>
              <w:right w:val="single" w:color="auto" w:sz="4" w:space="0"/>
            </w:tcBorders>
            <w:vAlign w:val="center"/>
          </w:tcPr>
          <w:p w14:paraId="24D85677">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X＜10</w:t>
            </w:r>
          </w:p>
        </w:tc>
      </w:tr>
      <w:tr w14:paraId="207D9522">
        <w:tblPrEx>
          <w:tblCellMar>
            <w:top w:w="0" w:type="dxa"/>
            <w:left w:w="108" w:type="dxa"/>
            <w:bottom w:w="0" w:type="dxa"/>
            <w:right w:w="108" w:type="dxa"/>
          </w:tblCellMar>
        </w:tblPrEx>
        <w:trPr>
          <w:trHeight w:val="340"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43A3A1BF">
            <w:pPr>
              <w:widowControl/>
              <w:jc w:val="left"/>
              <w:rPr>
                <w:rFonts w:hint="eastAsia" w:ascii="宋体" w:hAnsi="宋体" w:cs="宋体"/>
                <w:b/>
                <w:bCs/>
                <w:kern w:val="21"/>
                <w:sz w:val="18"/>
                <w:szCs w:val="18"/>
                <w:highlight w:val="none"/>
              </w:rPr>
            </w:pPr>
          </w:p>
        </w:tc>
        <w:tc>
          <w:tcPr>
            <w:tcW w:w="1984" w:type="dxa"/>
            <w:tcBorders>
              <w:top w:val="nil"/>
              <w:left w:val="nil"/>
              <w:bottom w:val="single" w:color="auto" w:sz="4" w:space="0"/>
              <w:right w:val="single" w:color="auto" w:sz="4" w:space="0"/>
            </w:tcBorders>
            <w:vAlign w:val="center"/>
          </w:tcPr>
          <w:p w14:paraId="7FC81781">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营业收入（Y）</w:t>
            </w:r>
          </w:p>
        </w:tc>
        <w:tc>
          <w:tcPr>
            <w:tcW w:w="851" w:type="dxa"/>
            <w:tcBorders>
              <w:top w:val="nil"/>
              <w:left w:val="nil"/>
              <w:bottom w:val="single" w:color="auto" w:sz="4" w:space="0"/>
              <w:right w:val="single" w:color="auto" w:sz="4" w:space="0"/>
            </w:tcBorders>
            <w:vAlign w:val="center"/>
          </w:tcPr>
          <w:p w14:paraId="2144F70D">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万元</w:t>
            </w:r>
          </w:p>
        </w:tc>
        <w:tc>
          <w:tcPr>
            <w:tcW w:w="1842" w:type="dxa"/>
            <w:tcBorders>
              <w:top w:val="nil"/>
              <w:left w:val="nil"/>
              <w:bottom w:val="single" w:color="auto" w:sz="4" w:space="0"/>
              <w:right w:val="single" w:color="auto" w:sz="4" w:space="0"/>
            </w:tcBorders>
            <w:vAlign w:val="center"/>
          </w:tcPr>
          <w:p w14:paraId="7CB55CA3">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1000≤Y＜100000</w:t>
            </w:r>
          </w:p>
        </w:tc>
        <w:tc>
          <w:tcPr>
            <w:tcW w:w="1701" w:type="dxa"/>
            <w:tcBorders>
              <w:top w:val="nil"/>
              <w:left w:val="nil"/>
              <w:bottom w:val="single" w:color="auto" w:sz="4" w:space="0"/>
              <w:right w:val="single" w:color="auto" w:sz="4" w:space="0"/>
            </w:tcBorders>
            <w:vAlign w:val="center"/>
          </w:tcPr>
          <w:p w14:paraId="10AD3A8E">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100≤Y＜1000</w:t>
            </w:r>
          </w:p>
        </w:tc>
        <w:tc>
          <w:tcPr>
            <w:tcW w:w="1134" w:type="dxa"/>
            <w:tcBorders>
              <w:top w:val="nil"/>
              <w:left w:val="nil"/>
              <w:bottom w:val="single" w:color="auto" w:sz="4" w:space="0"/>
              <w:right w:val="single" w:color="auto" w:sz="4" w:space="0"/>
            </w:tcBorders>
            <w:vAlign w:val="center"/>
          </w:tcPr>
          <w:p w14:paraId="2EF81C4C">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Y＜100</w:t>
            </w:r>
          </w:p>
        </w:tc>
      </w:tr>
      <w:tr w14:paraId="5CAA1D9E">
        <w:tblPrEx>
          <w:tblCellMar>
            <w:top w:w="0" w:type="dxa"/>
            <w:left w:w="108" w:type="dxa"/>
            <w:bottom w:w="0" w:type="dxa"/>
            <w:right w:w="108" w:type="dxa"/>
          </w:tblCellMar>
        </w:tblPrEx>
        <w:trPr>
          <w:trHeight w:val="340"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1D693088">
            <w:pPr>
              <w:widowControl/>
              <w:jc w:val="center"/>
              <w:rPr>
                <w:rFonts w:hint="eastAsia" w:ascii="宋体" w:hAnsi="宋体" w:cs="宋体"/>
                <w:b/>
                <w:bCs/>
                <w:kern w:val="21"/>
                <w:sz w:val="18"/>
                <w:szCs w:val="18"/>
                <w:highlight w:val="none"/>
              </w:rPr>
            </w:pPr>
            <w:r>
              <w:rPr>
                <w:rFonts w:hint="eastAsia" w:ascii="宋体" w:hAnsi="宋体" w:cs="宋体"/>
                <w:b/>
                <w:bCs/>
                <w:kern w:val="21"/>
                <w:sz w:val="18"/>
                <w:szCs w:val="18"/>
                <w:highlight w:val="none"/>
              </w:rPr>
              <w:t>软件和信息技术服务业</w:t>
            </w:r>
          </w:p>
        </w:tc>
        <w:tc>
          <w:tcPr>
            <w:tcW w:w="1984" w:type="dxa"/>
            <w:tcBorders>
              <w:top w:val="nil"/>
              <w:left w:val="nil"/>
              <w:bottom w:val="single" w:color="auto" w:sz="4" w:space="0"/>
              <w:right w:val="single" w:color="auto" w:sz="4" w:space="0"/>
            </w:tcBorders>
            <w:vAlign w:val="center"/>
          </w:tcPr>
          <w:p w14:paraId="22CE0D84">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从业人员（X）</w:t>
            </w:r>
          </w:p>
        </w:tc>
        <w:tc>
          <w:tcPr>
            <w:tcW w:w="851" w:type="dxa"/>
            <w:tcBorders>
              <w:top w:val="nil"/>
              <w:left w:val="nil"/>
              <w:bottom w:val="single" w:color="auto" w:sz="4" w:space="0"/>
              <w:right w:val="single" w:color="auto" w:sz="4" w:space="0"/>
            </w:tcBorders>
            <w:vAlign w:val="center"/>
          </w:tcPr>
          <w:p w14:paraId="66326D24">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人</w:t>
            </w:r>
          </w:p>
        </w:tc>
        <w:tc>
          <w:tcPr>
            <w:tcW w:w="1842" w:type="dxa"/>
            <w:tcBorders>
              <w:top w:val="nil"/>
              <w:left w:val="nil"/>
              <w:bottom w:val="single" w:color="auto" w:sz="4" w:space="0"/>
              <w:right w:val="single" w:color="auto" w:sz="4" w:space="0"/>
            </w:tcBorders>
            <w:vAlign w:val="center"/>
          </w:tcPr>
          <w:p w14:paraId="1D0DA8A8">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100≤X＜300</w:t>
            </w:r>
          </w:p>
        </w:tc>
        <w:tc>
          <w:tcPr>
            <w:tcW w:w="1701" w:type="dxa"/>
            <w:tcBorders>
              <w:top w:val="nil"/>
              <w:left w:val="nil"/>
              <w:bottom w:val="single" w:color="auto" w:sz="4" w:space="0"/>
              <w:right w:val="single" w:color="auto" w:sz="4" w:space="0"/>
            </w:tcBorders>
            <w:vAlign w:val="center"/>
          </w:tcPr>
          <w:p w14:paraId="7C77E9BE">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10≤X＜100</w:t>
            </w:r>
          </w:p>
        </w:tc>
        <w:tc>
          <w:tcPr>
            <w:tcW w:w="1134" w:type="dxa"/>
            <w:tcBorders>
              <w:top w:val="nil"/>
              <w:left w:val="nil"/>
              <w:bottom w:val="single" w:color="auto" w:sz="4" w:space="0"/>
              <w:right w:val="single" w:color="auto" w:sz="4" w:space="0"/>
            </w:tcBorders>
            <w:vAlign w:val="center"/>
          </w:tcPr>
          <w:p w14:paraId="18252355">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X＜10</w:t>
            </w:r>
          </w:p>
        </w:tc>
      </w:tr>
      <w:tr w14:paraId="23B8B468">
        <w:tblPrEx>
          <w:tblCellMar>
            <w:top w:w="0" w:type="dxa"/>
            <w:left w:w="108" w:type="dxa"/>
            <w:bottom w:w="0" w:type="dxa"/>
            <w:right w:w="108" w:type="dxa"/>
          </w:tblCellMar>
        </w:tblPrEx>
        <w:trPr>
          <w:trHeight w:val="340"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491D1D45">
            <w:pPr>
              <w:widowControl/>
              <w:jc w:val="left"/>
              <w:rPr>
                <w:rFonts w:hint="eastAsia" w:ascii="宋体" w:hAnsi="宋体" w:cs="宋体"/>
                <w:b/>
                <w:bCs/>
                <w:kern w:val="21"/>
                <w:sz w:val="18"/>
                <w:szCs w:val="18"/>
                <w:highlight w:val="none"/>
              </w:rPr>
            </w:pPr>
          </w:p>
        </w:tc>
        <w:tc>
          <w:tcPr>
            <w:tcW w:w="1984" w:type="dxa"/>
            <w:tcBorders>
              <w:top w:val="nil"/>
              <w:left w:val="nil"/>
              <w:bottom w:val="single" w:color="auto" w:sz="4" w:space="0"/>
              <w:right w:val="single" w:color="auto" w:sz="4" w:space="0"/>
            </w:tcBorders>
            <w:vAlign w:val="center"/>
          </w:tcPr>
          <w:p w14:paraId="75D7376F">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营业收入（Y）</w:t>
            </w:r>
          </w:p>
        </w:tc>
        <w:tc>
          <w:tcPr>
            <w:tcW w:w="851" w:type="dxa"/>
            <w:tcBorders>
              <w:top w:val="nil"/>
              <w:left w:val="nil"/>
              <w:bottom w:val="single" w:color="auto" w:sz="4" w:space="0"/>
              <w:right w:val="single" w:color="auto" w:sz="4" w:space="0"/>
            </w:tcBorders>
            <w:vAlign w:val="center"/>
          </w:tcPr>
          <w:p w14:paraId="7AE77CEC">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万元</w:t>
            </w:r>
          </w:p>
        </w:tc>
        <w:tc>
          <w:tcPr>
            <w:tcW w:w="1842" w:type="dxa"/>
            <w:tcBorders>
              <w:top w:val="nil"/>
              <w:left w:val="nil"/>
              <w:bottom w:val="single" w:color="auto" w:sz="4" w:space="0"/>
              <w:right w:val="single" w:color="auto" w:sz="4" w:space="0"/>
            </w:tcBorders>
            <w:vAlign w:val="center"/>
          </w:tcPr>
          <w:p w14:paraId="640E854C">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1000≤Y＜10000</w:t>
            </w:r>
          </w:p>
        </w:tc>
        <w:tc>
          <w:tcPr>
            <w:tcW w:w="1701" w:type="dxa"/>
            <w:tcBorders>
              <w:top w:val="nil"/>
              <w:left w:val="nil"/>
              <w:bottom w:val="single" w:color="auto" w:sz="4" w:space="0"/>
              <w:right w:val="single" w:color="auto" w:sz="4" w:space="0"/>
            </w:tcBorders>
            <w:vAlign w:val="center"/>
          </w:tcPr>
          <w:p w14:paraId="0456A7F7">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50≤Y＜1000</w:t>
            </w:r>
          </w:p>
        </w:tc>
        <w:tc>
          <w:tcPr>
            <w:tcW w:w="1134" w:type="dxa"/>
            <w:tcBorders>
              <w:top w:val="nil"/>
              <w:left w:val="nil"/>
              <w:bottom w:val="single" w:color="auto" w:sz="4" w:space="0"/>
              <w:right w:val="single" w:color="auto" w:sz="4" w:space="0"/>
            </w:tcBorders>
            <w:vAlign w:val="center"/>
          </w:tcPr>
          <w:p w14:paraId="58131F23">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Y＜50</w:t>
            </w:r>
          </w:p>
        </w:tc>
      </w:tr>
      <w:tr w14:paraId="7D03B2A1">
        <w:tblPrEx>
          <w:tblCellMar>
            <w:top w:w="0" w:type="dxa"/>
            <w:left w:w="108" w:type="dxa"/>
            <w:bottom w:w="0" w:type="dxa"/>
            <w:right w:w="108" w:type="dxa"/>
          </w:tblCellMar>
        </w:tblPrEx>
        <w:trPr>
          <w:trHeight w:val="340"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0B424131">
            <w:pPr>
              <w:widowControl/>
              <w:jc w:val="center"/>
              <w:rPr>
                <w:rFonts w:hint="eastAsia" w:ascii="宋体" w:hAnsi="宋体" w:cs="宋体"/>
                <w:b/>
                <w:bCs/>
                <w:kern w:val="21"/>
                <w:sz w:val="18"/>
                <w:szCs w:val="18"/>
                <w:highlight w:val="none"/>
              </w:rPr>
            </w:pPr>
            <w:r>
              <w:rPr>
                <w:rFonts w:hint="eastAsia" w:ascii="宋体" w:hAnsi="宋体" w:cs="宋体"/>
                <w:b/>
                <w:bCs/>
                <w:kern w:val="21"/>
                <w:sz w:val="18"/>
                <w:szCs w:val="18"/>
                <w:highlight w:val="none"/>
              </w:rPr>
              <w:t>房地产开发经营</w:t>
            </w:r>
          </w:p>
        </w:tc>
        <w:tc>
          <w:tcPr>
            <w:tcW w:w="1984" w:type="dxa"/>
            <w:tcBorders>
              <w:top w:val="nil"/>
              <w:left w:val="nil"/>
              <w:bottom w:val="single" w:color="auto" w:sz="4" w:space="0"/>
              <w:right w:val="single" w:color="auto" w:sz="4" w:space="0"/>
            </w:tcBorders>
            <w:vAlign w:val="center"/>
          </w:tcPr>
          <w:p w14:paraId="56A0EAC4">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营业收入（Y）</w:t>
            </w:r>
          </w:p>
        </w:tc>
        <w:tc>
          <w:tcPr>
            <w:tcW w:w="851" w:type="dxa"/>
            <w:tcBorders>
              <w:top w:val="nil"/>
              <w:left w:val="nil"/>
              <w:bottom w:val="single" w:color="auto" w:sz="4" w:space="0"/>
              <w:right w:val="single" w:color="auto" w:sz="4" w:space="0"/>
            </w:tcBorders>
            <w:vAlign w:val="center"/>
          </w:tcPr>
          <w:p w14:paraId="565F71AA">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万元</w:t>
            </w:r>
          </w:p>
        </w:tc>
        <w:tc>
          <w:tcPr>
            <w:tcW w:w="1842" w:type="dxa"/>
            <w:tcBorders>
              <w:top w:val="nil"/>
              <w:left w:val="nil"/>
              <w:bottom w:val="single" w:color="auto" w:sz="4" w:space="0"/>
              <w:right w:val="single" w:color="auto" w:sz="4" w:space="0"/>
            </w:tcBorders>
            <w:vAlign w:val="center"/>
          </w:tcPr>
          <w:p w14:paraId="4C2C837F">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1000≤Y＜200000</w:t>
            </w:r>
          </w:p>
        </w:tc>
        <w:tc>
          <w:tcPr>
            <w:tcW w:w="1701" w:type="dxa"/>
            <w:tcBorders>
              <w:top w:val="nil"/>
              <w:left w:val="nil"/>
              <w:bottom w:val="single" w:color="auto" w:sz="4" w:space="0"/>
              <w:right w:val="single" w:color="auto" w:sz="4" w:space="0"/>
            </w:tcBorders>
            <w:vAlign w:val="center"/>
          </w:tcPr>
          <w:p w14:paraId="54282D30">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100≤X＜1000</w:t>
            </w:r>
          </w:p>
        </w:tc>
        <w:tc>
          <w:tcPr>
            <w:tcW w:w="1134" w:type="dxa"/>
            <w:tcBorders>
              <w:top w:val="nil"/>
              <w:left w:val="nil"/>
              <w:bottom w:val="single" w:color="auto" w:sz="4" w:space="0"/>
              <w:right w:val="single" w:color="auto" w:sz="4" w:space="0"/>
            </w:tcBorders>
            <w:vAlign w:val="center"/>
          </w:tcPr>
          <w:p w14:paraId="17B232BD">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X＜100</w:t>
            </w:r>
          </w:p>
        </w:tc>
      </w:tr>
      <w:tr w14:paraId="1271A891">
        <w:tblPrEx>
          <w:tblCellMar>
            <w:top w:w="0" w:type="dxa"/>
            <w:left w:w="108" w:type="dxa"/>
            <w:bottom w:w="0" w:type="dxa"/>
            <w:right w:w="108" w:type="dxa"/>
          </w:tblCellMar>
        </w:tblPrEx>
        <w:trPr>
          <w:trHeight w:val="340"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7AE88E8B">
            <w:pPr>
              <w:widowControl/>
              <w:jc w:val="left"/>
              <w:rPr>
                <w:rFonts w:hint="eastAsia" w:ascii="宋体" w:hAnsi="宋体" w:cs="宋体"/>
                <w:b/>
                <w:bCs/>
                <w:kern w:val="21"/>
                <w:sz w:val="18"/>
                <w:szCs w:val="18"/>
                <w:highlight w:val="none"/>
              </w:rPr>
            </w:pPr>
          </w:p>
        </w:tc>
        <w:tc>
          <w:tcPr>
            <w:tcW w:w="1984" w:type="dxa"/>
            <w:tcBorders>
              <w:top w:val="nil"/>
              <w:left w:val="nil"/>
              <w:bottom w:val="single" w:color="auto" w:sz="4" w:space="0"/>
              <w:right w:val="single" w:color="auto" w:sz="4" w:space="0"/>
            </w:tcBorders>
            <w:vAlign w:val="center"/>
          </w:tcPr>
          <w:p w14:paraId="7BD71E22">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资产总额（Z）</w:t>
            </w:r>
          </w:p>
        </w:tc>
        <w:tc>
          <w:tcPr>
            <w:tcW w:w="851" w:type="dxa"/>
            <w:tcBorders>
              <w:top w:val="nil"/>
              <w:left w:val="nil"/>
              <w:bottom w:val="single" w:color="auto" w:sz="4" w:space="0"/>
              <w:right w:val="single" w:color="auto" w:sz="4" w:space="0"/>
            </w:tcBorders>
            <w:vAlign w:val="center"/>
          </w:tcPr>
          <w:p w14:paraId="258EF933">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万元</w:t>
            </w:r>
          </w:p>
        </w:tc>
        <w:tc>
          <w:tcPr>
            <w:tcW w:w="1842" w:type="dxa"/>
            <w:tcBorders>
              <w:top w:val="nil"/>
              <w:left w:val="nil"/>
              <w:bottom w:val="single" w:color="auto" w:sz="4" w:space="0"/>
              <w:right w:val="single" w:color="auto" w:sz="4" w:space="0"/>
            </w:tcBorders>
            <w:vAlign w:val="center"/>
          </w:tcPr>
          <w:p w14:paraId="524161BB">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5000≤Z＜10000</w:t>
            </w:r>
          </w:p>
        </w:tc>
        <w:tc>
          <w:tcPr>
            <w:tcW w:w="1701" w:type="dxa"/>
            <w:tcBorders>
              <w:top w:val="nil"/>
              <w:left w:val="nil"/>
              <w:bottom w:val="single" w:color="auto" w:sz="4" w:space="0"/>
              <w:right w:val="single" w:color="auto" w:sz="4" w:space="0"/>
            </w:tcBorders>
            <w:vAlign w:val="center"/>
          </w:tcPr>
          <w:p w14:paraId="05C6A9DE">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2000≤Y＜5000</w:t>
            </w:r>
          </w:p>
        </w:tc>
        <w:tc>
          <w:tcPr>
            <w:tcW w:w="1134" w:type="dxa"/>
            <w:tcBorders>
              <w:top w:val="nil"/>
              <w:left w:val="nil"/>
              <w:bottom w:val="single" w:color="auto" w:sz="4" w:space="0"/>
              <w:right w:val="single" w:color="auto" w:sz="4" w:space="0"/>
            </w:tcBorders>
            <w:vAlign w:val="center"/>
          </w:tcPr>
          <w:p w14:paraId="0F41CAC7">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Y＜2000</w:t>
            </w:r>
          </w:p>
        </w:tc>
      </w:tr>
      <w:tr w14:paraId="1164C5D8">
        <w:tblPrEx>
          <w:tblCellMar>
            <w:top w:w="0" w:type="dxa"/>
            <w:left w:w="108" w:type="dxa"/>
            <w:bottom w:w="0" w:type="dxa"/>
            <w:right w:w="108" w:type="dxa"/>
          </w:tblCellMar>
        </w:tblPrEx>
        <w:trPr>
          <w:trHeight w:val="340"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113628DA">
            <w:pPr>
              <w:widowControl/>
              <w:jc w:val="center"/>
              <w:rPr>
                <w:rFonts w:hint="eastAsia" w:ascii="宋体" w:hAnsi="宋体" w:cs="宋体"/>
                <w:b/>
                <w:bCs/>
                <w:kern w:val="21"/>
                <w:sz w:val="18"/>
                <w:szCs w:val="18"/>
                <w:highlight w:val="none"/>
              </w:rPr>
            </w:pPr>
            <w:r>
              <w:rPr>
                <w:rFonts w:hint="eastAsia" w:ascii="宋体" w:hAnsi="宋体" w:cs="宋体"/>
                <w:b/>
                <w:bCs/>
                <w:kern w:val="21"/>
                <w:sz w:val="18"/>
                <w:szCs w:val="18"/>
                <w:highlight w:val="none"/>
              </w:rPr>
              <w:t>物业管理</w:t>
            </w:r>
          </w:p>
        </w:tc>
        <w:tc>
          <w:tcPr>
            <w:tcW w:w="1984" w:type="dxa"/>
            <w:tcBorders>
              <w:top w:val="nil"/>
              <w:left w:val="nil"/>
              <w:bottom w:val="single" w:color="auto" w:sz="4" w:space="0"/>
              <w:right w:val="single" w:color="auto" w:sz="4" w:space="0"/>
            </w:tcBorders>
            <w:vAlign w:val="center"/>
          </w:tcPr>
          <w:p w14:paraId="6B822D5D">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从业人员（X）</w:t>
            </w:r>
          </w:p>
        </w:tc>
        <w:tc>
          <w:tcPr>
            <w:tcW w:w="851" w:type="dxa"/>
            <w:tcBorders>
              <w:top w:val="nil"/>
              <w:left w:val="nil"/>
              <w:bottom w:val="single" w:color="auto" w:sz="4" w:space="0"/>
              <w:right w:val="single" w:color="auto" w:sz="4" w:space="0"/>
            </w:tcBorders>
            <w:vAlign w:val="center"/>
          </w:tcPr>
          <w:p w14:paraId="561F46B1">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人</w:t>
            </w:r>
          </w:p>
        </w:tc>
        <w:tc>
          <w:tcPr>
            <w:tcW w:w="1842" w:type="dxa"/>
            <w:tcBorders>
              <w:top w:val="nil"/>
              <w:left w:val="nil"/>
              <w:bottom w:val="single" w:color="auto" w:sz="4" w:space="0"/>
              <w:right w:val="single" w:color="auto" w:sz="4" w:space="0"/>
            </w:tcBorders>
            <w:vAlign w:val="center"/>
          </w:tcPr>
          <w:p w14:paraId="611B0971">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300≤X＜1000</w:t>
            </w:r>
          </w:p>
        </w:tc>
        <w:tc>
          <w:tcPr>
            <w:tcW w:w="1701" w:type="dxa"/>
            <w:tcBorders>
              <w:top w:val="nil"/>
              <w:left w:val="nil"/>
              <w:bottom w:val="single" w:color="auto" w:sz="4" w:space="0"/>
              <w:right w:val="single" w:color="auto" w:sz="4" w:space="0"/>
            </w:tcBorders>
            <w:vAlign w:val="center"/>
          </w:tcPr>
          <w:p w14:paraId="7FD5CCD9">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100≤X＜300</w:t>
            </w:r>
          </w:p>
        </w:tc>
        <w:tc>
          <w:tcPr>
            <w:tcW w:w="1134" w:type="dxa"/>
            <w:tcBorders>
              <w:top w:val="nil"/>
              <w:left w:val="nil"/>
              <w:bottom w:val="single" w:color="auto" w:sz="4" w:space="0"/>
              <w:right w:val="single" w:color="auto" w:sz="4" w:space="0"/>
            </w:tcBorders>
            <w:vAlign w:val="center"/>
          </w:tcPr>
          <w:p w14:paraId="1E5724B3">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X＜100</w:t>
            </w:r>
          </w:p>
        </w:tc>
      </w:tr>
      <w:tr w14:paraId="5E1A7BBB">
        <w:tblPrEx>
          <w:tblCellMar>
            <w:top w:w="0" w:type="dxa"/>
            <w:left w:w="108" w:type="dxa"/>
            <w:bottom w:w="0" w:type="dxa"/>
            <w:right w:w="108" w:type="dxa"/>
          </w:tblCellMar>
        </w:tblPrEx>
        <w:trPr>
          <w:trHeight w:val="340"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180A3418">
            <w:pPr>
              <w:widowControl/>
              <w:jc w:val="left"/>
              <w:rPr>
                <w:rFonts w:hint="eastAsia" w:ascii="宋体" w:hAnsi="宋体" w:cs="宋体"/>
                <w:b/>
                <w:bCs/>
                <w:kern w:val="21"/>
                <w:sz w:val="18"/>
                <w:szCs w:val="18"/>
                <w:highlight w:val="none"/>
              </w:rPr>
            </w:pPr>
          </w:p>
        </w:tc>
        <w:tc>
          <w:tcPr>
            <w:tcW w:w="1984" w:type="dxa"/>
            <w:tcBorders>
              <w:top w:val="nil"/>
              <w:left w:val="nil"/>
              <w:bottom w:val="single" w:color="auto" w:sz="4" w:space="0"/>
              <w:right w:val="single" w:color="auto" w:sz="4" w:space="0"/>
            </w:tcBorders>
            <w:vAlign w:val="center"/>
          </w:tcPr>
          <w:p w14:paraId="7CCF49AA">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营业收入（Y）</w:t>
            </w:r>
          </w:p>
        </w:tc>
        <w:tc>
          <w:tcPr>
            <w:tcW w:w="851" w:type="dxa"/>
            <w:tcBorders>
              <w:top w:val="nil"/>
              <w:left w:val="nil"/>
              <w:bottom w:val="single" w:color="auto" w:sz="4" w:space="0"/>
              <w:right w:val="single" w:color="auto" w:sz="4" w:space="0"/>
            </w:tcBorders>
            <w:vAlign w:val="center"/>
          </w:tcPr>
          <w:p w14:paraId="37C2439A">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万元</w:t>
            </w:r>
          </w:p>
        </w:tc>
        <w:tc>
          <w:tcPr>
            <w:tcW w:w="1842" w:type="dxa"/>
            <w:tcBorders>
              <w:top w:val="nil"/>
              <w:left w:val="nil"/>
              <w:bottom w:val="single" w:color="auto" w:sz="4" w:space="0"/>
              <w:right w:val="single" w:color="auto" w:sz="4" w:space="0"/>
            </w:tcBorders>
            <w:vAlign w:val="center"/>
          </w:tcPr>
          <w:p w14:paraId="5D23370F">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1000≤Y＜5000</w:t>
            </w:r>
          </w:p>
        </w:tc>
        <w:tc>
          <w:tcPr>
            <w:tcW w:w="1701" w:type="dxa"/>
            <w:tcBorders>
              <w:top w:val="nil"/>
              <w:left w:val="nil"/>
              <w:bottom w:val="single" w:color="auto" w:sz="4" w:space="0"/>
              <w:right w:val="single" w:color="auto" w:sz="4" w:space="0"/>
            </w:tcBorders>
            <w:vAlign w:val="center"/>
          </w:tcPr>
          <w:p w14:paraId="3B02C5E0">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500≤Y＜1000</w:t>
            </w:r>
          </w:p>
        </w:tc>
        <w:tc>
          <w:tcPr>
            <w:tcW w:w="1134" w:type="dxa"/>
            <w:tcBorders>
              <w:top w:val="nil"/>
              <w:left w:val="nil"/>
              <w:bottom w:val="single" w:color="auto" w:sz="4" w:space="0"/>
              <w:right w:val="single" w:color="auto" w:sz="4" w:space="0"/>
            </w:tcBorders>
            <w:vAlign w:val="center"/>
          </w:tcPr>
          <w:p w14:paraId="55A39285">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Y＜500</w:t>
            </w:r>
          </w:p>
        </w:tc>
      </w:tr>
      <w:tr w14:paraId="6758BEFF">
        <w:tblPrEx>
          <w:tblCellMar>
            <w:top w:w="0" w:type="dxa"/>
            <w:left w:w="108" w:type="dxa"/>
            <w:bottom w:w="0" w:type="dxa"/>
            <w:right w:w="108" w:type="dxa"/>
          </w:tblCellMar>
        </w:tblPrEx>
        <w:trPr>
          <w:trHeight w:val="340"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28BA42C2">
            <w:pPr>
              <w:widowControl/>
              <w:jc w:val="center"/>
              <w:rPr>
                <w:rFonts w:hint="eastAsia" w:ascii="宋体" w:hAnsi="宋体" w:cs="宋体"/>
                <w:b/>
                <w:bCs/>
                <w:kern w:val="21"/>
                <w:sz w:val="18"/>
                <w:szCs w:val="18"/>
                <w:highlight w:val="none"/>
              </w:rPr>
            </w:pPr>
            <w:r>
              <w:rPr>
                <w:rFonts w:hint="eastAsia" w:ascii="宋体" w:hAnsi="宋体" w:cs="宋体"/>
                <w:b/>
                <w:bCs/>
                <w:kern w:val="21"/>
                <w:sz w:val="18"/>
                <w:szCs w:val="18"/>
                <w:highlight w:val="none"/>
              </w:rPr>
              <w:t>租赁和商务服务业</w:t>
            </w:r>
          </w:p>
        </w:tc>
        <w:tc>
          <w:tcPr>
            <w:tcW w:w="1984" w:type="dxa"/>
            <w:tcBorders>
              <w:top w:val="nil"/>
              <w:left w:val="nil"/>
              <w:bottom w:val="single" w:color="auto" w:sz="4" w:space="0"/>
              <w:right w:val="single" w:color="auto" w:sz="4" w:space="0"/>
            </w:tcBorders>
            <w:vAlign w:val="center"/>
          </w:tcPr>
          <w:p w14:paraId="610B62AC">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从业人员（X）</w:t>
            </w:r>
          </w:p>
        </w:tc>
        <w:tc>
          <w:tcPr>
            <w:tcW w:w="851" w:type="dxa"/>
            <w:tcBorders>
              <w:top w:val="nil"/>
              <w:left w:val="nil"/>
              <w:bottom w:val="single" w:color="auto" w:sz="4" w:space="0"/>
              <w:right w:val="single" w:color="auto" w:sz="4" w:space="0"/>
            </w:tcBorders>
            <w:vAlign w:val="center"/>
          </w:tcPr>
          <w:p w14:paraId="28879171">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人</w:t>
            </w:r>
          </w:p>
        </w:tc>
        <w:tc>
          <w:tcPr>
            <w:tcW w:w="1842" w:type="dxa"/>
            <w:tcBorders>
              <w:top w:val="nil"/>
              <w:left w:val="nil"/>
              <w:bottom w:val="single" w:color="auto" w:sz="4" w:space="0"/>
              <w:right w:val="single" w:color="auto" w:sz="4" w:space="0"/>
            </w:tcBorders>
            <w:vAlign w:val="center"/>
          </w:tcPr>
          <w:p w14:paraId="08D57A81">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100≤X＜300</w:t>
            </w:r>
          </w:p>
        </w:tc>
        <w:tc>
          <w:tcPr>
            <w:tcW w:w="1701" w:type="dxa"/>
            <w:tcBorders>
              <w:top w:val="nil"/>
              <w:left w:val="nil"/>
              <w:bottom w:val="single" w:color="auto" w:sz="4" w:space="0"/>
              <w:right w:val="single" w:color="auto" w:sz="4" w:space="0"/>
            </w:tcBorders>
            <w:vAlign w:val="center"/>
          </w:tcPr>
          <w:p w14:paraId="25FFFE17">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10≤X＜100</w:t>
            </w:r>
          </w:p>
        </w:tc>
        <w:tc>
          <w:tcPr>
            <w:tcW w:w="1134" w:type="dxa"/>
            <w:tcBorders>
              <w:top w:val="nil"/>
              <w:left w:val="nil"/>
              <w:bottom w:val="single" w:color="auto" w:sz="4" w:space="0"/>
              <w:right w:val="single" w:color="auto" w:sz="4" w:space="0"/>
            </w:tcBorders>
            <w:vAlign w:val="center"/>
          </w:tcPr>
          <w:p w14:paraId="7E059D3A">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X＜10</w:t>
            </w:r>
          </w:p>
        </w:tc>
      </w:tr>
      <w:tr w14:paraId="6E7EA5CE">
        <w:tblPrEx>
          <w:tblCellMar>
            <w:top w:w="0" w:type="dxa"/>
            <w:left w:w="108" w:type="dxa"/>
            <w:bottom w:w="0" w:type="dxa"/>
            <w:right w:w="108" w:type="dxa"/>
          </w:tblCellMar>
        </w:tblPrEx>
        <w:trPr>
          <w:trHeight w:val="340"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544832DE">
            <w:pPr>
              <w:widowControl/>
              <w:jc w:val="left"/>
              <w:rPr>
                <w:rFonts w:hint="eastAsia" w:ascii="宋体" w:hAnsi="宋体" w:cs="宋体"/>
                <w:b/>
                <w:bCs/>
                <w:kern w:val="21"/>
                <w:sz w:val="18"/>
                <w:szCs w:val="18"/>
                <w:highlight w:val="none"/>
              </w:rPr>
            </w:pPr>
          </w:p>
        </w:tc>
        <w:tc>
          <w:tcPr>
            <w:tcW w:w="1984" w:type="dxa"/>
            <w:tcBorders>
              <w:top w:val="nil"/>
              <w:left w:val="nil"/>
              <w:bottom w:val="single" w:color="auto" w:sz="4" w:space="0"/>
              <w:right w:val="single" w:color="auto" w:sz="4" w:space="0"/>
            </w:tcBorders>
            <w:vAlign w:val="center"/>
          </w:tcPr>
          <w:p w14:paraId="63A33A8A">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资产总额（Z）</w:t>
            </w:r>
          </w:p>
        </w:tc>
        <w:tc>
          <w:tcPr>
            <w:tcW w:w="851" w:type="dxa"/>
            <w:tcBorders>
              <w:top w:val="nil"/>
              <w:left w:val="nil"/>
              <w:bottom w:val="single" w:color="auto" w:sz="4" w:space="0"/>
              <w:right w:val="single" w:color="auto" w:sz="4" w:space="0"/>
            </w:tcBorders>
            <w:vAlign w:val="center"/>
          </w:tcPr>
          <w:p w14:paraId="48B9D918">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万元</w:t>
            </w:r>
          </w:p>
        </w:tc>
        <w:tc>
          <w:tcPr>
            <w:tcW w:w="1842" w:type="dxa"/>
            <w:tcBorders>
              <w:top w:val="nil"/>
              <w:left w:val="nil"/>
              <w:bottom w:val="single" w:color="auto" w:sz="4" w:space="0"/>
              <w:right w:val="single" w:color="auto" w:sz="4" w:space="0"/>
            </w:tcBorders>
            <w:vAlign w:val="center"/>
          </w:tcPr>
          <w:p w14:paraId="24422019">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8000≤Z＜120000</w:t>
            </w:r>
          </w:p>
        </w:tc>
        <w:tc>
          <w:tcPr>
            <w:tcW w:w="1701" w:type="dxa"/>
            <w:tcBorders>
              <w:top w:val="nil"/>
              <w:left w:val="nil"/>
              <w:bottom w:val="single" w:color="auto" w:sz="4" w:space="0"/>
              <w:right w:val="single" w:color="auto" w:sz="4" w:space="0"/>
            </w:tcBorders>
            <w:vAlign w:val="center"/>
          </w:tcPr>
          <w:p w14:paraId="1E336F03">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100≤Z＜8000</w:t>
            </w:r>
          </w:p>
        </w:tc>
        <w:tc>
          <w:tcPr>
            <w:tcW w:w="1134" w:type="dxa"/>
            <w:tcBorders>
              <w:top w:val="nil"/>
              <w:left w:val="nil"/>
              <w:bottom w:val="single" w:color="auto" w:sz="4" w:space="0"/>
              <w:right w:val="single" w:color="auto" w:sz="4" w:space="0"/>
            </w:tcBorders>
            <w:vAlign w:val="center"/>
          </w:tcPr>
          <w:p w14:paraId="61FB2050">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Y＜100</w:t>
            </w:r>
          </w:p>
        </w:tc>
      </w:tr>
      <w:tr w14:paraId="2721D4A0">
        <w:tblPrEx>
          <w:tblCellMar>
            <w:top w:w="0" w:type="dxa"/>
            <w:left w:w="108" w:type="dxa"/>
            <w:bottom w:w="0" w:type="dxa"/>
            <w:right w:w="108" w:type="dxa"/>
          </w:tblCellMar>
        </w:tblPrEx>
        <w:trPr>
          <w:trHeight w:val="340" w:hRule="atLeast"/>
          <w:jc w:val="center"/>
        </w:trPr>
        <w:tc>
          <w:tcPr>
            <w:tcW w:w="1985" w:type="dxa"/>
            <w:tcBorders>
              <w:top w:val="nil"/>
              <w:left w:val="single" w:color="auto" w:sz="4" w:space="0"/>
              <w:bottom w:val="single" w:color="auto" w:sz="4" w:space="0"/>
              <w:right w:val="single" w:color="auto" w:sz="4" w:space="0"/>
            </w:tcBorders>
            <w:vAlign w:val="bottom"/>
          </w:tcPr>
          <w:p w14:paraId="6EC7B596">
            <w:pPr>
              <w:widowControl/>
              <w:jc w:val="center"/>
              <w:rPr>
                <w:rFonts w:hint="eastAsia" w:ascii="宋体" w:hAnsi="宋体" w:cs="宋体"/>
                <w:b/>
                <w:bCs/>
                <w:kern w:val="21"/>
                <w:sz w:val="18"/>
                <w:szCs w:val="18"/>
                <w:highlight w:val="none"/>
              </w:rPr>
            </w:pPr>
            <w:r>
              <w:rPr>
                <w:rFonts w:hint="eastAsia" w:ascii="宋体" w:hAnsi="宋体" w:cs="宋体"/>
                <w:b/>
                <w:bCs/>
                <w:kern w:val="21"/>
                <w:sz w:val="18"/>
                <w:szCs w:val="18"/>
                <w:highlight w:val="none"/>
              </w:rPr>
              <w:t>其他未列明行业</w:t>
            </w:r>
          </w:p>
        </w:tc>
        <w:tc>
          <w:tcPr>
            <w:tcW w:w="1984" w:type="dxa"/>
            <w:tcBorders>
              <w:top w:val="nil"/>
              <w:left w:val="nil"/>
              <w:bottom w:val="single" w:color="auto" w:sz="4" w:space="0"/>
              <w:right w:val="single" w:color="auto" w:sz="4" w:space="0"/>
            </w:tcBorders>
            <w:vAlign w:val="center"/>
          </w:tcPr>
          <w:p w14:paraId="5E98D560">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从业人员（X）</w:t>
            </w:r>
          </w:p>
        </w:tc>
        <w:tc>
          <w:tcPr>
            <w:tcW w:w="851" w:type="dxa"/>
            <w:tcBorders>
              <w:top w:val="nil"/>
              <w:left w:val="nil"/>
              <w:bottom w:val="single" w:color="auto" w:sz="4" w:space="0"/>
              <w:right w:val="single" w:color="auto" w:sz="4" w:space="0"/>
            </w:tcBorders>
            <w:vAlign w:val="center"/>
          </w:tcPr>
          <w:p w14:paraId="56B9B6EF">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人</w:t>
            </w:r>
          </w:p>
        </w:tc>
        <w:tc>
          <w:tcPr>
            <w:tcW w:w="1842" w:type="dxa"/>
            <w:tcBorders>
              <w:top w:val="nil"/>
              <w:left w:val="nil"/>
              <w:bottom w:val="single" w:color="auto" w:sz="4" w:space="0"/>
              <w:right w:val="single" w:color="auto" w:sz="4" w:space="0"/>
            </w:tcBorders>
            <w:vAlign w:val="center"/>
          </w:tcPr>
          <w:p w14:paraId="3BB31586">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100≤X＜300</w:t>
            </w:r>
          </w:p>
        </w:tc>
        <w:tc>
          <w:tcPr>
            <w:tcW w:w="1701" w:type="dxa"/>
            <w:tcBorders>
              <w:top w:val="nil"/>
              <w:left w:val="nil"/>
              <w:bottom w:val="single" w:color="auto" w:sz="4" w:space="0"/>
              <w:right w:val="single" w:color="auto" w:sz="4" w:space="0"/>
            </w:tcBorders>
            <w:vAlign w:val="center"/>
          </w:tcPr>
          <w:p w14:paraId="509CDC4C">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10≤X＜100</w:t>
            </w:r>
          </w:p>
        </w:tc>
        <w:tc>
          <w:tcPr>
            <w:tcW w:w="1134" w:type="dxa"/>
            <w:tcBorders>
              <w:top w:val="nil"/>
              <w:left w:val="nil"/>
              <w:bottom w:val="single" w:color="auto" w:sz="4" w:space="0"/>
              <w:right w:val="single" w:color="auto" w:sz="4" w:space="0"/>
            </w:tcBorders>
            <w:vAlign w:val="center"/>
          </w:tcPr>
          <w:p w14:paraId="50FFCB91">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X＜10</w:t>
            </w:r>
          </w:p>
        </w:tc>
      </w:tr>
    </w:tbl>
    <w:p w14:paraId="687BCCD3">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7ACBDDAA">
      <w:pPr>
        <w:pStyle w:val="18"/>
        <w:spacing w:line="360" w:lineRule="auto"/>
        <w:jc w:val="center"/>
        <w:outlineLvl w:val="0"/>
        <w:rPr>
          <w:rFonts w:hint="eastAsia" w:hAnsi="宋体" w:cs="宋体"/>
          <w:kern w:val="21"/>
          <w:highlight w:val="none"/>
        </w:rPr>
        <w:sectPr>
          <w:footerReference r:id="rId9" w:type="default"/>
          <w:pgSz w:w="11911" w:h="16838"/>
          <w:pgMar w:top="1440" w:right="1440" w:bottom="1440" w:left="1440" w:header="720" w:footer="720" w:gutter="0"/>
          <w:pgNumType w:start="1"/>
          <w:cols w:space="720" w:num="1"/>
          <w:docGrid w:linePitch="331" w:charSpace="0"/>
        </w:sectPr>
      </w:pPr>
    </w:p>
    <w:p w14:paraId="7149A79B">
      <w:pPr>
        <w:pStyle w:val="2"/>
        <w:spacing w:before="0" w:after="0" w:line="360" w:lineRule="auto"/>
        <w:jc w:val="center"/>
        <w:rPr>
          <w:rFonts w:hint="eastAsia" w:ascii="宋体" w:hAnsi="宋体" w:cs="宋体"/>
          <w:kern w:val="21"/>
          <w:highlight w:val="none"/>
        </w:rPr>
      </w:pPr>
      <w:bookmarkStart w:id="33" w:name="_Toc16233"/>
      <w:bookmarkStart w:id="34" w:name="_Toc24485"/>
      <w:r>
        <w:rPr>
          <w:rFonts w:hint="eastAsia" w:ascii="宋体" w:hAnsi="宋体" w:cs="宋体"/>
          <w:bCs w:val="0"/>
          <w:kern w:val="21"/>
          <w:sz w:val="32"/>
          <w:szCs w:val="32"/>
          <w:highlight w:val="none"/>
        </w:rPr>
        <w:t>第三章 供应商须知</w:t>
      </w:r>
      <w:bookmarkEnd w:id="33"/>
      <w:bookmarkEnd w:id="34"/>
    </w:p>
    <w:p w14:paraId="52309B42">
      <w:pPr>
        <w:pStyle w:val="3"/>
        <w:spacing w:before="0" w:after="0" w:line="360" w:lineRule="auto"/>
        <w:jc w:val="center"/>
        <w:rPr>
          <w:rFonts w:hint="eastAsia" w:ascii="宋体" w:hAnsi="宋体" w:cs="宋体"/>
          <w:bCs w:val="0"/>
          <w:kern w:val="21"/>
          <w:highlight w:val="none"/>
        </w:rPr>
      </w:pPr>
      <w:bookmarkStart w:id="35" w:name="_Toc26015"/>
      <w:bookmarkStart w:id="36" w:name="_Toc23404"/>
      <w:r>
        <w:rPr>
          <w:rFonts w:hint="eastAsia" w:ascii="宋体" w:hAnsi="宋体" w:cs="宋体"/>
          <w:bCs w:val="0"/>
          <w:kern w:val="21"/>
          <w:highlight w:val="none"/>
        </w:rPr>
        <w:t>第一节 供应商须知前附表</w:t>
      </w:r>
      <w:bookmarkEnd w:id="35"/>
      <w:bookmarkEnd w:id="36"/>
    </w:p>
    <w:p w14:paraId="5B4E536B">
      <w:pPr>
        <w:spacing w:line="400" w:lineRule="exact"/>
        <w:jc w:val="center"/>
        <w:rPr>
          <w:rFonts w:hint="eastAsia" w:ascii="宋体" w:hAnsi="宋体" w:cs="宋体"/>
          <w:b/>
          <w:kern w:val="21"/>
          <w:sz w:val="32"/>
          <w:szCs w:val="32"/>
          <w:highlight w:val="none"/>
        </w:rPr>
      </w:pPr>
    </w:p>
    <w:tbl>
      <w:tblPr>
        <w:tblStyle w:val="32"/>
        <w:tblW w:w="1050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67"/>
        <w:gridCol w:w="2786"/>
        <w:gridCol w:w="6853"/>
      </w:tblGrid>
      <w:tr w14:paraId="3B9C77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blHeader/>
          <w:jc w:val="center"/>
        </w:trPr>
        <w:tc>
          <w:tcPr>
            <w:tcW w:w="867" w:type="dxa"/>
            <w:vAlign w:val="center"/>
          </w:tcPr>
          <w:p w14:paraId="7216952E">
            <w:pPr>
              <w:spacing w:line="360" w:lineRule="auto"/>
              <w:jc w:val="center"/>
              <w:rPr>
                <w:rFonts w:hint="eastAsia" w:ascii="宋体" w:hAnsi="宋体" w:cs="宋体"/>
                <w:b/>
                <w:kern w:val="21"/>
                <w:szCs w:val="21"/>
                <w:highlight w:val="none"/>
              </w:rPr>
            </w:pPr>
            <w:r>
              <w:rPr>
                <w:rFonts w:hint="eastAsia" w:ascii="宋体" w:hAnsi="宋体" w:cs="宋体"/>
                <w:b/>
                <w:kern w:val="21"/>
                <w:szCs w:val="21"/>
                <w:highlight w:val="none"/>
              </w:rPr>
              <w:t>条款号</w:t>
            </w:r>
          </w:p>
        </w:tc>
        <w:tc>
          <w:tcPr>
            <w:tcW w:w="2786" w:type="dxa"/>
            <w:vAlign w:val="center"/>
          </w:tcPr>
          <w:p w14:paraId="7EEA55F6">
            <w:pPr>
              <w:spacing w:line="360" w:lineRule="auto"/>
              <w:jc w:val="center"/>
              <w:rPr>
                <w:rFonts w:hint="eastAsia" w:ascii="宋体" w:hAnsi="宋体" w:cs="宋体"/>
                <w:b/>
                <w:kern w:val="21"/>
                <w:szCs w:val="21"/>
                <w:highlight w:val="none"/>
              </w:rPr>
            </w:pPr>
            <w:r>
              <w:rPr>
                <w:rFonts w:hint="eastAsia" w:ascii="宋体" w:hAnsi="宋体" w:cs="宋体"/>
                <w:b/>
                <w:kern w:val="21"/>
                <w:szCs w:val="21"/>
                <w:highlight w:val="none"/>
              </w:rPr>
              <w:t>条款内容</w:t>
            </w:r>
          </w:p>
        </w:tc>
        <w:tc>
          <w:tcPr>
            <w:tcW w:w="6853" w:type="dxa"/>
            <w:vAlign w:val="center"/>
          </w:tcPr>
          <w:p w14:paraId="38016BAB">
            <w:pPr>
              <w:spacing w:line="360" w:lineRule="auto"/>
              <w:jc w:val="center"/>
              <w:rPr>
                <w:rFonts w:hint="eastAsia" w:ascii="宋体" w:hAnsi="宋体" w:cs="宋体"/>
                <w:b/>
                <w:kern w:val="21"/>
                <w:szCs w:val="21"/>
                <w:highlight w:val="none"/>
              </w:rPr>
            </w:pPr>
            <w:r>
              <w:rPr>
                <w:rFonts w:hint="eastAsia" w:ascii="宋体" w:hAnsi="宋体" w:cs="宋体"/>
                <w:b/>
                <w:kern w:val="21"/>
                <w:szCs w:val="21"/>
                <w:highlight w:val="none"/>
              </w:rPr>
              <w:t>具体要求</w:t>
            </w:r>
          </w:p>
        </w:tc>
      </w:tr>
      <w:tr w14:paraId="5EBF33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67" w:type="dxa"/>
          </w:tcPr>
          <w:p w14:paraId="09FAE51D">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3.1</w:t>
            </w:r>
          </w:p>
        </w:tc>
        <w:tc>
          <w:tcPr>
            <w:tcW w:w="2786" w:type="dxa"/>
            <w:vAlign w:val="center"/>
          </w:tcPr>
          <w:p w14:paraId="2F79D4F6">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供应商资格条件</w:t>
            </w:r>
          </w:p>
        </w:tc>
        <w:tc>
          <w:tcPr>
            <w:tcW w:w="6853" w:type="dxa"/>
            <w:vAlign w:val="center"/>
          </w:tcPr>
          <w:p w14:paraId="007108C8">
            <w:pPr>
              <w:spacing w:line="360" w:lineRule="auto"/>
              <w:rPr>
                <w:rFonts w:hint="eastAsia" w:ascii="宋体" w:hAnsi="宋体" w:cs="宋体"/>
                <w:b/>
                <w:kern w:val="21"/>
                <w:szCs w:val="21"/>
                <w:highlight w:val="none"/>
              </w:rPr>
            </w:pPr>
            <w:r>
              <w:rPr>
                <w:rFonts w:hint="eastAsia" w:ascii="宋体" w:hAnsi="宋体" w:cs="宋体"/>
                <w:kern w:val="21"/>
                <w:szCs w:val="21"/>
                <w:highlight w:val="none"/>
              </w:rPr>
              <w:t>供应商资格条件要求详见公告</w:t>
            </w:r>
          </w:p>
        </w:tc>
      </w:tr>
      <w:tr w14:paraId="6B026A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67" w:type="dxa"/>
            <w:vAlign w:val="center"/>
          </w:tcPr>
          <w:p w14:paraId="3D971E2D">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5.1</w:t>
            </w:r>
          </w:p>
        </w:tc>
        <w:tc>
          <w:tcPr>
            <w:tcW w:w="2786" w:type="dxa"/>
            <w:vAlign w:val="center"/>
          </w:tcPr>
          <w:p w14:paraId="28AC3329">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是否接受联合体竞标</w:t>
            </w:r>
          </w:p>
        </w:tc>
        <w:tc>
          <w:tcPr>
            <w:tcW w:w="6853" w:type="dxa"/>
            <w:vAlign w:val="center"/>
          </w:tcPr>
          <w:p w14:paraId="3188450A">
            <w:pPr>
              <w:spacing w:line="360" w:lineRule="auto"/>
              <w:rPr>
                <w:rFonts w:hint="eastAsia" w:ascii="宋体" w:hAnsi="宋体" w:cs="宋体"/>
                <w:kern w:val="21"/>
                <w:szCs w:val="21"/>
                <w:highlight w:val="none"/>
              </w:rPr>
            </w:pPr>
            <w:r>
              <w:rPr>
                <w:rFonts w:hint="eastAsia" w:ascii="宋体" w:hAnsi="宋体" w:cs="宋体"/>
                <w:kern w:val="21"/>
                <w:szCs w:val="21"/>
                <w:highlight w:val="none"/>
              </w:rPr>
              <w:t>□是/☑否。</w:t>
            </w:r>
          </w:p>
        </w:tc>
      </w:tr>
      <w:tr w14:paraId="5F513C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67" w:type="dxa"/>
            <w:vAlign w:val="center"/>
          </w:tcPr>
          <w:p w14:paraId="3DA1318A">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5.2</w:t>
            </w:r>
          </w:p>
        </w:tc>
        <w:tc>
          <w:tcPr>
            <w:tcW w:w="2786" w:type="dxa"/>
            <w:vAlign w:val="center"/>
          </w:tcPr>
          <w:p w14:paraId="47FB1D34">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联合体竞标要求</w:t>
            </w:r>
          </w:p>
        </w:tc>
        <w:tc>
          <w:tcPr>
            <w:tcW w:w="6853" w:type="dxa"/>
            <w:vAlign w:val="center"/>
          </w:tcPr>
          <w:p w14:paraId="616572A7">
            <w:pPr>
              <w:spacing w:line="360" w:lineRule="auto"/>
              <w:rPr>
                <w:rFonts w:hint="eastAsia" w:ascii="宋体" w:hAnsi="宋体" w:cs="宋体"/>
                <w:kern w:val="21"/>
                <w:szCs w:val="21"/>
                <w:highlight w:val="none"/>
              </w:rPr>
            </w:pPr>
            <w:r>
              <w:rPr>
                <w:rFonts w:hint="eastAsia" w:ascii="宋体" w:hAnsi="宋体" w:cs="宋体"/>
                <w:kern w:val="21"/>
                <w:szCs w:val="21"/>
                <w:highlight w:val="none"/>
              </w:rPr>
              <w:t>无</w:t>
            </w:r>
          </w:p>
        </w:tc>
      </w:tr>
      <w:tr w14:paraId="30C0FA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67" w:type="dxa"/>
            <w:vAlign w:val="center"/>
          </w:tcPr>
          <w:p w14:paraId="6D63BE3D">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6.1</w:t>
            </w:r>
          </w:p>
        </w:tc>
        <w:tc>
          <w:tcPr>
            <w:tcW w:w="2786" w:type="dxa"/>
            <w:vAlign w:val="center"/>
          </w:tcPr>
          <w:p w14:paraId="3BDE1767">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是否允许分包</w:t>
            </w:r>
          </w:p>
        </w:tc>
        <w:tc>
          <w:tcPr>
            <w:tcW w:w="6853" w:type="dxa"/>
            <w:vAlign w:val="center"/>
          </w:tcPr>
          <w:p w14:paraId="0119EEC6">
            <w:pPr>
              <w:pStyle w:val="12"/>
              <w:spacing w:line="360" w:lineRule="auto"/>
              <w:rPr>
                <w:rFonts w:hint="eastAsia" w:ascii="宋体" w:hAnsi="宋体" w:cs="宋体"/>
                <w:kern w:val="21"/>
                <w:szCs w:val="21"/>
                <w:highlight w:val="none"/>
              </w:rPr>
            </w:pPr>
            <w:r>
              <w:rPr>
                <w:rFonts w:hint="eastAsia" w:ascii="宋体" w:hAnsi="宋体" w:cs="宋体"/>
                <w:kern w:val="21"/>
                <w:szCs w:val="21"/>
                <w:highlight w:val="none"/>
              </w:rPr>
              <w:t>☑不允许分包</w:t>
            </w:r>
          </w:p>
          <w:p w14:paraId="71D27004">
            <w:pPr>
              <w:pStyle w:val="12"/>
              <w:spacing w:line="360" w:lineRule="auto"/>
              <w:rPr>
                <w:rFonts w:hint="eastAsia" w:ascii="宋体" w:hAnsi="宋体" w:cs="宋体"/>
                <w:kern w:val="21"/>
                <w:szCs w:val="21"/>
                <w:highlight w:val="none"/>
              </w:rPr>
            </w:pPr>
            <w:r>
              <w:rPr>
                <w:rFonts w:hint="eastAsia" w:ascii="宋体" w:hAnsi="宋体" w:cs="宋体"/>
                <w:kern w:val="21"/>
                <w:szCs w:val="21"/>
                <w:highlight w:val="none"/>
              </w:rPr>
              <w:t>□允许分包</w:t>
            </w:r>
          </w:p>
          <w:p w14:paraId="77D32091">
            <w:pPr>
              <w:pStyle w:val="12"/>
              <w:spacing w:line="360" w:lineRule="auto"/>
              <w:rPr>
                <w:rFonts w:hint="eastAsia" w:ascii="宋体" w:hAnsi="宋体" w:cs="宋体"/>
                <w:kern w:val="21"/>
                <w:szCs w:val="21"/>
                <w:highlight w:val="none"/>
                <w:u w:val="single"/>
              </w:rPr>
            </w:pPr>
            <w:r>
              <w:rPr>
                <w:rFonts w:hint="eastAsia" w:ascii="宋体" w:hAnsi="宋体" w:cs="宋体"/>
                <w:kern w:val="21"/>
                <w:szCs w:val="21"/>
                <w:highlight w:val="none"/>
              </w:rPr>
              <w:t>分包内容：</w:t>
            </w:r>
          </w:p>
          <w:p w14:paraId="57618767">
            <w:pPr>
              <w:pStyle w:val="12"/>
              <w:spacing w:line="360" w:lineRule="auto"/>
              <w:rPr>
                <w:rFonts w:hint="eastAsia" w:ascii="宋体" w:hAnsi="宋体" w:cs="宋体"/>
                <w:kern w:val="21"/>
                <w:szCs w:val="21"/>
                <w:highlight w:val="none"/>
              </w:rPr>
            </w:pPr>
            <w:r>
              <w:rPr>
                <w:rFonts w:hint="eastAsia" w:ascii="宋体" w:hAnsi="宋体" w:cs="宋体"/>
                <w:kern w:val="21"/>
                <w:szCs w:val="21"/>
                <w:highlight w:val="none"/>
              </w:rPr>
              <w:t>分包金额或者比例：</w:t>
            </w:r>
          </w:p>
        </w:tc>
      </w:tr>
      <w:tr w14:paraId="7D3007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67" w:type="dxa"/>
            <w:vAlign w:val="center"/>
          </w:tcPr>
          <w:p w14:paraId="110F0D93">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12.1.1</w:t>
            </w:r>
          </w:p>
        </w:tc>
        <w:tc>
          <w:tcPr>
            <w:tcW w:w="2786" w:type="dxa"/>
            <w:vAlign w:val="center"/>
          </w:tcPr>
          <w:p w14:paraId="744B24C1">
            <w:pPr>
              <w:spacing w:line="360" w:lineRule="auto"/>
              <w:jc w:val="center"/>
              <w:rPr>
                <w:rFonts w:hint="eastAsia" w:ascii="宋体" w:hAnsi="宋体" w:cs="宋体"/>
                <w:b/>
                <w:kern w:val="21"/>
                <w:szCs w:val="21"/>
                <w:highlight w:val="none"/>
              </w:rPr>
            </w:pPr>
            <w:r>
              <w:rPr>
                <w:rFonts w:hint="eastAsia" w:ascii="宋体" w:hAnsi="宋体" w:cs="宋体"/>
                <w:b/>
                <w:kern w:val="21"/>
                <w:szCs w:val="21"/>
                <w:highlight w:val="none"/>
              </w:rPr>
              <w:t>资格证明文件组成</w:t>
            </w:r>
          </w:p>
          <w:p w14:paraId="56E82EE7">
            <w:pPr>
              <w:spacing w:line="360" w:lineRule="auto"/>
              <w:jc w:val="center"/>
              <w:rPr>
                <w:rFonts w:hint="eastAsia" w:ascii="宋体" w:hAnsi="宋体" w:cs="宋体"/>
                <w:kern w:val="21"/>
                <w:szCs w:val="21"/>
                <w:highlight w:val="none"/>
              </w:rPr>
            </w:pPr>
          </w:p>
        </w:tc>
        <w:tc>
          <w:tcPr>
            <w:tcW w:w="6853" w:type="dxa"/>
            <w:vAlign w:val="center"/>
          </w:tcPr>
          <w:p w14:paraId="437C96B6">
            <w:pPr>
              <w:pStyle w:val="12"/>
              <w:spacing w:line="360" w:lineRule="auto"/>
              <w:rPr>
                <w:rFonts w:hint="eastAsia" w:ascii="宋体" w:hAnsi="宋体" w:cs="宋体"/>
                <w:kern w:val="21"/>
                <w:szCs w:val="21"/>
                <w:highlight w:val="none"/>
              </w:rPr>
            </w:pPr>
            <w:r>
              <w:rPr>
                <w:rFonts w:hint="eastAsia" w:ascii="宋体" w:hAnsi="宋体" w:cs="宋体"/>
                <w:kern w:val="21"/>
                <w:szCs w:val="21"/>
                <w:highlight w:val="none"/>
              </w:rPr>
              <w:t>1.供应商为法人或者其他组织的提供其营业执照等证明文件（如营业执照或者事业单位法人证书或者执业许可证等），供应商为自然人的提供其身份证复印件；（</w:t>
            </w:r>
            <w:r>
              <w:rPr>
                <w:rFonts w:hint="eastAsia" w:ascii="宋体" w:hAnsi="宋体" w:cs="宋体"/>
                <w:b/>
                <w:kern w:val="21"/>
                <w:szCs w:val="21"/>
                <w:highlight w:val="none"/>
              </w:rPr>
              <w:t>必须提供，否则作无效响应处理</w:t>
            </w:r>
            <w:r>
              <w:rPr>
                <w:rFonts w:hint="eastAsia" w:ascii="宋体" w:hAnsi="宋体" w:cs="宋体"/>
                <w:kern w:val="21"/>
                <w:szCs w:val="21"/>
                <w:highlight w:val="none"/>
              </w:rPr>
              <w:t>）</w:t>
            </w:r>
          </w:p>
          <w:p w14:paraId="5A1394F5">
            <w:pPr>
              <w:spacing w:line="360" w:lineRule="auto"/>
              <w:jc w:val="left"/>
              <w:rPr>
                <w:rFonts w:hint="eastAsia" w:ascii="宋体" w:hAnsi="宋体" w:cs="宋体"/>
                <w:kern w:val="21"/>
                <w:szCs w:val="21"/>
                <w:highlight w:val="none"/>
              </w:rPr>
            </w:pPr>
            <w:r>
              <w:rPr>
                <w:rFonts w:hint="eastAsia" w:ascii="宋体" w:hAnsi="宋体" w:cs="宋体"/>
                <w:kern w:val="21"/>
                <w:szCs w:val="21"/>
                <w:highlight w:val="none"/>
              </w:rPr>
              <w:t>2.供应商依法缴纳税收的相关材料（响应文件递交截止之日前12个月内任意连续三个月的依法缴纳税收的凭据复印件；依法免税的供应商，必须提供相应文件证明其依法免税。从取得营业执照时间起到响应文件提交截止时间为止不足要求月数的，只需提供从取得营业执照起的依法缴纳税收相应证明文件）；（</w:t>
            </w:r>
            <w:r>
              <w:rPr>
                <w:rFonts w:hint="eastAsia" w:ascii="宋体" w:hAnsi="宋体" w:cs="宋体"/>
                <w:b/>
                <w:kern w:val="21"/>
                <w:szCs w:val="21"/>
                <w:highlight w:val="none"/>
              </w:rPr>
              <w:t>必须提供，否则作无效响应处理</w:t>
            </w:r>
            <w:r>
              <w:rPr>
                <w:rFonts w:hint="eastAsia" w:ascii="宋体" w:hAnsi="宋体" w:cs="宋体"/>
                <w:kern w:val="21"/>
                <w:szCs w:val="21"/>
                <w:highlight w:val="none"/>
              </w:rPr>
              <w:t>）</w:t>
            </w:r>
          </w:p>
          <w:p w14:paraId="60DF5CA3">
            <w:pPr>
              <w:spacing w:line="360" w:lineRule="auto"/>
              <w:jc w:val="left"/>
              <w:rPr>
                <w:rFonts w:hint="eastAsia" w:ascii="宋体" w:hAnsi="宋体" w:cs="宋体"/>
                <w:kern w:val="21"/>
                <w:szCs w:val="21"/>
                <w:highlight w:val="none"/>
              </w:rPr>
            </w:pPr>
            <w:r>
              <w:rPr>
                <w:rFonts w:hint="eastAsia" w:ascii="宋体" w:hAnsi="宋体" w:cs="宋体"/>
                <w:kern w:val="21"/>
                <w:szCs w:val="21"/>
                <w:highlight w:val="none"/>
              </w:rPr>
              <w:t>3.供应商依法缴纳社会保障资金的相关材料[响应文件递交截止之日前12个月内任意连续三个月的依法缴纳社会保障资金的缴费凭证（专用收据或者社会保险缴纳清单）复印件；依法不需要缴纳社会保障资金的供应商，必须提供相应文件证明不需要缴纳社会保障资金。从取得营业执照时间起到响应文件提交截止时间为止不足要求月数的只需提供从取得营业执照起的依法缴纳社会保障资金的相应证明文件]；（</w:t>
            </w:r>
            <w:r>
              <w:rPr>
                <w:rFonts w:hint="eastAsia" w:ascii="宋体" w:hAnsi="宋体" w:cs="宋体"/>
                <w:b/>
                <w:kern w:val="21"/>
                <w:szCs w:val="21"/>
                <w:highlight w:val="none"/>
              </w:rPr>
              <w:t>必须提供，否则作无效响应处理</w:t>
            </w:r>
            <w:r>
              <w:rPr>
                <w:rFonts w:hint="eastAsia" w:ascii="宋体" w:hAnsi="宋体" w:cs="宋体"/>
                <w:kern w:val="21"/>
                <w:szCs w:val="21"/>
                <w:highlight w:val="none"/>
              </w:rPr>
              <w:t>）</w:t>
            </w:r>
          </w:p>
          <w:p w14:paraId="4EFBB87C">
            <w:pPr>
              <w:spacing w:line="360" w:lineRule="auto"/>
              <w:jc w:val="left"/>
              <w:rPr>
                <w:rFonts w:hint="eastAsia" w:ascii="宋体" w:hAnsi="宋体" w:cs="宋体"/>
                <w:kern w:val="21"/>
                <w:szCs w:val="21"/>
                <w:highlight w:val="none"/>
              </w:rPr>
            </w:pPr>
            <w:r>
              <w:rPr>
                <w:rFonts w:hint="eastAsia" w:ascii="宋体" w:hAnsi="宋体" w:cs="宋体"/>
                <w:kern w:val="21"/>
                <w:szCs w:val="21"/>
                <w:highlight w:val="none"/>
              </w:rPr>
              <w:t>4.供应商财务状况报告（提供上一年度的审计报告或响应文件递交截止之日前12个月内任意一个月的财务报表复印件）；（</w:t>
            </w:r>
            <w:r>
              <w:rPr>
                <w:rFonts w:hint="eastAsia" w:ascii="宋体" w:hAnsi="宋体" w:cs="宋体"/>
                <w:b/>
                <w:kern w:val="21"/>
                <w:szCs w:val="21"/>
                <w:highlight w:val="none"/>
              </w:rPr>
              <w:t>必须提供，否则作无效响应处理</w:t>
            </w:r>
            <w:r>
              <w:rPr>
                <w:rFonts w:hint="eastAsia" w:ascii="宋体" w:hAnsi="宋体" w:cs="宋体"/>
                <w:kern w:val="21"/>
                <w:szCs w:val="21"/>
                <w:highlight w:val="none"/>
              </w:rPr>
              <w:t>）</w:t>
            </w:r>
          </w:p>
          <w:p w14:paraId="07738CA4">
            <w:pPr>
              <w:spacing w:line="360" w:lineRule="auto"/>
              <w:jc w:val="left"/>
              <w:rPr>
                <w:rFonts w:hint="eastAsia" w:ascii="宋体" w:hAnsi="宋体" w:cs="宋体"/>
                <w:kern w:val="21"/>
                <w:szCs w:val="21"/>
                <w:highlight w:val="none"/>
              </w:rPr>
            </w:pPr>
            <w:r>
              <w:rPr>
                <w:rFonts w:hint="eastAsia" w:ascii="宋体" w:hAnsi="宋体" w:cs="宋体"/>
                <w:kern w:val="21"/>
                <w:szCs w:val="21"/>
                <w:highlight w:val="none"/>
              </w:rPr>
              <w:t>5.供应商直接控股、管理关系信息表（格式后附）；（</w:t>
            </w:r>
            <w:r>
              <w:rPr>
                <w:rFonts w:hint="eastAsia" w:ascii="宋体" w:hAnsi="宋体" w:cs="宋体"/>
                <w:b/>
                <w:kern w:val="21"/>
                <w:szCs w:val="21"/>
                <w:highlight w:val="none"/>
              </w:rPr>
              <w:t>必须提供，否则作无效响应处理</w:t>
            </w:r>
            <w:r>
              <w:rPr>
                <w:rFonts w:hint="eastAsia" w:ascii="宋体" w:hAnsi="宋体" w:cs="宋体"/>
                <w:kern w:val="21"/>
                <w:szCs w:val="21"/>
                <w:highlight w:val="none"/>
              </w:rPr>
              <w:t>）</w:t>
            </w:r>
          </w:p>
          <w:p w14:paraId="04B9B621">
            <w:pPr>
              <w:spacing w:line="360" w:lineRule="auto"/>
              <w:jc w:val="left"/>
              <w:rPr>
                <w:rFonts w:hint="eastAsia" w:ascii="宋体" w:hAnsi="宋体" w:cs="宋体"/>
                <w:kern w:val="21"/>
                <w:szCs w:val="21"/>
                <w:highlight w:val="none"/>
              </w:rPr>
            </w:pPr>
            <w:r>
              <w:rPr>
                <w:rFonts w:hint="eastAsia" w:ascii="宋体" w:hAnsi="宋体" w:cs="宋体"/>
                <w:kern w:val="21"/>
                <w:szCs w:val="21"/>
                <w:highlight w:val="none"/>
              </w:rPr>
              <w:t>6.资格声明函（格式后附）；</w:t>
            </w:r>
            <w:r>
              <w:rPr>
                <w:rFonts w:hint="eastAsia" w:ascii="宋体" w:hAnsi="宋体" w:cs="宋体"/>
                <w:b/>
                <w:bCs/>
                <w:kern w:val="21"/>
                <w:szCs w:val="21"/>
                <w:highlight w:val="none"/>
              </w:rPr>
              <w:t>（必须提供，否则作无效响应处理）</w:t>
            </w:r>
          </w:p>
          <w:p w14:paraId="665C5F85">
            <w:pPr>
              <w:spacing w:line="360" w:lineRule="auto"/>
              <w:jc w:val="left"/>
              <w:rPr>
                <w:rFonts w:hint="eastAsia" w:ascii="宋体" w:hAnsi="宋体" w:cs="宋体"/>
                <w:kern w:val="21"/>
                <w:szCs w:val="21"/>
                <w:highlight w:val="none"/>
              </w:rPr>
            </w:pPr>
            <w:r>
              <w:rPr>
                <w:rFonts w:hint="eastAsia" w:ascii="宋体" w:hAnsi="宋体" w:cs="宋体"/>
                <w:kern w:val="21"/>
                <w:szCs w:val="21"/>
                <w:highlight w:val="none"/>
              </w:rPr>
              <w:t>7.除磋商文件规定必须提供以外，供应商认为需要提供的其他证明材料。</w:t>
            </w:r>
          </w:p>
          <w:p w14:paraId="06E56EA5">
            <w:pPr>
              <w:spacing w:line="360" w:lineRule="auto"/>
              <w:jc w:val="left"/>
              <w:rPr>
                <w:rFonts w:hint="eastAsia" w:ascii="宋体" w:hAnsi="宋体" w:cs="宋体"/>
                <w:b/>
                <w:kern w:val="21"/>
                <w:szCs w:val="21"/>
                <w:highlight w:val="none"/>
              </w:rPr>
            </w:pPr>
            <w:r>
              <w:rPr>
                <w:rFonts w:hint="eastAsia" w:ascii="宋体" w:hAnsi="宋体" w:cs="宋体"/>
                <w:b/>
                <w:kern w:val="21"/>
                <w:szCs w:val="21"/>
                <w:highlight w:val="none"/>
              </w:rPr>
              <w:t>注：1.以上标明“必须提供”的材料属于复印件的，必须加盖供应商电子公章，否则响应文件按无效响应处理。</w:t>
            </w:r>
          </w:p>
          <w:p w14:paraId="32D6F44B">
            <w:pPr>
              <w:wordWrap w:val="0"/>
              <w:spacing w:line="360" w:lineRule="auto"/>
              <w:ind w:firstLine="422" w:firstLineChars="200"/>
              <w:jc w:val="left"/>
              <w:rPr>
                <w:highlight w:val="none"/>
              </w:rPr>
            </w:pPr>
            <w:r>
              <w:rPr>
                <w:rFonts w:hint="eastAsia" w:ascii="宋体" w:hAnsi="宋体" w:cs="宋体"/>
                <w:b/>
                <w:kern w:val="21"/>
                <w:szCs w:val="21"/>
                <w:highlight w:val="none"/>
              </w:rPr>
              <w:t>2.联合体竞标时，第1-5项资格证明文件联合体各方均必须分别提供，联合体各方分别盖章，否则响应文件按无效响应处理。</w:t>
            </w:r>
          </w:p>
        </w:tc>
      </w:tr>
      <w:tr w14:paraId="59BB75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67" w:type="dxa"/>
            <w:vMerge w:val="restart"/>
            <w:vAlign w:val="center"/>
          </w:tcPr>
          <w:p w14:paraId="1435E7A6">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12.1.2</w:t>
            </w:r>
          </w:p>
        </w:tc>
        <w:tc>
          <w:tcPr>
            <w:tcW w:w="2786" w:type="dxa"/>
            <w:vAlign w:val="center"/>
          </w:tcPr>
          <w:p w14:paraId="573A6AA4">
            <w:pPr>
              <w:spacing w:line="360" w:lineRule="auto"/>
              <w:jc w:val="center"/>
              <w:rPr>
                <w:rFonts w:hint="eastAsia" w:ascii="宋体" w:hAnsi="宋体" w:cs="宋体"/>
                <w:b/>
                <w:bCs/>
                <w:kern w:val="21"/>
                <w:szCs w:val="21"/>
                <w:highlight w:val="none"/>
              </w:rPr>
            </w:pPr>
            <w:r>
              <w:rPr>
                <w:rFonts w:hint="eastAsia" w:ascii="宋体" w:hAnsi="宋体" w:cs="宋体"/>
                <w:b/>
                <w:bCs/>
                <w:kern w:val="21"/>
                <w:szCs w:val="21"/>
                <w:highlight w:val="none"/>
              </w:rPr>
              <w:t>商务文件组成</w:t>
            </w:r>
          </w:p>
        </w:tc>
        <w:tc>
          <w:tcPr>
            <w:tcW w:w="6853" w:type="dxa"/>
            <w:vAlign w:val="center"/>
          </w:tcPr>
          <w:p w14:paraId="0FBAD8F8">
            <w:pPr>
              <w:spacing w:line="360" w:lineRule="auto"/>
              <w:rPr>
                <w:rFonts w:hint="eastAsia" w:ascii="宋体" w:hAnsi="宋体" w:cs="宋体"/>
                <w:kern w:val="21"/>
                <w:szCs w:val="21"/>
                <w:highlight w:val="none"/>
              </w:rPr>
            </w:pPr>
            <w:r>
              <w:rPr>
                <w:rFonts w:hint="eastAsia" w:ascii="宋体" w:hAnsi="宋体" w:cs="宋体"/>
                <w:kern w:val="21"/>
                <w:szCs w:val="21"/>
                <w:highlight w:val="none"/>
              </w:rPr>
              <w:t>1.无串通竞标行为的承诺函（格式后附）；（</w:t>
            </w:r>
            <w:r>
              <w:rPr>
                <w:rFonts w:hint="eastAsia" w:ascii="宋体" w:hAnsi="宋体" w:cs="宋体"/>
                <w:b/>
                <w:kern w:val="21"/>
                <w:szCs w:val="21"/>
                <w:highlight w:val="none"/>
              </w:rPr>
              <w:t>必须提供，否则作无效响应处理</w:t>
            </w:r>
            <w:r>
              <w:rPr>
                <w:rFonts w:hint="eastAsia" w:ascii="宋体" w:hAnsi="宋体" w:cs="宋体"/>
                <w:kern w:val="21"/>
                <w:szCs w:val="21"/>
                <w:highlight w:val="none"/>
              </w:rPr>
              <w:t>）</w:t>
            </w:r>
          </w:p>
          <w:p w14:paraId="1E2850D6">
            <w:pPr>
              <w:spacing w:line="360" w:lineRule="auto"/>
              <w:jc w:val="left"/>
              <w:rPr>
                <w:rFonts w:hint="eastAsia" w:ascii="宋体" w:hAnsi="宋体" w:cs="宋体"/>
                <w:kern w:val="21"/>
                <w:szCs w:val="21"/>
                <w:highlight w:val="none"/>
              </w:rPr>
            </w:pPr>
            <w:r>
              <w:rPr>
                <w:rFonts w:hint="eastAsia" w:ascii="宋体" w:hAnsi="宋体" w:cs="宋体"/>
                <w:kern w:val="21"/>
                <w:szCs w:val="21"/>
                <w:highlight w:val="none"/>
              </w:rPr>
              <w:t>2.法定代表人身份证明书及法定代表人有效身份证正反面复印件（格式后附）；（</w:t>
            </w:r>
            <w:r>
              <w:rPr>
                <w:rFonts w:hint="eastAsia" w:ascii="宋体" w:hAnsi="宋体" w:cs="宋体"/>
                <w:b/>
                <w:bCs/>
                <w:kern w:val="21"/>
                <w:szCs w:val="21"/>
                <w:highlight w:val="none"/>
              </w:rPr>
              <w:t>除自然人竞标外</w:t>
            </w:r>
            <w:r>
              <w:rPr>
                <w:rFonts w:hint="eastAsia" w:ascii="宋体" w:hAnsi="宋体" w:cs="宋体"/>
                <w:b/>
                <w:kern w:val="21"/>
                <w:szCs w:val="21"/>
                <w:highlight w:val="none"/>
              </w:rPr>
              <w:t>必须提供，否则作无效响应处理</w:t>
            </w:r>
            <w:r>
              <w:rPr>
                <w:rFonts w:hint="eastAsia" w:ascii="宋体" w:hAnsi="宋体" w:cs="宋体"/>
                <w:kern w:val="21"/>
                <w:szCs w:val="21"/>
                <w:highlight w:val="none"/>
              </w:rPr>
              <w:t>）</w:t>
            </w:r>
          </w:p>
          <w:p w14:paraId="5EA0D65D">
            <w:pPr>
              <w:spacing w:line="360" w:lineRule="auto"/>
              <w:rPr>
                <w:rFonts w:hint="eastAsia" w:ascii="宋体" w:hAnsi="宋体" w:cs="宋体"/>
                <w:b/>
                <w:kern w:val="21"/>
                <w:szCs w:val="21"/>
                <w:highlight w:val="none"/>
              </w:rPr>
            </w:pPr>
            <w:r>
              <w:rPr>
                <w:rFonts w:hint="eastAsia" w:ascii="宋体" w:hAnsi="宋体" w:cs="宋体"/>
                <w:kern w:val="21"/>
                <w:szCs w:val="21"/>
                <w:highlight w:val="none"/>
              </w:rPr>
              <w:t>3.法定代表人授权委托书及委托代理人有效身份证正反面复印件（格式后附）；（</w:t>
            </w:r>
            <w:r>
              <w:rPr>
                <w:rFonts w:hint="eastAsia" w:ascii="宋体" w:hAnsi="宋体" w:cs="宋体"/>
                <w:b/>
                <w:kern w:val="21"/>
                <w:szCs w:val="21"/>
                <w:highlight w:val="none"/>
              </w:rPr>
              <w:t>委托时必须提供，否则作无效响应处理</w:t>
            </w:r>
            <w:r>
              <w:rPr>
                <w:rFonts w:hint="eastAsia" w:ascii="宋体" w:hAnsi="宋体" w:cs="宋体"/>
                <w:kern w:val="21"/>
                <w:szCs w:val="21"/>
                <w:highlight w:val="none"/>
              </w:rPr>
              <w:t>）</w:t>
            </w:r>
          </w:p>
          <w:p w14:paraId="372AC18C">
            <w:pPr>
              <w:spacing w:line="360" w:lineRule="auto"/>
              <w:rPr>
                <w:rFonts w:hint="eastAsia" w:ascii="宋体" w:hAnsi="宋体" w:cs="宋体"/>
                <w:kern w:val="21"/>
                <w:szCs w:val="21"/>
                <w:highlight w:val="none"/>
              </w:rPr>
            </w:pPr>
            <w:r>
              <w:rPr>
                <w:rFonts w:hint="eastAsia" w:ascii="宋体" w:hAnsi="宋体" w:cs="宋体"/>
                <w:kern w:val="21"/>
                <w:szCs w:val="21"/>
                <w:highlight w:val="none"/>
              </w:rPr>
              <w:t>4.商务条款偏离表（格式后附）；（</w:t>
            </w:r>
            <w:r>
              <w:rPr>
                <w:rFonts w:hint="eastAsia" w:ascii="宋体" w:hAnsi="宋体" w:cs="宋体"/>
                <w:b/>
                <w:kern w:val="21"/>
                <w:szCs w:val="21"/>
                <w:highlight w:val="none"/>
              </w:rPr>
              <w:t>必须提供，否则作无效响应处理</w:t>
            </w:r>
            <w:r>
              <w:rPr>
                <w:rFonts w:hint="eastAsia" w:ascii="宋体" w:hAnsi="宋体" w:cs="宋体"/>
                <w:kern w:val="21"/>
                <w:szCs w:val="21"/>
                <w:highlight w:val="none"/>
              </w:rPr>
              <w:t>）</w:t>
            </w:r>
          </w:p>
          <w:p w14:paraId="46C63240">
            <w:pPr>
              <w:spacing w:line="360" w:lineRule="auto"/>
              <w:rPr>
                <w:rFonts w:hint="eastAsia" w:ascii="宋体" w:hAnsi="宋体" w:cs="宋体"/>
                <w:kern w:val="21"/>
                <w:szCs w:val="21"/>
                <w:highlight w:val="none"/>
              </w:rPr>
            </w:pPr>
            <w:r>
              <w:rPr>
                <w:rFonts w:hint="eastAsia" w:ascii="宋体" w:hAnsi="宋体" w:cs="宋体"/>
                <w:kern w:val="21"/>
                <w:szCs w:val="21"/>
                <w:highlight w:val="none"/>
              </w:rPr>
              <w:t>5.磋商保证金的相关证明复印件；（</w:t>
            </w:r>
            <w:r>
              <w:rPr>
                <w:rFonts w:hint="eastAsia" w:ascii="宋体" w:hAnsi="宋体" w:cs="宋体"/>
                <w:b/>
                <w:kern w:val="21"/>
                <w:szCs w:val="21"/>
                <w:highlight w:val="none"/>
              </w:rPr>
              <w:t>必须提供，否则作无效响应处理</w:t>
            </w:r>
            <w:r>
              <w:rPr>
                <w:rFonts w:hint="eastAsia" w:ascii="宋体" w:hAnsi="宋体" w:cs="宋体"/>
                <w:kern w:val="21"/>
                <w:szCs w:val="21"/>
                <w:highlight w:val="none"/>
              </w:rPr>
              <w:t>）</w:t>
            </w:r>
          </w:p>
          <w:p w14:paraId="5DCA3510">
            <w:pPr>
              <w:spacing w:line="360" w:lineRule="auto"/>
              <w:rPr>
                <w:rFonts w:hint="eastAsia" w:ascii="宋体" w:hAnsi="宋体" w:cs="宋体"/>
                <w:kern w:val="21"/>
                <w:szCs w:val="21"/>
                <w:highlight w:val="none"/>
              </w:rPr>
            </w:pPr>
            <w:r>
              <w:rPr>
                <w:rFonts w:hint="eastAsia" w:ascii="宋体" w:hAnsi="宋体" w:cs="宋体"/>
                <w:kern w:val="21"/>
                <w:szCs w:val="21"/>
                <w:highlight w:val="none"/>
              </w:rPr>
              <w:t>6.</w:t>
            </w:r>
            <w:r>
              <w:rPr>
                <w:rFonts w:hint="eastAsia" w:ascii="宋体" w:hAnsi="宋体" w:cs="宋体"/>
                <w:bCs/>
                <w:kern w:val="21"/>
                <w:szCs w:val="21"/>
                <w:highlight w:val="none"/>
                <w:lang w:val="en-US" w:eastAsia="zh-CN" w:bidi="ar"/>
              </w:rPr>
              <w:t>供应商</w:t>
            </w:r>
            <w:r>
              <w:rPr>
                <w:rFonts w:hint="eastAsia" w:ascii="宋体" w:hAnsi="宋体" w:cs="宋体"/>
                <w:kern w:val="21"/>
                <w:szCs w:val="21"/>
                <w:highlight w:val="none"/>
              </w:rPr>
              <w:t>情况介绍（格式自拟）；</w:t>
            </w:r>
          </w:p>
          <w:p w14:paraId="7594FFB7">
            <w:pPr>
              <w:spacing w:line="360" w:lineRule="auto"/>
              <w:rPr>
                <w:rFonts w:hint="eastAsia" w:ascii="宋体" w:hAnsi="宋体" w:cs="宋体"/>
                <w:kern w:val="21"/>
                <w:szCs w:val="21"/>
                <w:highlight w:val="none"/>
              </w:rPr>
            </w:pPr>
            <w:r>
              <w:rPr>
                <w:rFonts w:hint="eastAsia" w:ascii="宋体" w:hAnsi="宋体" w:cs="宋体"/>
                <w:kern w:val="21"/>
                <w:szCs w:val="21"/>
                <w:highlight w:val="none"/>
              </w:rPr>
              <w:t>7.供应商认为需要提供的其他有关资料。</w:t>
            </w:r>
          </w:p>
          <w:p w14:paraId="6DCB2553">
            <w:pPr>
              <w:spacing w:line="360" w:lineRule="auto"/>
              <w:jc w:val="left"/>
              <w:rPr>
                <w:rFonts w:hint="eastAsia" w:ascii="宋体" w:hAnsi="宋体" w:cs="宋体"/>
                <w:b/>
                <w:kern w:val="21"/>
                <w:szCs w:val="21"/>
                <w:highlight w:val="none"/>
              </w:rPr>
            </w:pPr>
            <w:r>
              <w:rPr>
                <w:rFonts w:hint="eastAsia" w:ascii="宋体" w:hAnsi="宋体" w:cs="宋体"/>
                <w:b/>
                <w:kern w:val="21"/>
                <w:szCs w:val="21"/>
                <w:highlight w:val="none"/>
              </w:rPr>
              <w:t>注： 1.法定代表人授权委托书必须由法定代表人及委托代理人签字，并加盖供应商电子公章，否则响应文件按无效响应处理。</w:t>
            </w:r>
          </w:p>
          <w:p w14:paraId="4939303A">
            <w:pPr>
              <w:spacing w:line="360" w:lineRule="auto"/>
              <w:ind w:firstLine="413" w:firstLineChars="196"/>
              <w:rPr>
                <w:rFonts w:hint="eastAsia" w:ascii="宋体" w:hAnsi="宋体" w:cs="宋体"/>
                <w:b/>
                <w:kern w:val="21"/>
                <w:szCs w:val="21"/>
                <w:highlight w:val="none"/>
              </w:rPr>
            </w:pPr>
            <w:r>
              <w:rPr>
                <w:rFonts w:hint="eastAsia" w:ascii="宋体" w:hAnsi="宋体" w:cs="宋体"/>
                <w:b/>
                <w:kern w:val="21"/>
                <w:szCs w:val="21"/>
                <w:highlight w:val="none"/>
              </w:rPr>
              <w:t>2.以上标明“必须提供”的材料属于复印件的扫描件的，必须加盖供应商电子公章，否则响应文件按无效响应处理。</w:t>
            </w:r>
          </w:p>
        </w:tc>
      </w:tr>
      <w:tr w14:paraId="2C3C06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67" w:type="dxa"/>
            <w:vMerge w:val="continue"/>
            <w:vAlign w:val="center"/>
          </w:tcPr>
          <w:p w14:paraId="18183C9A">
            <w:pPr>
              <w:spacing w:line="360" w:lineRule="auto"/>
              <w:jc w:val="center"/>
              <w:rPr>
                <w:rFonts w:hint="eastAsia" w:ascii="宋体" w:hAnsi="宋体" w:cs="宋体"/>
                <w:kern w:val="21"/>
                <w:szCs w:val="21"/>
                <w:highlight w:val="none"/>
              </w:rPr>
            </w:pPr>
          </w:p>
        </w:tc>
        <w:tc>
          <w:tcPr>
            <w:tcW w:w="2786" w:type="dxa"/>
            <w:vAlign w:val="center"/>
          </w:tcPr>
          <w:p w14:paraId="50DC83BE">
            <w:pPr>
              <w:spacing w:line="360" w:lineRule="auto"/>
              <w:jc w:val="center"/>
              <w:rPr>
                <w:rFonts w:hint="eastAsia" w:ascii="宋体" w:hAnsi="宋体" w:cs="宋体"/>
                <w:b/>
                <w:bCs/>
                <w:kern w:val="21"/>
                <w:szCs w:val="21"/>
                <w:highlight w:val="none"/>
              </w:rPr>
            </w:pPr>
            <w:r>
              <w:rPr>
                <w:rFonts w:hint="eastAsia" w:ascii="宋体" w:hAnsi="宋体" w:cs="宋体"/>
                <w:b/>
                <w:bCs/>
                <w:kern w:val="21"/>
                <w:szCs w:val="21"/>
                <w:highlight w:val="none"/>
              </w:rPr>
              <w:t>技术文件组成</w:t>
            </w:r>
          </w:p>
        </w:tc>
        <w:tc>
          <w:tcPr>
            <w:tcW w:w="6853" w:type="dxa"/>
            <w:vAlign w:val="center"/>
          </w:tcPr>
          <w:p w14:paraId="769A4ED3">
            <w:pPr>
              <w:spacing w:line="360" w:lineRule="auto"/>
              <w:rPr>
                <w:rFonts w:hint="eastAsia" w:ascii="宋体" w:hAnsi="宋体" w:cs="宋体"/>
                <w:kern w:val="21"/>
                <w:szCs w:val="21"/>
                <w:highlight w:val="none"/>
              </w:rPr>
            </w:pPr>
            <w:r>
              <w:rPr>
                <w:rFonts w:hint="eastAsia" w:ascii="宋体" w:hAnsi="宋体" w:cs="宋体"/>
                <w:kern w:val="21"/>
                <w:szCs w:val="21"/>
                <w:highlight w:val="none"/>
              </w:rPr>
              <w:t>1.服务需求偏离表（格式后附）；（</w:t>
            </w:r>
            <w:r>
              <w:rPr>
                <w:rFonts w:hint="eastAsia" w:ascii="宋体" w:hAnsi="宋体" w:cs="宋体"/>
                <w:b/>
                <w:kern w:val="21"/>
                <w:szCs w:val="21"/>
                <w:highlight w:val="none"/>
              </w:rPr>
              <w:t>必须提供，否则作无效响应处理</w:t>
            </w:r>
            <w:r>
              <w:rPr>
                <w:rFonts w:hint="eastAsia" w:ascii="宋体" w:hAnsi="宋体" w:cs="宋体"/>
                <w:kern w:val="21"/>
                <w:szCs w:val="21"/>
                <w:highlight w:val="none"/>
              </w:rPr>
              <w:t>）</w:t>
            </w:r>
          </w:p>
          <w:p w14:paraId="2E3A8472">
            <w:pPr>
              <w:spacing w:line="360" w:lineRule="auto"/>
              <w:rPr>
                <w:rFonts w:hint="eastAsia" w:ascii="宋体" w:hAnsi="宋体" w:cs="宋体"/>
                <w:kern w:val="21"/>
                <w:szCs w:val="21"/>
                <w:highlight w:val="none"/>
              </w:rPr>
            </w:pPr>
            <w:r>
              <w:rPr>
                <w:rFonts w:hint="eastAsia" w:ascii="宋体" w:hAnsi="宋体" w:cs="宋体"/>
                <w:kern w:val="21"/>
                <w:szCs w:val="21"/>
                <w:highlight w:val="none"/>
              </w:rPr>
              <w:t>2.服务方案；（</w:t>
            </w:r>
            <w:r>
              <w:rPr>
                <w:rFonts w:hint="eastAsia" w:ascii="宋体" w:hAnsi="宋体" w:cs="宋体"/>
                <w:b/>
                <w:kern w:val="21"/>
                <w:szCs w:val="21"/>
                <w:highlight w:val="none"/>
              </w:rPr>
              <w:t>如有请提供</w:t>
            </w:r>
            <w:r>
              <w:rPr>
                <w:rFonts w:hint="eastAsia" w:ascii="宋体" w:hAnsi="宋体" w:cs="宋体"/>
                <w:kern w:val="21"/>
                <w:szCs w:val="21"/>
                <w:highlight w:val="none"/>
              </w:rPr>
              <w:t>）</w:t>
            </w:r>
          </w:p>
          <w:p w14:paraId="221E6932">
            <w:pPr>
              <w:spacing w:line="360" w:lineRule="auto"/>
              <w:rPr>
                <w:rFonts w:hint="eastAsia" w:ascii="宋体" w:hAnsi="宋体" w:cs="宋体"/>
                <w:b/>
                <w:bCs/>
                <w:kern w:val="21"/>
                <w:szCs w:val="21"/>
                <w:highlight w:val="none"/>
              </w:rPr>
            </w:pPr>
            <w:r>
              <w:rPr>
                <w:rFonts w:hint="eastAsia" w:ascii="宋体" w:hAnsi="宋体" w:cs="宋体"/>
                <w:kern w:val="21"/>
                <w:szCs w:val="21"/>
                <w:highlight w:val="none"/>
              </w:rPr>
              <w:t>3.售后服务方案；</w:t>
            </w:r>
            <w:r>
              <w:rPr>
                <w:rFonts w:hint="eastAsia" w:ascii="宋体" w:hAnsi="宋体" w:cs="宋体"/>
                <w:b/>
                <w:bCs/>
                <w:kern w:val="21"/>
                <w:szCs w:val="21"/>
                <w:highlight w:val="none"/>
              </w:rPr>
              <w:t>（必须提供，否则作无效响应处理）</w:t>
            </w:r>
          </w:p>
          <w:p w14:paraId="1C3CDCEE">
            <w:pPr>
              <w:spacing w:line="360" w:lineRule="auto"/>
              <w:rPr>
                <w:rFonts w:hint="eastAsia" w:ascii="宋体" w:hAnsi="宋体" w:cs="宋体"/>
                <w:kern w:val="21"/>
                <w:szCs w:val="21"/>
                <w:highlight w:val="none"/>
              </w:rPr>
            </w:pPr>
            <w:r>
              <w:rPr>
                <w:rFonts w:hint="eastAsia" w:ascii="宋体" w:hAnsi="宋体" w:cs="宋体"/>
                <w:kern w:val="21"/>
                <w:szCs w:val="21"/>
                <w:highlight w:val="none"/>
              </w:rPr>
              <w:t>4.项目实施人员一览表；（</w:t>
            </w:r>
            <w:r>
              <w:rPr>
                <w:rFonts w:hint="eastAsia" w:ascii="宋体" w:hAnsi="宋体" w:cs="宋体"/>
                <w:b/>
                <w:kern w:val="21"/>
                <w:szCs w:val="21"/>
                <w:highlight w:val="none"/>
              </w:rPr>
              <w:t>如有请提供</w:t>
            </w:r>
            <w:r>
              <w:rPr>
                <w:rFonts w:hint="eastAsia" w:ascii="宋体" w:hAnsi="宋体" w:cs="宋体"/>
                <w:kern w:val="21"/>
                <w:szCs w:val="21"/>
                <w:highlight w:val="none"/>
              </w:rPr>
              <w:t>）</w:t>
            </w:r>
          </w:p>
          <w:p w14:paraId="718AD184">
            <w:pPr>
              <w:spacing w:line="360" w:lineRule="auto"/>
              <w:rPr>
                <w:rFonts w:hint="eastAsia" w:ascii="宋体" w:hAnsi="宋体" w:cs="宋体"/>
                <w:kern w:val="21"/>
                <w:szCs w:val="21"/>
                <w:highlight w:val="none"/>
              </w:rPr>
            </w:pPr>
            <w:r>
              <w:rPr>
                <w:rFonts w:hint="eastAsia" w:ascii="宋体" w:hAnsi="宋体" w:cs="宋体"/>
                <w:kern w:val="21"/>
                <w:szCs w:val="21"/>
                <w:highlight w:val="none"/>
              </w:rPr>
              <w:t>5.对应采购需求的服务需求、商务条款提供的其他文件资料；</w:t>
            </w:r>
          </w:p>
          <w:p w14:paraId="69C98C5C">
            <w:pPr>
              <w:spacing w:line="360" w:lineRule="auto"/>
              <w:rPr>
                <w:rFonts w:hint="eastAsia" w:ascii="宋体" w:hAnsi="宋体" w:cs="宋体"/>
                <w:kern w:val="21"/>
                <w:szCs w:val="21"/>
                <w:highlight w:val="none"/>
              </w:rPr>
            </w:pPr>
            <w:r>
              <w:rPr>
                <w:rFonts w:hint="eastAsia" w:ascii="宋体" w:hAnsi="宋体" w:cs="宋体"/>
                <w:kern w:val="21"/>
                <w:szCs w:val="21"/>
                <w:highlight w:val="none"/>
              </w:rPr>
              <w:t>6.供应商认为需要提供的其他有关资料。</w:t>
            </w:r>
          </w:p>
          <w:p w14:paraId="05A07C4A">
            <w:pPr>
              <w:spacing w:line="360" w:lineRule="auto"/>
              <w:rPr>
                <w:rFonts w:hint="eastAsia" w:ascii="宋体" w:hAnsi="宋体" w:cs="宋体"/>
                <w:b/>
                <w:kern w:val="21"/>
                <w:szCs w:val="21"/>
                <w:highlight w:val="none"/>
              </w:rPr>
            </w:pPr>
            <w:r>
              <w:rPr>
                <w:rFonts w:hint="eastAsia" w:ascii="宋体" w:hAnsi="宋体" w:cs="宋体"/>
                <w:b/>
                <w:kern w:val="21"/>
                <w:szCs w:val="21"/>
                <w:highlight w:val="none"/>
              </w:rPr>
              <w:t>注：以上标明“必须提供”的材料属于复印件的扫描件的，必须加盖供应商电子公章，否则响应文件按无效响应处理。</w:t>
            </w:r>
          </w:p>
        </w:tc>
      </w:tr>
      <w:tr w14:paraId="48B3B2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67" w:type="dxa"/>
            <w:vAlign w:val="center"/>
          </w:tcPr>
          <w:p w14:paraId="3B069787">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12.1.3</w:t>
            </w:r>
          </w:p>
        </w:tc>
        <w:tc>
          <w:tcPr>
            <w:tcW w:w="2786" w:type="dxa"/>
            <w:vAlign w:val="center"/>
          </w:tcPr>
          <w:p w14:paraId="67666EC8">
            <w:pPr>
              <w:spacing w:line="360" w:lineRule="auto"/>
              <w:jc w:val="center"/>
              <w:rPr>
                <w:rFonts w:hint="eastAsia" w:ascii="宋体" w:hAnsi="宋体" w:cs="宋体"/>
                <w:kern w:val="21"/>
                <w:szCs w:val="21"/>
                <w:highlight w:val="none"/>
              </w:rPr>
            </w:pPr>
            <w:r>
              <w:rPr>
                <w:rFonts w:hint="eastAsia" w:ascii="宋体" w:hAnsi="宋体" w:cs="宋体"/>
                <w:b/>
                <w:bCs/>
                <w:kern w:val="21"/>
                <w:szCs w:val="21"/>
                <w:highlight w:val="none"/>
              </w:rPr>
              <w:t>报价文件组成</w:t>
            </w:r>
          </w:p>
        </w:tc>
        <w:tc>
          <w:tcPr>
            <w:tcW w:w="6853" w:type="dxa"/>
            <w:vAlign w:val="center"/>
          </w:tcPr>
          <w:p w14:paraId="29CB42A0">
            <w:pPr>
              <w:tabs>
                <w:tab w:val="left" w:pos="459"/>
              </w:tabs>
              <w:spacing w:line="360" w:lineRule="auto"/>
              <w:jc w:val="left"/>
              <w:rPr>
                <w:rFonts w:hint="eastAsia" w:ascii="宋体" w:hAnsi="宋体" w:cs="宋体"/>
                <w:kern w:val="21"/>
                <w:szCs w:val="21"/>
                <w:highlight w:val="none"/>
              </w:rPr>
            </w:pPr>
            <w:r>
              <w:rPr>
                <w:rFonts w:hint="eastAsia" w:ascii="宋体" w:hAnsi="宋体" w:cs="宋体"/>
                <w:kern w:val="21"/>
                <w:szCs w:val="21"/>
                <w:highlight w:val="none"/>
              </w:rPr>
              <w:t>1.响应函（格式后附）；</w:t>
            </w:r>
            <w:r>
              <w:rPr>
                <w:rFonts w:hint="eastAsia" w:ascii="宋体" w:hAnsi="宋体" w:cs="宋体"/>
                <w:b/>
                <w:kern w:val="21"/>
                <w:szCs w:val="21"/>
                <w:highlight w:val="none"/>
              </w:rPr>
              <w:t>（必须提供，否则作无效响应处理）</w:t>
            </w:r>
          </w:p>
          <w:p w14:paraId="629B8033">
            <w:pPr>
              <w:spacing w:line="360" w:lineRule="auto"/>
              <w:rPr>
                <w:rFonts w:hint="eastAsia" w:ascii="宋体" w:hAnsi="宋体" w:cs="宋体"/>
                <w:kern w:val="21"/>
                <w:szCs w:val="21"/>
                <w:highlight w:val="none"/>
              </w:rPr>
            </w:pPr>
            <w:r>
              <w:rPr>
                <w:rFonts w:hint="eastAsia" w:ascii="宋体" w:hAnsi="宋体" w:cs="宋体"/>
                <w:kern w:val="21"/>
                <w:szCs w:val="21"/>
                <w:highlight w:val="none"/>
              </w:rPr>
              <w:t>2.响应报价表（格式后附）</w:t>
            </w:r>
            <w:r>
              <w:rPr>
                <w:rFonts w:hint="eastAsia" w:ascii="宋体" w:hAnsi="宋体" w:cs="宋体"/>
                <w:kern w:val="21"/>
                <w:szCs w:val="21"/>
                <w:highlight w:val="none"/>
                <w:lang w:eastAsia="zh-CN"/>
              </w:rPr>
              <w:t>；</w:t>
            </w:r>
            <w:r>
              <w:rPr>
                <w:rFonts w:hint="eastAsia" w:ascii="宋体" w:hAnsi="宋体" w:cs="宋体"/>
                <w:kern w:val="21"/>
                <w:szCs w:val="21"/>
                <w:highlight w:val="none"/>
              </w:rPr>
              <w:t>（</w:t>
            </w:r>
            <w:r>
              <w:rPr>
                <w:rFonts w:hint="eastAsia" w:ascii="宋体" w:hAnsi="宋体" w:cs="宋体"/>
                <w:b/>
                <w:kern w:val="21"/>
                <w:szCs w:val="21"/>
                <w:highlight w:val="none"/>
              </w:rPr>
              <w:t>必须提供，否则作无效响应处理</w:t>
            </w:r>
            <w:r>
              <w:rPr>
                <w:rFonts w:hint="eastAsia" w:ascii="宋体" w:hAnsi="宋体" w:cs="宋体"/>
                <w:kern w:val="21"/>
                <w:szCs w:val="21"/>
                <w:highlight w:val="none"/>
              </w:rPr>
              <w:t>）</w:t>
            </w:r>
          </w:p>
          <w:p w14:paraId="74F2FAEC">
            <w:pPr>
              <w:spacing w:line="360" w:lineRule="auto"/>
              <w:rPr>
                <w:rFonts w:hint="eastAsia" w:ascii="宋体" w:hAnsi="宋体" w:cs="宋体"/>
                <w:kern w:val="21"/>
                <w:szCs w:val="21"/>
                <w:highlight w:val="none"/>
                <w:lang w:val="en-US" w:eastAsia="zh-CN"/>
              </w:rPr>
            </w:pPr>
            <w:r>
              <w:rPr>
                <w:rFonts w:hint="eastAsia" w:ascii="宋体" w:hAnsi="宋体" w:cs="宋体"/>
                <w:kern w:val="21"/>
                <w:szCs w:val="21"/>
                <w:highlight w:val="none"/>
                <w:lang w:val="en-US" w:eastAsia="zh-CN"/>
              </w:rPr>
              <w:t>3.供应商享受中小企业扶持政策的材料（供应商根据自身响应情况，提供以下任意一项材料以证明自身可享受中小企业扶持政策）：</w:t>
            </w:r>
          </w:p>
          <w:p w14:paraId="07BDFD6E">
            <w:pPr>
              <w:spacing w:line="360" w:lineRule="auto"/>
              <w:rPr>
                <w:rFonts w:hint="eastAsia" w:ascii="宋体" w:hAnsi="宋体" w:cs="宋体"/>
                <w:kern w:val="21"/>
                <w:szCs w:val="21"/>
                <w:highlight w:val="none"/>
                <w:lang w:val="en-US" w:eastAsia="zh-CN"/>
              </w:rPr>
            </w:pPr>
            <w:r>
              <w:rPr>
                <w:rFonts w:hint="eastAsia" w:ascii="宋体" w:hAnsi="宋体" w:cs="宋体"/>
                <w:kern w:val="21"/>
                <w:szCs w:val="21"/>
                <w:highlight w:val="none"/>
                <w:lang w:val="en-US" w:eastAsia="zh-CN"/>
              </w:rPr>
              <w:t>（1）《中小企业声明函》（格式后附）；</w:t>
            </w:r>
          </w:p>
          <w:p w14:paraId="15C7C918">
            <w:pPr>
              <w:spacing w:line="360" w:lineRule="auto"/>
              <w:rPr>
                <w:rFonts w:hint="eastAsia" w:ascii="宋体" w:hAnsi="宋体" w:cs="宋体"/>
                <w:kern w:val="21"/>
                <w:szCs w:val="21"/>
                <w:highlight w:val="none"/>
                <w:lang w:val="en-US" w:eastAsia="zh-CN"/>
              </w:rPr>
            </w:pPr>
            <w:r>
              <w:rPr>
                <w:rFonts w:hint="eastAsia" w:ascii="宋体" w:hAnsi="宋体" w:cs="宋体"/>
                <w:kern w:val="21"/>
                <w:szCs w:val="21"/>
                <w:highlight w:val="none"/>
                <w:lang w:val="en-US" w:eastAsia="zh-CN"/>
              </w:rPr>
              <w:t>（2）《残疾人福利性单位声明函》（格式后附）；</w:t>
            </w:r>
          </w:p>
          <w:p w14:paraId="0082108E">
            <w:pPr>
              <w:spacing w:line="360" w:lineRule="auto"/>
              <w:rPr>
                <w:rFonts w:hint="default" w:eastAsia="宋体"/>
                <w:highlight w:val="none"/>
                <w:lang w:val="en-US" w:eastAsia="zh-CN"/>
              </w:rPr>
            </w:pPr>
            <w:r>
              <w:rPr>
                <w:rFonts w:hint="eastAsia" w:ascii="宋体" w:hAnsi="宋体" w:cs="宋体"/>
                <w:kern w:val="21"/>
                <w:szCs w:val="21"/>
                <w:highlight w:val="none"/>
                <w:lang w:val="en-US" w:eastAsia="zh-CN"/>
              </w:rPr>
              <w:t>（3）省级以上监狱管理局、戒毒管理局（含新疆生产建设兵团）出具的属于监狱企业的证明文件。</w:t>
            </w:r>
          </w:p>
        </w:tc>
      </w:tr>
      <w:tr w14:paraId="3D0025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67" w:type="dxa"/>
            <w:vAlign w:val="center"/>
          </w:tcPr>
          <w:p w14:paraId="1D85DD7C">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12.2</w:t>
            </w:r>
          </w:p>
        </w:tc>
        <w:tc>
          <w:tcPr>
            <w:tcW w:w="2786" w:type="dxa"/>
            <w:vAlign w:val="center"/>
          </w:tcPr>
          <w:p w14:paraId="2D385178">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响应文件电子版要求</w:t>
            </w:r>
          </w:p>
        </w:tc>
        <w:tc>
          <w:tcPr>
            <w:tcW w:w="6853" w:type="dxa"/>
            <w:vAlign w:val="center"/>
          </w:tcPr>
          <w:p w14:paraId="6D985305">
            <w:pPr>
              <w:spacing w:line="360" w:lineRule="auto"/>
              <w:jc w:val="left"/>
              <w:rPr>
                <w:rFonts w:hint="eastAsia" w:ascii="宋体" w:hAnsi="宋体" w:cs="宋体"/>
                <w:kern w:val="21"/>
                <w:szCs w:val="21"/>
                <w:highlight w:val="none"/>
              </w:rPr>
            </w:pPr>
            <w:r>
              <w:rPr>
                <w:rFonts w:hint="eastAsia" w:ascii="宋体" w:hAnsi="宋体" w:cs="宋体"/>
                <w:kern w:val="21"/>
                <w:szCs w:val="21"/>
                <w:highlight w:val="none"/>
              </w:rPr>
              <w:t>1.响应文件电子版要求：按照本采购文件“第五章 响应文件格式”编写（第五章未附格式的，由供应商自行拟定），不可涂改并在规定加盖公章处加盖电子公章，</w:t>
            </w:r>
            <w:r>
              <w:rPr>
                <w:rFonts w:hint="eastAsia" w:ascii="宋体" w:hAnsi="宋体" w:cs="宋体"/>
                <w:b/>
                <w:kern w:val="21"/>
                <w:szCs w:val="21"/>
                <w:highlight w:val="none"/>
              </w:rPr>
              <w:t>否则作无效响应处理</w:t>
            </w:r>
            <w:r>
              <w:rPr>
                <w:rFonts w:hint="eastAsia" w:ascii="宋体" w:hAnsi="宋体" w:cs="宋体"/>
                <w:kern w:val="21"/>
                <w:szCs w:val="21"/>
                <w:highlight w:val="none"/>
              </w:rPr>
              <w:t>。</w:t>
            </w:r>
          </w:p>
          <w:p w14:paraId="5FAEC634">
            <w:pPr>
              <w:spacing w:line="360" w:lineRule="auto"/>
              <w:jc w:val="left"/>
              <w:rPr>
                <w:rFonts w:hint="eastAsia" w:ascii="宋体" w:hAnsi="宋体" w:cs="宋体"/>
                <w:kern w:val="21"/>
                <w:szCs w:val="21"/>
                <w:highlight w:val="none"/>
              </w:rPr>
            </w:pPr>
            <w:r>
              <w:rPr>
                <w:rFonts w:hint="eastAsia" w:ascii="宋体" w:hAnsi="宋体" w:cs="宋体"/>
                <w:kern w:val="21"/>
                <w:szCs w:val="21"/>
                <w:highlight w:val="none"/>
              </w:rPr>
              <w:t>2.响应文件电子版密封方式：电子响应文件通过平台有效CA加密后在“广西政府采购云平台”投送。</w:t>
            </w:r>
          </w:p>
          <w:p w14:paraId="2923D010">
            <w:pPr>
              <w:spacing w:line="360" w:lineRule="auto"/>
              <w:jc w:val="left"/>
              <w:rPr>
                <w:rFonts w:hint="eastAsia" w:ascii="宋体" w:hAnsi="宋体" w:cs="宋体"/>
                <w:kern w:val="21"/>
                <w:szCs w:val="21"/>
                <w:highlight w:val="none"/>
              </w:rPr>
            </w:pPr>
            <w:r>
              <w:rPr>
                <w:rFonts w:hint="eastAsia" w:ascii="宋体" w:hAnsi="宋体" w:cs="宋体"/>
                <w:kern w:val="21"/>
                <w:szCs w:val="21"/>
                <w:highlight w:val="none"/>
              </w:rPr>
              <w:t>▲未传输递交电子响应文件的，竞标无效。</w:t>
            </w:r>
          </w:p>
        </w:tc>
      </w:tr>
      <w:tr w14:paraId="5A5FEF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67" w:type="dxa"/>
            <w:vAlign w:val="center"/>
          </w:tcPr>
          <w:p w14:paraId="29DA3638">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15.2</w:t>
            </w:r>
          </w:p>
        </w:tc>
        <w:tc>
          <w:tcPr>
            <w:tcW w:w="2786" w:type="dxa"/>
            <w:vAlign w:val="center"/>
          </w:tcPr>
          <w:p w14:paraId="262D6718">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响应报价要求</w:t>
            </w:r>
          </w:p>
        </w:tc>
        <w:tc>
          <w:tcPr>
            <w:tcW w:w="6853" w:type="dxa"/>
            <w:vAlign w:val="center"/>
          </w:tcPr>
          <w:p w14:paraId="798C5943">
            <w:pPr>
              <w:spacing w:line="360" w:lineRule="auto"/>
              <w:jc w:val="left"/>
              <w:rPr>
                <w:rFonts w:hint="eastAsia" w:ascii="宋体" w:hAnsi="宋体" w:cs="宋体"/>
                <w:kern w:val="21"/>
                <w:szCs w:val="21"/>
                <w:highlight w:val="none"/>
              </w:rPr>
            </w:pPr>
            <w:r>
              <w:rPr>
                <w:rFonts w:hint="eastAsia" w:ascii="宋体" w:hAnsi="宋体" w:cs="宋体"/>
                <w:kern w:val="21"/>
                <w:szCs w:val="21"/>
                <w:highlight w:val="none"/>
              </w:rPr>
              <w:t>响应报价必须包含满足本次竞标全部采购需求所应提供的服务，以及伴随的货物和工程（如有）的价格；包含竞标服务、货物、工程的成本、运输（含保险）、安装（如有）、调试、检验、技术服务、培训、税费等所有费用。</w:t>
            </w:r>
            <w:r>
              <w:rPr>
                <w:rFonts w:hint="eastAsia" w:ascii="宋体" w:hAnsi="宋体" w:cs="宋体"/>
                <w:b/>
                <w:kern w:val="21"/>
                <w:szCs w:val="21"/>
                <w:highlight w:val="none"/>
              </w:rPr>
              <w:t>（采购需求另有约定的，从其约定）</w:t>
            </w:r>
          </w:p>
        </w:tc>
      </w:tr>
      <w:tr w14:paraId="7B2FB6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67" w:type="dxa"/>
            <w:vAlign w:val="center"/>
          </w:tcPr>
          <w:p w14:paraId="7DDE8D9D">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16.2</w:t>
            </w:r>
          </w:p>
        </w:tc>
        <w:tc>
          <w:tcPr>
            <w:tcW w:w="2786" w:type="dxa"/>
            <w:vAlign w:val="center"/>
          </w:tcPr>
          <w:p w14:paraId="126A6C3B">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竞标有效期</w:t>
            </w:r>
          </w:p>
        </w:tc>
        <w:tc>
          <w:tcPr>
            <w:tcW w:w="6853" w:type="dxa"/>
            <w:vAlign w:val="center"/>
          </w:tcPr>
          <w:p w14:paraId="1D5651BE">
            <w:pPr>
              <w:pStyle w:val="11"/>
              <w:widowControl w:val="0"/>
              <w:tabs>
                <w:tab w:val="clear" w:pos="454"/>
              </w:tabs>
              <w:spacing w:after="0" w:afterLines="0" w:line="360" w:lineRule="auto"/>
              <w:ind w:left="283" w:hanging="283" w:hangingChars="135"/>
              <w:rPr>
                <w:rFonts w:hint="eastAsia" w:ascii="宋体" w:hAnsi="宋体" w:cs="宋体"/>
                <w:kern w:val="21"/>
                <w:sz w:val="21"/>
                <w:szCs w:val="21"/>
                <w:highlight w:val="none"/>
              </w:rPr>
            </w:pPr>
            <w:r>
              <w:rPr>
                <w:rFonts w:hint="eastAsia" w:ascii="宋体" w:hAnsi="宋体" w:cs="宋体"/>
                <w:kern w:val="21"/>
                <w:sz w:val="21"/>
                <w:szCs w:val="21"/>
                <w:highlight w:val="none"/>
              </w:rPr>
              <w:t>自首次响应文件提交截止之日起</w:t>
            </w:r>
            <w:r>
              <w:rPr>
                <w:rFonts w:hint="eastAsia" w:ascii="宋体" w:hAnsi="宋体" w:cs="宋体"/>
                <w:kern w:val="21"/>
                <w:sz w:val="21"/>
                <w:szCs w:val="21"/>
                <w:highlight w:val="none"/>
                <w:u w:val="single"/>
              </w:rPr>
              <w:t xml:space="preserve"> 90 </w:t>
            </w:r>
            <w:r>
              <w:rPr>
                <w:rFonts w:hint="eastAsia" w:ascii="宋体" w:hAnsi="宋体" w:cs="宋体"/>
                <w:kern w:val="21"/>
                <w:sz w:val="21"/>
                <w:szCs w:val="21"/>
                <w:highlight w:val="none"/>
              </w:rPr>
              <w:t>日。</w:t>
            </w:r>
          </w:p>
        </w:tc>
      </w:tr>
      <w:tr w14:paraId="1237C7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67" w:type="dxa"/>
            <w:vAlign w:val="center"/>
          </w:tcPr>
          <w:p w14:paraId="08105508">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17.1</w:t>
            </w:r>
          </w:p>
        </w:tc>
        <w:tc>
          <w:tcPr>
            <w:tcW w:w="2786" w:type="dxa"/>
            <w:vAlign w:val="center"/>
          </w:tcPr>
          <w:p w14:paraId="6A7AEFC6">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磋商保证金</w:t>
            </w:r>
          </w:p>
        </w:tc>
        <w:tc>
          <w:tcPr>
            <w:tcW w:w="6853" w:type="dxa"/>
            <w:vAlign w:val="center"/>
          </w:tcPr>
          <w:p w14:paraId="158BEB51">
            <w:pPr>
              <w:spacing w:line="360" w:lineRule="auto"/>
              <w:rPr>
                <w:rFonts w:hint="eastAsia" w:ascii="宋体" w:hAnsi="宋体" w:cs="宋体"/>
                <w:kern w:val="21"/>
                <w:szCs w:val="21"/>
                <w:highlight w:val="none"/>
              </w:rPr>
            </w:pPr>
            <w:r>
              <w:rPr>
                <w:rFonts w:hint="eastAsia" w:ascii="宋体" w:hAnsi="宋体" w:cs="宋体"/>
                <w:kern w:val="21"/>
                <w:szCs w:val="21"/>
                <w:highlight w:val="none"/>
              </w:rPr>
              <w:t>磋商保证金金额：详见磋商公告；</w:t>
            </w:r>
          </w:p>
          <w:p w14:paraId="534CB062">
            <w:pPr>
              <w:spacing w:line="360" w:lineRule="auto"/>
              <w:rPr>
                <w:rFonts w:hint="eastAsia" w:ascii="宋体" w:hAnsi="宋体" w:cs="宋体"/>
                <w:kern w:val="21"/>
                <w:szCs w:val="21"/>
                <w:highlight w:val="none"/>
              </w:rPr>
            </w:pPr>
            <w:r>
              <w:rPr>
                <w:rFonts w:hint="eastAsia" w:ascii="宋体" w:hAnsi="宋体" w:cs="宋体"/>
                <w:kern w:val="21"/>
                <w:szCs w:val="21"/>
                <w:highlight w:val="none"/>
              </w:rPr>
              <w:t>磋商保证金缴纳方式：详见磋商公告；</w:t>
            </w:r>
          </w:p>
          <w:p w14:paraId="6003B141">
            <w:pPr>
              <w:spacing w:line="360" w:lineRule="auto"/>
              <w:rPr>
                <w:rFonts w:hint="eastAsia" w:ascii="宋体" w:hAnsi="宋体" w:cs="宋体"/>
                <w:kern w:val="21"/>
                <w:szCs w:val="21"/>
                <w:highlight w:val="none"/>
              </w:rPr>
            </w:pPr>
            <w:r>
              <w:rPr>
                <w:rFonts w:hint="eastAsia" w:ascii="宋体" w:hAnsi="宋体" w:cs="宋体"/>
                <w:kern w:val="21"/>
                <w:szCs w:val="21"/>
                <w:highlight w:val="none"/>
              </w:rPr>
              <w:t>磋商保证金指定账户：详见磋商公告；</w:t>
            </w:r>
          </w:p>
          <w:p w14:paraId="116E2B6C">
            <w:pPr>
              <w:spacing w:line="360" w:lineRule="auto"/>
              <w:rPr>
                <w:rFonts w:hint="eastAsia" w:ascii="宋体" w:hAnsi="宋体" w:cs="宋体"/>
                <w:b/>
                <w:bCs/>
                <w:kern w:val="21"/>
                <w:szCs w:val="21"/>
                <w:highlight w:val="none"/>
              </w:rPr>
            </w:pPr>
            <w:r>
              <w:rPr>
                <w:rFonts w:hint="eastAsia" w:ascii="宋体" w:hAnsi="宋体" w:cs="宋体"/>
                <w:b/>
                <w:bCs/>
                <w:kern w:val="21"/>
                <w:szCs w:val="21"/>
                <w:highlight w:val="none"/>
              </w:rPr>
              <w:t>一、磋商保证金缴纳相关要求：</w:t>
            </w:r>
          </w:p>
          <w:p w14:paraId="46C7082E">
            <w:pPr>
              <w:spacing w:line="360" w:lineRule="auto"/>
              <w:rPr>
                <w:rFonts w:hint="eastAsia" w:ascii="宋体" w:hAnsi="宋体" w:cs="宋体"/>
                <w:kern w:val="21"/>
                <w:szCs w:val="21"/>
                <w:highlight w:val="none"/>
              </w:rPr>
            </w:pPr>
            <w:r>
              <w:rPr>
                <w:rFonts w:hint="eastAsia" w:ascii="宋体" w:hAnsi="宋体" w:cs="宋体"/>
                <w:kern w:val="21"/>
                <w:szCs w:val="21"/>
                <w:highlight w:val="none"/>
              </w:rPr>
              <w:t>1.磋商保证金采用</w:t>
            </w:r>
            <w:r>
              <w:rPr>
                <w:rFonts w:hint="eastAsia" w:ascii="宋体" w:hAnsi="宋体" w:cs="宋体"/>
                <w:bCs/>
                <w:kern w:val="21"/>
                <w:szCs w:val="21"/>
                <w:highlight w:val="none"/>
                <w:lang w:bidi="ar"/>
              </w:rPr>
              <w:t>银行转账、电汇、网上支付</w:t>
            </w:r>
            <w:r>
              <w:rPr>
                <w:rFonts w:hint="eastAsia" w:ascii="宋体" w:hAnsi="宋体" w:cs="宋体"/>
                <w:kern w:val="21"/>
                <w:szCs w:val="21"/>
                <w:highlight w:val="none"/>
              </w:rPr>
              <w:t>方式提交的，在响应文件提交截止时间前交至采购代理机构指定账户并且到账，</w:t>
            </w:r>
            <w:r>
              <w:rPr>
                <w:rFonts w:hint="eastAsia" w:ascii="宋体" w:hAnsi="宋体" w:cs="宋体"/>
                <w:bCs/>
                <w:kern w:val="21"/>
                <w:szCs w:val="21"/>
                <w:highlight w:val="none"/>
                <w:lang w:val="en-US" w:eastAsia="zh-CN" w:bidi="ar"/>
              </w:rPr>
              <w:t>供应商</w:t>
            </w:r>
            <w:r>
              <w:rPr>
                <w:rFonts w:hint="eastAsia" w:ascii="宋体" w:hAnsi="宋体" w:cs="宋体"/>
                <w:kern w:val="21"/>
                <w:szCs w:val="21"/>
                <w:highlight w:val="none"/>
              </w:rPr>
              <w:t>应将转账汇款凭证的复印件作为磋商保证金提交证明，放置于响应文件中，否则响应文件作无效处理。</w:t>
            </w:r>
          </w:p>
          <w:p w14:paraId="106BEA73">
            <w:pPr>
              <w:spacing w:line="360" w:lineRule="auto"/>
              <w:rPr>
                <w:rFonts w:hint="eastAsia" w:ascii="宋体" w:hAnsi="宋体" w:cs="宋体"/>
                <w:kern w:val="21"/>
                <w:szCs w:val="21"/>
                <w:highlight w:val="none"/>
              </w:rPr>
            </w:pPr>
            <w:r>
              <w:rPr>
                <w:rFonts w:hint="eastAsia" w:ascii="宋体" w:hAnsi="宋体" w:cs="宋体"/>
                <w:kern w:val="21"/>
                <w:szCs w:val="21"/>
                <w:highlight w:val="none"/>
              </w:rPr>
              <w:t>2.磋商保证金采用支票、汇票、本票或</w:t>
            </w:r>
            <w:r>
              <w:rPr>
                <w:rFonts w:hint="eastAsia" w:ascii="宋体" w:hAnsi="宋体" w:cs="宋体"/>
                <w:bCs/>
                <w:kern w:val="21"/>
                <w:szCs w:val="21"/>
                <w:highlight w:val="none"/>
                <w:lang w:bidi="ar"/>
              </w:rPr>
              <w:t>金融机构、担保机构、保险机构</w:t>
            </w:r>
            <w:r>
              <w:rPr>
                <w:rFonts w:hint="eastAsia" w:ascii="宋体" w:hAnsi="宋体" w:cs="宋体"/>
                <w:kern w:val="21"/>
                <w:szCs w:val="21"/>
                <w:highlight w:val="none"/>
              </w:rPr>
              <w:t>出具的保函（包含电子保函）、保险单（包含电子保单）方式提交的，</w:t>
            </w:r>
            <w:r>
              <w:rPr>
                <w:rFonts w:hint="eastAsia" w:ascii="宋体" w:hAnsi="宋体" w:cs="宋体"/>
                <w:bCs/>
                <w:kern w:val="21"/>
                <w:szCs w:val="21"/>
                <w:highlight w:val="none"/>
                <w:lang w:val="en-US" w:eastAsia="zh-CN" w:bidi="ar"/>
              </w:rPr>
              <w:t>供应商</w:t>
            </w:r>
            <w:r>
              <w:rPr>
                <w:rFonts w:hint="eastAsia" w:ascii="宋体" w:hAnsi="宋体" w:cs="宋体"/>
                <w:kern w:val="21"/>
                <w:szCs w:val="21"/>
                <w:highlight w:val="none"/>
              </w:rPr>
              <w:t>应将支票、汇票、本票或保函、保险单的复印件作为磋商保证金提交凭证，放置于响应文件中，否则响应文件作无效处理。</w:t>
            </w:r>
            <w:r>
              <w:rPr>
                <w:rFonts w:hint="eastAsia" w:ascii="宋体" w:hAnsi="宋体" w:cs="宋体"/>
                <w:bCs/>
                <w:kern w:val="21"/>
                <w:szCs w:val="21"/>
                <w:highlight w:val="none"/>
                <w:lang w:val="en-US" w:eastAsia="zh-CN" w:bidi="ar"/>
              </w:rPr>
              <w:t>供应商</w:t>
            </w:r>
            <w:r>
              <w:rPr>
                <w:rFonts w:hint="eastAsia" w:ascii="宋体" w:hAnsi="宋体" w:cs="宋体"/>
                <w:kern w:val="21"/>
                <w:szCs w:val="21"/>
                <w:highlight w:val="none"/>
              </w:rPr>
              <w:t>必须在响应文件提交截止时间前采用现场或邮寄方式（现场提交地址：南宁市青秀区金湖路52-1号东方曼哈顿大厦20楼2003B；邮寄地址：南宁市青秀区金湖路52-1号东方曼哈顿大厦20楼2003B，收件人：黄金灵，联系方式：18176271120）将单独密封的支票、汇票、本票或者保函、保险单原件提交给采购代理机构，未按时提交的，响应文件作无效处理。</w:t>
            </w:r>
          </w:p>
          <w:p w14:paraId="230FA6A2">
            <w:pPr>
              <w:spacing w:line="360" w:lineRule="auto"/>
              <w:rPr>
                <w:rFonts w:hint="eastAsia" w:ascii="宋体" w:hAnsi="宋体" w:cs="宋体"/>
                <w:kern w:val="21"/>
                <w:szCs w:val="21"/>
                <w:highlight w:val="none"/>
              </w:rPr>
            </w:pPr>
            <w:r>
              <w:rPr>
                <w:rFonts w:hint="eastAsia" w:ascii="宋体" w:hAnsi="宋体" w:cs="宋体"/>
                <w:kern w:val="21"/>
                <w:szCs w:val="21"/>
                <w:highlight w:val="none"/>
              </w:rPr>
              <w:t>3.</w:t>
            </w:r>
            <w:r>
              <w:rPr>
                <w:rFonts w:hint="eastAsia" w:ascii="宋体" w:hAnsi="宋体" w:cs="宋体"/>
                <w:bCs/>
                <w:kern w:val="21"/>
                <w:szCs w:val="21"/>
                <w:highlight w:val="none"/>
                <w:lang w:val="en-US" w:eastAsia="zh-CN" w:bidi="ar"/>
              </w:rPr>
              <w:t>供应商</w:t>
            </w:r>
            <w:r>
              <w:rPr>
                <w:rFonts w:hint="eastAsia" w:ascii="宋体" w:hAnsi="宋体" w:cs="宋体"/>
                <w:kern w:val="21"/>
                <w:szCs w:val="21"/>
                <w:highlight w:val="none"/>
              </w:rPr>
              <w:t>为联合体的，可以由联合体中的一方或者多方共同缴纳磋商保证金，其缴纳的保证金对联合体各方均具有约束力。</w:t>
            </w:r>
          </w:p>
          <w:p w14:paraId="761CDDE1">
            <w:pPr>
              <w:spacing w:line="360" w:lineRule="auto"/>
              <w:rPr>
                <w:rFonts w:hint="eastAsia" w:ascii="宋体" w:hAnsi="宋体" w:cs="宋体"/>
                <w:kern w:val="21"/>
                <w:szCs w:val="21"/>
                <w:highlight w:val="none"/>
              </w:rPr>
            </w:pPr>
            <w:r>
              <w:rPr>
                <w:rFonts w:hint="eastAsia" w:ascii="宋体" w:hAnsi="宋体" w:cs="宋体"/>
                <w:kern w:val="21"/>
                <w:szCs w:val="21"/>
                <w:highlight w:val="none"/>
              </w:rPr>
              <w:t>备注：</w:t>
            </w:r>
          </w:p>
          <w:p w14:paraId="75DED5F8">
            <w:pPr>
              <w:spacing w:line="360" w:lineRule="auto"/>
              <w:rPr>
                <w:rFonts w:hint="eastAsia" w:ascii="宋体" w:hAnsi="宋体" w:cs="宋体"/>
                <w:kern w:val="21"/>
                <w:szCs w:val="21"/>
                <w:highlight w:val="none"/>
              </w:rPr>
            </w:pPr>
            <w:r>
              <w:rPr>
                <w:rFonts w:hint="eastAsia" w:ascii="宋体" w:hAnsi="宋体" w:cs="宋体"/>
                <w:kern w:val="21"/>
                <w:szCs w:val="21"/>
                <w:highlight w:val="none"/>
              </w:rPr>
              <w:t>1.响应文件提交截止时间后提交的，或未足额缴纳的，或保函、保险单额度不足的，视为无效磋商保证金。</w:t>
            </w:r>
          </w:p>
          <w:p w14:paraId="5B65D5E9">
            <w:pPr>
              <w:spacing w:line="360" w:lineRule="auto"/>
              <w:rPr>
                <w:rFonts w:hint="eastAsia" w:ascii="宋体" w:hAnsi="宋体" w:cs="宋体"/>
                <w:kern w:val="21"/>
                <w:szCs w:val="21"/>
                <w:highlight w:val="none"/>
              </w:rPr>
            </w:pPr>
            <w:r>
              <w:rPr>
                <w:rFonts w:hint="eastAsia" w:ascii="宋体" w:hAnsi="宋体" w:cs="宋体"/>
                <w:kern w:val="21"/>
                <w:szCs w:val="21"/>
                <w:highlight w:val="none"/>
              </w:rPr>
              <w:t>2.</w:t>
            </w:r>
            <w:r>
              <w:rPr>
                <w:rFonts w:hint="eastAsia" w:ascii="宋体" w:hAnsi="宋体" w:cs="宋体"/>
                <w:bCs/>
                <w:kern w:val="21"/>
                <w:szCs w:val="21"/>
                <w:highlight w:val="none"/>
                <w:lang w:val="en-US" w:eastAsia="zh-CN" w:bidi="ar"/>
              </w:rPr>
              <w:t>供应商</w:t>
            </w:r>
            <w:r>
              <w:rPr>
                <w:rFonts w:hint="eastAsia" w:ascii="宋体" w:hAnsi="宋体" w:cs="宋体"/>
                <w:kern w:val="21"/>
                <w:szCs w:val="21"/>
                <w:highlight w:val="none"/>
              </w:rPr>
              <w:t>采用现钞方式或从个人账户（自然人竞标除外）转出的磋商保证金，视为无效磋商保证金。</w:t>
            </w:r>
          </w:p>
          <w:p w14:paraId="70F5C930">
            <w:pPr>
              <w:spacing w:line="360" w:lineRule="auto"/>
              <w:rPr>
                <w:rFonts w:hint="eastAsia" w:ascii="宋体" w:hAnsi="宋体" w:cs="宋体"/>
                <w:kern w:val="21"/>
                <w:szCs w:val="21"/>
                <w:highlight w:val="none"/>
              </w:rPr>
            </w:pPr>
            <w:r>
              <w:rPr>
                <w:rFonts w:hint="eastAsia" w:ascii="宋体" w:hAnsi="宋体" w:cs="宋体"/>
                <w:kern w:val="21"/>
                <w:szCs w:val="21"/>
                <w:highlight w:val="none"/>
              </w:rPr>
              <w:t>3.支票、汇票或本票出现无效或者背书情形的，视为无效磋商保证金。</w:t>
            </w:r>
          </w:p>
          <w:p w14:paraId="19E40C74">
            <w:pPr>
              <w:spacing w:line="360" w:lineRule="auto"/>
              <w:rPr>
                <w:rFonts w:hint="eastAsia" w:ascii="宋体" w:hAnsi="宋体" w:cs="宋体"/>
                <w:kern w:val="21"/>
                <w:szCs w:val="21"/>
                <w:highlight w:val="none"/>
              </w:rPr>
            </w:pPr>
            <w:r>
              <w:rPr>
                <w:rFonts w:hint="eastAsia" w:ascii="宋体" w:hAnsi="宋体" w:cs="宋体"/>
                <w:kern w:val="21"/>
                <w:szCs w:val="21"/>
                <w:highlight w:val="none"/>
              </w:rPr>
              <w:t>4.支票、汇票、本票、保函、保险单有效期低于竞标有效期的，视为无效磋商保证金。</w:t>
            </w:r>
          </w:p>
          <w:p w14:paraId="358B8BC3">
            <w:pPr>
              <w:spacing w:line="360" w:lineRule="auto"/>
              <w:rPr>
                <w:rFonts w:hint="eastAsia" w:ascii="宋体" w:hAnsi="宋体" w:cs="宋体"/>
                <w:kern w:val="21"/>
                <w:szCs w:val="21"/>
                <w:highlight w:val="none"/>
              </w:rPr>
            </w:pPr>
            <w:r>
              <w:rPr>
                <w:rFonts w:hint="eastAsia" w:ascii="宋体" w:hAnsi="宋体" w:cs="宋体"/>
                <w:kern w:val="21"/>
                <w:szCs w:val="21"/>
                <w:highlight w:val="none"/>
              </w:rPr>
              <w:t>5.磋商保证金采用</w:t>
            </w:r>
            <w:r>
              <w:rPr>
                <w:rFonts w:hint="eastAsia" w:ascii="宋体" w:hAnsi="宋体" w:cs="宋体"/>
                <w:bCs/>
                <w:kern w:val="21"/>
                <w:szCs w:val="21"/>
                <w:highlight w:val="none"/>
                <w:lang w:bidi="ar"/>
              </w:rPr>
              <w:t>金融机构、担保机构、保险机构</w:t>
            </w:r>
            <w:r>
              <w:rPr>
                <w:rFonts w:hint="eastAsia" w:ascii="宋体" w:hAnsi="宋体" w:cs="宋体"/>
                <w:kern w:val="21"/>
                <w:szCs w:val="21"/>
                <w:highlight w:val="none"/>
              </w:rPr>
              <w:t>出具的保函为有条件保函的，视为无效磋商保证金。</w:t>
            </w:r>
          </w:p>
          <w:p w14:paraId="7383F4B9">
            <w:pPr>
              <w:spacing w:line="360" w:lineRule="auto"/>
              <w:rPr>
                <w:rFonts w:hint="eastAsia" w:ascii="宋体" w:hAnsi="宋体" w:cs="宋体"/>
                <w:b/>
                <w:bCs/>
                <w:kern w:val="21"/>
                <w:szCs w:val="21"/>
                <w:highlight w:val="none"/>
              </w:rPr>
            </w:pPr>
            <w:r>
              <w:rPr>
                <w:rFonts w:hint="eastAsia" w:ascii="宋体" w:hAnsi="宋体" w:cs="宋体"/>
                <w:b/>
                <w:bCs/>
                <w:kern w:val="21"/>
                <w:szCs w:val="21"/>
                <w:highlight w:val="none"/>
              </w:rPr>
              <w:t>二、磋商保证金退还：</w:t>
            </w:r>
          </w:p>
          <w:p w14:paraId="2F56CBF7">
            <w:pPr>
              <w:spacing w:line="360" w:lineRule="auto"/>
              <w:rPr>
                <w:rFonts w:hint="eastAsia" w:ascii="宋体" w:hAnsi="宋体" w:cs="宋体"/>
                <w:kern w:val="21"/>
                <w:szCs w:val="21"/>
                <w:highlight w:val="none"/>
              </w:rPr>
            </w:pPr>
            <w:r>
              <w:rPr>
                <w:rFonts w:hint="eastAsia" w:ascii="宋体" w:hAnsi="宋体" w:cs="宋体"/>
                <w:kern w:val="21"/>
                <w:szCs w:val="21"/>
                <w:highlight w:val="none"/>
              </w:rPr>
              <w:t>1.未成交供应商的磋商保证金自成交通知书发出之日起5个工作日内退还，退还方式如下：</w:t>
            </w:r>
          </w:p>
          <w:p w14:paraId="2B1EE996">
            <w:pPr>
              <w:spacing w:line="360" w:lineRule="auto"/>
              <w:rPr>
                <w:rFonts w:hint="eastAsia" w:ascii="宋体" w:hAnsi="宋体" w:cs="宋体"/>
                <w:kern w:val="21"/>
                <w:szCs w:val="21"/>
                <w:highlight w:val="none"/>
              </w:rPr>
            </w:pPr>
            <w:r>
              <w:rPr>
                <w:rFonts w:hint="eastAsia" w:ascii="宋体" w:hAnsi="宋体" w:cs="宋体"/>
                <w:kern w:val="21"/>
                <w:szCs w:val="21"/>
                <w:highlight w:val="none"/>
              </w:rPr>
              <w:t>（1）采用银行转账方式的，以转账方式退回到供应商银行账户。</w:t>
            </w:r>
          </w:p>
          <w:p w14:paraId="7C1B6991">
            <w:pPr>
              <w:spacing w:line="360" w:lineRule="auto"/>
              <w:rPr>
                <w:rFonts w:hint="eastAsia" w:ascii="宋体" w:hAnsi="宋体" w:cs="宋体"/>
                <w:kern w:val="21"/>
                <w:szCs w:val="21"/>
                <w:highlight w:val="none"/>
              </w:rPr>
            </w:pPr>
            <w:r>
              <w:rPr>
                <w:rFonts w:hint="eastAsia" w:ascii="宋体" w:hAnsi="宋体" w:cs="宋体"/>
                <w:kern w:val="21"/>
                <w:szCs w:val="21"/>
                <w:highlight w:val="none"/>
              </w:rPr>
              <w:t>（2）采用支票、汇票或本票方式的，以转账方式退回到供应商银行账户或由供应商代表持相关授权证明材料至磋商保证金收取单位办理支票、汇票或本票原件退还手续。</w:t>
            </w:r>
          </w:p>
          <w:p w14:paraId="34ABD462">
            <w:pPr>
              <w:spacing w:line="360" w:lineRule="auto"/>
              <w:rPr>
                <w:rFonts w:hint="eastAsia" w:ascii="宋体" w:hAnsi="宋体" w:cs="宋体"/>
                <w:kern w:val="21"/>
                <w:szCs w:val="21"/>
                <w:highlight w:val="none"/>
              </w:rPr>
            </w:pPr>
            <w:r>
              <w:rPr>
                <w:rFonts w:hint="eastAsia" w:ascii="宋体" w:hAnsi="宋体" w:cs="宋体"/>
                <w:kern w:val="21"/>
                <w:szCs w:val="21"/>
                <w:highlight w:val="none"/>
              </w:rPr>
              <w:t>（3）采用金融机构、担保机构、保险机构出具的保函、保险单方式的，由供应商代表持相关授权证明材料至磋商保证金收取单位办理保函、保险单原件退还手续。</w:t>
            </w:r>
          </w:p>
          <w:p w14:paraId="032FBA01">
            <w:pPr>
              <w:spacing w:line="360" w:lineRule="auto"/>
              <w:rPr>
                <w:rFonts w:hint="eastAsia" w:ascii="宋体" w:hAnsi="宋体" w:cs="宋体"/>
                <w:kern w:val="21"/>
                <w:szCs w:val="21"/>
                <w:highlight w:val="none"/>
              </w:rPr>
            </w:pPr>
            <w:r>
              <w:rPr>
                <w:rFonts w:hint="eastAsia" w:ascii="宋体" w:hAnsi="宋体" w:cs="宋体"/>
                <w:kern w:val="21"/>
                <w:szCs w:val="21"/>
                <w:highlight w:val="none"/>
              </w:rPr>
              <w:t>2.成交供应商的磋商保证金自合同签订并送达采购代理机构存档后5个工作日内退还，退还方式同未成交供应商。</w:t>
            </w:r>
          </w:p>
        </w:tc>
      </w:tr>
      <w:tr w14:paraId="5CC11E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67" w:type="dxa"/>
            <w:vMerge w:val="restart"/>
            <w:vAlign w:val="center"/>
          </w:tcPr>
          <w:p w14:paraId="71E96C1D">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20.1</w:t>
            </w:r>
          </w:p>
        </w:tc>
        <w:tc>
          <w:tcPr>
            <w:tcW w:w="2786" w:type="dxa"/>
            <w:vAlign w:val="center"/>
          </w:tcPr>
          <w:p w14:paraId="6144B185">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首次响应文件提交起止时间</w:t>
            </w:r>
          </w:p>
        </w:tc>
        <w:tc>
          <w:tcPr>
            <w:tcW w:w="6853" w:type="dxa"/>
            <w:vAlign w:val="center"/>
          </w:tcPr>
          <w:p w14:paraId="02FF5767">
            <w:pPr>
              <w:spacing w:line="360" w:lineRule="auto"/>
              <w:jc w:val="left"/>
              <w:rPr>
                <w:rFonts w:hint="eastAsia" w:ascii="宋体" w:hAnsi="宋体" w:cs="宋体"/>
                <w:kern w:val="21"/>
                <w:szCs w:val="21"/>
                <w:highlight w:val="none"/>
                <w:u w:val="single"/>
              </w:rPr>
            </w:pPr>
            <w:r>
              <w:rPr>
                <w:rFonts w:hint="eastAsia" w:ascii="宋体" w:hAnsi="宋体" w:cs="宋体"/>
                <w:kern w:val="21"/>
                <w:szCs w:val="21"/>
                <w:highlight w:val="none"/>
              </w:rPr>
              <w:t>详见竞争性磋商公告。</w:t>
            </w:r>
          </w:p>
        </w:tc>
      </w:tr>
      <w:tr w14:paraId="70555F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67" w:type="dxa"/>
            <w:vMerge w:val="continue"/>
            <w:vAlign w:val="center"/>
          </w:tcPr>
          <w:p w14:paraId="084529E4">
            <w:pPr>
              <w:spacing w:line="360" w:lineRule="auto"/>
              <w:jc w:val="center"/>
              <w:rPr>
                <w:rFonts w:hint="eastAsia" w:ascii="宋体" w:hAnsi="宋体" w:cs="宋体"/>
                <w:kern w:val="21"/>
                <w:szCs w:val="21"/>
                <w:highlight w:val="none"/>
              </w:rPr>
            </w:pPr>
          </w:p>
        </w:tc>
        <w:tc>
          <w:tcPr>
            <w:tcW w:w="2786" w:type="dxa"/>
            <w:vAlign w:val="center"/>
          </w:tcPr>
          <w:p w14:paraId="2962CA57">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首次响应文件提交地点</w:t>
            </w:r>
          </w:p>
        </w:tc>
        <w:tc>
          <w:tcPr>
            <w:tcW w:w="6853" w:type="dxa"/>
            <w:vAlign w:val="center"/>
          </w:tcPr>
          <w:p w14:paraId="6508C2BD">
            <w:pPr>
              <w:spacing w:line="360" w:lineRule="auto"/>
              <w:jc w:val="left"/>
              <w:rPr>
                <w:rFonts w:hint="eastAsia" w:ascii="宋体" w:hAnsi="宋体" w:cs="宋体"/>
                <w:kern w:val="21"/>
                <w:szCs w:val="21"/>
                <w:highlight w:val="none"/>
                <w:u w:val="single"/>
              </w:rPr>
            </w:pPr>
            <w:r>
              <w:rPr>
                <w:rFonts w:hint="eastAsia" w:ascii="宋体" w:hAnsi="宋体" w:cs="宋体"/>
                <w:kern w:val="21"/>
                <w:szCs w:val="21"/>
                <w:highlight w:val="none"/>
              </w:rPr>
              <w:t>详见竞争性磋商公告。</w:t>
            </w:r>
          </w:p>
        </w:tc>
      </w:tr>
      <w:tr w14:paraId="6BD08E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67" w:type="dxa"/>
            <w:vAlign w:val="center"/>
          </w:tcPr>
          <w:p w14:paraId="0B891D51">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21</w:t>
            </w:r>
          </w:p>
        </w:tc>
        <w:tc>
          <w:tcPr>
            <w:tcW w:w="2786" w:type="dxa"/>
            <w:vAlign w:val="center"/>
          </w:tcPr>
          <w:p w14:paraId="4291210F">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首次响应文件的撤回</w:t>
            </w:r>
          </w:p>
        </w:tc>
        <w:tc>
          <w:tcPr>
            <w:tcW w:w="6853" w:type="dxa"/>
            <w:vAlign w:val="center"/>
          </w:tcPr>
          <w:p w14:paraId="3F21B97C">
            <w:pPr>
              <w:spacing w:line="360" w:lineRule="auto"/>
              <w:jc w:val="left"/>
              <w:rPr>
                <w:rFonts w:hint="eastAsia" w:ascii="宋体" w:hAnsi="宋体" w:cs="宋体"/>
                <w:kern w:val="21"/>
                <w:szCs w:val="21"/>
                <w:highlight w:val="none"/>
              </w:rPr>
            </w:pPr>
            <w:r>
              <w:rPr>
                <w:rFonts w:hint="eastAsia" w:ascii="宋体" w:hAnsi="宋体" w:cs="宋体"/>
                <w:kern w:val="21"/>
                <w:szCs w:val="21"/>
                <w:highlight w:val="none"/>
              </w:rPr>
              <w:t>详见竞争性磋商公告。</w:t>
            </w:r>
          </w:p>
        </w:tc>
      </w:tr>
      <w:tr w14:paraId="3A26D3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67" w:type="dxa"/>
            <w:vMerge w:val="restart"/>
            <w:vAlign w:val="center"/>
          </w:tcPr>
          <w:p w14:paraId="04C55EE4">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26.2</w:t>
            </w:r>
          </w:p>
        </w:tc>
        <w:tc>
          <w:tcPr>
            <w:tcW w:w="2786" w:type="dxa"/>
            <w:vAlign w:val="center"/>
          </w:tcPr>
          <w:p w14:paraId="4D61CA82">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磋商的顺序</w:t>
            </w:r>
          </w:p>
          <w:p w14:paraId="0DFAFE48">
            <w:pPr>
              <w:spacing w:line="360" w:lineRule="auto"/>
              <w:jc w:val="center"/>
              <w:rPr>
                <w:rFonts w:hint="eastAsia" w:ascii="宋体" w:hAnsi="宋体" w:cs="宋体"/>
                <w:kern w:val="21"/>
                <w:szCs w:val="21"/>
                <w:highlight w:val="none"/>
              </w:rPr>
            </w:pPr>
          </w:p>
        </w:tc>
        <w:tc>
          <w:tcPr>
            <w:tcW w:w="6853" w:type="dxa"/>
            <w:vAlign w:val="center"/>
          </w:tcPr>
          <w:p w14:paraId="6956F892">
            <w:pPr>
              <w:spacing w:line="360" w:lineRule="auto"/>
              <w:rPr>
                <w:rFonts w:hint="eastAsia" w:ascii="宋体" w:hAnsi="宋体" w:cs="宋体"/>
                <w:kern w:val="21"/>
                <w:szCs w:val="21"/>
                <w:highlight w:val="none"/>
              </w:rPr>
            </w:pPr>
            <w:r>
              <w:rPr>
                <w:rFonts w:hint="eastAsia" w:ascii="宋体" w:hAnsi="宋体" w:cs="宋体"/>
                <w:kern w:val="21"/>
                <w:szCs w:val="21"/>
                <w:highlight w:val="none"/>
              </w:rPr>
              <w:t>□按照提交首次响应文件的顺序，通知磋商时，若某供应商无法通知到时，该供应商排序到最后磋商，按照签到的顺序由其下一位供应商先参与磋商。</w:t>
            </w:r>
          </w:p>
          <w:p w14:paraId="3328EC08">
            <w:pPr>
              <w:pStyle w:val="12"/>
              <w:spacing w:line="360" w:lineRule="auto"/>
              <w:rPr>
                <w:rFonts w:hint="eastAsia" w:ascii="宋体" w:hAnsi="宋体" w:cs="宋体"/>
                <w:kern w:val="21"/>
                <w:szCs w:val="21"/>
                <w:highlight w:val="none"/>
              </w:rPr>
            </w:pPr>
            <w:r>
              <w:rPr>
                <w:rFonts w:hint="eastAsia" w:ascii="宋体" w:hAnsi="宋体" w:cs="宋体"/>
                <w:kern w:val="21"/>
                <w:szCs w:val="21"/>
                <w:highlight w:val="none"/>
              </w:rPr>
              <w:t>☑随机排序</w:t>
            </w:r>
          </w:p>
        </w:tc>
      </w:tr>
      <w:tr w14:paraId="436D94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67" w:type="dxa"/>
            <w:vMerge w:val="continue"/>
            <w:vAlign w:val="center"/>
          </w:tcPr>
          <w:p w14:paraId="373EB6F6">
            <w:pPr>
              <w:spacing w:line="360" w:lineRule="auto"/>
              <w:jc w:val="center"/>
              <w:rPr>
                <w:rFonts w:hint="eastAsia" w:ascii="宋体" w:hAnsi="宋体" w:cs="宋体"/>
                <w:kern w:val="21"/>
                <w:szCs w:val="21"/>
                <w:highlight w:val="none"/>
              </w:rPr>
            </w:pPr>
          </w:p>
        </w:tc>
        <w:tc>
          <w:tcPr>
            <w:tcW w:w="2786" w:type="dxa"/>
            <w:vAlign w:val="center"/>
          </w:tcPr>
          <w:p w14:paraId="062EB65D">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评审得分相同时成交原则</w:t>
            </w:r>
          </w:p>
        </w:tc>
        <w:tc>
          <w:tcPr>
            <w:tcW w:w="6853" w:type="dxa"/>
            <w:vAlign w:val="center"/>
          </w:tcPr>
          <w:p w14:paraId="5E18E6A0">
            <w:pPr>
              <w:spacing w:line="360" w:lineRule="auto"/>
              <w:rPr>
                <w:rFonts w:hint="eastAsia" w:ascii="宋体" w:hAnsi="宋体" w:cs="宋体"/>
                <w:kern w:val="21"/>
                <w:szCs w:val="21"/>
                <w:highlight w:val="none"/>
              </w:rPr>
            </w:pPr>
            <w:r>
              <w:rPr>
                <w:rFonts w:hint="eastAsia" w:ascii="宋体" w:hAnsi="宋体" w:cs="宋体"/>
                <w:kern w:val="21"/>
                <w:szCs w:val="21"/>
                <w:highlight w:val="none"/>
              </w:rPr>
              <w:t>评审得分相同时，按照最后磋商报价由低到高顺序依次推荐；评审得分相同且最后磋商报价相同的，按以下原则确定成交候选人的顺序。</w:t>
            </w:r>
          </w:p>
          <w:p w14:paraId="1B310F13">
            <w:pPr>
              <w:spacing w:line="360" w:lineRule="auto"/>
              <w:rPr>
                <w:rFonts w:hint="eastAsia" w:ascii="宋体" w:hAnsi="宋体" w:cs="宋体"/>
                <w:kern w:val="21"/>
                <w:szCs w:val="21"/>
                <w:highlight w:val="none"/>
              </w:rPr>
            </w:pPr>
            <w:r>
              <w:rPr>
                <w:rFonts w:hint="eastAsia" w:ascii="宋体" w:hAnsi="宋体" w:cs="宋体"/>
                <w:kern w:val="21"/>
                <w:szCs w:val="21"/>
                <w:highlight w:val="none"/>
              </w:rPr>
              <w:t>☑依次按带“▲”的实质性要求正偏离项数多的优先、均无正偏离或者正偏离项数一致时负偏离项数少的优先、质量保证期长优先、交货期短优先、故障响应时间短优先的顺序排列。</w:t>
            </w:r>
          </w:p>
          <w:p w14:paraId="25ED9F9E">
            <w:pPr>
              <w:spacing w:line="360" w:lineRule="auto"/>
              <w:rPr>
                <w:rFonts w:hint="eastAsia" w:ascii="宋体" w:hAnsi="宋体" w:cs="宋体"/>
                <w:kern w:val="21"/>
                <w:szCs w:val="21"/>
                <w:highlight w:val="none"/>
              </w:rPr>
            </w:pPr>
            <w:r>
              <w:rPr>
                <w:rFonts w:hint="eastAsia" w:ascii="宋体" w:hAnsi="宋体" w:cs="宋体"/>
                <w:kern w:val="21"/>
                <w:szCs w:val="21"/>
                <w:highlight w:val="none"/>
              </w:rPr>
              <w:t>□由磋商小组推荐代表随机抽取。</w:t>
            </w:r>
          </w:p>
        </w:tc>
      </w:tr>
      <w:tr w14:paraId="4A3956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67" w:type="dxa"/>
            <w:vAlign w:val="center"/>
          </w:tcPr>
          <w:p w14:paraId="165983C9">
            <w:pPr>
              <w:spacing w:line="360" w:lineRule="auto"/>
              <w:jc w:val="center"/>
              <w:rPr>
                <w:rFonts w:hint="eastAsia" w:ascii="宋体" w:hAnsi="宋体" w:cs="宋体"/>
                <w:kern w:val="21"/>
                <w:szCs w:val="21"/>
                <w:highlight w:val="none"/>
              </w:rPr>
            </w:pPr>
            <w:r>
              <w:rPr>
                <w:rFonts w:hint="eastAsia" w:ascii="宋体" w:hAnsi="宋体" w:cs="宋体"/>
                <w:szCs w:val="21"/>
                <w:highlight w:val="none"/>
              </w:rPr>
              <w:t>26.3</w:t>
            </w:r>
          </w:p>
        </w:tc>
        <w:tc>
          <w:tcPr>
            <w:tcW w:w="2786" w:type="dxa"/>
            <w:vAlign w:val="center"/>
          </w:tcPr>
          <w:p w14:paraId="08628335">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商务/技术要求允许负偏离的条款数</w:t>
            </w:r>
          </w:p>
        </w:tc>
        <w:tc>
          <w:tcPr>
            <w:tcW w:w="6853" w:type="dxa"/>
            <w:vAlign w:val="center"/>
          </w:tcPr>
          <w:p w14:paraId="22436CB3">
            <w:pPr>
              <w:spacing w:line="360" w:lineRule="auto"/>
              <w:jc w:val="left"/>
              <w:rPr>
                <w:rFonts w:hint="eastAsia" w:ascii="宋体" w:hAnsi="宋体" w:cs="宋体"/>
                <w:szCs w:val="21"/>
                <w:highlight w:val="none"/>
              </w:rPr>
            </w:pPr>
            <w:r>
              <w:rPr>
                <w:rFonts w:hint="eastAsia" w:ascii="宋体" w:hAnsi="宋体" w:cs="宋体"/>
                <w:szCs w:val="21"/>
                <w:highlight w:val="none"/>
              </w:rPr>
              <w:t>商务要求评审中允许负偏离的条款数为</w:t>
            </w:r>
            <w:r>
              <w:rPr>
                <w:rFonts w:hint="eastAsia" w:ascii="宋体" w:hAnsi="宋体" w:cs="宋体"/>
                <w:b/>
                <w:bCs/>
                <w:szCs w:val="21"/>
                <w:highlight w:val="none"/>
                <w:u w:val="single"/>
              </w:rPr>
              <w:t>0</w:t>
            </w:r>
            <w:r>
              <w:rPr>
                <w:rFonts w:hint="eastAsia" w:ascii="宋体" w:hAnsi="宋体" w:cs="宋体"/>
                <w:szCs w:val="21"/>
                <w:highlight w:val="none"/>
              </w:rPr>
              <w:t>项。</w:t>
            </w:r>
          </w:p>
          <w:p w14:paraId="491D1864">
            <w:pPr>
              <w:spacing w:line="360" w:lineRule="auto"/>
              <w:jc w:val="left"/>
              <w:rPr>
                <w:rFonts w:hint="eastAsia" w:ascii="宋体" w:hAnsi="宋体" w:cs="宋体"/>
                <w:kern w:val="21"/>
                <w:szCs w:val="21"/>
                <w:highlight w:val="none"/>
              </w:rPr>
            </w:pPr>
            <w:r>
              <w:rPr>
                <w:rFonts w:hint="eastAsia" w:ascii="宋体" w:hAnsi="宋体" w:cs="宋体"/>
                <w:szCs w:val="21"/>
                <w:highlight w:val="none"/>
              </w:rPr>
              <w:t>技术要求评审中允许负偏离的条款数为</w:t>
            </w:r>
            <w:r>
              <w:rPr>
                <w:rFonts w:hint="eastAsia" w:ascii="宋体" w:hAnsi="宋体" w:cs="宋体"/>
                <w:b/>
                <w:bCs/>
                <w:szCs w:val="21"/>
                <w:highlight w:val="none"/>
                <w:u w:val="single"/>
              </w:rPr>
              <w:t>0</w:t>
            </w:r>
            <w:r>
              <w:rPr>
                <w:rFonts w:hint="eastAsia" w:ascii="宋体" w:hAnsi="宋体" w:cs="宋体"/>
                <w:szCs w:val="21"/>
                <w:highlight w:val="none"/>
              </w:rPr>
              <w:t>项。</w:t>
            </w:r>
          </w:p>
        </w:tc>
      </w:tr>
      <w:tr w14:paraId="680956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67" w:type="dxa"/>
            <w:vAlign w:val="center"/>
          </w:tcPr>
          <w:p w14:paraId="2648E418">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28</w:t>
            </w:r>
          </w:p>
        </w:tc>
        <w:tc>
          <w:tcPr>
            <w:tcW w:w="2786" w:type="dxa"/>
            <w:vAlign w:val="center"/>
          </w:tcPr>
          <w:p w14:paraId="1F02A293">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履约保证金</w:t>
            </w:r>
          </w:p>
        </w:tc>
        <w:tc>
          <w:tcPr>
            <w:tcW w:w="6853" w:type="dxa"/>
            <w:vAlign w:val="center"/>
          </w:tcPr>
          <w:p w14:paraId="7EE08C4E">
            <w:pPr>
              <w:pStyle w:val="18"/>
              <w:spacing w:line="360" w:lineRule="auto"/>
              <w:rPr>
                <w:rFonts w:hint="eastAsia" w:hAnsi="宋体" w:cs="宋体"/>
                <w:kern w:val="21"/>
                <w:sz w:val="21"/>
                <w:highlight w:val="none"/>
              </w:rPr>
            </w:pPr>
            <w:r>
              <w:rPr>
                <w:rFonts w:hint="eastAsia" w:hAnsi="宋体" w:cs="宋体"/>
                <w:kern w:val="21"/>
                <w:sz w:val="21"/>
                <w:highlight w:val="none"/>
              </w:rPr>
              <w:t>本项目不收取履约保证金。</w:t>
            </w:r>
          </w:p>
        </w:tc>
      </w:tr>
      <w:tr w14:paraId="14E295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67" w:type="dxa"/>
            <w:vAlign w:val="center"/>
          </w:tcPr>
          <w:p w14:paraId="6C13DCE3">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29.6</w:t>
            </w:r>
          </w:p>
        </w:tc>
        <w:tc>
          <w:tcPr>
            <w:tcW w:w="2786" w:type="dxa"/>
            <w:vAlign w:val="center"/>
          </w:tcPr>
          <w:p w14:paraId="53822846">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签订合同携带的材料</w:t>
            </w:r>
          </w:p>
        </w:tc>
        <w:tc>
          <w:tcPr>
            <w:tcW w:w="6853" w:type="dxa"/>
            <w:vAlign w:val="center"/>
          </w:tcPr>
          <w:p w14:paraId="05AE0545">
            <w:pPr>
              <w:spacing w:line="360" w:lineRule="auto"/>
              <w:rPr>
                <w:rFonts w:hint="eastAsia" w:ascii="宋体" w:hAnsi="宋体" w:cs="宋体"/>
                <w:kern w:val="21"/>
                <w:szCs w:val="21"/>
                <w:highlight w:val="none"/>
              </w:rPr>
            </w:pPr>
            <w:r>
              <w:rPr>
                <w:rFonts w:hint="eastAsia" w:ascii="宋体" w:hAnsi="宋体" w:cs="宋体"/>
                <w:kern w:val="21"/>
                <w:szCs w:val="21"/>
                <w:highlight w:val="none"/>
              </w:rPr>
              <w:t>如签订电子合同的，使用的有效CA证书加盖单位电子公章。</w:t>
            </w:r>
          </w:p>
        </w:tc>
      </w:tr>
      <w:tr w14:paraId="2F4B11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67" w:type="dxa"/>
            <w:vMerge w:val="restart"/>
            <w:vAlign w:val="center"/>
          </w:tcPr>
          <w:p w14:paraId="756D5B28">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31.2</w:t>
            </w:r>
          </w:p>
        </w:tc>
        <w:tc>
          <w:tcPr>
            <w:tcW w:w="2786" w:type="dxa"/>
            <w:vAlign w:val="center"/>
          </w:tcPr>
          <w:p w14:paraId="72C0A3CE">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接收质疑函方式</w:t>
            </w:r>
          </w:p>
        </w:tc>
        <w:tc>
          <w:tcPr>
            <w:tcW w:w="6853" w:type="dxa"/>
            <w:vAlign w:val="center"/>
          </w:tcPr>
          <w:p w14:paraId="501B4E45">
            <w:pPr>
              <w:spacing w:line="360" w:lineRule="auto"/>
              <w:rPr>
                <w:rFonts w:hint="eastAsia" w:ascii="宋体" w:hAnsi="宋体" w:cs="宋体"/>
                <w:kern w:val="21"/>
                <w:szCs w:val="21"/>
                <w:highlight w:val="none"/>
              </w:rPr>
            </w:pPr>
            <w:r>
              <w:rPr>
                <w:rFonts w:hint="eastAsia" w:ascii="宋体" w:hAnsi="宋体" w:cs="宋体"/>
                <w:kern w:val="21"/>
                <w:szCs w:val="21"/>
                <w:highlight w:val="none"/>
              </w:rPr>
              <w:t>以书面形式</w:t>
            </w:r>
          </w:p>
        </w:tc>
      </w:tr>
      <w:tr w14:paraId="286263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67" w:type="dxa"/>
            <w:vMerge w:val="continue"/>
            <w:vAlign w:val="center"/>
          </w:tcPr>
          <w:p w14:paraId="5257FD73">
            <w:pPr>
              <w:spacing w:line="360" w:lineRule="auto"/>
              <w:jc w:val="center"/>
              <w:rPr>
                <w:rFonts w:hint="eastAsia" w:ascii="宋体" w:hAnsi="宋体" w:cs="宋体"/>
                <w:kern w:val="21"/>
                <w:szCs w:val="21"/>
                <w:highlight w:val="none"/>
              </w:rPr>
            </w:pPr>
          </w:p>
        </w:tc>
        <w:tc>
          <w:tcPr>
            <w:tcW w:w="2786" w:type="dxa"/>
            <w:vAlign w:val="center"/>
          </w:tcPr>
          <w:p w14:paraId="07130052">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质疑联系部门及联系方式</w:t>
            </w:r>
          </w:p>
        </w:tc>
        <w:tc>
          <w:tcPr>
            <w:tcW w:w="6853" w:type="dxa"/>
            <w:vAlign w:val="center"/>
          </w:tcPr>
          <w:p w14:paraId="6BD74D25">
            <w:pPr>
              <w:spacing w:line="360" w:lineRule="auto"/>
              <w:rPr>
                <w:rFonts w:hint="eastAsia" w:ascii="宋体" w:hAnsi="宋体" w:cs="宋体"/>
                <w:bCs/>
                <w:kern w:val="21"/>
                <w:szCs w:val="21"/>
                <w:highlight w:val="none"/>
              </w:rPr>
            </w:pPr>
            <w:r>
              <w:rPr>
                <w:rFonts w:hint="eastAsia" w:ascii="宋体" w:hAnsi="宋体" w:cs="宋体"/>
                <w:bCs/>
                <w:kern w:val="21"/>
                <w:szCs w:val="21"/>
                <w:highlight w:val="none"/>
              </w:rPr>
              <w:t>广西壮族自治区通信产业服务有限公司</w:t>
            </w:r>
          </w:p>
          <w:p w14:paraId="77C70F40">
            <w:pPr>
              <w:spacing w:line="360" w:lineRule="auto"/>
              <w:rPr>
                <w:rFonts w:hint="eastAsia" w:ascii="宋体" w:hAnsi="宋体" w:cs="宋体"/>
                <w:bCs/>
                <w:kern w:val="21"/>
                <w:szCs w:val="21"/>
                <w:highlight w:val="none"/>
              </w:rPr>
            </w:pPr>
            <w:r>
              <w:rPr>
                <w:rFonts w:hint="eastAsia" w:ascii="宋体" w:hAnsi="宋体" w:cs="宋体"/>
                <w:bCs/>
                <w:kern w:val="21"/>
                <w:szCs w:val="21"/>
                <w:highlight w:val="none"/>
              </w:rPr>
              <w:t>通讯地址：南宁市青秀区金湖路52-1号东方曼哈顿大厦20楼2003B</w:t>
            </w:r>
          </w:p>
          <w:p w14:paraId="212EAFF8">
            <w:pPr>
              <w:spacing w:line="360" w:lineRule="auto"/>
              <w:rPr>
                <w:rFonts w:hint="eastAsia" w:ascii="宋体" w:hAnsi="宋体" w:cs="宋体"/>
                <w:kern w:val="21"/>
                <w:szCs w:val="21"/>
                <w:highlight w:val="none"/>
              </w:rPr>
            </w:pPr>
            <w:r>
              <w:rPr>
                <w:rFonts w:hint="eastAsia" w:ascii="宋体" w:hAnsi="宋体" w:cs="宋体"/>
                <w:bCs/>
                <w:kern w:val="21"/>
                <w:szCs w:val="21"/>
                <w:highlight w:val="none"/>
              </w:rPr>
              <w:t>联系电话：13878854248、18176271120</w:t>
            </w:r>
          </w:p>
        </w:tc>
      </w:tr>
      <w:tr w14:paraId="3B985A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67" w:type="dxa"/>
            <w:vMerge w:val="continue"/>
            <w:vAlign w:val="center"/>
          </w:tcPr>
          <w:p w14:paraId="46C499D8">
            <w:pPr>
              <w:spacing w:line="360" w:lineRule="auto"/>
              <w:jc w:val="center"/>
              <w:rPr>
                <w:rFonts w:hint="eastAsia" w:ascii="宋体" w:hAnsi="宋体" w:cs="宋体"/>
                <w:kern w:val="21"/>
                <w:szCs w:val="21"/>
                <w:highlight w:val="none"/>
              </w:rPr>
            </w:pPr>
          </w:p>
        </w:tc>
        <w:tc>
          <w:tcPr>
            <w:tcW w:w="2786" w:type="dxa"/>
            <w:vAlign w:val="center"/>
          </w:tcPr>
          <w:p w14:paraId="4194F375">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现场提交质疑办理业务时间</w:t>
            </w:r>
          </w:p>
        </w:tc>
        <w:tc>
          <w:tcPr>
            <w:tcW w:w="6853" w:type="dxa"/>
            <w:vAlign w:val="center"/>
          </w:tcPr>
          <w:p w14:paraId="42B9082D">
            <w:pPr>
              <w:spacing w:line="360" w:lineRule="auto"/>
              <w:rPr>
                <w:rFonts w:hint="eastAsia" w:ascii="宋体" w:hAnsi="宋体" w:cs="宋体"/>
                <w:kern w:val="21"/>
                <w:szCs w:val="21"/>
                <w:highlight w:val="none"/>
              </w:rPr>
            </w:pPr>
            <w:r>
              <w:rPr>
                <w:rFonts w:hint="eastAsia" w:ascii="宋体" w:hAnsi="宋体" w:cs="宋体"/>
                <w:kern w:val="21"/>
                <w:szCs w:val="21"/>
                <w:highlight w:val="none"/>
              </w:rPr>
              <w:t>质疑期内每个工作日</w:t>
            </w:r>
            <w:r>
              <w:rPr>
                <w:rFonts w:hint="eastAsia" w:ascii="宋体" w:hAnsi="宋体" w:cs="宋体"/>
                <w:kern w:val="21"/>
                <w:szCs w:val="21"/>
                <w:highlight w:val="none"/>
                <w:u w:val="single"/>
              </w:rPr>
              <w:t xml:space="preserve">9 </w:t>
            </w:r>
            <w:r>
              <w:rPr>
                <w:rFonts w:hint="eastAsia" w:ascii="宋体" w:hAnsi="宋体" w:cs="宋体"/>
                <w:kern w:val="21"/>
                <w:szCs w:val="21"/>
                <w:highlight w:val="none"/>
              </w:rPr>
              <w:t>时</w:t>
            </w:r>
            <w:r>
              <w:rPr>
                <w:rFonts w:hint="eastAsia" w:ascii="宋体" w:hAnsi="宋体" w:cs="宋体"/>
                <w:kern w:val="21"/>
                <w:szCs w:val="21"/>
                <w:highlight w:val="none"/>
                <w:u w:val="single"/>
              </w:rPr>
              <w:t>00</w:t>
            </w:r>
            <w:r>
              <w:rPr>
                <w:rFonts w:hint="eastAsia" w:ascii="宋体" w:hAnsi="宋体" w:cs="宋体"/>
                <w:kern w:val="21"/>
                <w:szCs w:val="21"/>
                <w:highlight w:val="none"/>
              </w:rPr>
              <w:t>分到</w:t>
            </w:r>
            <w:r>
              <w:rPr>
                <w:rFonts w:hint="eastAsia" w:ascii="宋体" w:hAnsi="宋体" w:cs="宋体"/>
                <w:kern w:val="21"/>
                <w:szCs w:val="21"/>
                <w:highlight w:val="none"/>
                <w:u w:val="single"/>
              </w:rPr>
              <w:t>12</w:t>
            </w:r>
            <w:r>
              <w:rPr>
                <w:rFonts w:hint="eastAsia" w:ascii="宋体" w:hAnsi="宋体" w:cs="宋体"/>
                <w:kern w:val="21"/>
                <w:szCs w:val="21"/>
                <w:highlight w:val="none"/>
              </w:rPr>
              <w:t>时</w:t>
            </w:r>
            <w:r>
              <w:rPr>
                <w:rFonts w:hint="eastAsia" w:ascii="宋体" w:hAnsi="宋体" w:cs="宋体"/>
                <w:kern w:val="21"/>
                <w:szCs w:val="21"/>
                <w:highlight w:val="none"/>
                <w:u w:val="single"/>
              </w:rPr>
              <w:t>00</w:t>
            </w:r>
            <w:r>
              <w:rPr>
                <w:rFonts w:hint="eastAsia" w:ascii="宋体" w:hAnsi="宋体" w:cs="宋体"/>
                <w:kern w:val="21"/>
                <w:szCs w:val="21"/>
                <w:highlight w:val="none"/>
              </w:rPr>
              <w:t>分，</w:t>
            </w:r>
            <w:r>
              <w:rPr>
                <w:rFonts w:hint="eastAsia" w:ascii="宋体" w:hAnsi="宋体" w:cs="宋体"/>
                <w:kern w:val="21"/>
                <w:szCs w:val="21"/>
                <w:highlight w:val="none"/>
                <w:u w:val="single"/>
              </w:rPr>
              <w:t>14</w:t>
            </w:r>
            <w:r>
              <w:rPr>
                <w:rFonts w:hint="eastAsia" w:ascii="宋体" w:hAnsi="宋体" w:cs="宋体"/>
                <w:kern w:val="21"/>
                <w:szCs w:val="21"/>
                <w:highlight w:val="none"/>
              </w:rPr>
              <w:t>时</w:t>
            </w:r>
            <w:r>
              <w:rPr>
                <w:rFonts w:hint="eastAsia" w:ascii="宋体" w:hAnsi="宋体" w:cs="宋体"/>
                <w:kern w:val="21"/>
                <w:szCs w:val="21"/>
                <w:highlight w:val="none"/>
                <w:u w:val="single"/>
              </w:rPr>
              <w:t>30</w:t>
            </w:r>
            <w:r>
              <w:rPr>
                <w:rFonts w:hint="eastAsia" w:ascii="宋体" w:hAnsi="宋体" w:cs="宋体"/>
                <w:kern w:val="21"/>
                <w:szCs w:val="21"/>
                <w:highlight w:val="none"/>
              </w:rPr>
              <w:t>分到</w:t>
            </w:r>
            <w:r>
              <w:rPr>
                <w:rFonts w:hint="eastAsia" w:ascii="宋体" w:hAnsi="宋体" w:cs="宋体"/>
                <w:kern w:val="21"/>
                <w:szCs w:val="21"/>
                <w:highlight w:val="none"/>
                <w:u w:val="single"/>
              </w:rPr>
              <w:t xml:space="preserve">17 </w:t>
            </w:r>
            <w:r>
              <w:rPr>
                <w:rFonts w:hint="eastAsia" w:ascii="宋体" w:hAnsi="宋体" w:cs="宋体"/>
                <w:kern w:val="21"/>
                <w:szCs w:val="21"/>
                <w:highlight w:val="none"/>
              </w:rPr>
              <w:t>时</w:t>
            </w:r>
            <w:r>
              <w:rPr>
                <w:rFonts w:hint="eastAsia" w:ascii="宋体" w:hAnsi="宋体" w:cs="宋体"/>
                <w:kern w:val="21"/>
                <w:szCs w:val="21"/>
                <w:highlight w:val="none"/>
                <w:u w:val="single"/>
              </w:rPr>
              <w:t>30</w:t>
            </w:r>
            <w:r>
              <w:rPr>
                <w:rFonts w:hint="eastAsia" w:ascii="宋体" w:hAnsi="宋体" w:cs="宋体"/>
                <w:kern w:val="21"/>
                <w:szCs w:val="21"/>
                <w:highlight w:val="none"/>
              </w:rPr>
              <w:t>分</w:t>
            </w:r>
          </w:p>
        </w:tc>
      </w:tr>
      <w:tr w14:paraId="1AD019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67" w:type="dxa"/>
            <w:vAlign w:val="center"/>
          </w:tcPr>
          <w:p w14:paraId="3B5E6C73">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31.6</w:t>
            </w:r>
          </w:p>
        </w:tc>
        <w:tc>
          <w:tcPr>
            <w:tcW w:w="2786" w:type="dxa"/>
            <w:vAlign w:val="center"/>
          </w:tcPr>
          <w:p w14:paraId="5C8BC1E1">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投诉受理方式</w:t>
            </w:r>
          </w:p>
        </w:tc>
        <w:tc>
          <w:tcPr>
            <w:tcW w:w="6853" w:type="dxa"/>
            <w:vAlign w:val="center"/>
          </w:tcPr>
          <w:p w14:paraId="4ECF9693">
            <w:pPr>
              <w:spacing w:line="360" w:lineRule="auto"/>
              <w:rPr>
                <w:rFonts w:hint="eastAsia" w:ascii="宋体" w:hAnsi="宋体" w:cs="宋体"/>
                <w:kern w:val="21"/>
                <w:szCs w:val="21"/>
                <w:highlight w:val="none"/>
              </w:rPr>
            </w:pPr>
            <w:r>
              <w:rPr>
                <w:rFonts w:hint="eastAsia" w:ascii="宋体" w:hAnsi="宋体" w:cs="宋体"/>
                <w:kern w:val="21"/>
                <w:szCs w:val="21"/>
                <w:highlight w:val="none"/>
              </w:rPr>
              <w:t>1.受理方式：纸质方式受理，投诉书正、副本（经过质疑的事项才可投诉）。</w:t>
            </w:r>
          </w:p>
          <w:p w14:paraId="4CAB4E3C">
            <w:pPr>
              <w:spacing w:line="360" w:lineRule="auto"/>
              <w:rPr>
                <w:rFonts w:hint="eastAsia" w:ascii="宋体" w:hAnsi="宋体" w:cs="宋体"/>
                <w:kern w:val="21"/>
                <w:szCs w:val="21"/>
                <w:highlight w:val="none"/>
              </w:rPr>
            </w:pPr>
            <w:r>
              <w:rPr>
                <w:rFonts w:hint="eastAsia" w:ascii="宋体" w:hAnsi="宋体" w:cs="宋体"/>
                <w:kern w:val="21"/>
                <w:szCs w:val="21"/>
                <w:highlight w:val="none"/>
              </w:rPr>
              <w:t>2.邮寄信息：</w:t>
            </w:r>
          </w:p>
          <w:p w14:paraId="7E699252">
            <w:pPr>
              <w:spacing w:line="360" w:lineRule="auto"/>
              <w:rPr>
                <w:rFonts w:hint="eastAsia" w:ascii="宋体" w:hAnsi="宋体" w:cs="宋体"/>
                <w:kern w:val="21"/>
                <w:szCs w:val="21"/>
                <w:highlight w:val="none"/>
              </w:rPr>
            </w:pPr>
            <w:r>
              <w:rPr>
                <w:rFonts w:hint="eastAsia" w:ascii="宋体" w:hAnsi="宋体" w:cs="宋体"/>
                <w:kern w:val="21"/>
                <w:szCs w:val="21"/>
                <w:highlight w:val="none"/>
              </w:rPr>
              <w:t>名称：广西壮族自治区财政厅政府采购监督管理处</w:t>
            </w:r>
          </w:p>
          <w:p w14:paraId="47E9F3A2">
            <w:pPr>
              <w:spacing w:line="360" w:lineRule="auto"/>
              <w:rPr>
                <w:rFonts w:hint="eastAsia" w:ascii="宋体" w:hAnsi="宋体" w:cs="宋体"/>
                <w:kern w:val="21"/>
                <w:szCs w:val="21"/>
                <w:highlight w:val="none"/>
              </w:rPr>
            </w:pPr>
            <w:r>
              <w:rPr>
                <w:rFonts w:hint="eastAsia" w:ascii="宋体" w:hAnsi="宋体" w:cs="宋体"/>
                <w:kern w:val="21"/>
                <w:szCs w:val="21"/>
                <w:highlight w:val="none"/>
              </w:rPr>
              <w:t>地址：南宁市青秀区桃源路69号广西财政大厦</w:t>
            </w:r>
          </w:p>
          <w:p w14:paraId="124660E0">
            <w:pPr>
              <w:spacing w:line="360" w:lineRule="auto"/>
              <w:rPr>
                <w:rFonts w:hint="eastAsia" w:ascii="宋体" w:hAnsi="宋体" w:cs="宋体"/>
                <w:kern w:val="21"/>
                <w:szCs w:val="21"/>
                <w:highlight w:val="none"/>
              </w:rPr>
            </w:pPr>
            <w:r>
              <w:rPr>
                <w:rFonts w:hint="eastAsia" w:ascii="宋体" w:hAnsi="宋体" w:cs="宋体"/>
                <w:kern w:val="21"/>
                <w:szCs w:val="21"/>
                <w:highlight w:val="none"/>
              </w:rPr>
              <w:t>联系电话：0771-5331544</w:t>
            </w:r>
          </w:p>
        </w:tc>
      </w:tr>
      <w:tr w14:paraId="36ECE9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67" w:type="dxa"/>
            <w:vAlign w:val="center"/>
          </w:tcPr>
          <w:p w14:paraId="71F1F9DA">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33</w:t>
            </w:r>
          </w:p>
        </w:tc>
        <w:tc>
          <w:tcPr>
            <w:tcW w:w="2786" w:type="dxa"/>
            <w:vAlign w:val="center"/>
          </w:tcPr>
          <w:p w14:paraId="1C1454EE">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采购代理费</w:t>
            </w:r>
          </w:p>
        </w:tc>
        <w:tc>
          <w:tcPr>
            <w:tcW w:w="6853" w:type="dxa"/>
            <w:vAlign w:val="center"/>
          </w:tcPr>
          <w:p w14:paraId="582A3C9E">
            <w:pPr>
              <w:spacing w:line="360" w:lineRule="auto"/>
              <w:rPr>
                <w:rFonts w:hint="eastAsia" w:ascii="宋体" w:hAnsi="宋体" w:cs="宋体"/>
                <w:kern w:val="21"/>
                <w:szCs w:val="21"/>
                <w:highlight w:val="none"/>
              </w:rPr>
            </w:pPr>
            <w:r>
              <w:rPr>
                <w:rFonts w:hint="eastAsia" w:ascii="宋体" w:hAnsi="宋体" w:cs="宋体"/>
                <w:kern w:val="21"/>
                <w:szCs w:val="21"/>
                <w:highlight w:val="none"/>
              </w:rPr>
              <w:t>1.是否收取采购代理服务费：</w:t>
            </w:r>
          </w:p>
          <w:p w14:paraId="665B02D9">
            <w:pPr>
              <w:spacing w:line="360" w:lineRule="auto"/>
              <w:rPr>
                <w:rFonts w:hint="eastAsia" w:ascii="宋体" w:hAnsi="宋体" w:cs="宋体"/>
                <w:kern w:val="21"/>
                <w:szCs w:val="21"/>
                <w:highlight w:val="none"/>
              </w:rPr>
            </w:pPr>
            <w:r>
              <w:rPr>
                <w:rFonts w:hint="eastAsia" w:ascii="宋体" w:hAnsi="宋体" w:cs="宋体"/>
                <w:kern w:val="21"/>
                <w:szCs w:val="21"/>
                <w:highlight w:val="none"/>
              </w:rPr>
              <w:t>☑是    □ 否</w:t>
            </w:r>
          </w:p>
          <w:p w14:paraId="394BA0CA">
            <w:pPr>
              <w:spacing w:line="360" w:lineRule="auto"/>
              <w:rPr>
                <w:rFonts w:hint="eastAsia" w:ascii="宋体" w:hAnsi="宋体" w:cs="宋体"/>
                <w:kern w:val="21"/>
                <w:szCs w:val="21"/>
                <w:highlight w:val="none"/>
              </w:rPr>
            </w:pPr>
            <w:r>
              <w:rPr>
                <w:rFonts w:hint="eastAsia" w:ascii="宋体" w:hAnsi="宋体" w:cs="宋体"/>
                <w:kern w:val="21"/>
                <w:szCs w:val="21"/>
                <w:highlight w:val="none"/>
              </w:rPr>
              <w:t>2.采购代理服务费支付方式：</w:t>
            </w:r>
          </w:p>
          <w:p w14:paraId="7B001D04">
            <w:pPr>
              <w:spacing w:line="360" w:lineRule="auto"/>
              <w:rPr>
                <w:rFonts w:hint="eastAsia" w:ascii="宋体" w:hAnsi="宋体" w:cs="宋体"/>
                <w:kern w:val="21"/>
                <w:szCs w:val="21"/>
                <w:highlight w:val="none"/>
              </w:rPr>
            </w:pPr>
            <w:r>
              <w:rPr>
                <w:rFonts w:hint="eastAsia" w:ascii="宋体" w:hAnsi="宋体" w:cs="宋体"/>
                <w:kern w:val="21"/>
                <w:szCs w:val="21"/>
                <w:highlight w:val="none"/>
              </w:rPr>
              <w:t>☑本项目代理服务费由</w:t>
            </w:r>
            <w:r>
              <w:rPr>
                <w:rFonts w:hint="eastAsia" w:ascii="宋体" w:hAnsi="宋体" w:cs="宋体"/>
                <w:kern w:val="21"/>
                <w:szCs w:val="21"/>
                <w:highlight w:val="none"/>
                <w:u w:val="single"/>
              </w:rPr>
              <w:t>成交供应商</w:t>
            </w:r>
            <w:r>
              <w:rPr>
                <w:rFonts w:hint="eastAsia" w:ascii="宋体" w:hAnsi="宋体" w:cs="宋体"/>
                <w:kern w:val="21"/>
                <w:szCs w:val="21"/>
                <w:highlight w:val="none"/>
              </w:rPr>
              <w:t>领取成交通知书前，一次性向采购代理机构支付。</w:t>
            </w:r>
          </w:p>
          <w:p w14:paraId="663D9CC6">
            <w:pPr>
              <w:spacing w:line="360" w:lineRule="auto"/>
              <w:rPr>
                <w:rFonts w:hint="eastAsia" w:ascii="宋体" w:hAnsi="宋体" w:cs="宋体"/>
                <w:kern w:val="21"/>
                <w:szCs w:val="21"/>
                <w:highlight w:val="none"/>
              </w:rPr>
            </w:pPr>
            <w:r>
              <w:rPr>
                <w:rFonts w:hint="eastAsia" w:ascii="宋体" w:hAnsi="宋体" w:cs="宋体"/>
                <w:kern w:val="21"/>
                <w:szCs w:val="21"/>
                <w:highlight w:val="none"/>
              </w:rPr>
              <w:t>□采购人支付。</w:t>
            </w:r>
          </w:p>
          <w:p w14:paraId="6780F135">
            <w:pPr>
              <w:spacing w:line="360" w:lineRule="auto"/>
              <w:rPr>
                <w:rFonts w:hint="eastAsia" w:ascii="宋体" w:hAnsi="宋体" w:cs="宋体"/>
                <w:kern w:val="21"/>
                <w:szCs w:val="21"/>
                <w:highlight w:val="none"/>
              </w:rPr>
            </w:pPr>
            <w:r>
              <w:rPr>
                <w:rFonts w:hint="eastAsia" w:ascii="宋体" w:hAnsi="宋体" w:cs="宋体"/>
                <w:kern w:val="21"/>
                <w:szCs w:val="21"/>
                <w:highlight w:val="none"/>
              </w:rPr>
              <w:t>3.以成交金额为计费额，按服务采购采用差额定率累进法计算出收费基准价格，采购代理收费以收费基准价格计算收取。</w:t>
            </w:r>
          </w:p>
          <w:p w14:paraId="17E99BDA">
            <w:pPr>
              <w:spacing w:line="360" w:lineRule="auto"/>
              <w:rPr>
                <w:rFonts w:hint="eastAsia" w:ascii="宋体" w:hAnsi="宋体" w:cs="宋体"/>
                <w:b/>
                <w:kern w:val="21"/>
                <w:szCs w:val="21"/>
                <w:highlight w:val="none"/>
              </w:rPr>
            </w:pPr>
            <w:r>
              <w:rPr>
                <w:rFonts w:hint="eastAsia" w:ascii="宋体" w:hAnsi="宋体" w:cs="宋体"/>
                <w:b/>
                <w:kern w:val="21"/>
                <w:szCs w:val="21"/>
                <w:highlight w:val="none"/>
              </w:rPr>
              <w:t>4.采购代理服务费收取标准：</w:t>
            </w:r>
          </w:p>
          <w:p w14:paraId="510E5A71">
            <w:pPr>
              <w:spacing w:line="360" w:lineRule="auto"/>
              <w:rPr>
                <w:rFonts w:hint="eastAsia" w:ascii="宋体" w:hAnsi="宋体" w:cs="宋体"/>
                <w:kern w:val="21"/>
                <w:szCs w:val="21"/>
                <w:highlight w:val="none"/>
              </w:rPr>
            </w:pPr>
            <w:r>
              <w:rPr>
                <w:rFonts w:hint="eastAsia" w:ascii="宋体" w:hAnsi="宋体" w:cs="宋体"/>
                <w:kern w:val="21"/>
                <w:szCs w:val="21"/>
                <w:highlight w:val="none"/>
              </w:rPr>
              <w:t>（1）采购代理机构按（桂价费〔2011〕55号）收费标准，按差额定率累进法计取采购代理服务费。签订合同前，成交供应商须向采购代理机构一次付清采购代理服务费。</w:t>
            </w:r>
          </w:p>
          <w:p w14:paraId="1BD4AFAE">
            <w:pPr>
              <w:spacing w:line="360" w:lineRule="auto"/>
              <w:rPr>
                <w:rFonts w:hint="eastAsia" w:ascii="宋体" w:hAnsi="宋体" w:cs="宋体"/>
                <w:kern w:val="21"/>
                <w:szCs w:val="21"/>
                <w:highlight w:val="none"/>
              </w:rPr>
            </w:pPr>
            <w:r>
              <w:rPr>
                <w:rFonts w:hint="eastAsia" w:ascii="宋体" w:hAnsi="宋体" w:cs="宋体"/>
                <w:kern w:val="21"/>
                <w:szCs w:val="21"/>
                <w:highlight w:val="none"/>
              </w:rPr>
              <w:t>（2）代理服务收费标准</w:t>
            </w:r>
          </w:p>
          <w:tbl>
            <w:tblPr>
              <w:tblStyle w:val="32"/>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44"/>
              <w:gridCol w:w="1459"/>
              <w:gridCol w:w="1270"/>
              <w:gridCol w:w="1250"/>
            </w:tblGrid>
            <w:tr w14:paraId="37A07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96" w:type="pct"/>
                  <w:tcBorders>
                    <w:top w:val="single" w:color="auto" w:sz="4" w:space="0"/>
                    <w:left w:val="single" w:color="auto" w:sz="4" w:space="0"/>
                    <w:bottom w:val="single" w:color="auto" w:sz="4" w:space="0"/>
                    <w:right w:val="single" w:color="auto" w:sz="4" w:space="0"/>
                    <w:tl2br w:val="single" w:color="auto" w:sz="4" w:space="0"/>
                  </w:tcBorders>
                </w:tcPr>
                <w:p w14:paraId="750FADB2">
                  <w:pPr>
                    <w:spacing w:line="360" w:lineRule="auto"/>
                    <w:rPr>
                      <w:rFonts w:hint="eastAsia" w:ascii="宋体" w:hAnsi="宋体" w:cs="宋体"/>
                      <w:kern w:val="21"/>
                      <w:szCs w:val="21"/>
                      <w:highlight w:val="none"/>
                    </w:rPr>
                  </w:pPr>
                  <w:r>
                    <w:rPr>
                      <w:rFonts w:hint="eastAsia" w:ascii="宋体" w:hAnsi="宋体" w:cs="宋体"/>
                      <w:kern w:val="21"/>
                      <w:szCs w:val="21"/>
                      <w:highlight w:val="none"/>
                    </w:rPr>
                    <w:t xml:space="preserve">               费率</w:t>
                  </w:r>
                </w:p>
                <w:p w14:paraId="42FAADE3">
                  <w:pPr>
                    <w:spacing w:line="360" w:lineRule="auto"/>
                    <w:rPr>
                      <w:rFonts w:hint="eastAsia" w:ascii="宋体" w:hAnsi="宋体" w:cs="宋体"/>
                      <w:kern w:val="21"/>
                      <w:szCs w:val="21"/>
                      <w:highlight w:val="none"/>
                    </w:rPr>
                  </w:pPr>
                  <w:r>
                    <w:rPr>
                      <w:rFonts w:hint="eastAsia" w:ascii="宋体" w:hAnsi="宋体" w:cs="宋体"/>
                      <w:kern w:val="21"/>
                      <w:szCs w:val="21"/>
                      <w:highlight w:val="none"/>
                    </w:rPr>
                    <w:t>成交金额</w:t>
                  </w:r>
                </w:p>
              </w:tc>
              <w:tc>
                <w:tcPr>
                  <w:tcW w:w="1101" w:type="pct"/>
                  <w:tcBorders>
                    <w:top w:val="single" w:color="auto" w:sz="4" w:space="0"/>
                    <w:left w:val="single" w:color="auto" w:sz="4" w:space="0"/>
                    <w:bottom w:val="single" w:color="auto" w:sz="4" w:space="0"/>
                    <w:right w:val="single" w:color="auto" w:sz="4" w:space="0"/>
                  </w:tcBorders>
                  <w:vAlign w:val="center"/>
                </w:tcPr>
                <w:p w14:paraId="69AEB5BC">
                  <w:pPr>
                    <w:spacing w:line="360" w:lineRule="auto"/>
                    <w:ind w:firstLine="105" w:firstLineChars="50"/>
                    <w:jc w:val="center"/>
                    <w:rPr>
                      <w:rFonts w:hint="eastAsia" w:ascii="宋体" w:hAnsi="宋体" w:cs="宋体"/>
                      <w:kern w:val="21"/>
                      <w:szCs w:val="21"/>
                      <w:highlight w:val="none"/>
                    </w:rPr>
                  </w:pPr>
                  <w:r>
                    <w:rPr>
                      <w:rFonts w:hint="eastAsia" w:ascii="宋体" w:hAnsi="宋体" w:cs="宋体"/>
                      <w:kern w:val="21"/>
                      <w:szCs w:val="21"/>
                      <w:highlight w:val="none"/>
                    </w:rPr>
                    <w:t>货物</w:t>
                  </w:r>
                </w:p>
              </w:tc>
              <w:tc>
                <w:tcPr>
                  <w:tcW w:w="958" w:type="pct"/>
                  <w:tcBorders>
                    <w:top w:val="single" w:color="auto" w:sz="4" w:space="0"/>
                    <w:left w:val="single" w:color="auto" w:sz="4" w:space="0"/>
                    <w:bottom w:val="single" w:color="auto" w:sz="4" w:space="0"/>
                    <w:right w:val="single" w:color="auto" w:sz="4" w:space="0"/>
                  </w:tcBorders>
                  <w:vAlign w:val="center"/>
                </w:tcPr>
                <w:p w14:paraId="4B0BFC41">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服务</w:t>
                  </w:r>
                </w:p>
              </w:tc>
              <w:tc>
                <w:tcPr>
                  <w:tcW w:w="943" w:type="pct"/>
                  <w:tcBorders>
                    <w:top w:val="single" w:color="auto" w:sz="4" w:space="0"/>
                    <w:left w:val="single" w:color="auto" w:sz="4" w:space="0"/>
                    <w:bottom w:val="single" w:color="auto" w:sz="4" w:space="0"/>
                    <w:right w:val="single" w:color="auto" w:sz="4" w:space="0"/>
                  </w:tcBorders>
                  <w:vAlign w:val="center"/>
                </w:tcPr>
                <w:p w14:paraId="5BEFEE80">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工程</w:t>
                  </w:r>
                </w:p>
              </w:tc>
            </w:tr>
            <w:tr w14:paraId="69C05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96" w:type="pct"/>
                  <w:tcBorders>
                    <w:top w:val="single" w:color="auto" w:sz="4" w:space="0"/>
                    <w:left w:val="single" w:color="auto" w:sz="4" w:space="0"/>
                    <w:bottom w:val="single" w:color="auto" w:sz="4" w:space="0"/>
                    <w:right w:val="single" w:color="auto" w:sz="4" w:space="0"/>
                  </w:tcBorders>
                </w:tcPr>
                <w:p w14:paraId="33645BD3">
                  <w:pPr>
                    <w:spacing w:line="360" w:lineRule="auto"/>
                    <w:rPr>
                      <w:rFonts w:hint="eastAsia" w:ascii="宋体" w:hAnsi="宋体" w:cs="宋体"/>
                      <w:kern w:val="21"/>
                      <w:szCs w:val="21"/>
                      <w:highlight w:val="none"/>
                    </w:rPr>
                  </w:pPr>
                  <w:r>
                    <w:rPr>
                      <w:rFonts w:hint="eastAsia" w:ascii="宋体" w:hAnsi="宋体" w:cs="宋体"/>
                      <w:kern w:val="21"/>
                      <w:szCs w:val="21"/>
                      <w:highlight w:val="none"/>
                    </w:rPr>
                    <w:t>100万元以下</w:t>
                  </w:r>
                </w:p>
              </w:tc>
              <w:tc>
                <w:tcPr>
                  <w:tcW w:w="1101" w:type="pct"/>
                  <w:tcBorders>
                    <w:top w:val="single" w:color="auto" w:sz="4" w:space="0"/>
                    <w:left w:val="single" w:color="auto" w:sz="4" w:space="0"/>
                    <w:bottom w:val="single" w:color="auto" w:sz="4" w:space="0"/>
                    <w:right w:val="single" w:color="auto" w:sz="4" w:space="0"/>
                  </w:tcBorders>
                </w:tcPr>
                <w:p w14:paraId="5C990695">
                  <w:pPr>
                    <w:spacing w:line="360" w:lineRule="auto"/>
                    <w:rPr>
                      <w:rFonts w:hint="eastAsia" w:ascii="宋体" w:hAnsi="宋体" w:cs="宋体"/>
                      <w:kern w:val="21"/>
                      <w:szCs w:val="21"/>
                      <w:highlight w:val="none"/>
                    </w:rPr>
                  </w:pPr>
                  <w:r>
                    <w:rPr>
                      <w:rFonts w:hint="eastAsia" w:ascii="宋体" w:hAnsi="宋体" w:cs="宋体"/>
                      <w:kern w:val="21"/>
                      <w:szCs w:val="21"/>
                      <w:highlight w:val="none"/>
                    </w:rPr>
                    <w:t xml:space="preserve">  1.5%                </w:t>
                  </w:r>
                </w:p>
              </w:tc>
              <w:tc>
                <w:tcPr>
                  <w:tcW w:w="958" w:type="pct"/>
                  <w:tcBorders>
                    <w:top w:val="single" w:color="auto" w:sz="4" w:space="0"/>
                    <w:left w:val="single" w:color="auto" w:sz="4" w:space="0"/>
                    <w:bottom w:val="single" w:color="auto" w:sz="4" w:space="0"/>
                    <w:right w:val="single" w:color="auto" w:sz="4" w:space="0"/>
                  </w:tcBorders>
                </w:tcPr>
                <w:p w14:paraId="32891736">
                  <w:pPr>
                    <w:spacing w:line="360" w:lineRule="auto"/>
                    <w:ind w:firstLine="210" w:firstLineChars="100"/>
                    <w:rPr>
                      <w:rFonts w:hint="eastAsia" w:ascii="宋体" w:hAnsi="宋体" w:cs="宋体"/>
                      <w:kern w:val="21"/>
                      <w:szCs w:val="21"/>
                      <w:highlight w:val="none"/>
                    </w:rPr>
                  </w:pPr>
                  <w:r>
                    <w:rPr>
                      <w:rFonts w:hint="eastAsia" w:ascii="宋体" w:hAnsi="宋体" w:cs="宋体"/>
                      <w:kern w:val="21"/>
                      <w:szCs w:val="21"/>
                      <w:highlight w:val="none"/>
                    </w:rPr>
                    <w:t>1.5%</w:t>
                  </w:r>
                </w:p>
              </w:tc>
              <w:tc>
                <w:tcPr>
                  <w:tcW w:w="943" w:type="pct"/>
                  <w:tcBorders>
                    <w:top w:val="single" w:color="auto" w:sz="4" w:space="0"/>
                    <w:left w:val="single" w:color="auto" w:sz="4" w:space="0"/>
                    <w:bottom w:val="single" w:color="auto" w:sz="4" w:space="0"/>
                    <w:right w:val="single" w:color="auto" w:sz="4" w:space="0"/>
                  </w:tcBorders>
                </w:tcPr>
                <w:p w14:paraId="115EC3D9">
                  <w:pPr>
                    <w:spacing w:line="360" w:lineRule="auto"/>
                    <w:ind w:firstLine="210" w:firstLineChars="100"/>
                    <w:rPr>
                      <w:rFonts w:hint="eastAsia" w:ascii="宋体" w:hAnsi="宋体" w:cs="宋体"/>
                      <w:kern w:val="21"/>
                      <w:szCs w:val="21"/>
                      <w:highlight w:val="none"/>
                    </w:rPr>
                  </w:pPr>
                  <w:r>
                    <w:rPr>
                      <w:rFonts w:hint="eastAsia" w:ascii="宋体" w:hAnsi="宋体" w:cs="宋体"/>
                      <w:kern w:val="21"/>
                      <w:szCs w:val="21"/>
                      <w:highlight w:val="none"/>
                    </w:rPr>
                    <w:t xml:space="preserve">1.0% </w:t>
                  </w:r>
                </w:p>
              </w:tc>
            </w:tr>
            <w:tr w14:paraId="3E1F4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96" w:type="pct"/>
                  <w:tcBorders>
                    <w:top w:val="single" w:color="auto" w:sz="4" w:space="0"/>
                    <w:left w:val="single" w:color="auto" w:sz="4" w:space="0"/>
                    <w:bottom w:val="single" w:color="auto" w:sz="4" w:space="0"/>
                    <w:right w:val="single" w:color="auto" w:sz="4" w:space="0"/>
                  </w:tcBorders>
                </w:tcPr>
                <w:p w14:paraId="42B7AEB6">
                  <w:pPr>
                    <w:spacing w:line="360" w:lineRule="auto"/>
                    <w:rPr>
                      <w:rFonts w:hint="eastAsia" w:ascii="宋体" w:hAnsi="宋体" w:cs="宋体"/>
                      <w:kern w:val="21"/>
                      <w:szCs w:val="21"/>
                      <w:highlight w:val="none"/>
                    </w:rPr>
                  </w:pPr>
                  <w:r>
                    <w:rPr>
                      <w:rFonts w:hint="eastAsia" w:ascii="宋体" w:hAnsi="宋体" w:cs="宋体"/>
                      <w:kern w:val="21"/>
                      <w:szCs w:val="21"/>
                      <w:highlight w:val="none"/>
                    </w:rPr>
                    <w:t>100～500万元</w:t>
                  </w:r>
                </w:p>
              </w:tc>
              <w:tc>
                <w:tcPr>
                  <w:tcW w:w="1101" w:type="pct"/>
                  <w:tcBorders>
                    <w:top w:val="single" w:color="auto" w:sz="4" w:space="0"/>
                    <w:left w:val="single" w:color="auto" w:sz="4" w:space="0"/>
                    <w:bottom w:val="single" w:color="auto" w:sz="4" w:space="0"/>
                    <w:right w:val="single" w:color="auto" w:sz="4" w:space="0"/>
                  </w:tcBorders>
                </w:tcPr>
                <w:p w14:paraId="196AD4FA">
                  <w:pPr>
                    <w:spacing w:line="360" w:lineRule="auto"/>
                    <w:ind w:firstLine="210" w:firstLineChars="100"/>
                    <w:rPr>
                      <w:rFonts w:hint="eastAsia" w:ascii="宋体" w:hAnsi="宋体" w:cs="宋体"/>
                      <w:kern w:val="21"/>
                      <w:szCs w:val="21"/>
                      <w:highlight w:val="none"/>
                    </w:rPr>
                  </w:pPr>
                  <w:r>
                    <w:rPr>
                      <w:rFonts w:hint="eastAsia" w:ascii="宋体" w:hAnsi="宋体" w:cs="宋体"/>
                      <w:kern w:val="21"/>
                      <w:szCs w:val="21"/>
                      <w:highlight w:val="none"/>
                    </w:rPr>
                    <w:t xml:space="preserve">1.1%                 </w:t>
                  </w:r>
                </w:p>
              </w:tc>
              <w:tc>
                <w:tcPr>
                  <w:tcW w:w="958" w:type="pct"/>
                  <w:tcBorders>
                    <w:top w:val="single" w:color="auto" w:sz="4" w:space="0"/>
                    <w:left w:val="single" w:color="auto" w:sz="4" w:space="0"/>
                    <w:bottom w:val="single" w:color="auto" w:sz="4" w:space="0"/>
                    <w:right w:val="single" w:color="auto" w:sz="4" w:space="0"/>
                  </w:tcBorders>
                </w:tcPr>
                <w:p w14:paraId="4A53DFB9">
                  <w:pPr>
                    <w:spacing w:line="360" w:lineRule="auto"/>
                    <w:ind w:firstLine="210" w:firstLineChars="100"/>
                    <w:rPr>
                      <w:rFonts w:hint="eastAsia" w:ascii="宋体" w:hAnsi="宋体" w:cs="宋体"/>
                      <w:kern w:val="21"/>
                      <w:szCs w:val="21"/>
                      <w:highlight w:val="none"/>
                    </w:rPr>
                  </w:pPr>
                  <w:r>
                    <w:rPr>
                      <w:rFonts w:hint="eastAsia" w:ascii="宋体" w:hAnsi="宋体" w:cs="宋体"/>
                      <w:kern w:val="21"/>
                      <w:szCs w:val="21"/>
                      <w:highlight w:val="none"/>
                    </w:rPr>
                    <w:t>0.8%</w:t>
                  </w:r>
                </w:p>
              </w:tc>
              <w:tc>
                <w:tcPr>
                  <w:tcW w:w="943" w:type="pct"/>
                  <w:tcBorders>
                    <w:top w:val="single" w:color="auto" w:sz="4" w:space="0"/>
                    <w:left w:val="single" w:color="auto" w:sz="4" w:space="0"/>
                    <w:bottom w:val="single" w:color="auto" w:sz="4" w:space="0"/>
                    <w:right w:val="single" w:color="auto" w:sz="4" w:space="0"/>
                  </w:tcBorders>
                </w:tcPr>
                <w:p w14:paraId="3281BB82">
                  <w:pPr>
                    <w:spacing w:line="360" w:lineRule="auto"/>
                    <w:ind w:firstLine="210" w:firstLineChars="100"/>
                    <w:rPr>
                      <w:rFonts w:hint="eastAsia" w:ascii="宋体" w:hAnsi="宋体" w:cs="宋体"/>
                      <w:kern w:val="21"/>
                      <w:szCs w:val="21"/>
                      <w:highlight w:val="none"/>
                    </w:rPr>
                  </w:pPr>
                  <w:r>
                    <w:rPr>
                      <w:rFonts w:hint="eastAsia" w:ascii="宋体" w:hAnsi="宋体" w:cs="宋体"/>
                      <w:kern w:val="21"/>
                      <w:szCs w:val="21"/>
                      <w:highlight w:val="none"/>
                    </w:rPr>
                    <w:t xml:space="preserve">0.7% </w:t>
                  </w:r>
                </w:p>
              </w:tc>
            </w:tr>
            <w:tr w14:paraId="15C95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96" w:type="pct"/>
                  <w:tcBorders>
                    <w:top w:val="single" w:color="auto" w:sz="4" w:space="0"/>
                    <w:left w:val="single" w:color="auto" w:sz="4" w:space="0"/>
                    <w:bottom w:val="single" w:color="auto" w:sz="4" w:space="0"/>
                    <w:right w:val="single" w:color="auto" w:sz="4" w:space="0"/>
                  </w:tcBorders>
                </w:tcPr>
                <w:p w14:paraId="579B1ED0">
                  <w:pPr>
                    <w:spacing w:line="360" w:lineRule="auto"/>
                    <w:rPr>
                      <w:rFonts w:hint="eastAsia" w:ascii="宋体" w:hAnsi="宋体" w:cs="宋体"/>
                      <w:kern w:val="21"/>
                      <w:szCs w:val="21"/>
                      <w:highlight w:val="none"/>
                    </w:rPr>
                  </w:pPr>
                  <w:r>
                    <w:rPr>
                      <w:rFonts w:hint="eastAsia" w:ascii="宋体" w:hAnsi="宋体" w:cs="宋体"/>
                      <w:kern w:val="21"/>
                      <w:szCs w:val="21"/>
                      <w:highlight w:val="none"/>
                    </w:rPr>
                    <w:t>500～1000万元</w:t>
                  </w:r>
                </w:p>
              </w:tc>
              <w:tc>
                <w:tcPr>
                  <w:tcW w:w="1101" w:type="pct"/>
                  <w:tcBorders>
                    <w:top w:val="single" w:color="auto" w:sz="4" w:space="0"/>
                    <w:left w:val="single" w:color="auto" w:sz="4" w:space="0"/>
                    <w:bottom w:val="single" w:color="auto" w:sz="4" w:space="0"/>
                    <w:right w:val="single" w:color="auto" w:sz="4" w:space="0"/>
                  </w:tcBorders>
                </w:tcPr>
                <w:p w14:paraId="55CAFADB">
                  <w:pPr>
                    <w:spacing w:line="360" w:lineRule="auto"/>
                    <w:rPr>
                      <w:rFonts w:hint="eastAsia" w:ascii="宋体" w:hAnsi="宋体" w:cs="宋体"/>
                      <w:kern w:val="21"/>
                      <w:szCs w:val="21"/>
                      <w:highlight w:val="none"/>
                    </w:rPr>
                  </w:pPr>
                  <w:r>
                    <w:rPr>
                      <w:rFonts w:hint="eastAsia" w:ascii="宋体" w:hAnsi="宋体" w:cs="宋体"/>
                      <w:kern w:val="21"/>
                      <w:szCs w:val="21"/>
                      <w:highlight w:val="none"/>
                    </w:rPr>
                    <w:t xml:space="preserve">  0.8%                </w:t>
                  </w:r>
                </w:p>
              </w:tc>
              <w:tc>
                <w:tcPr>
                  <w:tcW w:w="958" w:type="pct"/>
                  <w:tcBorders>
                    <w:top w:val="single" w:color="auto" w:sz="4" w:space="0"/>
                    <w:left w:val="single" w:color="auto" w:sz="4" w:space="0"/>
                    <w:bottom w:val="single" w:color="auto" w:sz="4" w:space="0"/>
                    <w:right w:val="single" w:color="auto" w:sz="4" w:space="0"/>
                  </w:tcBorders>
                </w:tcPr>
                <w:p w14:paraId="4FF8CD29">
                  <w:pPr>
                    <w:spacing w:line="360" w:lineRule="auto"/>
                    <w:ind w:firstLine="210" w:firstLineChars="100"/>
                    <w:rPr>
                      <w:rFonts w:hint="eastAsia" w:ascii="宋体" w:hAnsi="宋体" w:cs="宋体"/>
                      <w:kern w:val="21"/>
                      <w:szCs w:val="21"/>
                      <w:highlight w:val="none"/>
                    </w:rPr>
                  </w:pPr>
                  <w:r>
                    <w:rPr>
                      <w:rFonts w:hint="eastAsia" w:ascii="宋体" w:hAnsi="宋体" w:cs="宋体"/>
                      <w:kern w:val="21"/>
                      <w:szCs w:val="21"/>
                      <w:highlight w:val="none"/>
                    </w:rPr>
                    <w:t>0.45%</w:t>
                  </w:r>
                </w:p>
              </w:tc>
              <w:tc>
                <w:tcPr>
                  <w:tcW w:w="943" w:type="pct"/>
                  <w:tcBorders>
                    <w:top w:val="single" w:color="auto" w:sz="4" w:space="0"/>
                    <w:left w:val="single" w:color="auto" w:sz="4" w:space="0"/>
                    <w:bottom w:val="single" w:color="auto" w:sz="4" w:space="0"/>
                    <w:right w:val="single" w:color="auto" w:sz="4" w:space="0"/>
                  </w:tcBorders>
                </w:tcPr>
                <w:p w14:paraId="0E01A8D8">
                  <w:pPr>
                    <w:spacing w:line="360" w:lineRule="auto"/>
                    <w:ind w:firstLine="210" w:firstLineChars="100"/>
                    <w:rPr>
                      <w:rFonts w:hint="eastAsia" w:ascii="宋体" w:hAnsi="宋体" w:cs="宋体"/>
                      <w:kern w:val="21"/>
                      <w:szCs w:val="21"/>
                      <w:highlight w:val="none"/>
                    </w:rPr>
                  </w:pPr>
                  <w:r>
                    <w:rPr>
                      <w:rFonts w:hint="eastAsia" w:ascii="宋体" w:hAnsi="宋体" w:cs="宋体"/>
                      <w:kern w:val="21"/>
                      <w:szCs w:val="21"/>
                      <w:highlight w:val="none"/>
                    </w:rPr>
                    <w:t>0.55%</w:t>
                  </w:r>
                </w:p>
              </w:tc>
            </w:tr>
            <w:tr w14:paraId="29BE1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96" w:type="pct"/>
                  <w:tcBorders>
                    <w:top w:val="single" w:color="auto" w:sz="4" w:space="0"/>
                    <w:left w:val="single" w:color="auto" w:sz="4" w:space="0"/>
                    <w:bottom w:val="single" w:color="auto" w:sz="4" w:space="0"/>
                    <w:right w:val="single" w:color="auto" w:sz="4" w:space="0"/>
                  </w:tcBorders>
                </w:tcPr>
                <w:p w14:paraId="1AF25BBD">
                  <w:pPr>
                    <w:spacing w:line="360" w:lineRule="auto"/>
                    <w:rPr>
                      <w:rFonts w:hint="eastAsia" w:ascii="宋体" w:hAnsi="宋体" w:cs="宋体"/>
                      <w:kern w:val="21"/>
                      <w:szCs w:val="21"/>
                      <w:highlight w:val="none"/>
                    </w:rPr>
                  </w:pPr>
                  <w:r>
                    <w:rPr>
                      <w:rFonts w:hint="eastAsia" w:ascii="宋体" w:hAnsi="宋体" w:cs="宋体"/>
                      <w:kern w:val="21"/>
                      <w:szCs w:val="21"/>
                      <w:highlight w:val="none"/>
                    </w:rPr>
                    <w:t>1000～5000万元</w:t>
                  </w:r>
                </w:p>
              </w:tc>
              <w:tc>
                <w:tcPr>
                  <w:tcW w:w="1101" w:type="pct"/>
                  <w:tcBorders>
                    <w:top w:val="single" w:color="auto" w:sz="4" w:space="0"/>
                    <w:left w:val="single" w:color="auto" w:sz="4" w:space="0"/>
                    <w:bottom w:val="single" w:color="auto" w:sz="4" w:space="0"/>
                    <w:right w:val="single" w:color="auto" w:sz="4" w:space="0"/>
                  </w:tcBorders>
                </w:tcPr>
                <w:p w14:paraId="32F7BF1C">
                  <w:pPr>
                    <w:spacing w:line="360" w:lineRule="auto"/>
                    <w:ind w:firstLine="210" w:firstLineChars="100"/>
                    <w:rPr>
                      <w:rFonts w:hint="eastAsia" w:ascii="宋体" w:hAnsi="宋体" w:cs="宋体"/>
                      <w:kern w:val="21"/>
                      <w:szCs w:val="21"/>
                      <w:highlight w:val="none"/>
                    </w:rPr>
                  </w:pPr>
                  <w:r>
                    <w:rPr>
                      <w:rFonts w:hint="eastAsia" w:ascii="宋体" w:hAnsi="宋体" w:cs="宋体"/>
                      <w:kern w:val="21"/>
                      <w:szCs w:val="21"/>
                      <w:highlight w:val="none"/>
                    </w:rPr>
                    <w:t xml:space="preserve">0.5%                </w:t>
                  </w:r>
                </w:p>
              </w:tc>
              <w:tc>
                <w:tcPr>
                  <w:tcW w:w="958" w:type="pct"/>
                  <w:tcBorders>
                    <w:top w:val="single" w:color="auto" w:sz="4" w:space="0"/>
                    <w:left w:val="single" w:color="auto" w:sz="4" w:space="0"/>
                    <w:bottom w:val="single" w:color="auto" w:sz="4" w:space="0"/>
                    <w:right w:val="single" w:color="auto" w:sz="4" w:space="0"/>
                  </w:tcBorders>
                </w:tcPr>
                <w:p w14:paraId="0DE627A1">
                  <w:pPr>
                    <w:spacing w:line="360" w:lineRule="auto"/>
                    <w:ind w:firstLine="210" w:firstLineChars="100"/>
                    <w:rPr>
                      <w:rFonts w:hint="eastAsia" w:ascii="宋体" w:hAnsi="宋体" w:cs="宋体"/>
                      <w:kern w:val="21"/>
                      <w:szCs w:val="21"/>
                      <w:highlight w:val="none"/>
                    </w:rPr>
                  </w:pPr>
                  <w:r>
                    <w:rPr>
                      <w:rFonts w:hint="eastAsia" w:ascii="宋体" w:hAnsi="宋体" w:cs="宋体"/>
                      <w:kern w:val="21"/>
                      <w:szCs w:val="21"/>
                      <w:highlight w:val="none"/>
                    </w:rPr>
                    <w:t>0.25%</w:t>
                  </w:r>
                </w:p>
              </w:tc>
              <w:tc>
                <w:tcPr>
                  <w:tcW w:w="943" w:type="pct"/>
                  <w:tcBorders>
                    <w:top w:val="single" w:color="auto" w:sz="4" w:space="0"/>
                    <w:left w:val="single" w:color="auto" w:sz="4" w:space="0"/>
                    <w:bottom w:val="single" w:color="auto" w:sz="4" w:space="0"/>
                    <w:right w:val="single" w:color="auto" w:sz="4" w:space="0"/>
                  </w:tcBorders>
                </w:tcPr>
                <w:p w14:paraId="61478D9D">
                  <w:pPr>
                    <w:spacing w:line="360" w:lineRule="auto"/>
                    <w:ind w:firstLine="210" w:firstLineChars="100"/>
                    <w:rPr>
                      <w:rFonts w:hint="eastAsia" w:ascii="宋体" w:hAnsi="宋体" w:cs="宋体"/>
                      <w:kern w:val="21"/>
                      <w:szCs w:val="21"/>
                      <w:highlight w:val="none"/>
                    </w:rPr>
                  </w:pPr>
                  <w:r>
                    <w:rPr>
                      <w:rFonts w:hint="eastAsia" w:ascii="宋体" w:hAnsi="宋体" w:cs="宋体"/>
                      <w:kern w:val="21"/>
                      <w:szCs w:val="21"/>
                      <w:highlight w:val="none"/>
                    </w:rPr>
                    <w:t xml:space="preserve">0.35% </w:t>
                  </w:r>
                </w:p>
              </w:tc>
            </w:tr>
            <w:tr w14:paraId="7D058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96" w:type="pct"/>
                  <w:tcBorders>
                    <w:top w:val="single" w:color="auto" w:sz="4" w:space="0"/>
                    <w:left w:val="single" w:color="auto" w:sz="4" w:space="0"/>
                    <w:bottom w:val="single" w:color="auto" w:sz="4" w:space="0"/>
                    <w:right w:val="single" w:color="auto" w:sz="4" w:space="0"/>
                  </w:tcBorders>
                </w:tcPr>
                <w:p w14:paraId="15444D71">
                  <w:pPr>
                    <w:spacing w:line="360" w:lineRule="auto"/>
                    <w:rPr>
                      <w:rFonts w:hint="eastAsia" w:ascii="宋体" w:hAnsi="宋体" w:cs="宋体"/>
                      <w:kern w:val="21"/>
                      <w:szCs w:val="21"/>
                      <w:highlight w:val="none"/>
                    </w:rPr>
                  </w:pPr>
                  <w:r>
                    <w:rPr>
                      <w:rFonts w:hint="eastAsia" w:ascii="宋体" w:hAnsi="宋体" w:cs="宋体"/>
                      <w:kern w:val="21"/>
                      <w:szCs w:val="21"/>
                      <w:highlight w:val="none"/>
                    </w:rPr>
                    <w:t>5000万元～1亿元</w:t>
                  </w:r>
                </w:p>
              </w:tc>
              <w:tc>
                <w:tcPr>
                  <w:tcW w:w="1101" w:type="pct"/>
                  <w:tcBorders>
                    <w:top w:val="single" w:color="auto" w:sz="4" w:space="0"/>
                    <w:left w:val="single" w:color="auto" w:sz="4" w:space="0"/>
                    <w:bottom w:val="single" w:color="auto" w:sz="4" w:space="0"/>
                    <w:right w:val="single" w:color="auto" w:sz="4" w:space="0"/>
                  </w:tcBorders>
                </w:tcPr>
                <w:p w14:paraId="029F19E4">
                  <w:pPr>
                    <w:spacing w:line="360" w:lineRule="auto"/>
                    <w:ind w:firstLine="210" w:firstLineChars="100"/>
                    <w:rPr>
                      <w:rFonts w:hint="eastAsia" w:ascii="宋体" w:hAnsi="宋体" w:cs="宋体"/>
                      <w:kern w:val="21"/>
                      <w:szCs w:val="21"/>
                      <w:highlight w:val="none"/>
                    </w:rPr>
                  </w:pPr>
                  <w:r>
                    <w:rPr>
                      <w:rFonts w:hint="eastAsia" w:ascii="宋体" w:hAnsi="宋体" w:cs="宋体"/>
                      <w:kern w:val="21"/>
                      <w:szCs w:val="21"/>
                      <w:highlight w:val="none"/>
                    </w:rPr>
                    <w:t xml:space="preserve">0.25%                 </w:t>
                  </w:r>
                </w:p>
              </w:tc>
              <w:tc>
                <w:tcPr>
                  <w:tcW w:w="958" w:type="pct"/>
                  <w:tcBorders>
                    <w:top w:val="single" w:color="auto" w:sz="4" w:space="0"/>
                    <w:left w:val="single" w:color="auto" w:sz="4" w:space="0"/>
                    <w:bottom w:val="single" w:color="auto" w:sz="4" w:space="0"/>
                    <w:right w:val="single" w:color="auto" w:sz="4" w:space="0"/>
                  </w:tcBorders>
                </w:tcPr>
                <w:p w14:paraId="7B88DFB0">
                  <w:pPr>
                    <w:spacing w:line="360" w:lineRule="auto"/>
                    <w:ind w:firstLine="210" w:firstLineChars="100"/>
                    <w:rPr>
                      <w:rFonts w:hint="eastAsia" w:ascii="宋体" w:hAnsi="宋体" w:cs="宋体"/>
                      <w:kern w:val="21"/>
                      <w:szCs w:val="21"/>
                      <w:highlight w:val="none"/>
                    </w:rPr>
                  </w:pPr>
                  <w:r>
                    <w:rPr>
                      <w:rFonts w:hint="eastAsia" w:ascii="宋体" w:hAnsi="宋体" w:cs="宋体"/>
                      <w:kern w:val="21"/>
                      <w:szCs w:val="21"/>
                      <w:highlight w:val="none"/>
                    </w:rPr>
                    <w:t>0.1%</w:t>
                  </w:r>
                </w:p>
              </w:tc>
              <w:tc>
                <w:tcPr>
                  <w:tcW w:w="943" w:type="pct"/>
                  <w:tcBorders>
                    <w:top w:val="single" w:color="auto" w:sz="4" w:space="0"/>
                    <w:left w:val="single" w:color="auto" w:sz="4" w:space="0"/>
                    <w:bottom w:val="single" w:color="auto" w:sz="4" w:space="0"/>
                    <w:right w:val="single" w:color="auto" w:sz="4" w:space="0"/>
                  </w:tcBorders>
                </w:tcPr>
                <w:p w14:paraId="173686E9">
                  <w:pPr>
                    <w:spacing w:line="360" w:lineRule="auto"/>
                    <w:ind w:firstLine="210" w:firstLineChars="100"/>
                    <w:rPr>
                      <w:rFonts w:hint="eastAsia" w:ascii="宋体" w:hAnsi="宋体" w:cs="宋体"/>
                      <w:kern w:val="21"/>
                      <w:szCs w:val="21"/>
                      <w:highlight w:val="none"/>
                    </w:rPr>
                  </w:pPr>
                  <w:r>
                    <w:rPr>
                      <w:rFonts w:hint="eastAsia" w:ascii="宋体" w:hAnsi="宋体" w:cs="宋体"/>
                      <w:kern w:val="21"/>
                      <w:szCs w:val="21"/>
                      <w:highlight w:val="none"/>
                    </w:rPr>
                    <w:t>0.2%</w:t>
                  </w:r>
                </w:p>
              </w:tc>
            </w:tr>
            <w:tr w14:paraId="4F181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96" w:type="pct"/>
                  <w:tcBorders>
                    <w:top w:val="single" w:color="auto" w:sz="4" w:space="0"/>
                    <w:left w:val="single" w:color="auto" w:sz="4" w:space="0"/>
                    <w:bottom w:val="single" w:color="auto" w:sz="4" w:space="0"/>
                    <w:right w:val="single" w:color="auto" w:sz="4" w:space="0"/>
                  </w:tcBorders>
                </w:tcPr>
                <w:p w14:paraId="4F0BA0FF">
                  <w:pPr>
                    <w:spacing w:line="360" w:lineRule="auto"/>
                    <w:rPr>
                      <w:rFonts w:hint="eastAsia" w:ascii="宋体" w:hAnsi="宋体" w:cs="宋体"/>
                      <w:kern w:val="21"/>
                      <w:szCs w:val="21"/>
                      <w:highlight w:val="none"/>
                    </w:rPr>
                  </w:pPr>
                  <w:r>
                    <w:rPr>
                      <w:rFonts w:hint="eastAsia" w:ascii="宋体" w:hAnsi="宋体" w:cs="宋体"/>
                      <w:kern w:val="21"/>
                      <w:szCs w:val="21"/>
                      <w:highlight w:val="none"/>
                    </w:rPr>
                    <w:t>1～5亿元</w:t>
                  </w:r>
                </w:p>
              </w:tc>
              <w:tc>
                <w:tcPr>
                  <w:tcW w:w="1101" w:type="pct"/>
                  <w:tcBorders>
                    <w:top w:val="single" w:color="auto" w:sz="4" w:space="0"/>
                    <w:left w:val="single" w:color="auto" w:sz="4" w:space="0"/>
                    <w:bottom w:val="single" w:color="auto" w:sz="4" w:space="0"/>
                    <w:right w:val="single" w:color="auto" w:sz="4" w:space="0"/>
                  </w:tcBorders>
                </w:tcPr>
                <w:p w14:paraId="79E69D7D">
                  <w:pPr>
                    <w:spacing w:line="360" w:lineRule="auto"/>
                    <w:ind w:firstLine="210" w:firstLineChars="100"/>
                    <w:rPr>
                      <w:rFonts w:hint="eastAsia" w:ascii="宋体" w:hAnsi="宋体" w:cs="宋体"/>
                      <w:kern w:val="21"/>
                      <w:szCs w:val="21"/>
                      <w:highlight w:val="none"/>
                    </w:rPr>
                  </w:pPr>
                  <w:r>
                    <w:rPr>
                      <w:rFonts w:hint="eastAsia" w:ascii="宋体" w:hAnsi="宋体" w:cs="宋体"/>
                      <w:kern w:val="21"/>
                      <w:szCs w:val="21"/>
                      <w:highlight w:val="none"/>
                    </w:rPr>
                    <w:t>0.05%</w:t>
                  </w:r>
                </w:p>
              </w:tc>
              <w:tc>
                <w:tcPr>
                  <w:tcW w:w="958" w:type="pct"/>
                  <w:tcBorders>
                    <w:top w:val="single" w:color="auto" w:sz="4" w:space="0"/>
                    <w:left w:val="single" w:color="auto" w:sz="4" w:space="0"/>
                    <w:bottom w:val="single" w:color="auto" w:sz="4" w:space="0"/>
                    <w:right w:val="single" w:color="auto" w:sz="4" w:space="0"/>
                  </w:tcBorders>
                </w:tcPr>
                <w:p w14:paraId="783D28FB">
                  <w:pPr>
                    <w:spacing w:line="360" w:lineRule="auto"/>
                    <w:rPr>
                      <w:rFonts w:hint="eastAsia" w:ascii="宋体" w:hAnsi="宋体" w:cs="宋体"/>
                      <w:kern w:val="21"/>
                      <w:szCs w:val="21"/>
                      <w:highlight w:val="none"/>
                    </w:rPr>
                  </w:pPr>
                  <w:r>
                    <w:rPr>
                      <w:rFonts w:hint="eastAsia" w:ascii="宋体" w:hAnsi="宋体" w:cs="宋体"/>
                      <w:kern w:val="21"/>
                      <w:szCs w:val="21"/>
                      <w:highlight w:val="none"/>
                    </w:rPr>
                    <w:t xml:space="preserve">  0.05%</w:t>
                  </w:r>
                </w:p>
              </w:tc>
              <w:tc>
                <w:tcPr>
                  <w:tcW w:w="943" w:type="pct"/>
                  <w:tcBorders>
                    <w:top w:val="single" w:color="auto" w:sz="4" w:space="0"/>
                    <w:left w:val="single" w:color="auto" w:sz="4" w:space="0"/>
                    <w:bottom w:val="single" w:color="auto" w:sz="4" w:space="0"/>
                    <w:right w:val="single" w:color="auto" w:sz="4" w:space="0"/>
                  </w:tcBorders>
                </w:tcPr>
                <w:p w14:paraId="4B1D4FC7">
                  <w:pPr>
                    <w:spacing w:line="360" w:lineRule="auto"/>
                    <w:rPr>
                      <w:rFonts w:hint="eastAsia" w:ascii="宋体" w:hAnsi="宋体" w:cs="宋体"/>
                      <w:kern w:val="21"/>
                      <w:szCs w:val="21"/>
                      <w:highlight w:val="none"/>
                    </w:rPr>
                  </w:pPr>
                  <w:r>
                    <w:rPr>
                      <w:rFonts w:hint="eastAsia" w:ascii="宋体" w:hAnsi="宋体" w:cs="宋体"/>
                      <w:kern w:val="21"/>
                      <w:szCs w:val="21"/>
                      <w:highlight w:val="none"/>
                    </w:rPr>
                    <w:t xml:space="preserve">  0.05%</w:t>
                  </w:r>
                </w:p>
              </w:tc>
            </w:tr>
            <w:tr w14:paraId="39665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96" w:type="pct"/>
                  <w:tcBorders>
                    <w:top w:val="single" w:color="auto" w:sz="4" w:space="0"/>
                    <w:left w:val="single" w:color="auto" w:sz="4" w:space="0"/>
                    <w:bottom w:val="single" w:color="auto" w:sz="4" w:space="0"/>
                    <w:right w:val="single" w:color="auto" w:sz="4" w:space="0"/>
                  </w:tcBorders>
                </w:tcPr>
                <w:p w14:paraId="735CA211">
                  <w:pPr>
                    <w:spacing w:line="360" w:lineRule="auto"/>
                    <w:rPr>
                      <w:rFonts w:hint="eastAsia" w:ascii="宋体" w:hAnsi="宋体" w:cs="宋体"/>
                      <w:kern w:val="21"/>
                      <w:szCs w:val="21"/>
                      <w:highlight w:val="none"/>
                    </w:rPr>
                  </w:pPr>
                  <w:r>
                    <w:rPr>
                      <w:rFonts w:hint="eastAsia" w:ascii="宋体" w:hAnsi="宋体" w:cs="宋体"/>
                      <w:kern w:val="21"/>
                      <w:szCs w:val="21"/>
                      <w:highlight w:val="none"/>
                    </w:rPr>
                    <w:t>5～10亿元</w:t>
                  </w:r>
                </w:p>
              </w:tc>
              <w:tc>
                <w:tcPr>
                  <w:tcW w:w="1101" w:type="pct"/>
                  <w:tcBorders>
                    <w:top w:val="single" w:color="auto" w:sz="4" w:space="0"/>
                    <w:left w:val="single" w:color="auto" w:sz="4" w:space="0"/>
                    <w:bottom w:val="single" w:color="auto" w:sz="4" w:space="0"/>
                    <w:right w:val="single" w:color="auto" w:sz="4" w:space="0"/>
                  </w:tcBorders>
                </w:tcPr>
                <w:p w14:paraId="722FC6FC">
                  <w:pPr>
                    <w:spacing w:line="360" w:lineRule="auto"/>
                    <w:ind w:firstLine="105" w:firstLineChars="50"/>
                    <w:rPr>
                      <w:rFonts w:hint="eastAsia" w:ascii="宋体" w:hAnsi="宋体" w:cs="宋体"/>
                      <w:kern w:val="21"/>
                      <w:szCs w:val="21"/>
                      <w:highlight w:val="none"/>
                    </w:rPr>
                  </w:pPr>
                  <w:r>
                    <w:rPr>
                      <w:rFonts w:hint="eastAsia" w:ascii="宋体" w:hAnsi="宋体" w:cs="宋体"/>
                      <w:kern w:val="21"/>
                      <w:szCs w:val="21"/>
                      <w:highlight w:val="none"/>
                    </w:rPr>
                    <w:t>0.035%</w:t>
                  </w:r>
                </w:p>
              </w:tc>
              <w:tc>
                <w:tcPr>
                  <w:tcW w:w="958" w:type="pct"/>
                  <w:tcBorders>
                    <w:top w:val="single" w:color="auto" w:sz="4" w:space="0"/>
                    <w:left w:val="single" w:color="auto" w:sz="4" w:space="0"/>
                    <w:bottom w:val="single" w:color="auto" w:sz="4" w:space="0"/>
                    <w:right w:val="single" w:color="auto" w:sz="4" w:space="0"/>
                  </w:tcBorders>
                </w:tcPr>
                <w:p w14:paraId="0FE1592D">
                  <w:pPr>
                    <w:spacing w:line="360" w:lineRule="auto"/>
                    <w:rPr>
                      <w:rFonts w:hint="eastAsia" w:ascii="宋体" w:hAnsi="宋体" w:cs="宋体"/>
                      <w:kern w:val="21"/>
                      <w:szCs w:val="21"/>
                      <w:highlight w:val="none"/>
                    </w:rPr>
                  </w:pPr>
                  <w:r>
                    <w:rPr>
                      <w:rFonts w:hint="eastAsia" w:ascii="宋体" w:hAnsi="宋体" w:cs="宋体"/>
                      <w:kern w:val="21"/>
                      <w:szCs w:val="21"/>
                      <w:highlight w:val="none"/>
                    </w:rPr>
                    <w:t xml:space="preserve">  0.035%</w:t>
                  </w:r>
                </w:p>
              </w:tc>
              <w:tc>
                <w:tcPr>
                  <w:tcW w:w="943" w:type="pct"/>
                  <w:tcBorders>
                    <w:top w:val="single" w:color="auto" w:sz="4" w:space="0"/>
                    <w:left w:val="single" w:color="auto" w:sz="4" w:space="0"/>
                    <w:bottom w:val="single" w:color="auto" w:sz="4" w:space="0"/>
                    <w:right w:val="single" w:color="auto" w:sz="4" w:space="0"/>
                  </w:tcBorders>
                </w:tcPr>
                <w:p w14:paraId="3967779A">
                  <w:pPr>
                    <w:spacing w:line="360" w:lineRule="auto"/>
                    <w:ind w:firstLine="105" w:firstLineChars="50"/>
                    <w:rPr>
                      <w:rFonts w:hint="eastAsia" w:ascii="宋体" w:hAnsi="宋体" w:cs="宋体"/>
                      <w:kern w:val="21"/>
                      <w:szCs w:val="21"/>
                      <w:highlight w:val="none"/>
                    </w:rPr>
                  </w:pPr>
                  <w:r>
                    <w:rPr>
                      <w:rFonts w:hint="eastAsia" w:ascii="宋体" w:hAnsi="宋体" w:cs="宋体"/>
                      <w:kern w:val="21"/>
                      <w:szCs w:val="21"/>
                      <w:highlight w:val="none"/>
                    </w:rPr>
                    <w:t>0.035%</w:t>
                  </w:r>
                </w:p>
              </w:tc>
            </w:tr>
            <w:tr w14:paraId="7B761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96" w:type="pct"/>
                  <w:tcBorders>
                    <w:top w:val="single" w:color="auto" w:sz="4" w:space="0"/>
                    <w:left w:val="single" w:color="auto" w:sz="4" w:space="0"/>
                    <w:bottom w:val="single" w:color="auto" w:sz="4" w:space="0"/>
                    <w:right w:val="single" w:color="auto" w:sz="4" w:space="0"/>
                  </w:tcBorders>
                </w:tcPr>
                <w:p w14:paraId="2C4AF9B1">
                  <w:pPr>
                    <w:spacing w:line="360" w:lineRule="auto"/>
                    <w:rPr>
                      <w:rFonts w:hint="eastAsia" w:ascii="宋体" w:hAnsi="宋体" w:cs="宋体"/>
                      <w:kern w:val="21"/>
                      <w:szCs w:val="21"/>
                      <w:highlight w:val="none"/>
                    </w:rPr>
                  </w:pPr>
                  <w:r>
                    <w:rPr>
                      <w:rFonts w:hint="eastAsia" w:ascii="宋体" w:hAnsi="宋体" w:cs="宋体"/>
                      <w:kern w:val="21"/>
                      <w:szCs w:val="21"/>
                      <w:highlight w:val="none"/>
                    </w:rPr>
                    <w:t>10～50亿元</w:t>
                  </w:r>
                </w:p>
              </w:tc>
              <w:tc>
                <w:tcPr>
                  <w:tcW w:w="1101" w:type="pct"/>
                  <w:tcBorders>
                    <w:top w:val="single" w:color="auto" w:sz="4" w:space="0"/>
                    <w:left w:val="single" w:color="auto" w:sz="4" w:space="0"/>
                    <w:bottom w:val="single" w:color="auto" w:sz="4" w:space="0"/>
                    <w:right w:val="single" w:color="auto" w:sz="4" w:space="0"/>
                  </w:tcBorders>
                </w:tcPr>
                <w:p w14:paraId="27CC5342">
                  <w:pPr>
                    <w:spacing w:line="360" w:lineRule="auto"/>
                    <w:ind w:firstLine="105" w:firstLineChars="50"/>
                    <w:rPr>
                      <w:rFonts w:hint="eastAsia" w:ascii="宋体" w:hAnsi="宋体" w:cs="宋体"/>
                      <w:kern w:val="21"/>
                      <w:szCs w:val="21"/>
                      <w:highlight w:val="none"/>
                    </w:rPr>
                  </w:pPr>
                  <w:r>
                    <w:rPr>
                      <w:rFonts w:hint="eastAsia" w:ascii="宋体" w:hAnsi="宋体" w:cs="宋体"/>
                      <w:kern w:val="21"/>
                      <w:szCs w:val="21"/>
                      <w:highlight w:val="none"/>
                    </w:rPr>
                    <w:t>0.008%</w:t>
                  </w:r>
                </w:p>
              </w:tc>
              <w:tc>
                <w:tcPr>
                  <w:tcW w:w="958" w:type="pct"/>
                  <w:tcBorders>
                    <w:top w:val="single" w:color="auto" w:sz="4" w:space="0"/>
                    <w:left w:val="single" w:color="auto" w:sz="4" w:space="0"/>
                    <w:bottom w:val="single" w:color="auto" w:sz="4" w:space="0"/>
                    <w:right w:val="single" w:color="auto" w:sz="4" w:space="0"/>
                  </w:tcBorders>
                </w:tcPr>
                <w:p w14:paraId="390FDBE8">
                  <w:pPr>
                    <w:spacing w:line="360" w:lineRule="auto"/>
                    <w:ind w:firstLine="210" w:firstLineChars="100"/>
                    <w:rPr>
                      <w:rFonts w:hint="eastAsia" w:ascii="宋体" w:hAnsi="宋体" w:cs="宋体"/>
                      <w:kern w:val="21"/>
                      <w:szCs w:val="21"/>
                      <w:highlight w:val="none"/>
                    </w:rPr>
                  </w:pPr>
                  <w:r>
                    <w:rPr>
                      <w:rFonts w:hint="eastAsia" w:ascii="宋体" w:hAnsi="宋体" w:cs="宋体"/>
                      <w:kern w:val="21"/>
                      <w:szCs w:val="21"/>
                      <w:highlight w:val="none"/>
                    </w:rPr>
                    <w:t>0.008%</w:t>
                  </w:r>
                </w:p>
              </w:tc>
              <w:tc>
                <w:tcPr>
                  <w:tcW w:w="943" w:type="pct"/>
                  <w:tcBorders>
                    <w:top w:val="single" w:color="auto" w:sz="4" w:space="0"/>
                    <w:left w:val="single" w:color="auto" w:sz="4" w:space="0"/>
                    <w:bottom w:val="single" w:color="auto" w:sz="4" w:space="0"/>
                    <w:right w:val="single" w:color="auto" w:sz="4" w:space="0"/>
                  </w:tcBorders>
                </w:tcPr>
                <w:p w14:paraId="4DAE8466">
                  <w:pPr>
                    <w:spacing w:line="360" w:lineRule="auto"/>
                    <w:ind w:firstLine="105" w:firstLineChars="50"/>
                    <w:rPr>
                      <w:rFonts w:hint="eastAsia" w:ascii="宋体" w:hAnsi="宋体" w:cs="宋体"/>
                      <w:kern w:val="21"/>
                      <w:szCs w:val="21"/>
                      <w:highlight w:val="none"/>
                    </w:rPr>
                  </w:pPr>
                  <w:r>
                    <w:rPr>
                      <w:rFonts w:hint="eastAsia" w:ascii="宋体" w:hAnsi="宋体" w:cs="宋体"/>
                      <w:kern w:val="21"/>
                      <w:szCs w:val="21"/>
                      <w:highlight w:val="none"/>
                    </w:rPr>
                    <w:t>0.008%</w:t>
                  </w:r>
                </w:p>
              </w:tc>
            </w:tr>
            <w:tr w14:paraId="2EBF3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96" w:type="pct"/>
                  <w:tcBorders>
                    <w:top w:val="single" w:color="auto" w:sz="4" w:space="0"/>
                    <w:left w:val="single" w:color="auto" w:sz="4" w:space="0"/>
                    <w:bottom w:val="single" w:color="auto" w:sz="4" w:space="0"/>
                    <w:right w:val="single" w:color="auto" w:sz="4" w:space="0"/>
                  </w:tcBorders>
                </w:tcPr>
                <w:p w14:paraId="1B666B19">
                  <w:pPr>
                    <w:spacing w:line="360" w:lineRule="auto"/>
                    <w:rPr>
                      <w:rFonts w:hint="eastAsia" w:ascii="宋体" w:hAnsi="宋体" w:cs="宋体"/>
                      <w:kern w:val="21"/>
                      <w:szCs w:val="21"/>
                      <w:highlight w:val="none"/>
                    </w:rPr>
                  </w:pPr>
                  <w:r>
                    <w:rPr>
                      <w:rFonts w:hint="eastAsia" w:ascii="宋体" w:hAnsi="宋体" w:cs="宋体"/>
                      <w:kern w:val="21"/>
                      <w:szCs w:val="21"/>
                      <w:highlight w:val="none"/>
                    </w:rPr>
                    <w:t>50～100亿元</w:t>
                  </w:r>
                </w:p>
              </w:tc>
              <w:tc>
                <w:tcPr>
                  <w:tcW w:w="1101" w:type="pct"/>
                  <w:tcBorders>
                    <w:top w:val="single" w:color="auto" w:sz="4" w:space="0"/>
                    <w:left w:val="single" w:color="auto" w:sz="4" w:space="0"/>
                    <w:bottom w:val="single" w:color="auto" w:sz="4" w:space="0"/>
                    <w:right w:val="single" w:color="auto" w:sz="4" w:space="0"/>
                  </w:tcBorders>
                </w:tcPr>
                <w:p w14:paraId="06E00DA8">
                  <w:pPr>
                    <w:spacing w:line="360" w:lineRule="auto"/>
                    <w:rPr>
                      <w:rFonts w:hint="eastAsia" w:ascii="宋体" w:hAnsi="宋体" w:cs="宋体"/>
                      <w:kern w:val="21"/>
                      <w:szCs w:val="21"/>
                      <w:highlight w:val="none"/>
                    </w:rPr>
                  </w:pPr>
                  <w:r>
                    <w:rPr>
                      <w:rFonts w:hint="eastAsia" w:ascii="宋体" w:hAnsi="宋体" w:cs="宋体"/>
                      <w:kern w:val="21"/>
                      <w:szCs w:val="21"/>
                      <w:highlight w:val="none"/>
                    </w:rPr>
                    <w:t xml:space="preserve"> 0.006%</w:t>
                  </w:r>
                </w:p>
              </w:tc>
              <w:tc>
                <w:tcPr>
                  <w:tcW w:w="958" w:type="pct"/>
                  <w:tcBorders>
                    <w:top w:val="single" w:color="auto" w:sz="4" w:space="0"/>
                    <w:left w:val="single" w:color="auto" w:sz="4" w:space="0"/>
                    <w:bottom w:val="single" w:color="auto" w:sz="4" w:space="0"/>
                    <w:right w:val="single" w:color="auto" w:sz="4" w:space="0"/>
                  </w:tcBorders>
                </w:tcPr>
                <w:p w14:paraId="2EADC3A2">
                  <w:pPr>
                    <w:spacing w:line="360" w:lineRule="auto"/>
                    <w:ind w:firstLine="210" w:firstLineChars="100"/>
                    <w:rPr>
                      <w:rFonts w:hint="eastAsia" w:ascii="宋体" w:hAnsi="宋体" w:cs="宋体"/>
                      <w:kern w:val="21"/>
                      <w:szCs w:val="21"/>
                      <w:highlight w:val="none"/>
                    </w:rPr>
                  </w:pPr>
                  <w:r>
                    <w:rPr>
                      <w:rFonts w:hint="eastAsia" w:ascii="宋体" w:hAnsi="宋体" w:cs="宋体"/>
                      <w:kern w:val="21"/>
                      <w:szCs w:val="21"/>
                      <w:highlight w:val="none"/>
                    </w:rPr>
                    <w:t>0.006%</w:t>
                  </w:r>
                </w:p>
              </w:tc>
              <w:tc>
                <w:tcPr>
                  <w:tcW w:w="943" w:type="pct"/>
                  <w:tcBorders>
                    <w:top w:val="single" w:color="auto" w:sz="4" w:space="0"/>
                    <w:left w:val="single" w:color="auto" w:sz="4" w:space="0"/>
                    <w:bottom w:val="single" w:color="auto" w:sz="4" w:space="0"/>
                    <w:right w:val="single" w:color="auto" w:sz="4" w:space="0"/>
                  </w:tcBorders>
                </w:tcPr>
                <w:p w14:paraId="43E6FE8E">
                  <w:pPr>
                    <w:spacing w:line="360" w:lineRule="auto"/>
                    <w:ind w:firstLine="105" w:firstLineChars="50"/>
                    <w:rPr>
                      <w:rFonts w:hint="eastAsia" w:ascii="宋体" w:hAnsi="宋体" w:cs="宋体"/>
                      <w:kern w:val="21"/>
                      <w:szCs w:val="21"/>
                      <w:highlight w:val="none"/>
                    </w:rPr>
                  </w:pPr>
                  <w:r>
                    <w:rPr>
                      <w:rFonts w:hint="eastAsia" w:ascii="宋体" w:hAnsi="宋体" w:cs="宋体"/>
                      <w:kern w:val="21"/>
                      <w:szCs w:val="21"/>
                      <w:highlight w:val="none"/>
                    </w:rPr>
                    <w:t>0.006%</w:t>
                  </w:r>
                </w:p>
              </w:tc>
            </w:tr>
            <w:tr w14:paraId="05C6F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96" w:type="pct"/>
                  <w:tcBorders>
                    <w:top w:val="single" w:color="auto" w:sz="4" w:space="0"/>
                    <w:left w:val="single" w:color="auto" w:sz="4" w:space="0"/>
                    <w:bottom w:val="single" w:color="auto" w:sz="4" w:space="0"/>
                    <w:right w:val="single" w:color="auto" w:sz="4" w:space="0"/>
                  </w:tcBorders>
                </w:tcPr>
                <w:p w14:paraId="6968AF0F">
                  <w:pPr>
                    <w:spacing w:line="360" w:lineRule="auto"/>
                    <w:rPr>
                      <w:rFonts w:hint="eastAsia" w:ascii="宋体" w:hAnsi="宋体" w:cs="宋体"/>
                      <w:kern w:val="21"/>
                      <w:szCs w:val="21"/>
                      <w:highlight w:val="none"/>
                    </w:rPr>
                  </w:pPr>
                  <w:r>
                    <w:rPr>
                      <w:rFonts w:hint="eastAsia" w:ascii="宋体" w:hAnsi="宋体" w:cs="宋体"/>
                      <w:kern w:val="21"/>
                      <w:szCs w:val="21"/>
                      <w:highlight w:val="none"/>
                    </w:rPr>
                    <w:t>100亿元以上</w:t>
                  </w:r>
                </w:p>
              </w:tc>
              <w:tc>
                <w:tcPr>
                  <w:tcW w:w="1101" w:type="pct"/>
                  <w:tcBorders>
                    <w:top w:val="single" w:color="auto" w:sz="4" w:space="0"/>
                    <w:left w:val="single" w:color="auto" w:sz="4" w:space="0"/>
                    <w:bottom w:val="single" w:color="auto" w:sz="4" w:space="0"/>
                    <w:right w:val="single" w:color="auto" w:sz="4" w:space="0"/>
                  </w:tcBorders>
                </w:tcPr>
                <w:p w14:paraId="1A2C9848">
                  <w:pPr>
                    <w:spacing w:line="360" w:lineRule="auto"/>
                    <w:rPr>
                      <w:rFonts w:hint="eastAsia" w:ascii="宋体" w:hAnsi="宋体" w:cs="宋体"/>
                      <w:kern w:val="21"/>
                      <w:szCs w:val="21"/>
                      <w:highlight w:val="none"/>
                    </w:rPr>
                  </w:pPr>
                  <w:r>
                    <w:rPr>
                      <w:rFonts w:hint="eastAsia" w:ascii="宋体" w:hAnsi="宋体" w:cs="宋体"/>
                      <w:kern w:val="21"/>
                      <w:szCs w:val="21"/>
                      <w:highlight w:val="none"/>
                    </w:rPr>
                    <w:t xml:space="preserve"> 0.004%</w:t>
                  </w:r>
                </w:p>
              </w:tc>
              <w:tc>
                <w:tcPr>
                  <w:tcW w:w="958" w:type="pct"/>
                  <w:tcBorders>
                    <w:top w:val="single" w:color="auto" w:sz="4" w:space="0"/>
                    <w:left w:val="single" w:color="auto" w:sz="4" w:space="0"/>
                    <w:bottom w:val="single" w:color="auto" w:sz="4" w:space="0"/>
                    <w:right w:val="single" w:color="auto" w:sz="4" w:space="0"/>
                  </w:tcBorders>
                </w:tcPr>
                <w:p w14:paraId="3DF832AE">
                  <w:pPr>
                    <w:spacing w:line="360" w:lineRule="auto"/>
                    <w:ind w:firstLine="210" w:firstLineChars="100"/>
                    <w:rPr>
                      <w:rFonts w:hint="eastAsia" w:ascii="宋体" w:hAnsi="宋体" w:cs="宋体"/>
                      <w:kern w:val="21"/>
                      <w:szCs w:val="21"/>
                      <w:highlight w:val="none"/>
                    </w:rPr>
                  </w:pPr>
                  <w:r>
                    <w:rPr>
                      <w:rFonts w:hint="eastAsia" w:ascii="宋体" w:hAnsi="宋体" w:cs="宋体"/>
                      <w:kern w:val="21"/>
                      <w:szCs w:val="21"/>
                      <w:highlight w:val="none"/>
                    </w:rPr>
                    <w:t>0.004%</w:t>
                  </w:r>
                </w:p>
              </w:tc>
              <w:tc>
                <w:tcPr>
                  <w:tcW w:w="943" w:type="pct"/>
                  <w:tcBorders>
                    <w:top w:val="single" w:color="auto" w:sz="4" w:space="0"/>
                    <w:left w:val="single" w:color="auto" w:sz="4" w:space="0"/>
                    <w:bottom w:val="single" w:color="auto" w:sz="4" w:space="0"/>
                    <w:right w:val="single" w:color="auto" w:sz="4" w:space="0"/>
                  </w:tcBorders>
                </w:tcPr>
                <w:p w14:paraId="0ECF6B34">
                  <w:pPr>
                    <w:spacing w:line="360" w:lineRule="auto"/>
                    <w:ind w:firstLine="105" w:firstLineChars="50"/>
                    <w:rPr>
                      <w:rFonts w:hint="eastAsia" w:ascii="宋体" w:hAnsi="宋体" w:cs="宋体"/>
                      <w:kern w:val="21"/>
                      <w:szCs w:val="21"/>
                      <w:highlight w:val="none"/>
                    </w:rPr>
                  </w:pPr>
                  <w:r>
                    <w:rPr>
                      <w:rFonts w:hint="eastAsia" w:ascii="宋体" w:hAnsi="宋体" w:cs="宋体"/>
                      <w:kern w:val="21"/>
                      <w:szCs w:val="21"/>
                      <w:highlight w:val="none"/>
                    </w:rPr>
                    <w:t>0.004%</w:t>
                  </w:r>
                </w:p>
              </w:tc>
            </w:tr>
          </w:tbl>
          <w:p w14:paraId="34E794F0">
            <w:pPr>
              <w:spacing w:line="360" w:lineRule="auto"/>
              <w:rPr>
                <w:rFonts w:hint="eastAsia" w:ascii="宋体" w:hAnsi="宋体" w:cs="宋体"/>
                <w:kern w:val="21"/>
                <w:szCs w:val="21"/>
                <w:highlight w:val="none"/>
              </w:rPr>
            </w:pPr>
            <w:r>
              <w:rPr>
                <w:rFonts w:hint="eastAsia" w:ascii="宋体" w:hAnsi="宋体" w:cs="宋体"/>
                <w:kern w:val="21"/>
                <w:szCs w:val="21"/>
                <w:highlight w:val="none"/>
              </w:rPr>
              <w:t>5.采购代理服务费收取银行账户</w:t>
            </w:r>
          </w:p>
          <w:p w14:paraId="5B41BAFC">
            <w:pPr>
              <w:pStyle w:val="18"/>
              <w:spacing w:line="360" w:lineRule="auto"/>
              <w:rPr>
                <w:rFonts w:hint="eastAsia" w:hAnsi="宋体" w:cs="宋体"/>
                <w:kern w:val="21"/>
                <w:sz w:val="21"/>
                <w:highlight w:val="none"/>
              </w:rPr>
            </w:pPr>
            <w:r>
              <w:rPr>
                <w:rFonts w:hint="eastAsia" w:hAnsi="宋体" w:cs="宋体"/>
                <w:kern w:val="21"/>
                <w:sz w:val="21"/>
                <w:highlight w:val="none"/>
              </w:rPr>
              <w:t>开户名称：广西壮族自治区通信产业服务有限公司招标中心</w:t>
            </w:r>
          </w:p>
          <w:p w14:paraId="05D3338B">
            <w:pPr>
              <w:pStyle w:val="18"/>
              <w:spacing w:line="360" w:lineRule="auto"/>
              <w:rPr>
                <w:rFonts w:hint="eastAsia" w:hAnsi="宋体" w:cs="宋体"/>
                <w:kern w:val="21"/>
                <w:sz w:val="21"/>
                <w:highlight w:val="none"/>
              </w:rPr>
            </w:pPr>
            <w:r>
              <w:rPr>
                <w:rFonts w:hint="eastAsia" w:hAnsi="宋体" w:cs="宋体"/>
                <w:kern w:val="21"/>
                <w:sz w:val="21"/>
                <w:highlight w:val="none"/>
              </w:rPr>
              <w:t>开户行：中国建设银行股份有限公司南宁大学路支行</w:t>
            </w:r>
          </w:p>
          <w:p w14:paraId="74EBBE0D">
            <w:pPr>
              <w:pStyle w:val="18"/>
              <w:spacing w:line="360" w:lineRule="auto"/>
              <w:rPr>
                <w:rFonts w:hint="eastAsia" w:hAnsi="宋体" w:cs="宋体"/>
                <w:kern w:val="21"/>
                <w:sz w:val="21"/>
                <w:highlight w:val="none"/>
              </w:rPr>
            </w:pPr>
            <w:r>
              <w:rPr>
                <w:rFonts w:hint="eastAsia" w:hAnsi="宋体" w:cs="宋体"/>
                <w:kern w:val="21"/>
                <w:sz w:val="21"/>
                <w:highlight w:val="none"/>
              </w:rPr>
              <w:t xml:space="preserve">账号：45050160485100001383-0007 </w:t>
            </w:r>
          </w:p>
        </w:tc>
      </w:tr>
      <w:tr w14:paraId="54AC1D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67" w:type="dxa"/>
            <w:vAlign w:val="center"/>
          </w:tcPr>
          <w:p w14:paraId="653C8287">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34.1</w:t>
            </w:r>
          </w:p>
        </w:tc>
        <w:tc>
          <w:tcPr>
            <w:tcW w:w="2786" w:type="dxa"/>
            <w:vAlign w:val="center"/>
          </w:tcPr>
          <w:p w14:paraId="79A1C3C3">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解释</w:t>
            </w:r>
          </w:p>
        </w:tc>
        <w:tc>
          <w:tcPr>
            <w:tcW w:w="6853" w:type="dxa"/>
            <w:vAlign w:val="center"/>
          </w:tcPr>
          <w:p w14:paraId="1CBE0CD3">
            <w:pPr>
              <w:pStyle w:val="18"/>
              <w:spacing w:line="360" w:lineRule="auto"/>
              <w:rPr>
                <w:rFonts w:hint="eastAsia" w:hAnsi="宋体" w:cs="宋体"/>
                <w:b/>
                <w:kern w:val="21"/>
                <w:sz w:val="21"/>
                <w:highlight w:val="none"/>
              </w:rPr>
            </w:pPr>
            <w:r>
              <w:rPr>
                <w:rFonts w:hint="eastAsia" w:hAnsi="宋体" w:cs="宋体"/>
                <w:kern w:val="21"/>
                <w:sz w:val="21"/>
                <w:highlight w:val="none"/>
              </w:rPr>
              <w:t>解释权：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w:t>
            </w:r>
            <w:r>
              <w:rPr>
                <w:rFonts w:hint="eastAsia" w:hAnsi="宋体" w:cs="宋体"/>
                <w:b/>
                <w:kern w:val="21"/>
                <w:sz w:val="21"/>
                <w:highlight w:val="none"/>
              </w:rPr>
              <w:t>由采购人或者采购代理机构负责解释。</w:t>
            </w:r>
          </w:p>
          <w:p w14:paraId="60E7BEDF">
            <w:pPr>
              <w:tabs>
                <w:tab w:val="left" w:pos="1080"/>
              </w:tabs>
              <w:spacing w:line="360" w:lineRule="auto"/>
              <w:rPr>
                <w:rFonts w:hint="eastAsia" w:ascii="宋体" w:hAnsi="宋体" w:cs="宋体"/>
                <w:kern w:val="21"/>
                <w:szCs w:val="21"/>
                <w:highlight w:val="none"/>
              </w:rPr>
            </w:pPr>
            <w:r>
              <w:rPr>
                <w:rFonts w:hint="eastAsia" w:ascii="宋体" w:hAnsi="宋体" w:cs="宋体"/>
                <w:kern w:val="21"/>
                <w:szCs w:val="21"/>
                <w:highlight w:val="none"/>
              </w:rPr>
              <w:t>法律责任：本采购文件根据《中华人民共和国政府采购法》、《中华人民共和国民法典》；《中华人民共和国政府采购法实施条例》、《政府采购竞争性磋商采购方式管理暂行办法》等有关法律、法规编制，参与本项目的各政府采购当事人依法享有上述法律法规所赋予的权利与义务。</w:t>
            </w:r>
          </w:p>
        </w:tc>
      </w:tr>
      <w:tr w14:paraId="1136CE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67" w:type="dxa"/>
            <w:vAlign w:val="center"/>
          </w:tcPr>
          <w:p w14:paraId="3856F05C">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34.2</w:t>
            </w:r>
          </w:p>
        </w:tc>
        <w:tc>
          <w:tcPr>
            <w:tcW w:w="2786" w:type="dxa"/>
            <w:vAlign w:val="center"/>
          </w:tcPr>
          <w:p w14:paraId="122BC632">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其他</w:t>
            </w:r>
          </w:p>
        </w:tc>
        <w:tc>
          <w:tcPr>
            <w:tcW w:w="6853" w:type="dxa"/>
            <w:vAlign w:val="center"/>
          </w:tcPr>
          <w:p w14:paraId="6945B12C">
            <w:pPr>
              <w:pStyle w:val="18"/>
              <w:spacing w:line="360" w:lineRule="auto"/>
              <w:rPr>
                <w:rFonts w:hint="eastAsia" w:hAnsi="宋体" w:cs="宋体"/>
                <w:kern w:val="21"/>
                <w:sz w:val="21"/>
                <w:highlight w:val="none"/>
              </w:rPr>
            </w:pPr>
            <w:r>
              <w:rPr>
                <w:rFonts w:hint="eastAsia" w:hAnsi="宋体" w:cs="宋体"/>
                <w:kern w:val="21"/>
                <w:sz w:val="21"/>
                <w:highlight w:val="none"/>
              </w:rPr>
              <w:t>1.本磋商文件中描述供应商的“公章”是指供应商通过指定电子化政府采购平台办理数字证书（CA认证）获得的以法定主体为名称制作的电子印章。</w:t>
            </w:r>
          </w:p>
          <w:p w14:paraId="668D89A0">
            <w:pPr>
              <w:pStyle w:val="18"/>
              <w:spacing w:line="360" w:lineRule="auto"/>
              <w:rPr>
                <w:rFonts w:hint="eastAsia" w:hAnsi="宋体" w:cs="宋体"/>
                <w:kern w:val="21"/>
                <w:sz w:val="21"/>
                <w:highlight w:val="none"/>
              </w:rPr>
            </w:pPr>
            <w:r>
              <w:rPr>
                <w:rFonts w:hint="eastAsia" w:hAnsi="宋体" w:cs="宋体"/>
                <w:kern w:val="21"/>
                <w:sz w:val="21"/>
                <w:highlight w:val="none"/>
              </w:rPr>
              <w:t>2.本磋商文件中描述供应商的“签字”是指供应商通过指定电子化政府采购平台办理数字证书（CA认证）获得的以供应商法定代表人或者委托代理人姓名制作的电子印章或手写签字。</w:t>
            </w:r>
          </w:p>
          <w:p w14:paraId="2CCB975D">
            <w:pPr>
              <w:pStyle w:val="18"/>
              <w:spacing w:line="360" w:lineRule="auto"/>
              <w:rPr>
                <w:rFonts w:hint="eastAsia" w:hAnsi="宋体" w:cs="宋体"/>
                <w:kern w:val="21"/>
                <w:sz w:val="21"/>
                <w:highlight w:val="none"/>
              </w:rPr>
            </w:pPr>
            <w:r>
              <w:rPr>
                <w:rFonts w:hint="eastAsia" w:hAnsi="宋体" w:cs="宋体"/>
                <w:kern w:val="21"/>
                <w:sz w:val="21"/>
                <w:highlight w:val="none"/>
              </w:rPr>
              <w:t>3.供应商为其他组织或者自然人时，本磋商文件规定的法定代表人指负责人或者自然人。本磋商文件所称负责人是指参加竞标的其他组织营业执照上的负责人，本磋商文件所称自然人指参与竞标的自然人本人。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7FF5567A">
            <w:pPr>
              <w:pStyle w:val="18"/>
              <w:spacing w:line="360" w:lineRule="auto"/>
              <w:rPr>
                <w:rFonts w:hint="eastAsia" w:hAnsi="宋体" w:cs="宋体"/>
                <w:kern w:val="21"/>
                <w:sz w:val="21"/>
                <w:highlight w:val="none"/>
              </w:rPr>
            </w:pPr>
            <w:r>
              <w:rPr>
                <w:rFonts w:hint="eastAsia" w:hAnsi="宋体" w:cs="宋体"/>
                <w:kern w:val="21"/>
                <w:sz w:val="21"/>
                <w:highlight w:val="none"/>
              </w:rPr>
              <w:t>4.自然人竞标的，磋商文件规定盖公章处由自然人摁手指指印。</w:t>
            </w:r>
          </w:p>
          <w:p w14:paraId="6CB4A77D">
            <w:pPr>
              <w:pStyle w:val="18"/>
              <w:spacing w:line="360" w:lineRule="auto"/>
              <w:rPr>
                <w:rFonts w:hint="eastAsia" w:hAnsi="宋体" w:cs="宋体"/>
                <w:kern w:val="21"/>
                <w:sz w:val="21"/>
                <w:highlight w:val="none"/>
              </w:rPr>
            </w:pPr>
            <w:r>
              <w:rPr>
                <w:rFonts w:hint="eastAsia" w:hAnsi="宋体" w:cs="宋体"/>
                <w:kern w:val="21"/>
                <w:sz w:val="21"/>
                <w:highlight w:val="none"/>
              </w:rPr>
              <w:t>5.本磋商文件所称的“以上”“以下”“以内”“届满”，包括本数；所称的“不满”“超过”“以外”，不包括本数。</w:t>
            </w:r>
          </w:p>
        </w:tc>
      </w:tr>
    </w:tbl>
    <w:p w14:paraId="077B5898">
      <w:pPr>
        <w:pStyle w:val="3"/>
        <w:spacing w:line="420" w:lineRule="exact"/>
        <w:jc w:val="center"/>
        <w:rPr>
          <w:rFonts w:hint="eastAsia" w:ascii="宋体" w:hAnsi="宋体" w:cs="宋体"/>
          <w:b w:val="0"/>
          <w:kern w:val="21"/>
          <w:highlight w:val="none"/>
        </w:rPr>
      </w:pPr>
      <w:r>
        <w:rPr>
          <w:rFonts w:hint="eastAsia" w:ascii="宋体" w:hAnsi="宋体" w:cs="宋体"/>
          <w:b w:val="0"/>
          <w:kern w:val="21"/>
          <w:highlight w:val="none"/>
        </w:rPr>
        <w:br w:type="page"/>
      </w:r>
      <w:bookmarkStart w:id="37" w:name="_Toc21056"/>
      <w:bookmarkStart w:id="38" w:name="_Toc10889"/>
      <w:r>
        <w:rPr>
          <w:rFonts w:hint="eastAsia" w:ascii="宋体" w:hAnsi="宋体" w:cs="宋体"/>
          <w:bCs w:val="0"/>
          <w:kern w:val="21"/>
          <w:sz w:val="24"/>
          <w:szCs w:val="24"/>
          <w:highlight w:val="none"/>
        </w:rPr>
        <w:t>第二节 供应商须知正文</w:t>
      </w:r>
      <w:bookmarkEnd w:id="37"/>
      <w:bookmarkEnd w:id="38"/>
    </w:p>
    <w:p w14:paraId="6410AF63">
      <w:pPr>
        <w:pStyle w:val="4"/>
        <w:spacing w:before="0" w:after="0" w:line="360" w:lineRule="auto"/>
        <w:ind w:firstLine="482" w:firstLineChars="200"/>
        <w:rPr>
          <w:rFonts w:hint="eastAsia" w:ascii="宋体" w:hAnsi="宋体" w:cs="宋体"/>
          <w:bCs w:val="0"/>
          <w:kern w:val="21"/>
          <w:sz w:val="24"/>
          <w:szCs w:val="24"/>
          <w:highlight w:val="none"/>
        </w:rPr>
      </w:pPr>
      <w:bookmarkStart w:id="39" w:name="_Toc22837"/>
      <w:bookmarkStart w:id="40" w:name="_Toc28059"/>
      <w:r>
        <w:rPr>
          <w:rFonts w:hint="eastAsia" w:ascii="宋体" w:hAnsi="宋体" w:cs="宋体"/>
          <w:bCs w:val="0"/>
          <w:kern w:val="21"/>
          <w:sz w:val="24"/>
          <w:szCs w:val="24"/>
          <w:highlight w:val="none"/>
        </w:rPr>
        <w:t>一、总则</w:t>
      </w:r>
      <w:bookmarkEnd w:id="39"/>
      <w:bookmarkEnd w:id="40"/>
    </w:p>
    <w:p w14:paraId="4EC60863">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1.适用范围</w:t>
      </w:r>
    </w:p>
    <w:p w14:paraId="0EE585B9">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1.1本项目采购人、采购代理机构、供应商、磋商小组的相关行为均受《中华人民共和国政府采购法》《中华人民共和国政府采购法实施条例》《政府采购竞争性磋商采购方式管理暂行办法》《财政部关于政府采购竞争性磋商采购方式管理暂行办法有关问题的补充通知》及本项目本级和上级财政部门政府采购有关规定的约束和保护。</w:t>
      </w:r>
    </w:p>
    <w:p w14:paraId="55625787">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1.2本竞争性磋商文件（以下简称磋商文件）适用于本项目的所有采购程序和环节（法律、法规另有规定的，从其规定）。</w:t>
      </w:r>
    </w:p>
    <w:p w14:paraId="67EF20C9">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2.定义</w:t>
      </w:r>
    </w:p>
    <w:p w14:paraId="4D0AC98E">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2.1“采购人”是指依法进行政府采购的国家机关、事业单位、团体组织。</w:t>
      </w:r>
    </w:p>
    <w:p w14:paraId="6348F1DF">
      <w:pPr>
        <w:spacing w:line="360" w:lineRule="auto"/>
        <w:ind w:firstLine="480" w:firstLineChars="200"/>
        <w:rPr>
          <w:rFonts w:hint="eastAsia" w:ascii="宋体" w:hAnsi="宋体" w:cs="宋体"/>
          <w:kern w:val="21"/>
          <w:sz w:val="24"/>
          <w:highlight w:val="none"/>
          <w:u w:val="single"/>
        </w:rPr>
      </w:pPr>
      <w:r>
        <w:rPr>
          <w:rFonts w:hint="eastAsia" w:ascii="宋体" w:hAnsi="宋体" w:cs="宋体"/>
          <w:kern w:val="21"/>
          <w:sz w:val="24"/>
          <w:highlight w:val="none"/>
        </w:rPr>
        <w:t>2.2“采购代理机构”是指政府采购集中采购机构和集中采购机构以外的采购代理机构。</w:t>
      </w:r>
    </w:p>
    <w:p w14:paraId="09B83F8B">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2.3“供应商”是指向采购人提供货物、工程或者服务的法人、其他组织或者自然人。</w:t>
      </w:r>
    </w:p>
    <w:p w14:paraId="461EB49B">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2.4“服务”是指除货物和工程以外的其他政府采购对象。</w:t>
      </w:r>
    </w:p>
    <w:p w14:paraId="40FBD194">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2.5“竞标”是指供应商按照本项目竞争性磋商公告或者邀请函规定的方式获取磋商文件、提交响应文件并希望获得标的的行为。</w:t>
      </w:r>
    </w:p>
    <w:p w14:paraId="032010E2">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2.6“响应文件”是指：供应商根据本磋商文件要求，编制包含资格证明、报价商务技术等所有内容的文件。</w:t>
      </w:r>
    </w:p>
    <w:p w14:paraId="461803C6">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2.7“实质性要求”是指磋商文件中已经指明不满足则响应文件按无效响应处理的条款，或者不能负偏离的条款，或者采购需求中带“▲”的条款。</w:t>
      </w:r>
    </w:p>
    <w:p w14:paraId="0C616AE6">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2.8“正偏离”，是指响应文件对磋商文件“采购需求”中有关条款作出的响应优于条款要求并有利于采购人的情形。</w:t>
      </w:r>
    </w:p>
    <w:p w14:paraId="42974E09">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2.9“负偏离”，是指响应文件对磋商文件“采购需求”中有关条款作出的响应不满足条款要求，导致采购人要求不能得到满足的情形。</w:t>
      </w:r>
    </w:p>
    <w:p w14:paraId="3889C5FB">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2.10“允许负偏离的条款”是指采购需求中的不属于“实质性要求”的条款。</w:t>
      </w:r>
    </w:p>
    <w:p w14:paraId="688593C9">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2.11“书面形式”是指合同书、信件和数据电文（包括电报、电传、传真、电子数据交换和电子邮件）等可以有形地表现所载内容的形式。</w:t>
      </w:r>
    </w:p>
    <w:p w14:paraId="5064A5D9">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2.12“首次报价”是指供应商提交的首次响应文件中的报价。</w:t>
      </w:r>
    </w:p>
    <w:p w14:paraId="4A234FBD">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2.13“评审报价”是指供应商提交的最后报价并经修正（如有）和政策功能价格扣除（如有）后的价格。</w:t>
      </w:r>
    </w:p>
    <w:p w14:paraId="1FFDDD60">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3.供应商的资格条件</w:t>
      </w:r>
    </w:p>
    <w:p w14:paraId="00234108">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供应商的资格条件详见“供应商须知前附表”。</w:t>
      </w:r>
    </w:p>
    <w:p w14:paraId="1254F6FC">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4.磋商费用</w:t>
      </w:r>
    </w:p>
    <w:p w14:paraId="1EC65127">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供应商应承担参与本次采购活动有关的所有费用，包括但不限于勘查现场、编制和提交响应文件、参加磋商与应答、签订合同等，不论竞标结果如何，均应自行承担。</w:t>
      </w:r>
    </w:p>
    <w:p w14:paraId="6EFD6970">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5.联合体竞标</w:t>
      </w:r>
    </w:p>
    <w:p w14:paraId="661FB30C">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5.1本项目是否接受联合体竞标，详见“供应商须知前附表”。</w:t>
      </w:r>
    </w:p>
    <w:p w14:paraId="1ECDA6D9">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5.2如接受联合体竞标，联合体竞标要求详见“供应商须知前附表”。</w:t>
      </w:r>
    </w:p>
    <w:p w14:paraId="3DC9B4FF">
      <w:pPr>
        <w:spacing w:line="360" w:lineRule="auto"/>
        <w:ind w:firstLine="480" w:firstLineChars="200"/>
        <w:rPr>
          <w:rFonts w:hint="eastAsia" w:ascii="宋体" w:hAnsi="宋体" w:cs="宋体"/>
          <w:bCs/>
          <w:kern w:val="21"/>
          <w:sz w:val="24"/>
          <w:highlight w:val="none"/>
        </w:rPr>
      </w:pPr>
      <w:r>
        <w:rPr>
          <w:rFonts w:hint="eastAsia" w:ascii="宋体" w:hAnsi="宋体" w:cs="宋体"/>
          <w:kern w:val="21"/>
          <w:sz w:val="24"/>
          <w:highlight w:val="none"/>
        </w:rPr>
        <w:t>5.3根据《政府采购促进中小企业发展管理办法》（财库[2020]46号）第九条及《关于进一步加大政府采购支持中小企业力度的通知》（财库〔2022〕19号）第二条规定</w:t>
      </w:r>
      <w:r>
        <w:rPr>
          <w:rFonts w:hint="eastAsia" w:ascii="宋体" w:hAnsi="宋体" w:cs="宋体"/>
          <w:bCs/>
          <w:kern w:val="21"/>
          <w:sz w:val="24"/>
          <w:highlight w:val="none"/>
        </w:rPr>
        <w:t>，接受大中型企业与小微企业组成联合体的采购项目，对于联合协议约定小微企业的合同份额占到合同总金额 30%以上的，采购人、采购代理机构应当对联合体的报价给予 4%-6%（工程项目为 1%—2%）的扣除，用扣除后的价格参加评审。组成联合体的小微企业与联合体内其他企业、分包企业之间存在直接控股、管理关系的，不享受价格扣除优惠政策。</w:t>
      </w:r>
    </w:p>
    <w:p w14:paraId="28508CF7">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 xml:space="preserve">6.转包与分包             </w:t>
      </w:r>
    </w:p>
    <w:p w14:paraId="6B862B5B">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6.1本项目是否允许分包详见“供应商须知前附表”，本项目不允许违法分包。</w:t>
      </w:r>
    </w:p>
    <w:p w14:paraId="12480FEA">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6.2根据《政府采购促进中小企业发展管理办法》（财库[2020]46号）第九条及《关于进一步加大政府采购支持中小企业力度的通知》（财库〔2022〕19号）第二条规定</w:t>
      </w:r>
      <w:r>
        <w:rPr>
          <w:rFonts w:hint="eastAsia" w:ascii="宋体" w:hAnsi="宋体" w:cs="宋体"/>
          <w:bCs/>
          <w:kern w:val="21"/>
          <w:sz w:val="24"/>
          <w:highlight w:val="none"/>
        </w:rPr>
        <w:t>，允许大中型企业向一家或者多家小微企业分包的采购项目，对于分包意向协议约定小微企业的合同份额占到合同总金额 30%以上的，采购人、采购代理机构应当对大中型企业的报价给予 4%-6%的扣除，用扣除后的价格参加评审。接受分包的小微企业与分包企业之间存在直接控股、管理关系的，不享受价格扣除优惠政策。</w:t>
      </w:r>
    </w:p>
    <w:p w14:paraId="63AB2B79">
      <w:pPr>
        <w:spacing w:line="360" w:lineRule="auto"/>
        <w:ind w:firstLine="482" w:firstLineChars="200"/>
        <w:rPr>
          <w:rFonts w:hint="eastAsia" w:ascii="宋体" w:hAnsi="宋体" w:cs="宋体"/>
          <w:b/>
          <w:bCs/>
          <w:kern w:val="21"/>
          <w:sz w:val="24"/>
          <w:highlight w:val="none"/>
        </w:rPr>
      </w:pPr>
      <w:bookmarkStart w:id="41" w:name="_Toc254970673"/>
      <w:bookmarkStart w:id="42" w:name="_Toc254970532"/>
      <w:r>
        <w:rPr>
          <w:rFonts w:hint="eastAsia" w:ascii="宋体" w:hAnsi="宋体" w:cs="宋体"/>
          <w:b/>
          <w:bCs/>
          <w:kern w:val="21"/>
          <w:sz w:val="24"/>
          <w:highlight w:val="none"/>
        </w:rPr>
        <w:t>7.特别说明</w:t>
      </w:r>
      <w:bookmarkEnd w:id="41"/>
      <w:bookmarkEnd w:id="42"/>
    </w:p>
    <w:p w14:paraId="131EBD59">
      <w:pPr>
        <w:spacing w:line="360" w:lineRule="auto"/>
        <w:ind w:firstLine="480" w:firstLineChars="200"/>
        <w:rPr>
          <w:rFonts w:hint="eastAsia" w:ascii="宋体" w:hAnsi="宋体" w:cs="宋体"/>
          <w:kern w:val="21"/>
          <w:sz w:val="24"/>
          <w:highlight w:val="none"/>
        </w:rPr>
      </w:pPr>
      <w:bookmarkStart w:id="43" w:name="_8.1提供相同品牌产品且通过资格审查、符合性审查的不同投标人参加同一合"/>
      <w:bookmarkEnd w:id="43"/>
      <w:r>
        <w:rPr>
          <w:rFonts w:hint="eastAsia" w:ascii="宋体" w:hAnsi="宋体" w:cs="宋体"/>
          <w:kern w:val="21"/>
          <w:sz w:val="24"/>
          <w:highlight w:val="none"/>
        </w:rPr>
        <w:t>7.1</w:t>
      </w:r>
      <w:bookmarkStart w:id="44" w:name="_Hlk65832145"/>
      <w:r>
        <w:rPr>
          <w:rFonts w:hint="eastAsia" w:ascii="宋体" w:hAnsi="宋体" w:cs="宋体"/>
          <w:kern w:val="21"/>
          <w:sz w:val="24"/>
          <w:highlight w:val="none"/>
        </w:rPr>
        <w:t>如果本磋商文件要求提供供应商或制造商的资格、信誉、荣誉、业绩与企业认证等材料的，资格、信誉、荣誉、业绩与企业认证等必须为供应商或者制造商所拥有或自身获得。</w:t>
      </w:r>
    </w:p>
    <w:bookmarkEnd w:id="44"/>
    <w:p w14:paraId="3AA5AB6C">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7.2供应商应仔细阅读磋商文件的所有内容，按照磋商文件的要求提交响应文件，并对所提供的全部资料的真实性承担法律责任。</w:t>
      </w:r>
    </w:p>
    <w:p w14:paraId="48AF0B29">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7.3供应商在竞标活动中提供任何虚假材料，其响应文件作无效处理，并报监管部门查处；签订合同后发现的，成交供应商须依照《中华人民共和国消费者权益保护法》规定赔偿采购人，且民事赔偿并不免除违法供应商的行政与刑事责任。</w:t>
      </w:r>
    </w:p>
    <w:p w14:paraId="07A1F527">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7.4在政府采购活动中，采购人员及相关人员与供应商有下列利害关系之一的，应当回避：</w:t>
      </w:r>
    </w:p>
    <w:p w14:paraId="025436BB">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（1）参加采购活动前3年内与供应商存在劳动关系；</w:t>
      </w:r>
    </w:p>
    <w:p w14:paraId="45148F0F">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（2）参加采购活动前3年内担任供应商的董事、监事；</w:t>
      </w:r>
    </w:p>
    <w:p w14:paraId="52B79472">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（3）参加采购活动前3年内是供应商的控股股东或者实际控制人；</w:t>
      </w:r>
    </w:p>
    <w:p w14:paraId="67C29269">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（4）与供应商的法定代表人或者负责人有夫妻、直系血亲、三代以内旁系血亲或者近姻亲关系；</w:t>
      </w:r>
    </w:p>
    <w:p w14:paraId="6CE80AA0">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（5）与供应商有其他可能影响政府采购活动公平、公正进行的关系。</w:t>
      </w:r>
    </w:p>
    <w:p w14:paraId="616EB05D">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266A7E09">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7.5有下列情形之一的视为供应商相互串通竞标，响应文件将被视为无效：</w:t>
      </w:r>
    </w:p>
    <w:p w14:paraId="509ECC8E">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（1）不同供应商的响应文件由同一单位或者个人编制；或者不同供应商报名的IP地址一致的；或者编制响应文件硬件设备CPU编号、硬盘编号、网卡地址一致的情况。</w:t>
      </w:r>
    </w:p>
    <w:p w14:paraId="70066DED">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（2）不同供应商委托同一单位或者个人办理竞标事宜；</w:t>
      </w:r>
    </w:p>
    <w:p w14:paraId="682BE2C7">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（3）不同的供应商的响应文件载明的项目管理员为同一个人；</w:t>
      </w:r>
    </w:p>
    <w:p w14:paraId="5080068C">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（4）不同供应商的响应文件异常一致或者报价呈规律性差异；</w:t>
      </w:r>
    </w:p>
    <w:p w14:paraId="0A9D204B">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（5）不同供应商的响应文件相互混装；</w:t>
      </w:r>
    </w:p>
    <w:p w14:paraId="4676F484">
      <w:pPr>
        <w:tabs>
          <w:tab w:val="left" w:pos="6931"/>
        </w:tabs>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（6）不同供应商的磋商保证金从同一单位或者个人账户转出。</w:t>
      </w:r>
      <w:r>
        <w:rPr>
          <w:rFonts w:hint="eastAsia" w:ascii="宋体" w:hAnsi="宋体" w:cs="宋体"/>
          <w:kern w:val="21"/>
          <w:sz w:val="24"/>
          <w:highlight w:val="none"/>
        </w:rPr>
        <w:tab/>
      </w:r>
    </w:p>
    <w:p w14:paraId="414788D0">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7.6供应商有下列情形之一的，属于恶意串通行为，将报同级监督管理部门：</w:t>
      </w:r>
    </w:p>
    <w:p w14:paraId="7B81FC7E">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（1）供应商直接或者间接从采购人或者采购代理机构处获得其他供应商的相关信息并修改其响应文件；</w:t>
      </w:r>
    </w:p>
    <w:p w14:paraId="502AF2C8">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（2）供应商按照采购人或者采购代理机构的授意撤换、修改响应文件；</w:t>
      </w:r>
    </w:p>
    <w:p w14:paraId="682E9FDC">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（3）供应商之间协商报价、技术方案等响应文件或者响应文件的实质性内容；</w:t>
      </w:r>
    </w:p>
    <w:p w14:paraId="2287FB8C">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（4）属于同一集团、协会、商会等组织成员的供应商按照该组织要求协同参加政府采购活动；</w:t>
      </w:r>
    </w:p>
    <w:p w14:paraId="0F5509B4">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（5）供应商之间事先约定一致抬高或者压低报价，或者在政府采购活动中事先约定轮流以高价位或者低价位成交，或者事先约定由某一特定供应商成交，然后再参加竞标；</w:t>
      </w:r>
    </w:p>
    <w:p w14:paraId="707DD098">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（6）供应商之间商定部分供应商放弃参加政府采购活动或者放弃成交；</w:t>
      </w:r>
    </w:p>
    <w:p w14:paraId="1D46409C">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（7）供应商与采购人或者采购代理机构之间、供应商相互之间，为谋求特定供应商成交或者排斥其他供应商的其他串通行为。</w:t>
      </w:r>
    </w:p>
    <w:p w14:paraId="07D72536">
      <w:pPr>
        <w:pStyle w:val="4"/>
        <w:spacing w:before="0" w:after="0" w:line="360" w:lineRule="auto"/>
        <w:ind w:firstLine="482" w:firstLineChars="200"/>
        <w:rPr>
          <w:rFonts w:hint="eastAsia" w:ascii="宋体" w:hAnsi="宋体" w:cs="宋体"/>
          <w:kern w:val="21"/>
          <w:sz w:val="24"/>
          <w:szCs w:val="24"/>
          <w:highlight w:val="none"/>
        </w:rPr>
      </w:pPr>
      <w:bookmarkStart w:id="45" w:name="_Toc254970675"/>
      <w:bookmarkStart w:id="46" w:name="_Toc15027"/>
      <w:bookmarkStart w:id="47" w:name="_Toc254970534"/>
      <w:bookmarkStart w:id="48" w:name="_Toc3880"/>
      <w:r>
        <w:rPr>
          <w:rFonts w:hint="eastAsia" w:ascii="宋体" w:hAnsi="宋体" w:cs="宋体"/>
          <w:kern w:val="21"/>
          <w:sz w:val="24"/>
          <w:szCs w:val="24"/>
          <w:highlight w:val="none"/>
        </w:rPr>
        <w:t>二、磋商文件</w:t>
      </w:r>
      <w:bookmarkEnd w:id="45"/>
      <w:bookmarkEnd w:id="46"/>
      <w:bookmarkEnd w:id="47"/>
      <w:bookmarkEnd w:id="48"/>
    </w:p>
    <w:p w14:paraId="0981A3B6">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8.磋商文件的构成</w:t>
      </w:r>
    </w:p>
    <w:p w14:paraId="169199C1">
      <w:pPr>
        <w:spacing w:line="360" w:lineRule="auto"/>
        <w:ind w:firstLine="480" w:firstLineChars="200"/>
        <w:jc w:val="left"/>
        <w:rPr>
          <w:rFonts w:hint="eastAsia" w:ascii="宋体" w:hAnsi="宋体" w:cs="宋体"/>
          <w:kern w:val="21"/>
          <w:sz w:val="24"/>
          <w:highlight w:val="none"/>
        </w:rPr>
      </w:pPr>
      <w:r>
        <w:rPr>
          <w:rFonts w:hint="eastAsia" w:ascii="宋体" w:hAnsi="宋体" w:cs="宋体"/>
          <w:kern w:val="21"/>
          <w:sz w:val="24"/>
          <w:highlight w:val="none"/>
        </w:rPr>
        <w:t>第一章 竞争性磋商公告；</w:t>
      </w:r>
    </w:p>
    <w:p w14:paraId="26822CD2">
      <w:pPr>
        <w:spacing w:line="360" w:lineRule="auto"/>
        <w:ind w:firstLine="480" w:firstLineChars="200"/>
        <w:jc w:val="left"/>
        <w:rPr>
          <w:rFonts w:hint="eastAsia" w:ascii="宋体" w:hAnsi="宋体" w:cs="宋体"/>
          <w:kern w:val="21"/>
          <w:sz w:val="24"/>
          <w:highlight w:val="none"/>
        </w:rPr>
      </w:pPr>
      <w:r>
        <w:rPr>
          <w:rFonts w:hint="eastAsia" w:ascii="宋体" w:hAnsi="宋体" w:cs="宋体"/>
          <w:kern w:val="21"/>
          <w:sz w:val="24"/>
          <w:highlight w:val="none"/>
        </w:rPr>
        <w:t>第二章 采购需求；</w:t>
      </w:r>
    </w:p>
    <w:p w14:paraId="4D22716E">
      <w:pPr>
        <w:spacing w:line="360" w:lineRule="auto"/>
        <w:ind w:firstLine="480" w:firstLineChars="200"/>
        <w:jc w:val="left"/>
        <w:rPr>
          <w:rFonts w:hint="eastAsia" w:ascii="宋体" w:hAnsi="宋体" w:cs="宋体"/>
          <w:kern w:val="21"/>
          <w:sz w:val="24"/>
          <w:highlight w:val="none"/>
        </w:rPr>
      </w:pPr>
      <w:r>
        <w:rPr>
          <w:rFonts w:hint="eastAsia" w:ascii="宋体" w:hAnsi="宋体" w:cs="宋体"/>
          <w:kern w:val="21"/>
          <w:sz w:val="24"/>
          <w:highlight w:val="none"/>
        </w:rPr>
        <w:t xml:space="preserve">第三章 供应商须知； </w:t>
      </w:r>
    </w:p>
    <w:p w14:paraId="1D8611C7">
      <w:pPr>
        <w:spacing w:line="360" w:lineRule="auto"/>
        <w:ind w:firstLine="480" w:firstLineChars="200"/>
        <w:jc w:val="left"/>
        <w:rPr>
          <w:rFonts w:hint="eastAsia" w:ascii="宋体" w:hAnsi="宋体" w:cs="宋体"/>
          <w:kern w:val="21"/>
          <w:sz w:val="24"/>
          <w:highlight w:val="none"/>
        </w:rPr>
      </w:pPr>
      <w:r>
        <w:rPr>
          <w:rFonts w:hint="eastAsia" w:ascii="宋体" w:hAnsi="宋体" w:cs="宋体"/>
          <w:kern w:val="21"/>
          <w:sz w:val="24"/>
          <w:highlight w:val="none"/>
        </w:rPr>
        <w:t>第四章 评审程序、评审方法和评审标准；</w:t>
      </w:r>
    </w:p>
    <w:p w14:paraId="75145205">
      <w:pPr>
        <w:spacing w:line="360" w:lineRule="auto"/>
        <w:ind w:firstLine="480" w:firstLineChars="200"/>
        <w:jc w:val="left"/>
        <w:rPr>
          <w:rFonts w:hint="eastAsia" w:ascii="宋体" w:hAnsi="宋体" w:cs="宋体"/>
          <w:kern w:val="21"/>
          <w:sz w:val="24"/>
          <w:highlight w:val="none"/>
        </w:rPr>
      </w:pPr>
      <w:r>
        <w:rPr>
          <w:rFonts w:hint="eastAsia" w:ascii="宋体" w:hAnsi="宋体" w:cs="宋体"/>
          <w:kern w:val="21"/>
          <w:sz w:val="24"/>
          <w:highlight w:val="none"/>
        </w:rPr>
        <w:t>第五章 响应文件格式；</w:t>
      </w:r>
    </w:p>
    <w:p w14:paraId="7B0175D5">
      <w:pPr>
        <w:spacing w:line="360" w:lineRule="auto"/>
        <w:ind w:firstLine="480" w:firstLineChars="200"/>
        <w:jc w:val="left"/>
        <w:rPr>
          <w:rFonts w:hint="eastAsia" w:ascii="宋体" w:hAnsi="宋体" w:cs="宋体"/>
          <w:kern w:val="21"/>
          <w:sz w:val="24"/>
          <w:highlight w:val="none"/>
        </w:rPr>
      </w:pPr>
      <w:r>
        <w:rPr>
          <w:rFonts w:hint="eastAsia" w:ascii="宋体" w:hAnsi="宋体" w:cs="宋体"/>
          <w:kern w:val="21"/>
          <w:sz w:val="24"/>
          <w:highlight w:val="none"/>
        </w:rPr>
        <w:t>第六章 合同文本；</w:t>
      </w:r>
    </w:p>
    <w:p w14:paraId="42FE5535">
      <w:pPr>
        <w:spacing w:line="360" w:lineRule="auto"/>
        <w:ind w:firstLine="480" w:firstLineChars="200"/>
        <w:jc w:val="left"/>
        <w:rPr>
          <w:rFonts w:hint="eastAsia" w:ascii="宋体" w:hAnsi="宋体" w:cs="宋体"/>
          <w:kern w:val="21"/>
          <w:sz w:val="24"/>
          <w:highlight w:val="none"/>
        </w:rPr>
      </w:pPr>
      <w:r>
        <w:rPr>
          <w:rFonts w:hint="eastAsia" w:ascii="宋体" w:hAnsi="宋体" w:cs="宋体"/>
          <w:kern w:val="21"/>
          <w:sz w:val="24"/>
          <w:highlight w:val="none"/>
        </w:rPr>
        <w:t>第七章 质疑、投诉材料格式。</w:t>
      </w:r>
    </w:p>
    <w:p w14:paraId="0C635131">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9.供应商的询问</w:t>
      </w:r>
    </w:p>
    <w:p w14:paraId="19B1D2B3">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供应商应认真阅读磋商文件的采购需求，如供应商对磋商文件有疑问的，如要求采购人作出澄清或者修改的，供应商应在提交首次响应文件截止之日前，以书面形式向采购人、采购代理机构提出。</w:t>
      </w:r>
    </w:p>
    <w:p w14:paraId="0CCDA1F0">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10.磋商文件的澄清和修改</w:t>
      </w:r>
    </w:p>
    <w:p w14:paraId="2EC5C96A">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10.1已获取磋商文件的潜在供应商，若有问题需要澄清，应于应标截止时间前，以书面形式向采购代理机构提出，采购代理机构与采购人研究后，对认为有必要回答的问题，按照本章10.3的内容处理。</w:t>
      </w:r>
    </w:p>
    <w:p w14:paraId="07EE0DF0">
      <w:pPr>
        <w:spacing w:line="360" w:lineRule="auto"/>
        <w:ind w:firstLine="482" w:firstLineChars="200"/>
        <w:rPr>
          <w:rFonts w:hint="eastAsia" w:ascii="宋体" w:hAnsi="宋体" w:cs="宋体"/>
          <w:b/>
          <w:kern w:val="21"/>
          <w:sz w:val="24"/>
          <w:highlight w:val="none"/>
        </w:rPr>
      </w:pPr>
      <w:r>
        <w:rPr>
          <w:rFonts w:hint="eastAsia" w:ascii="宋体" w:hAnsi="宋体" w:cs="宋体"/>
          <w:b/>
          <w:kern w:val="21"/>
          <w:sz w:val="24"/>
          <w:highlight w:val="none"/>
        </w:rPr>
        <w:t>10.2采购人或者采购代理机构可以对已发出的磋商文件进行必要的澄清或者修改，但不得改变采购标的和资格条件。澄清或者修改应当在原公告发布媒体上发布澄清公告。澄清或者修改的内容为磋商文件的组成部分。</w:t>
      </w:r>
    </w:p>
    <w:p w14:paraId="6104EBCA">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10.3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在提交首次响应文件截止之日至少5日前，以书面形式（目前为网上公告和系统短信等形式）通知所有获取磋商文件的供应商，不足5日的，应当顺延提交首次响应文件截止之日。</w:t>
      </w:r>
    </w:p>
    <w:p w14:paraId="54B8F561">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10.4</w:t>
      </w:r>
      <w:r>
        <w:rPr>
          <w:rFonts w:hint="eastAsia" w:ascii="宋体" w:hAnsi="宋体" w:cs="宋体"/>
          <w:kern w:val="21"/>
          <w:sz w:val="24"/>
          <w:highlight w:val="none"/>
          <w:shd w:val="clear" w:color="auto" w:fill="FFFFFF"/>
        </w:rPr>
        <w:t>采购信息更正公告的内容应当包括采购人和采购代理机构名称、地址、联系方式，原公告的采购项目名称及首次公告日期，更正事项、内容及日期，采购项目联系人和电话。</w:t>
      </w:r>
    </w:p>
    <w:p w14:paraId="54E8A9BA">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10.5采购人和采购代理机构可以视采购具体情况，变更提交首次响应文件截止时间和竞谈时间，将变更时间将在“采购文件公告”中规定的政府采购信息发布媒体上发布更正公告。</w:t>
      </w:r>
    </w:p>
    <w:p w14:paraId="51B755D1">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w:t>
      </w:r>
      <w:r>
        <w:rPr>
          <w:rFonts w:hint="eastAsia" w:ascii="宋体" w:hAnsi="宋体" w:cs="宋体"/>
          <w:b/>
          <w:kern w:val="21"/>
          <w:sz w:val="24"/>
          <w:highlight w:val="none"/>
        </w:rPr>
        <w:t>响应文件未按磋商文件的澄清、修改的内容编制，又不符合实质性要求的，其响应文件作无效处理。</w:t>
      </w:r>
    </w:p>
    <w:p w14:paraId="589ADD56">
      <w:pPr>
        <w:pStyle w:val="4"/>
        <w:spacing w:before="0" w:after="0" w:line="360" w:lineRule="auto"/>
        <w:ind w:firstLine="482" w:firstLineChars="200"/>
        <w:rPr>
          <w:rFonts w:hint="eastAsia" w:ascii="宋体" w:hAnsi="宋体" w:cs="宋体"/>
          <w:kern w:val="21"/>
          <w:sz w:val="24"/>
          <w:szCs w:val="24"/>
          <w:highlight w:val="none"/>
        </w:rPr>
      </w:pPr>
      <w:bookmarkStart w:id="49" w:name="_Toc14557"/>
      <w:bookmarkStart w:id="50" w:name="_Toc23011"/>
      <w:r>
        <w:rPr>
          <w:rFonts w:hint="eastAsia" w:ascii="宋体" w:hAnsi="宋体" w:cs="宋体"/>
          <w:kern w:val="21"/>
          <w:sz w:val="24"/>
          <w:szCs w:val="24"/>
          <w:highlight w:val="none"/>
        </w:rPr>
        <w:t>三、响应文件的编制</w:t>
      </w:r>
      <w:bookmarkEnd w:id="49"/>
      <w:bookmarkEnd w:id="50"/>
    </w:p>
    <w:p w14:paraId="158EED49">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11.响应文件的编制原则</w:t>
      </w:r>
    </w:p>
    <w:p w14:paraId="23743B44">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供应商必须按照磋商文件的要求编制响应文件，并对其提交的响应文件的真实性、合法性承担法律责任。响应文件必须对磋商文件作出实质性响应。</w:t>
      </w:r>
    </w:p>
    <w:p w14:paraId="3926D4DB">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12.响应文件的组成</w:t>
      </w:r>
    </w:p>
    <w:p w14:paraId="725C86A0">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12.1响应文件由资格证明文件、报价文件、商务和技术文件三部分组成。</w:t>
      </w:r>
    </w:p>
    <w:p w14:paraId="1EAD7B39">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12.1.1资格证明文件：详见须知前附表</w:t>
      </w:r>
    </w:p>
    <w:p w14:paraId="69670718">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12.1.2商务技术文件：详见须知前附表</w:t>
      </w:r>
    </w:p>
    <w:p w14:paraId="3698877D">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12.1.3报价文件：详见须知前附表</w:t>
      </w:r>
    </w:p>
    <w:p w14:paraId="5F824DF1">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12.2响应文件电子版要求：详见须知前附表</w:t>
      </w:r>
    </w:p>
    <w:p w14:paraId="18CB8C32">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12.3响应文件编制基本要求：详见须知前附表</w:t>
      </w:r>
    </w:p>
    <w:p w14:paraId="19630088">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13.计量单位</w:t>
      </w:r>
    </w:p>
    <w:p w14:paraId="7E0D578F">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磋商文件已有明确规定的，使用磋商文件规定的计量单位；磋商文件没有规定的，应采用中华人民共和国法定计量单位，货币种类为人民币，否则视同未响应。</w:t>
      </w:r>
    </w:p>
    <w:p w14:paraId="618DA4A4">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14.竞标的风险</w:t>
      </w:r>
    </w:p>
    <w:p w14:paraId="7A9FB548">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供应商没有按照磋商文件要求提供全部资料，或者供应商没有对磋商文件在各方面作出实质性响应可能导致其响应无效，是供应商应当考虑的风险。</w:t>
      </w:r>
    </w:p>
    <w:p w14:paraId="66630B8B">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15.响应报价要求和构成</w:t>
      </w:r>
    </w:p>
    <w:p w14:paraId="4E9D855A">
      <w:pPr>
        <w:tabs>
          <w:tab w:val="left" w:pos="2492"/>
        </w:tabs>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15.1响应报价应按“第五章 响应文件格式”中“响应报价表”格式填写。</w:t>
      </w:r>
    </w:p>
    <w:p w14:paraId="777058CA">
      <w:pPr>
        <w:tabs>
          <w:tab w:val="left" w:pos="2492"/>
        </w:tabs>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15.2响应报价的价格构成见“供应商须知前附表”。</w:t>
      </w:r>
    </w:p>
    <w:p w14:paraId="6F7A757A">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15.3响应报价要求</w:t>
      </w:r>
    </w:p>
    <w:p w14:paraId="5855875E">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15.3.1供应商的响应报价应符合以下要求，否则响应文件按无效响应处理：</w:t>
      </w:r>
    </w:p>
    <w:p w14:paraId="6E6F0D64">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（1）供应商必须就“采购需求”中所竞标的全部内容分别作完整唯一总价报价，不得存在漏项报价；</w:t>
      </w:r>
    </w:p>
    <w:p w14:paraId="61C70116">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（2）供应商必须就所竞标的单项内容做唯一报价。</w:t>
      </w:r>
    </w:p>
    <w:p w14:paraId="1040F07A">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15.3.2响应报价（包含首次报价、最后报价）超过规定的采购预算金额或者最高限价的，其响应文件将作无效处理。</w:t>
      </w:r>
    </w:p>
    <w:p w14:paraId="126620CA">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15.3.3</w:t>
      </w:r>
      <w:bookmarkStart w:id="51" w:name="_Hlk42592874"/>
      <w:r>
        <w:rPr>
          <w:rFonts w:hint="eastAsia" w:ascii="宋体" w:hAnsi="宋体" w:cs="宋体"/>
          <w:kern w:val="21"/>
          <w:sz w:val="24"/>
          <w:highlight w:val="none"/>
        </w:rPr>
        <w:t>响应报价（包含首次报价、最后报价）超过采购预算金额或者最高限价的，其响应文件将作无效处理。</w:t>
      </w:r>
    </w:p>
    <w:bookmarkEnd w:id="51"/>
    <w:p w14:paraId="7B6887B9">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16.竞标有效期</w:t>
      </w:r>
    </w:p>
    <w:p w14:paraId="6376A7B6">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16.1竞标有效期是指为保证采购人有足够的时间在提交响应文件后完成评审、确定成交供应商、合同签订等工作而要求供应商提交的响应文件在一定时间内保持有效的期限。</w:t>
      </w:r>
    </w:p>
    <w:p w14:paraId="6A133CA1">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16.2 竞标有效期应由供应商按“供应商须知前附表”规定的期限作出响应。</w:t>
      </w:r>
    </w:p>
    <w:p w14:paraId="0D374D35">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16.3供应商的响应文件在竞标有效期内均保持有效。</w:t>
      </w:r>
    </w:p>
    <w:p w14:paraId="180EE9BA">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17.磋商保证金</w:t>
      </w:r>
    </w:p>
    <w:p w14:paraId="023A6AC4">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17.1供应商须按须知前附表的规定提交磋商保证金。否则，其响应文件将被拒绝。</w:t>
      </w:r>
    </w:p>
    <w:p w14:paraId="22DBF5AB">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17.2磋商保证金按须知前附表的规定退还供应商。</w:t>
      </w:r>
    </w:p>
    <w:p w14:paraId="4EA38803">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17.3磋商供应商有下列情形之一的，保证金将不予退还：</w:t>
      </w:r>
    </w:p>
    <w:p w14:paraId="4D03A590">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1）磋商供应商在提交竞争性磋商响应文件截止时间后撤回竞争性磋商响应文件的；</w:t>
      </w:r>
    </w:p>
    <w:p w14:paraId="3D672372">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2）磋商供应商在竞争性磋商响应文件中提供虚假材料的；</w:t>
      </w:r>
    </w:p>
    <w:p w14:paraId="0692BD1D">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3）除因不可抗力或竞争性磋商文件认可的情形以外，成交供应商不与采购人签订合同的；</w:t>
      </w:r>
    </w:p>
    <w:p w14:paraId="3B09D357">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4）磋商供应商与采购人、其他供应商或者采购代理机构恶意串通的。</w:t>
      </w:r>
    </w:p>
    <w:p w14:paraId="32B8AAEA">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5）法律法规规定的其他情形。</w:t>
      </w:r>
    </w:p>
    <w:p w14:paraId="489ED701">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注：磋商供应商已经被推荐为第一成交候选人后撤回竞争性磋商响应文件或拒绝签订政府采购合同的，其保证金将不予退还，并上缴国库，给采购人造成损失的，还应当赔偿损失，并作为不良行为记录在案。</w:t>
      </w:r>
    </w:p>
    <w:p w14:paraId="51C0DEDD">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18.响应文件编制的要求</w:t>
      </w:r>
    </w:p>
    <w:p w14:paraId="072500EB">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18.1各供应商在编制响应文件时请按照磋商文件“第五章 响应文件格式”规定的格式进行，混乱的编排导致响应文件被误读或磋商小组查找不到有效文件是供应商的风险。不完整、编排混乱导致响应文件被误读、漏读或者查找不到相关内容的，由此引发的后果由供应商承担。</w:t>
      </w:r>
    </w:p>
    <w:p w14:paraId="2ADBECDF">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18.2响应文件应按资格证明、报价分别编制，商务技术文件合并编制，本磋商只接受电子版响应文件，要求见本章“12.2响应文件电子版要求”。</w:t>
      </w:r>
    </w:p>
    <w:p w14:paraId="7358036D">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18.</w:t>
      </w:r>
      <w:bookmarkStart w:id="52" w:name="_Hlk65832699"/>
      <w:r>
        <w:rPr>
          <w:rFonts w:hint="eastAsia" w:ascii="宋体" w:hAnsi="宋体" w:cs="宋体"/>
          <w:kern w:val="21"/>
          <w:sz w:val="24"/>
          <w:highlight w:val="none"/>
        </w:rPr>
        <w:t>3响应文件须由供应商在</w:t>
      </w:r>
      <w:r>
        <w:rPr>
          <w:rFonts w:hint="eastAsia" w:ascii="宋体" w:hAnsi="宋体" w:cs="宋体"/>
          <w:kern w:val="21"/>
          <w:sz w:val="24"/>
          <w:highlight w:val="none"/>
          <w:lang w:val="zh-CN"/>
        </w:rPr>
        <w:t>“</w:t>
      </w:r>
      <w:r>
        <w:rPr>
          <w:rFonts w:hint="eastAsia" w:ascii="宋体" w:hAnsi="宋体" w:cs="宋体"/>
          <w:kern w:val="21"/>
          <w:sz w:val="24"/>
          <w:highlight w:val="none"/>
        </w:rPr>
        <w:t>第五章 响应文件格式</w:t>
      </w:r>
      <w:r>
        <w:rPr>
          <w:rFonts w:hint="eastAsia" w:ascii="宋体" w:hAnsi="宋体" w:cs="宋体"/>
          <w:kern w:val="21"/>
          <w:sz w:val="24"/>
          <w:highlight w:val="none"/>
          <w:lang w:val="zh-CN"/>
        </w:rPr>
        <w:t>”</w:t>
      </w:r>
      <w:r>
        <w:rPr>
          <w:rFonts w:hint="eastAsia" w:ascii="宋体" w:hAnsi="宋体" w:cs="宋体"/>
          <w:kern w:val="21"/>
          <w:sz w:val="24"/>
          <w:highlight w:val="none"/>
        </w:rPr>
        <w:t>规定位置进行签署、盖章</w:t>
      </w:r>
      <w:bookmarkEnd w:id="52"/>
      <w:r>
        <w:rPr>
          <w:rFonts w:hint="eastAsia" w:ascii="宋体" w:hAnsi="宋体" w:cs="宋体"/>
          <w:kern w:val="21"/>
          <w:sz w:val="24"/>
          <w:highlight w:val="none"/>
        </w:rPr>
        <w:t>，否则其响应文件按无效响应处理。骑缝盖公章不视为在规定位置盖章。</w:t>
      </w:r>
    </w:p>
    <w:p w14:paraId="10AC1FA9">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18.4响应文件中标注的供应商名称应与营业执照（事业单位法人证书、执业许可证、自然人身份证）及电子公章一致，否则其响应文件按无效响应处理。</w:t>
      </w:r>
    </w:p>
    <w:p w14:paraId="4A1FE7F2">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18.5响应文件应避免涂改、行间插字或者删除，否则其响应文件按无效响应处理。</w:t>
      </w:r>
    </w:p>
    <w:p w14:paraId="27DFF7D8">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19.响应文件的密封和标记</w:t>
      </w:r>
    </w:p>
    <w:p w14:paraId="73E5375A">
      <w:pPr>
        <w:spacing w:line="360" w:lineRule="auto"/>
        <w:ind w:firstLine="480" w:firstLineChars="200"/>
        <w:rPr>
          <w:rFonts w:hint="eastAsia" w:ascii="宋体" w:hAnsi="宋体" w:cs="宋体"/>
          <w:kern w:val="21"/>
          <w:sz w:val="24"/>
          <w:highlight w:val="none"/>
          <w:lang w:val="zh-CN"/>
        </w:rPr>
      </w:pPr>
      <w:r>
        <w:rPr>
          <w:rFonts w:hint="eastAsia" w:ascii="宋体" w:hAnsi="宋体" w:cs="宋体"/>
          <w:kern w:val="21"/>
          <w:sz w:val="24"/>
          <w:highlight w:val="none"/>
          <w:lang w:val="zh-CN"/>
        </w:rPr>
        <w:t>19.1供应商进行电子交易应安装客户端软件—“政采云电子交易客户端”，并按照磋商文件和电子交易平台的要求编制并加密响应文件。供应商未按规定加密的响应文件，电子交易平台将拒收并提示。</w:t>
      </w:r>
    </w:p>
    <w:p w14:paraId="40044E94">
      <w:pPr>
        <w:spacing w:line="360" w:lineRule="auto"/>
        <w:ind w:firstLine="480" w:firstLineChars="200"/>
        <w:rPr>
          <w:rFonts w:hint="eastAsia" w:ascii="宋体" w:hAnsi="宋体" w:cs="宋体"/>
          <w:kern w:val="21"/>
          <w:sz w:val="24"/>
          <w:highlight w:val="none"/>
          <w:lang w:val="zh-CN"/>
        </w:rPr>
      </w:pPr>
      <w:r>
        <w:rPr>
          <w:rFonts w:hint="eastAsia" w:ascii="宋体" w:hAnsi="宋体" w:cs="宋体"/>
          <w:kern w:val="21"/>
          <w:sz w:val="24"/>
          <w:highlight w:val="none"/>
          <w:lang w:val="zh-CN"/>
        </w:rPr>
        <w:t>19.2使用“政采云电子交易客户端”需要提前申领CA数字证书，申领流程见该项目采购公告。</w:t>
      </w:r>
    </w:p>
    <w:p w14:paraId="56958493">
      <w:pPr>
        <w:pStyle w:val="18"/>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19.3为确保网上操作合法、有效和安全，供应商应当在响应文件提交截止时间前完成在“政府采购云平台”的身份认证，确保在电子交易过程中能够对相关数据电文进行加密和使用电子签名。</w:t>
      </w:r>
    </w:p>
    <w:p w14:paraId="4CE12B65">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20.响应文件的提交</w:t>
      </w:r>
    </w:p>
    <w:p w14:paraId="08A89EF8">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20.1供应商必须在“供应商须知前附表”规定的时间和地点提交响应文件。</w:t>
      </w:r>
    </w:p>
    <w:p w14:paraId="466A6625">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20.2 在响应文件提交截止时间以后，不能补充、修改响应文件。</w:t>
      </w:r>
    </w:p>
    <w:p w14:paraId="2510233F">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20.3 在提交“最后报价”后，供应商不能退出磋商。</w:t>
      </w:r>
    </w:p>
    <w:p w14:paraId="4EB6ACA7">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20.4 电子交易平台收到响应文件，将妥善保存并即时向供应商发出确认回执通知。在响应文件提交截止时间前，除供应商补充、修改或者撤回响应文件外，任何单位和个人不得解密或提取响应文件。</w:t>
      </w:r>
    </w:p>
    <w:p w14:paraId="5F1E3A9F">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20.5 采购机构不可视情况延长提交响应文件的截止时间。</w:t>
      </w:r>
    </w:p>
    <w:p w14:paraId="4DCD64B9">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21.首次响应文件的补充、修改与撤回</w:t>
      </w:r>
    </w:p>
    <w:p w14:paraId="3F97212C">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详见“供应商须知前附表”。</w:t>
      </w:r>
    </w:p>
    <w:p w14:paraId="40EFB104">
      <w:pPr>
        <w:spacing w:line="360" w:lineRule="auto"/>
        <w:ind w:firstLine="482" w:firstLineChars="200"/>
        <w:rPr>
          <w:rFonts w:hint="eastAsia" w:ascii="宋体" w:hAnsi="宋体" w:cs="宋体"/>
          <w:b/>
          <w:bCs/>
          <w:kern w:val="21"/>
          <w:sz w:val="24"/>
          <w:highlight w:val="none"/>
        </w:rPr>
      </w:pPr>
      <w:bookmarkStart w:id="53" w:name="_Hlk45702405"/>
      <w:r>
        <w:rPr>
          <w:rFonts w:hint="eastAsia" w:ascii="宋体" w:hAnsi="宋体" w:cs="宋体"/>
          <w:b/>
          <w:bCs/>
          <w:kern w:val="21"/>
          <w:sz w:val="24"/>
          <w:highlight w:val="none"/>
        </w:rPr>
        <w:t>22. 首次响应文件的退回</w:t>
      </w:r>
    </w:p>
    <w:p w14:paraId="35616921">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在首次响应文件提交截止时间止提交响应文件的供应商不足3家时电子响应文件由代理机构在“广西政府采购云平台”操作退回，除此之外采购人和采购代理机构对已提交的电子响应文件概不退回。</w:t>
      </w:r>
    </w:p>
    <w:p w14:paraId="01C8CE2E">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23. 截止时间后的撤回</w:t>
      </w:r>
    </w:p>
    <w:p w14:paraId="20FD8506">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供应商在首次响应文件提交截止时间后可向采购人、采购代理机构书面申请撤回响应文件。</w:t>
      </w:r>
      <w:bookmarkEnd w:id="53"/>
    </w:p>
    <w:p w14:paraId="1EDEBD2B">
      <w:pPr>
        <w:pStyle w:val="4"/>
        <w:spacing w:before="0" w:after="0" w:line="360" w:lineRule="auto"/>
        <w:ind w:firstLine="482" w:firstLineChars="200"/>
        <w:rPr>
          <w:rFonts w:hint="eastAsia" w:ascii="宋体" w:hAnsi="宋体" w:cs="宋体"/>
          <w:kern w:val="21"/>
          <w:sz w:val="24"/>
          <w:szCs w:val="24"/>
          <w:highlight w:val="none"/>
        </w:rPr>
      </w:pPr>
      <w:bookmarkStart w:id="54" w:name="_Toc25792"/>
      <w:bookmarkStart w:id="55" w:name="_Toc32029"/>
      <w:r>
        <w:rPr>
          <w:rFonts w:hint="eastAsia" w:ascii="宋体" w:hAnsi="宋体" w:cs="宋体"/>
          <w:kern w:val="21"/>
          <w:sz w:val="24"/>
          <w:szCs w:val="24"/>
          <w:highlight w:val="none"/>
        </w:rPr>
        <w:t>四、评审及磋商</w:t>
      </w:r>
      <w:bookmarkEnd w:id="54"/>
      <w:bookmarkEnd w:id="55"/>
    </w:p>
    <w:p w14:paraId="3C34167B">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24.磋商小组成立</w:t>
      </w:r>
    </w:p>
    <w:p w14:paraId="49549AE0">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24.1磋商小组由采购人代表和评审专家共3人以上单数组成，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71C6246B">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5F9F839A">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25.首次响应文件的开启</w:t>
      </w:r>
    </w:p>
    <w:p w14:paraId="0E6535A9">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25.1首次响应文件由磋商小组或者采购代理机构在“供应商须知前附表”规定的时间开启。</w:t>
      </w:r>
    </w:p>
    <w:p w14:paraId="01E4CB08">
      <w:pPr>
        <w:pStyle w:val="18"/>
        <w:spacing w:line="360" w:lineRule="auto"/>
        <w:ind w:firstLine="480" w:firstLineChars="200"/>
        <w:rPr>
          <w:rFonts w:hint="eastAsia" w:hAnsi="宋体" w:cs="宋体"/>
          <w:bCs/>
          <w:kern w:val="21"/>
          <w:sz w:val="24"/>
          <w:szCs w:val="24"/>
          <w:highlight w:val="none"/>
        </w:rPr>
      </w:pPr>
      <w:r>
        <w:rPr>
          <w:rFonts w:hint="eastAsia" w:hAnsi="宋体" w:cs="宋体"/>
          <w:kern w:val="21"/>
          <w:sz w:val="24"/>
          <w:szCs w:val="24"/>
          <w:highlight w:val="none"/>
        </w:rPr>
        <w:t xml:space="preserve">25.2 </w:t>
      </w:r>
      <w:r>
        <w:rPr>
          <w:rFonts w:hint="eastAsia" w:hAnsi="宋体" w:cs="宋体"/>
          <w:bCs/>
          <w:kern w:val="21"/>
          <w:sz w:val="24"/>
          <w:szCs w:val="24"/>
          <w:highlight w:val="none"/>
        </w:rPr>
        <w:t>响应文件解密</w:t>
      </w:r>
    </w:p>
    <w:p w14:paraId="27391912">
      <w:pPr>
        <w:pStyle w:val="18"/>
        <w:spacing w:line="360" w:lineRule="auto"/>
        <w:ind w:firstLine="480" w:firstLineChars="200"/>
        <w:rPr>
          <w:rFonts w:hint="eastAsia" w:hAnsi="宋体" w:cs="宋体"/>
          <w:kern w:val="21"/>
          <w:sz w:val="24"/>
          <w:szCs w:val="24"/>
          <w:highlight w:val="none"/>
        </w:rPr>
      </w:pPr>
      <w:r>
        <w:rPr>
          <w:rFonts w:hint="eastAsia" w:hAnsi="宋体" w:cs="宋体"/>
          <w:bCs/>
          <w:kern w:val="21"/>
          <w:sz w:val="24"/>
          <w:szCs w:val="24"/>
          <w:highlight w:val="none"/>
        </w:rPr>
        <w:t>采购代理机构将在“供应商须知前附表”规定的时</w:t>
      </w:r>
      <w:r>
        <w:rPr>
          <w:rFonts w:hint="eastAsia" w:hAnsi="宋体" w:cs="宋体"/>
          <w:kern w:val="21"/>
          <w:sz w:val="24"/>
          <w:szCs w:val="24"/>
          <w:highlight w:val="none"/>
        </w:rPr>
        <w:t>间通过电子交易平台组织响应文件开启，采购机构依托电子交易平台发起开始解密指令，供应商的法定代表人或其委托代理人</w:t>
      </w:r>
      <w:r>
        <w:rPr>
          <w:rFonts w:hint="eastAsia" w:hAnsi="宋体" w:cs="宋体"/>
          <w:b/>
          <w:kern w:val="21"/>
          <w:sz w:val="24"/>
          <w:szCs w:val="24"/>
          <w:highlight w:val="none"/>
        </w:rPr>
        <w:t>须携带加密时所用的CA锁按平台提示和采购文件的规定登录到“广西政府采购云平台”电子开标大厅签到并在发起解密指令之时起30分钟内完成对电子响应文件在线解密</w:t>
      </w:r>
      <w:r>
        <w:rPr>
          <w:rFonts w:hint="eastAsia" w:hAnsi="宋体" w:cs="宋体"/>
          <w:kern w:val="21"/>
          <w:sz w:val="24"/>
          <w:szCs w:val="24"/>
          <w:highlight w:val="none"/>
        </w:rPr>
        <w:t>。未在规定时间内解密的，</w:t>
      </w:r>
      <w:r>
        <w:rPr>
          <w:rFonts w:hint="eastAsia" w:hAnsi="宋体" w:cs="宋体"/>
          <w:b/>
          <w:kern w:val="21"/>
          <w:sz w:val="24"/>
          <w:szCs w:val="24"/>
          <w:highlight w:val="none"/>
        </w:rPr>
        <w:t>视为响应文件无效。</w:t>
      </w:r>
      <w:r>
        <w:rPr>
          <w:rFonts w:hint="eastAsia" w:hAnsi="宋体" w:cs="宋体"/>
          <w:kern w:val="21"/>
          <w:sz w:val="24"/>
          <w:szCs w:val="24"/>
          <w:highlight w:val="none"/>
        </w:rPr>
        <w:t>（解密</w:t>
      </w:r>
      <w:r>
        <w:rPr>
          <w:rFonts w:hint="eastAsia" w:hAnsi="宋体" w:cs="宋体"/>
          <w:bCs/>
          <w:kern w:val="21"/>
          <w:sz w:val="24"/>
          <w:szCs w:val="24"/>
          <w:highlight w:val="none"/>
        </w:rPr>
        <w:t>异常情况处理：详见本章</w:t>
      </w:r>
      <w:r>
        <w:rPr>
          <w:rFonts w:hint="eastAsia" w:hAnsi="宋体" w:cs="宋体"/>
          <w:kern w:val="21"/>
          <w:sz w:val="24"/>
          <w:szCs w:val="24"/>
          <w:highlight w:val="none"/>
        </w:rPr>
        <w:t>26.4 电子交易活动的中止。）</w:t>
      </w:r>
    </w:p>
    <w:p w14:paraId="5AE4925B">
      <w:pPr>
        <w:pStyle w:val="18"/>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如</w:t>
      </w:r>
      <w:r>
        <w:rPr>
          <w:rFonts w:hint="eastAsia" w:hAnsi="宋体" w:cs="宋体"/>
          <w:bCs/>
          <w:kern w:val="21"/>
          <w:sz w:val="24"/>
          <w:szCs w:val="24"/>
          <w:highlight w:val="none"/>
        </w:rPr>
        <w:t>供应商成功解密响应文件，但未在“广西政府采购云平台”电子开标大厅参加磋商的，视同认可磋商过程和结果，</w:t>
      </w:r>
      <w:r>
        <w:rPr>
          <w:rFonts w:hint="eastAsia" w:hAnsi="宋体" w:cs="宋体"/>
          <w:kern w:val="21"/>
          <w:sz w:val="24"/>
          <w:szCs w:val="24"/>
          <w:highlight w:val="none"/>
        </w:rPr>
        <w:t>由此产生的后果由供应商自行负责。 参与磋商的供应商不足3家的，不得磋商。</w:t>
      </w:r>
    </w:p>
    <w:p w14:paraId="4BA5CB1D">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26.评审程序、评审方法和评审标准</w:t>
      </w:r>
    </w:p>
    <w:p w14:paraId="4CC47E73">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26.1磋商小组按照“第四章 评审程序、评审方法和评审标准”规定的方法、评审因素、标准和程序对响应文件进行评审。</w:t>
      </w:r>
    </w:p>
    <w:p w14:paraId="6C33A94F">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26.2磋商顺序详见“供应商须知前附表”。</w:t>
      </w:r>
    </w:p>
    <w:p w14:paraId="3C1AFA75">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26.3商务/技术要求允许负偏离的条款数详见“供应商须知前附表”。</w:t>
      </w:r>
    </w:p>
    <w:p w14:paraId="085C339E">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26.4电子交易活动的中止。采购过程中出现以下情形，导致电子交易平台无法正常运行，或者无法保证电子交易的公平、公正和安全时，采购机构可中止电子交易活动：</w:t>
      </w:r>
    </w:p>
    <w:p w14:paraId="5C91F30B">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 xml:space="preserve">（1）电子交易平台发生故障而无法登录访问的； </w:t>
      </w:r>
    </w:p>
    <w:p w14:paraId="0E5FE1DC">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（2）电子交易平台应用或数据库出现错误，不能进行正常操作的；</w:t>
      </w:r>
    </w:p>
    <w:p w14:paraId="4A80F888">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（3）电子交易平台发现严重安全漏洞，有潜在泄密危险的；</w:t>
      </w:r>
    </w:p>
    <w:p w14:paraId="08008606">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 xml:space="preserve">（4）病毒发作导致不能进行正常操作的； </w:t>
      </w:r>
    </w:p>
    <w:p w14:paraId="333AFA3E">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w:t>
      </w:r>
      <w:r>
        <w:rPr>
          <w:rFonts w:hint="eastAsia" w:ascii="宋体" w:hAnsi="宋体" w:cs="宋体"/>
          <w:kern w:val="21"/>
          <w:sz w:val="24"/>
          <w:highlight w:val="none"/>
          <w:lang w:val="en-US" w:eastAsia="zh-CN"/>
        </w:rPr>
        <w:t>5</w:t>
      </w:r>
      <w:r>
        <w:rPr>
          <w:rFonts w:hint="eastAsia" w:ascii="宋体" w:hAnsi="宋体" w:cs="宋体"/>
          <w:kern w:val="21"/>
          <w:sz w:val="24"/>
          <w:highlight w:val="none"/>
        </w:rPr>
        <w:t>）其他无法保证电子交易的公平、公正和安全的情况。</w:t>
      </w:r>
    </w:p>
    <w:p w14:paraId="31FE5BFC">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26.5出现以上情形，不影响采购公平、公正性的，采购组织机构可以待上述情形消除后继续组织电子交易活动；影响或可能影响采购公平、公正性的，经采购代理机构确认后，应当重新采购。采购代理机构必须对原有的资料及信息做出妥善保密处理，并报财政部门备案。</w:t>
      </w:r>
    </w:p>
    <w:p w14:paraId="7BCC1554">
      <w:pPr>
        <w:pStyle w:val="4"/>
        <w:spacing w:before="0" w:after="0" w:line="360" w:lineRule="auto"/>
        <w:ind w:firstLine="482" w:firstLineChars="200"/>
        <w:rPr>
          <w:rFonts w:hint="eastAsia" w:ascii="宋体" w:hAnsi="宋体" w:cs="宋体"/>
          <w:kern w:val="21"/>
          <w:sz w:val="24"/>
          <w:szCs w:val="24"/>
          <w:highlight w:val="none"/>
        </w:rPr>
      </w:pPr>
      <w:bookmarkStart w:id="56" w:name="_Toc5249"/>
      <w:bookmarkStart w:id="57" w:name="_Toc767"/>
      <w:r>
        <w:rPr>
          <w:rFonts w:hint="eastAsia" w:ascii="宋体" w:hAnsi="宋体" w:cs="宋体"/>
          <w:kern w:val="21"/>
          <w:sz w:val="24"/>
          <w:szCs w:val="24"/>
          <w:highlight w:val="none"/>
        </w:rPr>
        <w:t>五、成交及合同</w:t>
      </w:r>
      <w:bookmarkEnd w:id="56"/>
      <w:bookmarkEnd w:id="57"/>
    </w:p>
    <w:p w14:paraId="6DE9070C">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27.确定成交供应商及结果公告</w:t>
      </w:r>
    </w:p>
    <w:p w14:paraId="2F1646E4">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27.1确定成交供应商。由采购人直接委托评审专家确定，评审报告提出的排序第一的供应商为成交供应商。</w:t>
      </w:r>
    </w:p>
    <w:p w14:paraId="66AA2A86">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27.2成交通知及成交结果公告。成交供应商确定后2个工作日内，在省级以上财政部门指定的媒体上公告成交结果，同时向成交供应商发出成交通知书，成交通知书规定签订合同的时间不得超过25日。</w:t>
      </w:r>
    </w:p>
    <w:p w14:paraId="5537670A">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27.3采购人或者采购代理机构发出成交通知书前，应当对成交供应商信用进行查询核实，对列入失信被执行人、重大税收违法案件当事人名单、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w:t>
      </w:r>
      <w:r>
        <w:rPr>
          <w:rFonts w:hint="eastAsia" w:ascii="宋体" w:hAnsi="宋体" w:cs="宋体"/>
          <w:kern w:val="21"/>
          <w:sz w:val="24"/>
          <w:highlight w:val="none"/>
          <w:lang w:val="en-US" w:eastAsia="zh-CN"/>
        </w:rPr>
        <w:t>竞争性磋商</w:t>
      </w:r>
      <w:r>
        <w:rPr>
          <w:rFonts w:hint="eastAsia" w:ascii="宋体" w:hAnsi="宋体" w:cs="宋体"/>
          <w:kern w:val="21"/>
          <w:sz w:val="24"/>
          <w:highlight w:val="none"/>
        </w:rPr>
        <w:t>文件一并保存。成交供应商享受《政府采购促进中小企业发展管理办法》（财库〔2020〕46号）规定的中小企业扶持政策的，采购人、采购代理机构应当随成交结果公开成交供应商的《中小企业声明函》。</w:t>
      </w:r>
    </w:p>
    <w:p w14:paraId="7B75E8A7">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27.4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58937E3A">
      <w:pPr>
        <w:spacing w:line="360" w:lineRule="auto"/>
        <w:ind w:firstLine="480" w:firstLineChars="200"/>
        <w:rPr>
          <w:rFonts w:hint="eastAsia" w:ascii="宋体" w:hAnsi="宋体" w:cs="宋体"/>
          <w:kern w:val="21"/>
          <w:sz w:val="24"/>
          <w:highlight w:val="none"/>
        </w:rPr>
      </w:pPr>
      <w:r>
        <w:rPr>
          <w:rFonts w:hint="eastAsia" w:ascii="宋体" w:hAnsi="宋体" w:cs="宋体"/>
          <w:bCs/>
          <w:kern w:val="21"/>
          <w:sz w:val="24"/>
          <w:highlight w:val="none"/>
        </w:rPr>
        <w:t>27.5</w:t>
      </w:r>
      <w:r>
        <w:rPr>
          <w:rFonts w:hint="eastAsia" w:ascii="宋体" w:hAnsi="宋体" w:cs="宋体"/>
          <w:kern w:val="21"/>
          <w:sz w:val="24"/>
          <w:highlight w:val="none"/>
        </w:rPr>
        <w:t>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w:t>
      </w:r>
    </w:p>
    <w:p w14:paraId="05136A7F">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28.履约保证金</w:t>
      </w:r>
    </w:p>
    <w:p w14:paraId="0F737074">
      <w:pPr>
        <w:spacing w:line="360" w:lineRule="auto"/>
        <w:ind w:firstLine="480" w:firstLineChars="200"/>
        <w:rPr>
          <w:rFonts w:hint="eastAsia" w:ascii="宋体" w:hAnsi="宋体" w:cs="宋体"/>
          <w:b/>
          <w:bCs/>
          <w:kern w:val="21"/>
          <w:sz w:val="24"/>
          <w:highlight w:val="none"/>
        </w:rPr>
      </w:pPr>
      <w:r>
        <w:rPr>
          <w:rFonts w:hint="eastAsia" w:ascii="宋体" w:hAnsi="宋体" w:cs="宋体"/>
          <w:kern w:val="21"/>
          <w:sz w:val="24"/>
          <w:highlight w:val="none"/>
        </w:rPr>
        <w:t>详见“供应商须知前附表”</w:t>
      </w:r>
    </w:p>
    <w:p w14:paraId="4937D156">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29.签订合同</w:t>
      </w:r>
    </w:p>
    <w:p w14:paraId="3D0FCDC2">
      <w:pPr>
        <w:pStyle w:val="85"/>
        <w:adjustRightInd/>
        <w:spacing w:before="0"/>
        <w:ind w:firstLine="480"/>
        <w:rPr>
          <w:rFonts w:hint="eastAsia" w:ascii="宋体" w:hAnsi="宋体" w:cs="宋体"/>
          <w:kern w:val="21"/>
          <w:szCs w:val="24"/>
          <w:highlight w:val="none"/>
          <w:lang w:val="zh-CN"/>
        </w:rPr>
      </w:pPr>
      <w:r>
        <w:rPr>
          <w:rFonts w:hint="eastAsia" w:ascii="宋体" w:hAnsi="宋体" w:cs="宋体"/>
          <w:kern w:val="21"/>
          <w:szCs w:val="24"/>
          <w:highlight w:val="none"/>
        </w:rPr>
        <w:t>29.1采购人与成交供应商应当在成交通知书规定的时间内，按照磋商文件确定的合同文本以及采购标的、服务技术、采购金额、采购数量、技术和服务要求等事项签订政府采购合同。</w:t>
      </w:r>
      <w:r>
        <w:rPr>
          <w:rFonts w:hint="eastAsia" w:ascii="宋体" w:hAnsi="宋体" w:cs="宋体"/>
          <w:kern w:val="21"/>
          <w:szCs w:val="24"/>
          <w:highlight w:val="none"/>
          <w:lang w:val="zh-CN"/>
        </w:rPr>
        <w:t>如成交供应商为联合体的，由联合体成员各方法定代表人或其授权代表与采购人代表签订合同。</w:t>
      </w:r>
    </w:p>
    <w:p w14:paraId="4FAB9501">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29.2采购人不得向成交供应商提出超出磋商文件以外的任何要求作为签订合同的条件，不得与成交供应商订立背离磋商文件确定的合同文本以及采购标的、服务技术、采购金额、采购数量、技术和服务要求等实质性内容的协议。</w:t>
      </w:r>
    </w:p>
    <w:p w14:paraId="32801332">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29.3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5E4351E6">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29.4成交供应商拒绝签订政府采购合同的，其保证金将不予退还，并上缴国库，给采购人造成损失的，还应当赔偿损失，并作为不良行为记录在案。</w:t>
      </w:r>
    </w:p>
    <w:p w14:paraId="0CB4FA2B">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29.5如签订合同并生效后，供应商无故拒绝或延期，除按照合同条款处理外，列入不良行为记录，并给予通报。</w:t>
      </w:r>
    </w:p>
    <w:p w14:paraId="4166EC35">
      <w:pPr>
        <w:pStyle w:val="85"/>
        <w:adjustRightInd/>
        <w:spacing w:before="0"/>
        <w:ind w:firstLine="480"/>
        <w:rPr>
          <w:rFonts w:hint="eastAsia" w:ascii="宋体" w:hAnsi="宋体" w:cs="宋体"/>
          <w:kern w:val="21"/>
          <w:szCs w:val="24"/>
          <w:highlight w:val="none"/>
        </w:rPr>
      </w:pPr>
      <w:r>
        <w:rPr>
          <w:rFonts w:hint="eastAsia" w:ascii="宋体" w:hAnsi="宋体" w:cs="宋体"/>
          <w:kern w:val="21"/>
          <w:szCs w:val="24"/>
          <w:highlight w:val="none"/>
        </w:rPr>
        <w:t>29.6采购合同由采购人与成交供应商根据磋商文件、响应文件等内容通过政府采购电子交易平台在线签订，自动备案，在线签订须携带的材料见“ 供应商须知前附表”。</w:t>
      </w:r>
    </w:p>
    <w:p w14:paraId="6C71AAED">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30.政府采购合同公告</w:t>
      </w:r>
    </w:p>
    <w:p w14:paraId="34B63286">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2E29A464">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31. 询问、质疑和投诉</w:t>
      </w:r>
    </w:p>
    <w:p w14:paraId="373B63D5">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31.1供应商对政府采购活动事项有疑问的，可以向采购人、采购代理机构提出询问，采购人或者采购代理机构应当在3个工作日内对供应商依法提出的询问作出答复。</w:t>
      </w:r>
    </w:p>
    <w:p w14:paraId="64596872">
      <w:pPr>
        <w:spacing w:line="360" w:lineRule="auto"/>
        <w:ind w:firstLine="480" w:firstLineChars="200"/>
        <w:rPr>
          <w:rFonts w:hint="eastAsia" w:ascii="宋体" w:hAnsi="宋体" w:cs="宋体"/>
          <w:b/>
          <w:kern w:val="21"/>
          <w:sz w:val="24"/>
          <w:highlight w:val="none"/>
        </w:rPr>
      </w:pPr>
      <w:r>
        <w:rPr>
          <w:rFonts w:hint="eastAsia" w:ascii="宋体" w:hAnsi="宋体" w:cs="宋体"/>
          <w:kern w:val="21"/>
          <w:sz w:val="24"/>
          <w:highlight w:val="none"/>
        </w:rPr>
        <w:t>31.2供应商认为磋商文件、采购过程或者成交结果使自己的合法权益受到损害的，应当在知道或者应知其权益受到损害之日起7个工作日内，以书面形式向采购人、采购代理机构提出质疑，</w:t>
      </w:r>
      <w:r>
        <w:rPr>
          <w:rFonts w:hint="eastAsia" w:ascii="宋体" w:hAnsi="宋体" w:cs="宋体"/>
          <w:kern w:val="21"/>
          <w:sz w:val="24"/>
          <w:highlight w:val="none"/>
          <w:shd w:val="clear" w:color="auto" w:fill="FFFFFF"/>
        </w:rPr>
        <w:t>接收质疑函的方式、联系部门、联系电话和通讯地址等信息详见</w:t>
      </w:r>
      <w:r>
        <w:rPr>
          <w:rFonts w:hint="eastAsia" w:ascii="宋体" w:hAnsi="宋体" w:cs="宋体"/>
          <w:kern w:val="21"/>
          <w:sz w:val="24"/>
          <w:highlight w:val="none"/>
        </w:rPr>
        <w:t>“供应商须知前附表”。</w:t>
      </w:r>
      <w:r>
        <w:rPr>
          <w:rFonts w:hint="eastAsia" w:ascii="宋体" w:hAnsi="宋体" w:cs="宋体"/>
          <w:b/>
          <w:kern w:val="21"/>
          <w:sz w:val="24"/>
          <w:highlight w:val="none"/>
        </w:rPr>
        <w:t xml:space="preserve">具体质疑起算时间及处理方式如下： </w:t>
      </w:r>
    </w:p>
    <w:p w14:paraId="712E3527">
      <w:pPr>
        <w:spacing w:line="360" w:lineRule="auto"/>
        <w:ind w:firstLine="480" w:firstLineChars="200"/>
        <w:rPr>
          <w:rFonts w:hint="eastAsia" w:ascii="宋体" w:hAnsi="宋体" w:cs="宋体"/>
          <w:bCs/>
          <w:kern w:val="21"/>
          <w:sz w:val="24"/>
          <w:highlight w:val="none"/>
        </w:rPr>
      </w:pPr>
      <w:r>
        <w:rPr>
          <w:rFonts w:hint="eastAsia" w:ascii="宋体" w:hAnsi="宋体" w:cs="宋体"/>
          <w:bCs/>
          <w:kern w:val="21"/>
          <w:sz w:val="24"/>
          <w:highlight w:val="none"/>
        </w:rPr>
        <w:t>（1）潜在供应商依法获取采购文件后，认为采购文件使自己的权益受到损害的，应当在竞争性磋商采购文件公告期限届满之日起7个工作日内提出质疑。</w:t>
      </w:r>
      <w:r>
        <w:rPr>
          <w:rFonts w:hint="eastAsia" w:ascii="宋体" w:hAnsi="宋体" w:cs="宋体"/>
          <w:kern w:val="21"/>
          <w:sz w:val="24"/>
          <w:highlight w:val="none"/>
        </w:rPr>
        <w:t>委托代理协议无特殊约定的，</w:t>
      </w:r>
      <w:r>
        <w:rPr>
          <w:rFonts w:hint="eastAsia" w:ascii="宋体" w:hAnsi="宋体" w:cs="宋体"/>
          <w:bCs/>
          <w:kern w:val="21"/>
          <w:sz w:val="24"/>
          <w:highlight w:val="none"/>
        </w:rPr>
        <w:t>对竞争性磋商文件中采购需求（含资格要求、采购预算和评分办法）的质疑由采购人受理并负责答复；对竞争性磋商文件中的采购执行程序的质疑由采购代理机构受理并负责答复。</w:t>
      </w:r>
    </w:p>
    <w:p w14:paraId="7FEEF701">
      <w:pPr>
        <w:spacing w:line="360" w:lineRule="auto"/>
        <w:ind w:firstLine="480" w:firstLineChars="200"/>
        <w:rPr>
          <w:rFonts w:hint="eastAsia" w:ascii="宋体" w:hAnsi="宋体" w:cs="宋体"/>
          <w:bCs/>
          <w:kern w:val="21"/>
          <w:sz w:val="24"/>
          <w:highlight w:val="none"/>
        </w:rPr>
      </w:pPr>
      <w:r>
        <w:rPr>
          <w:rFonts w:hint="eastAsia" w:ascii="宋体" w:hAnsi="宋体" w:cs="宋体"/>
          <w:bCs/>
          <w:kern w:val="21"/>
          <w:sz w:val="24"/>
          <w:highlight w:val="none"/>
        </w:rPr>
        <w:t>（2）供应商认为采购过程使自己的权益受到损害的，应当在各采购程序环节结束之日起7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42E978AC">
      <w:pPr>
        <w:spacing w:line="360" w:lineRule="auto"/>
        <w:ind w:firstLine="480" w:firstLineChars="200"/>
        <w:rPr>
          <w:rFonts w:hint="eastAsia" w:ascii="宋体" w:hAnsi="宋体" w:cs="宋体"/>
          <w:bCs/>
          <w:kern w:val="21"/>
          <w:sz w:val="24"/>
          <w:highlight w:val="none"/>
        </w:rPr>
      </w:pPr>
      <w:r>
        <w:rPr>
          <w:rFonts w:hint="eastAsia" w:ascii="宋体" w:hAnsi="宋体" w:cs="宋体"/>
          <w:bCs/>
          <w:kern w:val="21"/>
          <w:sz w:val="24"/>
          <w:highlight w:val="none"/>
        </w:rPr>
        <w:t>（3）供应商认为成交结果使自己的权益受到损害的，应当在成交结果公告期限届满之日起7个工作日内提出质疑，由采购人受理并负责答复。</w:t>
      </w:r>
    </w:p>
    <w:p w14:paraId="4926B230">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58555C56">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31.4 供应商提出质疑应当提交质疑函和必要的证明材料，针对同一采购程序环节的质疑必须在法定质疑期内一次性提出。质疑函应当包括下列内容</w:t>
      </w:r>
      <w:r>
        <w:rPr>
          <w:rFonts w:hint="eastAsia" w:ascii="宋体" w:hAnsi="宋体" w:cs="宋体"/>
          <w:bCs/>
          <w:kern w:val="21"/>
          <w:sz w:val="24"/>
          <w:highlight w:val="none"/>
        </w:rPr>
        <w:t>（质疑函格式后附）</w:t>
      </w:r>
      <w:r>
        <w:rPr>
          <w:rFonts w:hint="eastAsia" w:ascii="宋体" w:hAnsi="宋体" w:cs="宋体"/>
          <w:kern w:val="21"/>
          <w:sz w:val="24"/>
          <w:highlight w:val="none"/>
        </w:rPr>
        <w:t>：</w:t>
      </w:r>
    </w:p>
    <w:p w14:paraId="4BF12008">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（1）供应商的姓名或者名称、地址、邮编、联系人及联系电话；</w:t>
      </w:r>
    </w:p>
    <w:p w14:paraId="0C1C90AB">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（2）质疑项目的名称、编号；</w:t>
      </w:r>
    </w:p>
    <w:p w14:paraId="595BA87D">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（3）具体、明确的质疑事项和与质疑事项相关的请求；</w:t>
      </w:r>
    </w:p>
    <w:p w14:paraId="5DA58F1E">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（4）事实依据；</w:t>
      </w:r>
    </w:p>
    <w:p w14:paraId="254DEFE4">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（5）必要的法律依据；</w:t>
      </w:r>
    </w:p>
    <w:p w14:paraId="328A7588">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（6）提出质疑的日期。</w:t>
      </w:r>
    </w:p>
    <w:p w14:paraId="177E95CB">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供应商为自然人的，应当由本人签字；供应商为法人或者其他组织的，应当由法定代表人、主要负责人，或者其委托代理人签字或者盖章，并加盖公章。</w:t>
      </w:r>
    </w:p>
    <w:p w14:paraId="0AE53E8A">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31.5采购人、采购代理机构认为供应商质疑不成立，或者成立但未对成交结果构成影响的，继续开展采购活动；认为供应商质疑成立且影响或者可能影响成交结果的，按照下列情况处理：</w:t>
      </w:r>
    </w:p>
    <w:p w14:paraId="60636D56">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（一）对采购文件提出的质疑，依法通过澄清或者修改可以继续开展采购活动的，澄清或者修改采购文件后继续开展采购活动；否则应当修改采购文件后重新开展采购活动。</w:t>
      </w:r>
    </w:p>
    <w:p w14:paraId="12E700F4">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（二）对采购过程或者成交结果提出的质疑，合格供应商符合法定数量时，可以从合格的成交候选人中另行确定成交供应商的，应当依法另行确定成交供应商；否则应当重新开展采购活动。</w:t>
      </w:r>
    </w:p>
    <w:p w14:paraId="29732DC7">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质疑答复导致成交结果改变的，采购人或者采购代理机构应当将有关情况书面报告本级财政部门。</w:t>
      </w:r>
    </w:p>
    <w:p w14:paraId="37D9E068">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31.6投诉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受理投诉方式见“供应商须知前附表”。</w:t>
      </w:r>
      <w:bookmarkStart w:id="58" w:name="_Toc80205930"/>
    </w:p>
    <w:p w14:paraId="1CCEA078">
      <w:pPr>
        <w:pStyle w:val="4"/>
        <w:spacing w:before="0" w:after="0" w:line="360" w:lineRule="auto"/>
        <w:ind w:firstLine="482" w:firstLineChars="200"/>
        <w:rPr>
          <w:rFonts w:hint="eastAsia" w:ascii="宋体" w:hAnsi="宋体" w:cs="宋体"/>
          <w:kern w:val="21"/>
          <w:sz w:val="24"/>
          <w:szCs w:val="24"/>
          <w:highlight w:val="none"/>
        </w:rPr>
      </w:pPr>
      <w:bookmarkStart w:id="59" w:name="_Toc208"/>
      <w:bookmarkStart w:id="60" w:name="_Toc11194"/>
      <w:r>
        <w:rPr>
          <w:rFonts w:hint="eastAsia" w:ascii="宋体" w:hAnsi="宋体" w:cs="宋体"/>
          <w:kern w:val="21"/>
          <w:sz w:val="24"/>
          <w:szCs w:val="24"/>
          <w:highlight w:val="none"/>
        </w:rPr>
        <w:t>六、验收</w:t>
      </w:r>
      <w:bookmarkEnd w:id="58"/>
      <w:bookmarkEnd w:id="59"/>
      <w:bookmarkEnd w:id="60"/>
    </w:p>
    <w:p w14:paraId="13C38330">
      <w:pPr>
        <w:tabs>
          <w:tab w:val="left" w:pos="0"/>
        </w:tabs>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32.验收</w:t>
      </w:r>
    </w:p>
    <w:p w14:paraId="03506988">
      <w:pPr>
        <w:tabs>
          <w:tab w:val="left" w:pos="0"/>
        </w:tabs>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32.1采购人会同实际使用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3B4BC759">
      <w:pPr>
        <w:tabs>
          <w:tab w:val="left" w:pos="0"/>
        </w:tabs>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32.2采购人可以邀请参加本项目的其他供应商或者第三方机构参与验收。参与验收的供应商或者第三方机构的意见作为验收书的参考资料一并存档。</w:t>
      </w:r>
    </w:p>
    <w:p w14:paraId="63AE5C4A">
      <w:pPr>
        <w:tabs>
          <w:tab w:val="left" w:pos="0"/>
        </w:tabs>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32.3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7F4839AF">
      <w:pPr>
        <w:tabs>
          <w:tab w:val="left" w:pos="0"/>
        </w:tabs>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32.4验收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6F67ABEA">
      <w:pPr>
        <w:pStyle w:val="4"/>
        <w:spacing w:before="0" w:after="0" w:line="360" w:lineRule="auto"/>
        <w:ind w:firstLine="482" w:firstLineChars="200"/>
        <w:rPr>
          <w:rFonts w:hint="eastAsia" w:ascii="宋体" w:hAnsi="宋体" w:cs="宋体"/>
          <w:kern w:val="21"/>
          <w:sz w:val="24"/>
          <w:szCs w:val="24"/>
          <w:highlight w:val="none"/>
        </w:rPr>
      </w:pPr>
      <w:bookmarkStart w:id="61" w:name="_Toc11157"/>
      <w:bookmarkStart w:id="62" w:name="_Toc17250"/>
      <w:r>
        <w:rPr>
          <w:rFonts w:hint="eastAsia" w:ascii="宋体" w:hAnsi="宋体" w:cs="宋体"/>
          <w:kern w:val="21"/>
          <w:sz w:val="24"/>
          <w:szCs w:val="24"/>
          <w:highlight w:val="none"/>
        </w:rPr>
        <w:t>七、其他事项</w:t>
      </w:r>
      <w:bookmarkEnd w:id="61"/>
      <w:bookmarkEnd w:id="62"/>
    </w:p>
    <w:p w14:paraId="26996DBD">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33.代理服务费</w:t>
      </w:r>
    </w:p>
    <w:p w14:paraId="591868D7">
      <w:pPr>
        <w:tabs>
          <w:tab w:val="left" w:pos="2835"/>
        </w:tabs>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代理服务收费标准及缴费账户详见“供应商须知前附表”，供应商为联合体的，可以由联合体中的一方或者多方共同缴纳代理服务费。</w:t>
      </w:r>
    </w:p>
    <w:p w14:paraId="57BA0133">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34.需要补充的其他内容</w:t>
      </w:r>
    </w:p>
    <w:p w14:paraId="7E8F6653">
      <w:pPr>
        <w:pStyle w:val="18"/>
        <w:spacing w:line="360" w:lineRule="auto"/>
        <w:ind w:firstLine="480" w:firstLineChars="200"/>
        <w:textAlignment w:val="center"/>
        <w:rPr>
          <w:rFonts w:hint="eastAsia" w:hAnsi="宋体" w:cs="宋体"/>
          <w:kern w:val="21"/>
          <w:sz w:val="24"/>
          <w:szCs w:val="24"/>
          <w:highlight w:val="none"/>
        </w:rPr>
      </w:pPr>
      <w:r>
        <w:rPr>
          <w:rFonts w:hint="eastAsia" w:hAnsi="宋体" w:cs="宋体"/>
          <w:kern w:val="21"/>
          <w:sz w:val="24"/>
          <w:szCs w:val="24"/>
          <w:highlight w:val="none"/>
        </w:rPr>
        <w:t>34.1本磋商文件解释规则详见“供应商须知前附表”。</w:t>
      </w:r>
    </w:p>
    <w:p w14:paraId="35CB5CD9">
      <w:pPr>
        <w:pStyle w:val="18"/>
        <w:spacing w:line="360" w:lineRule="auto"/>
        <w:ind w:firstLine="480" w:firstLineChars="200"/>
        <w:textAlignment w:val="center"/>
        <w:rPr>
          <w:rFonts w:hint="eastAsia" w:hAnsi="宋体" w:cs="宋体"/>
          <w:kern w:val="21"/>
          <w:sz w:val="24"/>
          <w:szCs w:val="24"/>
          <w:highlight w:val="none"/>
        </w:rPr>
      </w:pPr>
      <w:r>
        <w:rPr>
          <w:rFonts w:hint="eastAsia" w:hAnsi="宋体" w:cs="宋体"/>
          <w:kern w:val="21"/>
          <w:sz w:val="24"/>
          <w:szCs w:val="24"/>
          <w:highlight w:val="none"/>
        </w:rPr>
        <w:t>34.2 其他事项详见“供应商须知前附表”。</w:t>
      </w:r>
    </w:p>
    <w:p w14:paraId="35E8D2EA">
      <w:pPr>
        <w:pStyle w:val="18"/>
        <w:spacing w:line="360" w:lineRule="auto"/>
        <w:ind w:firstLine="480" w:firstLineChars="200"/>
        <w:textAlignment w:val="center"/>
        <w:rPr>
          <w:rFonts w:hint="eastAsia" w:hAnsi="宋体" w:cs="宋体"/>
          <w:kern w:val="21"/>
          <w:sz w:val="24"/>
          <w:szCs w:val="24"/>
          <w:highlight w:val="none"/>
        </w:rPr>
      </w:pPr>
      <w:r>
        <w:rPr>
          <w:rFonts w:hint="eastAsia" w:hAnsi="宋体" w:cs="宋体"/>
          <w:kern w:val="21"/>
          <w:sz w:val="24"/>
          <w:szCs w:val="24"/>
          <w:highlight w:val="none"/>
        </w:rPr>
        <w:t>34.3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服务由中小企业承接，即提供服务的人员为中小企业依照《中华人民共和国劳动合同法》订立劳动合同的从业人员，不对其中涉及的货物的制造商和工程承建商作出要求的，享受本文件规定的中小企业扶持政策。</w:t>
      </w:r>
    </w:p>
    <w:p w14:paraId="28799AFC">
      <w:pPr>
        <w:pStyle w:val="18"/>
        <w:spacing w:line="360" w:lineRule="auto"/>
        <w:ind w:firstLine="480" w:firstLineChars="200"/>
        <w:textAlignment w:val="center"/>
        <w:rPr>
          <w:rFonts w:hint="eastAsia" w:hAnsi="宋体" w:cs="宋体"/>
          <w:kern w:val="21"/>
          <w:sz w:val="24"/>
          <w:szCs w:val="24"/>
          <w:highlight w:val="none"/>
        </w:rPr>
      </w:pPr>
      <w:r>
        <w:rPr>
          <w:rFonts w:hint="eastAsia" w:hAnsi="宋体" w:cs="宋体"/>
          <w:kern w:val="21"/>
          <w:sz w:val="24"/>
          <w:szCs w:val="24"/>
          <w:highlight w:val="none"/>
        </w:rPr>
        <w:t>以联合体形式参加政府采购活动，联合体各方均为中小企业的，联合体视同中小企业。其中，联合体各方均为小微企业的，联合体视同小微企业。</w:t>
      </w:r>
    </w:p>
    <w:p w14:paraId="625A6158">
      <w:pPr>
        <w:pStyle w:val="18"/>
        <w:spacing w:line="360" w:lineRule="auto"/>
        <w:ind w:firstLine="480" w:firstLineChars="200"/>
        <w:textAlignment w:val="center"/>
        <w:rPr>
          <w:rFonts w:hint="eastAsia" w:hAnsi="宋体" w:cs="宋体"/>
          <w:kern w:val="21"/>
          <w:sz w:val="21"/>
          <w:highlight w:val="none"/>
        </w:rPr>
      </w:pPr>
      <w:r>
        <w:rPr>
          <w:rFonts w:hint="eastAsia" w:hAnsi="宋体" w:cs="宋体"/>
          <w:kern w:val="21"/>
          <w:sz w:val="24"/>
          <w:szCs w:val="24"/>
          <w:highlight w:val="none"/>
        </w:rPr>
        <w:t>依据本文件规定享受扶持政策获得政府采购合同的，小微企业不得将合同分包给大中型企业，中型企业不得将合同分包给大型企业。</w:t>
      </w:r>
    </w:p>
    <w:p w14:paraId="4E32944C">
      <w:pPr>
        <w:pStyle w:val="18"/>
        <w:spacing w:line="360" w:lineRule="auto"/>
        <w:textAlignment w:val="center"/>
        <w:rPr>
          <w:rFonts w:hint="eastAsia" w:hAnsi="宋体" w:cs="宋体"/>
          <w:kern w:val="21"/>
          <w:highlight w:val="none"/>
        </w:rPr>
      </w:pPr>
    </w:p>
    <w:p w14:paraId="1B1B5F36">
      <w:pPr>
        <w:pStyle w:val="2"/>
        <w:spacing w:before="0" w:after="0" w:line="360" w:lineRule="auto"/>
        <w:jc w:val="center"/>
        <w:rPr>
          <w:rFonts w:hint="eastAsia" w:ascii="宋体" w:hAnsi="宋体" w:cs="宋体"/>
          <w:kern w:val="21"/>
          <w:sz w:val="32"/>
          <w:szCs w:val="32"/>
          <w:highlight w:val="none"/>
        </w:rPr>
      </w:pPr>
      <w:r>
        <w:rPr>
          <w:rFonts w:hint="eastAsia" w:ascii="宋体" w:hAnsi="宋体" w:cs="宋体"/>
          <w:kern w:val="21"/>
          <w:sz w:val="32"/>
          <w:szCs w:val="32"/>
          <w:highlight w:val="none"/>
        </w:rPr>
        <w:br w:type="page"/>
      </w:r>
      <w:bookmarkStart w:id="63" w:name="_Toc28814"/>
      <w:bookmarkStart w:id="64" w:name="_Toc18526"/>
      <w:r>
        <w:rPr>
          <w:rFonts w:hint="eastAsia" w:ascii="宋体" w:hAnsi="宋体" w:cs="宋体"/>
          <w:kern w:val="21"/>
          <w:sz w:val="32"/>
          <w:szCs w:val="32"/>
          <w:highlight w:val="none"/>
        </w:rPr>
        <w:t>第四章 评审程序、评审方法和评审标准</w:t>
      </w:r>
      <w:bookmarkEnd w:id="63"/>
      <w:bookmarkEnd w:id="64"/>
    </w:p>
    <w:p w14:paraId="403D3D9D">
      <w:pPr>
        <w:pStyle w:val="3"/>
        <w:spacing w:line="360" w:lineRule="auto"/>
        <w:jc w:val="center"/>
        <w:rPr>
          <w:rFonts w:hint="eastAsia" w:ascii="宋体" w:hAnsi="宋体" w:cs="宋体"/>
          <w:bCs w:val="0"/>
          <w:kern w:val="21"/>
          <w:highlight w:val="none"/>
        </w:rPr>
      </w:pPr>
      <w:bookmarkStart w:id="65" w:name="_Toc27075"/>
      <w:bookmarkStart w:id="66" w:name="_Toc31735"/>
      <w:r>
        <w:rPr>
          <w:rFonts w:hint="eastAsia" w:ascii="宋体" w:hAnsi="宋体" w:cs="宋体"/>
          <w:bCs w:val="0"/>
          <w:kern w:val="21"/>
          <w:highlight w:val="none"/>
        </w:rPr>
        <w:t>第一节 评审程序和评审方法</w:t>
      </w:r>
      <w:bookmarkEnd w:id="65"/>
      <w:bookmarkEnd w:id="66"/>
    </w:p>
    <w:p w14:paraId="5C3C5D00">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1.确认磋商文件</w:t>
      </w:r>
    </w:p>
    <w:p w14:paraId="16711B64">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由磋商小组确认磋商文件。</w:t>
      </w:r>
    </w:p>
    <w:p w14:paraId="0C21C3EF">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2.资格审查</w:t>
      </w:r>
    </w:p>
    <w:p w14:paraId="54CC74A8">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2.1响应文件开启后，磋商小组依法对供应商的资格证明文件进行审查。</w:t>
      </w:r>
    </w:p>
    <w:p w14:paraId="1A3ED16B">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注：采购人代表或者采购代理机构在资格审查结束前，对供应商进行信用查询。</w:t>
      </w:r>
    </w:p>
    <w:p w14:paraId="5E314DF3">
      <w:pPr>
        <w:spacing w:line="360" w:lineRule="auto"/>
        <w:ind w:firstLine="480" w:firstLineChars="200"/>
        <w:jc w:val="left"/>
        <w:rPr>
          <w:rFonts w:hint="eastAsia" w:ascii="宋体" w:hAnsi="宋体" w:cs="宋体"/>
          <w:kern w:val="21"/>
          <w:sz w:val="24"/>
          <w:highlight w:val="none"/>
        </w:rPr>
      </w:pPr>
      <w:r>
        <w:rPr>
          <w:rFonts w:hint="eastAsia" w:ascii="宋体" w:hAnsi="宋体" w:cs="宋体"/>
          <w:kern w:val="21"/>
          <w:sz w:val="24"/>
          <w:highlight w:val="none"/>
        </w:rPr>
        <w:t>（1）查询渠道：“广西政府采购云平台”“信用中国”网站（</w:t>
      </w:r>
      <w:r>
        <w:rPr>
          <w:highlight w:val="none"/>
        </w:rPr>
        <w:fldChar w:fldCharType="begin"/>
      </w:r>
      <w:r>
        <w:rPr>
          <w:highlight w:val="none"/>
        </w:rPr>
        <w:instrText xml:space="preserve"> HYPERLINK "http://www.creditchina.gov.cn" </w:instrText>
      </w:r>
      <w:r>
        <w:rPr>
          <w:highlight w:val="none"/>
        </w:rPr>
        <w:fldChar w:fldCharType="separate"/>
      </w:r>
      <w:r>
        <w:rPr>
          <w:rStyle w:val="39"/>
          <w:rFonts w:hint="eastAsia" w:ascii="宋体" w:hAnsi="宋体" w:cs="宋体"/>
          <w:color w:val="auto"/>
          <w:kern w:val="21"/>
          <w:sz w:val="24"/>
          <w:highlight w:val="none"/>
        </w:rPr>
        <w:t>www.creditchina.gov.cn</w:t>
      </w:r>
      <w:r>
        <w:rPr>
          <w:rStyle w:val="39"/>
          <w:rFonts w:hint="eastAsia" w:ascii="宋体" w:hAnsi="宋体" w:cs="宋体"/>
          <w:color w:val="auto"/>
          <w:kern w:val="21"/>
          <w:sz w:val="24"/>
          <w:highlight w:val="none"/>
        </w:rPr>
        <w:fldChar w:fldCharType="end"/>
      </w:r>
      <w:r>
        <w:rPr>
          <w:rFonts w:hint="eastAsia" w:ascii="宋体" w:hAnsi="宋体" w:cs="宋体"/>
          <w:kern w:val="21"/>
          <w:sz w:val="24"/>
          <w:highlight w:val="none"/>
        </w:rPr>
        <w:t>）、中国政府采购网（</w:t>
      </w:r>
      <w:r>
        <w:rPr>
          <w:highlight w:val="none"/>
        </w:rPr>
        <w:fldChar w:fldCharType="begin"/>
      </w:r>
      <w:r>
        <w:rPr>
          <w:highlight w:val="none"/>
        </w:rPr>
        <w:instrText xml:space="preserve"> HYPERLINK "http://www.ccgp.gov.cn" </w:instrText>
      </w:r>
      <w:r>
        <w:rPr>
          <w:highlight w:val="none"/>
        </w:rPr>
        <w:fldChar w:fldCharType="separate"/>
      </w:r>
      <w:r>
        <w:rPr>
          <w:rStyle w:val="39"/>
          <w:rFonts w:hint="eastAsia" w:ascii="宋体" w:hAnsi="宋体" w:cs="宋体"/>
          <w:color w:val="auto"/>
          <w:kern w:val="21"/>
          <w:sz w:val="24"/>
          <w:highlight w:val="none"/>
        </w:rPr>
        <w:t>www.ccgp.gov.cn</w:t>
      </w:r>
      <w:r>
        <w:rPr>
          <w:rStyle w:val="39"/>
          <w:rFonts w:hint="eastAsia" w:ascii="宋体" w:hAnsi="宋体" w:cs="宋体"/>
          <w:color w:val="auto"/>
          <w:kern w:val="21"/>
          <w:sz w:val="24"/>
          <w:highlight w:val="none"/>
        </w:rPr>
        <w:fldChar w:fldCharType="end"/>
      </w:r>
      <w:r>
        <w:rPr>
          <w:rFonts w:hint="eastAsia" w:ascii="宋体" w:hAnsi="宋体" w:cs="宋体"/>
          <w:kern w:val="21"/>
          <w:sz w:val="24"/>
          <w:highlight w:val="none"/>
        </w:rPr>
        <w:t>）链接入口。</w:t>
      </w:r>
    </w:p>
    <w:p w14:paraId="5BFF3D74">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（2）信用查询截止时点：资格审查结束前。</w:t>
      </w:r>
    </w:p>
    <w:p w14:paraId="065E7332">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查询记录和证据留存方式：在查询网站中直接打印查询记录，截图另存为电子文档作为评审资料保存。</w:t>
      </w:r>
    </w:p>
    <w:p w14:paraId="37D5B96F">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信用信息使用规则：对在“信用中国”网站（www.creditchina.gov.cn）、中国政府采购网（www.ccgp.gov.cn）被列入失信被执行人、重大税收违法失信主体、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472DCAA6">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2.2资格审查标准为本磋商文件中载明对供应商资格要求的条件。资格审查采用合格制，凡符合磋商文件规定的供应商资格要求的响应文件均通过资格审查。</w:t>
      </w:r>
    </w:p>
    <w:p w14:paraId="31F783F2">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2.3供应商有下列情形之一的，资格审查不通过，其响应文件按无效响应处理：</w:t>
      </w:r>
    </w:p>
    <w:p w14:paraId="6D2BC936">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（1）不具备磋商文件中规定的资格要求的；</w:t>
      </w:r>
    </w:p>
    <w:p w14:paraId="5639C08F">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（2）响应文件未提供任一项“供应商须知前附表”资格证明文件规定的“必须提供”的文件资料的；</w:t>
      </w:r>
    </w:p>
    <w:p w14:paraId="4AC1B941">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（3）响应文件提供的资格证明文件出现任一项不符合“供应商须知前附表”资格证明文件规定的“必须提供”的文件资料要求或者无效的。</w:t>
      </w:r>
    </w:p>
    <w:p w14:paraId="49CA0A77">
      <w:pPr>
        <w:spacing w:line="360" w:lineRule="auto"/>
        <w:ind w:firstLine="480" w:firstLineChars="200"/>
        <w:rPr>
          <w:rFonts w:hint="eastAsia" w:ascii="宋体" w:hAnsi="宋体" w:cs="宋体"/>
          <w:kern w:val="21"/>
          <w:sz w:val="24"/>
          <w:highlight w:val="none"/>
        </w:rPr>
      </w:pPr>
      <w:bookmarkStart w:id="67" w:name="_Hlk68601553"/>
      <w:r>
        <w:rPr>
          <w:rFonts w:hint="eastAsia" w:ascii="宋体" w:hAnsi="宋体" w:cs="宋体"/>
          <w:kern w:val="21"/>
          <w:sz w:val="24"/>
          <w:highlight w:val="none"/>
        </w:rPr>
        <w:t>（4）同一合同项下的不同供应商，单位负责人为同一人或者存在直接控股、管理关系的；为本项目提供过整体设计、规范编制或者项目管理、监理、检测等服务的。</w:t>
      </w:r>
      <w:bookmarkEnd w:id="67"/>
    </w:p>
    <w:p w14:paraId="0443DE97">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2.4通过资格审查的合格供应商不足3家的，不得进入符合性审查环节，采购人或者采购代理机构应当重新开展采购活动。</w:t>
      </w:r>
    </w:p>
    <w:p w14:paraId="4C7FA253">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3.符合性审查</w:t>
      </w:r>
    </w:p>
    <w:p w14:paraId="69A06638">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3.1由磋商小组对通过资格审查的合格供应商的响应文件的响应报价、商务、技术等实质性要求进行符合性审查，以确定其是否满足磋商文件的实质性要求。</w:t>
      </w:r>
    </w:p>
    <w:p w14:paraId="17836DEC">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7DF12650">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3.3磋商小组要求供应商澄清、说明或者更正响应文件应当以电子澄清函形式作出。供应商的澄清、说明或者更正应当以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公章。供应商为自然人的，必须由本人签字并附身份证明。</w:t>
      </w:r>
    </w:p>
    <w:p w14:paraId="423E9177">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 xml:space="preserve">3.4首次响应文件报价出现前后不一致的，按照下列规定修正： </w:t>
      </w:r>
    </w:p>
    <w:p w14:paraId="0871611E">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（1）响应文件中报价表内容与响应文件中相应内容不一致的，以报价表为准；</w:t>
      </w:r>
    </w:p>
    <w:p w14:paraId="7249DB0D">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（2）大写金额和小写金额不一致的，以大写金额为准；</w:t>
      </w:r>
    </w:p>
    <w:p w14:paraId="0E4A3E92">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（3）单价金额小数点或者百分比有明显错位的，以报价表的总价为准，并修改单价；</w:t>
      </w:r>
    </w:p>
    <w:p w14:paraId="039AA3D2">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（4）总价金额与按单价汇总金额不一致的，以单价金额计算结果为准。</w:t>
      </w:r>
    </w:p>
    <w:p w14:paraId="279EBBC9">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同时出现两种以上不一致的，按照以上（1）-（4）规定的顺序逐条进行修正。修正后的报价经供应商确认后产生约束力，供应商不确认的，其响应文件按无效响应处理。</w:t>
      </w:r>
    </w:p>
    <w:p w14:paraId="4A892E86">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3.5商务技术、报价评审</w:t>
      </w:r>
    </w:p>
    <w:p w14:paraId="60B8A261">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在评审时，如发现下列情形之一的，将被视为响应文件无效处理：</w:t>
      </w:r>
    </w:p>
    <w:p w14:paraId="7A7D895B">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（1）商务技术评审</w:t>
      </w:r>
    </w:p>
    <w:p w14:paraId="2D7CBAE6">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1）响应文件未按磋商文件要求签署、盖章；</w:t>
      </w:r>
    </w:p>
    <w:p w14:paraId="1718152D">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 xml:space="preserve">2）委托代理人未能出具有效身份证明或者出具的身份证明与授权委托书中的信息不符； </w:t>
      </w:r>
    </w:p>
    <w:p w14:paraId="6AD5AB47">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3）响应文件未提供任一项“供应商须知前附表” 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6ECC98F8">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4）商务条款中标“▲”的条款发生负偏离的或者允许负偏离的条款数超过“供应商须知前附表”规定项数的或者标明实质性的要求发生负偏离；</w:t>
      </w:r>
    </w:p>
    <w:p w14:paraId="1E7C57DE">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5）未对竞标有效期作出响应或者响应文件承诺的竞标有效期不满足磋商文件要求；</w:t>
      </w:r>
    </w:p>
    <w:p w14:paraId="7BCE258E">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6）响应文件的实质性内容未使用中文表述、使用计量单位不符合磋商文件要求；</w:t>
      </w:r>
    </w:p>
    <w:p w14:paraId="4969CF1F">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7）响应文件中的文件资料因填写不齐全或者内容虚假或者出现其他情形而导致被磋商小组认定无效；</w:t>
      </w:r>
    </w:p>
    <w:p w14:paraId="05E43195">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8）响应文件含有采购人不能接受的附加条件；</w:t>
      </w:r>
    </w:p>
    <w:p w14:paraId="117C4288">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9）属于“供应商须知正文”第7.5条情形；</w:t>
      </w:r>
    </w:p>
    <w:p w14:paraId="30E6F93D">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10）技术需求允许负偏离的条款数超过“供应商须知前附表”规定项数；</w:t>
      </w:r>
    </w:p>
    <w:p w14:paraId="721C264C">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11）虚假竞标，或者出现其他情形而导致被磋商小组认定无效；</w:t>
      </w:r>
    </w:p>
    <w:p w14:paraId="6E0A7828">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12）竞标技术方案不明确，磋商文件未允许但响应文件中存在一个或者一个以上备选（替代）竞标方案；</w:t>
      </w:r>
    </w:p>
    <w:p w14:paraId="0CD0B16D">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13）响应文件标注的项目名称或者项目编号与竞争性磋商文件标注的项目名称或者项目编号不一致的；</w:t>
      </w:r>
    </w:p>
    <w:p w14:paraId="05F4BF45">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14）未响应磋商文件实质性要求；</w:t>
      </w:r>
    </w:p>
    <w:p w14:paraId="226C2E59">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15）法律、法规和磋商文件规定的其他无效情形。</w:t>
      </w:r>
    </w:p>
    <w:p w14:paraId="52C6ADDF">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（2）报价评审</w:t>
      </w:r>
    </w:p>
    <w:p w14:paraId="38CE008B">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 响应文件未提供“供应商须知前附表” 报价文件中规定的“响应报价表”；</w:t>
      </w:r>
    </w:p>
    <w:p w14:paraId="62A7BD88">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2）未采用人民币报价或者未按照磋商文件标明的币种报价；</w:t>
      </w:r>
    </w:p>
    <w:p w14:paraId="65E17ADD">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供应商未就所竞标分标进行报价或者存在漏项报价；供应商未就所竞标分标的单项内容作唯一报价；供应商未就所竞标分标的全部内容作唯一总价报价；供应商响应文件中存在有选择、有条件报价的（磋商文件允许有备选方案或者其他约定的除外）；</w:t>
      </w:r>
    </w:p>
    <w:p w14:paraId="640AA877">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4）响应报价（包含首次报价、最后报价）超过所竞标分标规定的采购预算金额或者最高限价的（如本项目公布了最高限价）；响应报价（包含首次报价、最后报价）超过磋商文件采购预算金额或者最高限价的（如本项目公布了最高限价）；</w:t>
      </w:r>
    </w:p>
    <w:p w14:paraId="10A01045">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5）修正后的报价，供应商不确认的；或者经供应商确认修正后的响应报价（包含首次报价、最后报价）超过所竞标分标规定的采购预算金额或者最高限价（如本项目公布了最高限价）；或者经供应商确认修正后响应报价（包含首次报价、最后报价）超过磋商文件采购预算金额或者最高限价的（如本项目公布了最高限价）。</w:t>
      </w:r>
    </w:p>
    <w:p w14:paraId="6EC7DE91">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6）响应文件响应的标的数量及单位与竞争性磋商采购文件要求实质性不一致的。</w:t>
      </w:r>
    </w:p>
    <w:p w14:paraId="4F43CF83">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3.6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0AB61415">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3.7非政府购买服务项目，通过符合性审查的合格供应商不足3家的，不得进入磋商环节，采购人或者采购代理机构应当重新开展采购活动。政府购买服务项目，按《财政部关于政府采购竞争性磋商采购方式管理暂行办法有关问题的补充通知》（财库〔2015〕124号）规定，采购过程中通过符合性审查的供应商（社会资本）只有2家的，磋商采购活动可以继续进行。</w:t>
      </w:r>
    </w:p>
    <w:p w14:paraId="75216481">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4.磋商程序</w:t>
      </w:r>
    </w:p>
    <w:p w14:paraId="339A0BAD">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4.1磋商小组按照“供应商须知前附表” 确定的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32038414">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4.2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47321850">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4.3对磋商文件作出的实质性变动是磋商文件的有效组成部分，由磋商小组及时以电子澄清函形式同时通知所有参加磋商的供应商。</w:t>
      </w:r>
    </w:p>
    <w:p w14:paraId="3B89640C">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4.4供应商必须按照磋商文件的变动情况和磋商小组的要求以回函的形式重新提交响应文件，并加盖电子公章。供应商为自然人的，必须由本人签字并附身份证明。参加磋商的供应商未在规定时间内重新提交响应文件的，视同退出磋商。</w:t>
      </w:r>
    </w:p>
    <w:p w14:paraId="219FCD08">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4.5磋商中，磋商的任何一方不得透露与磋商有关的其他供应商的技术资料、价格和其他信息。</w:t>
      </w:r>
    </w:p>
    <w:p w14:paraId="4D276A19">
      <w:pPr>
        <w:widowControl/>
        <w:tabs>
          <w:tab w:val="left" w:pos="540"/>
        </w:tabs>
        <w:spacing w:line="360" w:lineRule="auto"/>
        <w:ind w:firstLine="480" w:firstLineChars="200"/>
        <w:jc w:val="left"/>
        <w:rPr>
          <w:rFonts w:hint="eastAsia" w:ascii="宋体" w:hAnsi="宋体" w:cs="宋体"/>
          <w:b/>
          <w:kern w:val="21"/>
          <w:sz w:val="24"/>
          <w:highlight w:val="none"/>
        </w:rPr>
      </w:pPr>
      <w:r>
        <w:rPr>
          <w:rFonts w:hint="eastAsia" w:ascii="宋体" w:hAnsi="宋体" w:cs="宋体"/>
          <w:kern w:val="21"/>
          <w:sz w:val="24"/>
          <w:highlight w:val="none"/>
        </w:rPr>
        <w:t>4.6磋商小组应对磋商过程和重要磋商内容进行记录，作为评审报告一部分，磋商小组在记录上签字确认。</w:t>
      </w:r>
      <w:r>
        <w:rPr>
          <w:rFonts w:hint="eastAsia" w:ascii="宋体" w:hAnsi="宋体" w:cs="宋体"/>
          <w:b/>
          <w:kern w:val="21"/>
          <w:sz w:val="24"/>
          <w:highlight w:val="none"/>
        </w:rPr>
        <w:t>主要内容包括：</w:t>
      </w:r>
    </w:p>
    <w:p w14:paraId="672EDEFD">
      <w:pPr>
        <w:pStyle w:val="85"/>
        <w:adjustRightInd/>
        <w:spacing w:before="0"/>
        <w:ind w:firstLine="480"/>
        <w:rPr>
          <w:rFonts w:hint="eastAsia" w:ascii="宋体" w:hAnsi="宋体" w:cs="宋体"/>
          <w:kern w:val="21"/>
          <w:szCs w:val="24"/>
          <w:highlight w:val="none"/>
        </w:rPr>
      </w:pPr>
      <w:r>
        <w:rPr>
          <w:rFonts w:hint="eastAsia" w:ascii="宋体" w:hAnsi="宋体" w:cs="宋体"/>
          <w:kern w:val="21"/>
          <w:szCs w:val="24"/>
          <w:highlight w:val="none"/>
        </w:rPr>
        <w:t>（1）按照相关规定进行公示的，公示情况说明；</w:t>
      </w:r>
    </w:p>
    <w:p w14:paraId="5F9AD393">
      <w:pPr>
        <w:pStyle w:val="85"/>
        <w:adjustRightInd/>
        <w:spacing w:before="0"/>
        <w:ind w:firstLine="480"/>
        <w:rPr>
          <w:rFonts w:hint="eastAsia" w:ascii="宋体" w:hAnsi="宋体" w:cs="宋体"/>
          <w:kern w:val="21"/>
          <w:szCs w:val="24"/>
          <w:highlight w:val="none"/>
        </w:rPr>
      </w:pPr>
      <w:r>
        <w:rPr>
          <w:rFonts w:hint="eastAsia" w:ascii="宋体" w:hAnsi="宋体" w:cs="宋体"/>
          <w:kern w:val="21"/>
          <w:szCs w:val="24"/>
          <w:highlight w:val="none"/>
        </w:rPr>
        <w:t>（2）磋商日期和地点，磋商人员名单；</w:t>
      </w:r>
    </w:p>
    <w:p w14:paraId="5324959B">
      <w:pPr>
        <w:pStyle w:val="85"/>
        <w:adjustRightInd/>
        <w:spacing w:before="0"/>
        <w:ind w:firstLine="480"/>
        <w:rPr>
          <w:rFonts w:hint="eastAsia" w:ascii="宋体" w:hAnsi="宋体" w:cs="宋体"/>
          <w:kern w:val="21"/>
          <w:szCs w:val="24"/>
          <w:highlight w:val="none"/>
        </w:rPr>
      </w:pPr>
      <w:r>
        <w:rPr>
          <w:rFonts w:hint="eastAsia" w:ascii="宋体" w:hAnsi="宋体" w:cs="宋体"/>
          <w:kern w:val="21"/>
          <w:szCs w:val="24"/>
          <w:highlight w:val="none"/>
        </w:rPr>
        <w:t>（3）合同主要条款及价格商定情况。</w:t>
      </w:r>
    </w:p>
    <w:p w14:paraId="7C68E66B">
      <w:pPr>
        <w:widowControl/>
        <w:tabs>
          <w:tab w:val="left" w:pos="540"/>
        </w:tabs>
        <w:spacing w:line="360" w:lineRule="auto"/>
        <w:ind w:firstLine="480" w:firstLineChars="200"/>
        <w:jc w:val="left"/>
        <w:rPr>
          <w:rFonts w:hint="eastAsia" w:ascii="宋体" w:hAnsi="宋体" w:cs="宋体"/>
          <w:kern w:val="21"/>
          <w:sz w:val="24"/>
          <w:highlight w:val="none"/>
        </w:rPr>
      </w:pPr>
      <w:r>
        <w:rPr>
          <w:rFonts w:hint="eastAsia" w:ascii="宋体" w:hAnsi="宋体" w:cs="宋体"/>
          <w:kern w:val="21"/>
          <w:sz w:val="24"/>
          <w:highlight w:val="none"/>
        </w:rPr>
        <w:t>4.7磋商过程中重新提交的响应文件，供应商可以在开启前补充、修改。</w:t>
      </w:r>
    </w:p>
    <w:p w14:paraId="3C84B292">
      <w:pPr>
        <w:tabs>
          <w:tab w:val="left" w:pos="2835"/>
        </w:tabs>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4.8对磋商过程提交的响应文件进行有效性、完整性和响应程度审查，通过审查的合格供应商不足3家的，采购人或者采购代理机构应当重新开展采购活动。</w:t>
      </w:r>
    </w:p>
    <w:p w14:paraId="7F1B5CF9">
      <w:pPr>
        <w:spacing w:line="360" w:lineRule="auto"/>
        <w:ind w:firstLine="482" w:firstLineChars="200"/>
        <w:rPr>
          <w:rFonts w:hint="eastAsia" w:ascii="宋体" w:hAnsi="宋体" w:cs="宋体"/>
          <w:kern w:val="21"/>
          <w:sz w:val="24"/>
          <w:highlight w:val="none"/>
        </w:rPr>
      </w:pPr>
      <w:r>
        <w:rPr>
          <w:rFonts w:hint="eastAsia" w:ascii="宋体" w:hAnsi="宋体" w:cs="宋体"/>
          <w:b/>
          <w:bCs/>
          <w:kern w:val="21"/>
          <w:sz w:val="24"/>
          <w:highlight w:val="none"/>
        </w:rPr>
        <w:t>5.最后报价</w:t>
      </w:r>
    </w:p>
    <w:p w14:paraId="6DA2AC37">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5.1磋商文件能够详细列明采购标的的技术、服务要求的，磋商结束后，由磋商小组要求所有继续参加磋商的供应商在规定时间内密封提交最后报价，除本章第5.3条外，提交最后报价的供应商不得少于3家，否则必须重新采购。</w:t>
      </w:r>
    </w:p>
    <w:p w14:paraId="1C004C05">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5.2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在“广西政府采购云平台”远程不见面开标大厅响应最后报价。</w:t>
      </w:r>
    </w:p>
    <w:p w14:paraId="07C52937">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5.3 最后报价是供应商响应文件的有效组成部分。符合《政府采购竞争性磋商采购方式管理暂行办法》（财库〔2014〕214号）第三条第四项“市场竞争不充分的科研项目，以及需要扶持的科技成果转化项目”的，提交最后报价的供应商可以为2家。</w:t>
      </w:r>
    </w:p>
    <w:p w14:paraId="3A664D81">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5.4已经提交响应文件的供应商，在提交最后报价之前，可以根据磋商情况退出磋商，退出磋商的供应商的响应文件按无效响应处理。</w:t>
      </w:r>
    </w:p>
    <w:p w14:paraId="44C32EFA">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5.5供应商未在规定时间内提交最后报价的，视同退出磋商。</w:t>
      </w:r>
    </w:p>
    <w:p w14:paraId="349BE055">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5.6磋商小组收齐某一分标最后报价后统一开启，磋商小组对最后报价进行有效性、完整性和响应程度的审查。</w:t>
      </w:r>
    </w:p>
    <w:p w14:paraId="6E54C9A3">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 xml:space="preserve">5.7最终响应文件的报价出现前后不一致的，按照本章第3.4条的规定修正。 </w:t>
      </w:r>
    </w:p>
    <w:p w14:paraId="1DCF7202">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5.8修正后的最终报价出现下列情形的，按无效响应处理：</w:t>
      </w:r>
    </w:p>
    <w:p w14:paraId="299E7619">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（1）供应商不确认的（全流程电子化评标采取在线确认）；</w:t>
      </w:r>
    </w:p>
    <w:p w14:paraId="66E80F53">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（2）经供应商确认修正后的响应报价（包含首次报价、最后报价）超过所竞标分标规定的采购预算金额或者最高限价的（如本项目公布了最高限价）；</w:t>
      </w:r>
    </w:p>
    <w:p w14:paraId="1DB373E0">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（3）经供应商确认修正后的响应报价（包含首次报价、最后报价）超过采购预算金额或者最高限价的（如本项目公布了最高限价）。</w:t>
      </w:r>
    </w:p>
    <w:p w14:paraId="42A703B5">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5.9经供应商确认修正后的最后报价作为评审及签订合同的依据。</w:t>
      </w:r>
    </w:p>
    <w:p w14:paraId="49595B56">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5.10供应商出现最后报价按无效响应处理或者响应文件按无效处理时，磋商小组应当告知有关供应商。</w:t>
      </w:r>
    </w:p>
    <w:p w14:paraId="790EE78E">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5.11最后报价结束后，磋商小组不得再与供应商进行任何形式的商谈。</w:t>
      </w:r>
    </w:p>
    <w:p w14:paraId="1EA74C05">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6.比较与评价</w:t>
      </w:r>
    </w:p>
    <w:p w14:paraId="5185DAA6">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6.1评审方法：综合评分法。</w:t>
      </w:r>
    </w:p>
    <w:p w14:paraId="150E2B72">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6.2经磋商确定最终采购需求和提交最后报价的供应商后，由磋商小组采用综合评分法对提交最后报价的供应商的响应文件和最后报价进行综合评分。</w:t>
      </w:r>
    </w:p>
    <w:p w14:paraId="1A6F2D6B">
      <w:pPr>
        <w:spacing w:line="360" w:lineRule="auto"/>
        <w:ind w:firstLine="480" w:firstLineChars="200"/>
        <w:rPr>
          <w:rFonts w:hint="eastAsia" w:ascii="宋体" w:hAnsi="宋体" w:cs="宋体"/>
          <w:b w:val="0"/>
          <w:bCs w:val="0"/>
          <w:kern w:val="21"/>
          <w:sz w:val="24"/>
          <w:highlight w:val="none"/>
        </w:rPr>
      </w:pPr>
      <w:r>
        <w:rPr>
          <w:rFonts w:hint="eastAsia" w:ascii="宋体" w:hAnsi="宋体" w:cs="宋体"/>
          <w:b w:val="0"/>
          <w:bCs w:val="0"/>
          <w:kern w:val="21"/>
          <w:sz w:val="24"/>
          <w:highlight w:val="none"/>
        </w:rPr>
        <w:t>6.3评审小组在评审中发现下列情形之一的，应当启动异常低价响应审查程序：</w:t>
      </w:r>
    </w:p>
    <w:p w14:paraId="7E10C4BF">
      <w:pPr>
        <w:spacing w:line="360" w:lineRule="auto"/>
        <w:ind w:firstLine="480" w:firstLineChars="200"/>
        <w:rPr>
          <w:rFonts w:hint="eastAsia" w:ascii="宋体" w:hAnsi="宋体" w:cs="宋体"/>
          <w:b w:val="0"/>
          <w:bCs w:val="0"/>
          <w:kern w:val="21"/>
          <w:sz w:val="24"/>
          <w:highlight w:val="none"/>
        </w:rPr>
      </w:pPr>
      <w:r>
        <w:rPr>
          <w:rFonts w:hint="eastAsia" w:ascii="宋体" w:hAnsi="宋体" w:cs="宋体"/>
          <w:b w:val="0"/>
          <w:bCs w:val="0"/>
          <w:kern w:val="21"/>
          <w:sz w:val="24"/>
          <w:highlight w:val="none"/>
        </w:rPr>
        <w:t>①响应报价低于全部通过符合性审查供应商响应报价平均值50%的，即响应报价＜全部通过符合性审查供应商响应报价平均值×50% ；</w:t>
      </w:r>
    </w:p>
    <w:p w14:paraId="0786C9B5">
      <w:pPr>
        <w:spacing w:line="360" w:lineRule="auto"/>
        <w:ind w:firstLine="480" w:firstLineChars="200"/>
        <w:rPr>
          <w:rFonts w:hint="eastAsia" w:ascii="宋体" w:hAnsi="宋体" w:cs="宋体"/>
          <w:b w:val="0"/>
          <w:bCs w:val="0"/>
          <w:kern w:val="21"/>
          <w:sz w:val="24"/>
          <w:highlight w:val="none"/>
        </w:rPr>
      </w:pPr>
      <w:r>
        <w:rPr>
          <w:rFonts w:hint="eastAsia" w:ascii="宋体" w:hAnsi="宋体" w:cs="宋体"/>
          <w:b w:val="0"/>
          <w:bCs w:val="0"/>
          <w:kern w:val="21"/>
          <w:sz w:val="24"/>
          <w:highlight w:val="none"/>
        </w:rPr>
        <w:t>②响应报价低于通过符合性审查的次低报价供应商响应报价50%的，即响应报价＜通过符合性审查的次低报价供应商响应报价×50% ；</w:t>
      </w:r>
    </w:p>
    <w:p w14:paraId="4D1613D1">
      <w:pPr>
        <w:spacing w:line="360" w:lineRule="auto"/>
        <w:ind w:firstLine="480" w:firstLineChars="200"/>
        <w:rPr>
          <w:rFonts w:hint="eastAsia" w:ascii="宋体" w:hAnsi="宋体" w:cs="宋体"/>
          <w:b w:val="0"/>
          <w:bCs w:val="0"/>
          <w:kern w:val="21"/>
          <w:sz w:val="24"/>
          <w:highlight w:val="none"/>
        </w:rPr>
      </w:pPr>
      <w:r>
        <w:rPr>
          <w:rFonts w:hint="eastAsia" w:ascii="宋体" w:hAnsi="宋体" w:cs="宋体"/>
          <w:b w:val="0"/>
          <w:bCs w:val="0"/>
          <w:kern w:val="21"/>
          <w:sz w:val="24"/>
          <w:highlight w:val="none"/>
        </w:rPr>
        <w:t>③响应报价低于采购项目最高限价45%的，即响应报价＜采购项目最高限价×45%；</w:t>
      </w:r>
    </w:p>
    <w:p w14:paraId="77D86305">
      <w:pPr>
        <w:spacing w:line="360" w:lineRule="auto"/>
        <w:ind w:firstLine="480" w:firstLineChars="200"/>
        <w:rPr>
          <w:rFonts w:hint="eastAsia" w:ascii="宋体" w:hAnsi="宋体" w:cs="宋体"/>
          <w:b w:val="0"/>
          <w:bCs w:val="0"/>
          <w:kern w:val="21"/>
          <w:sz w:val="24"/>
          <w:highlight w:val="none"/>
        </w:rPr>
      </w:pPr>
      <w:r>
        <w:rPr>
          <w:rFonts w:hint="eastAsia" w:ascii="宋体" w:hAnsi="宋体" w:cs="宋体"/>
          <w:b w:val="0"/>
          <w:bCs w:val="0"/>
          <w:kern w:val="21"/>
          <w:sz w:val="24"/>
          <w:highlight w:val="none"/>
        </w:rPr>
        <w:t>④评审小组基于专业判断，认为供应商报价过低，有可能影响产品质量或者不能诚信履约的其他情形。</w:t>
      </w:r>
    </w:p>
    <w:p w14:paraId="0867C049">
      <w:pPr>
        <w:spacing w:line="360" w:lineRule="auto"/>
        <w:ind w:firstLine="480" w:firstLineChars="200"/>
        <w:rPr>
          <w:rFonts w:hint="eastAsia" w:ascii="宋体" w:hAnsi="宋体" w:cs="宋体"/>
          <w:b w:val="0"/>
          <w:bCs w:val="0"/>
          <w:kern w:val="21"/>
          <w:sz w:val="24"/>
          <w:highlight w:val="none"/>
        </w:rPr>
      </w:pPr>
      <w:r>
        <w:rPr>
          <w:rFonts w:hint="eastAsia" w:ascii="宋体" w:hAnsi="宋体" w:cs="宋体"/>
          <w:b w:val="0"/>
          <w:bCs w:val="0"/>
          <w:kern w:val="21"/>
          <w:sz w:val="24"/>
          <w:highlight w:val="none"/>
        </w:rPr>
        <w:t>评审小组启动异常低价响应审查后，属于前述第①项至第④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③项情形，供应商已随响应文件一并提交相关书面说明及必要的证明材料的，可不再重复提交。</w:t>
      </w:r>
    </w:p>
    <w:p w14:paraId="1419C119">
      <w:pPr>
        <w:spacing w:line="360" w:lineRule="auto"/>
        <w:ind w:firstLine="480" w:firstLineChars="200"/>
        <w:rPr>
          <w:rFonts w:hint="eastAsia" w:ascii="宋体" w:hAnsi="宋体" w:cs="宋体"/>
          <w:kern w:val="21"/>
          <w:sz w:val="24"/>
          <w:highlight w:val="none"/>
        </w:rPr>
      </w:pPr>
      <w:r>
        <w:rPr>
          <w:rFonts w:hint="eastAsia" w:ascii="宋体" w:hAnsi="宋体" w:cs="宋体"/>
          <w:b w:val="0"/>
          <w:bCs w:val="0"/>
          <w:kern w:val="21"/>
          <w:sz w:val="24"/>
          <w:highlight w:val="none"/>
        </w:rPr>
        <w:t>评审小组依据专业经验，参考同类项目中标（成交）价格、类似产品市场价格水平、行业人工费用标准、国家有关部门指导行业协会发布的行业平均成本等情况，对报价合理性进行判断。</w:t>
      </w:r>
      <w:r>
        <w:rPr>
          <w:rFonts w:hint="eastAsia" w:ascii="宋体" w:hAnsi="宋体" w:cs="宋体"/>
          <w:b/>
          <w:bCs/>
          <w:kern w:val="21"/>
          <w:sz w:val="24"/>
          <w:highlight w:val="none"/>
        </w:rPr>
        <w:t>响应供应商不能提供书面说明、证明材料，或者提供的书面说明、证明材料不能证明其报价合理性的，磋商小组应当将其作为无效响应处理。</w:t>
      </w:r>
    </w:p>
    <w:p w14:paraId="54F5A114">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采购人、采购代理机构应当为评审小组在评审现场及时获取同类项目中标（成交）价格、类似产品市场价格水平、行业人工费用标准、国家有关部门指导行业协会发布的行业平均成本等相关信息资料提供便利。评审小组借助互联网等渠道查询相关信息的，应当严格遵守评审工作纪律，不得实施影响评审公正的行为。</w:t>
      </w:r>
    </w:p>
    <w:p w14:paraId="58AC4055">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异常低价响应审查的启动原因、审查意见和审查结果应当在评审报告中记录，并随供应商提供的相关书面说明及证明材料；如有，以及评审小组有关互联网浏览、查询历史一并归档。</w:t>
      </w:r>
    </w:p>
    <w:p w14:paraId="08B0384E">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6.4评审时，磋商小组各成员应当独立对每个有效响应的文件进行评价、打分，然后汇总每个供应商每项评分因素的得分。</w:t>
      </w:r>
    </w:p>
    <w:p w14:paraId="141D9204">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磋商小组成员要根据政府采购法律法规和采购文件所载明的评审方法、标准进行评审。对供应商的价格分等客观评分项的评分应当一致，对其他需要借助专业知识评判的主观评分项，应当严格按照评分细则公正评分。</w:t>
      </w:r>
    </w:p>
    <w:p w14:paraId="75E8D45D">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（2）磋商小组按照磋商文件中规定的评审标准计算各供应商的报价得分。项目评审过程中，不得去掉最后报价中的最高报价和最低报价。</w:t>
      </w:r>
    </w:p>
    <w:p w14:paraId="2EA174CF">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（3）各供应商的得分为磋商小组所有成员的有效评分的算术平均数。</w:t>
      </w:r>
    </w:p>
    <w:p w14:paraId="70CC3449">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6.5评审价为供应商的最后报价进行政策性扣除后的价格，评审价只是作为评审时使用。最终成交供应商的成交金额等于最后报价（如有修正，以确认修正后的最后报价为准）。</w:t>
      </w:r>
    </w:p>
    <w:p w14:paraId="1CBE67C8">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6.6由磋商小组根据综合评分情况，按照评审得分由高到低顺序推荐3名以上成交候选供应商，并编写评审报告。符合本章第3.7条情形的，可以推荐2家成交候选供应商。评审得分相同的，按照最后报价由低到高的顺序推荐。评审得分且最后报价相同的，按照技术指标优劣顺序推荐。</w:t>
      </w:r>
    </w:p>
    <w:p w14:paraId="188BF8FA">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6.7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12578328">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6.8评审结果汇总完成后，采购人、采购代理机构和评审委员会均不得修改评审结果或者要求重新评审，但资格性检查认定错误、分值汇总计算错误、分项评分超出评分标准范围、客观分评分不一致、经评审委员会一致认定评分畸高、畸低的情形除外。出现上述除外情形的，评审委员会应当现场修改评审结果，并在评审报告中明确记载。</w:t>
      </w:r>
    </w:p>
    <w:p w14:paraId="07230625">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7.评审标准</w:t>
      </w:r>
    </w:p>
    <w:p w14:paraId="44984E25">
      <w:pPr>
        <w:spacing w:line="360" w:lineRule="auto"/>
        <w:ind w:firstLine="480" w:firstLineChars="200"/>
        <w:rPr>
          <w:rFonts w:hint="eastAsia" w:ascii="宋体" w:hAnsi="宋体" w:cs="宋体"/>
          <w:bCs/>
          <w:kern w:val="21"/>
          <w:sz w:val="24"/>
          <w:highlight w:val="none"/>
        </w:rPr>
      </w:pPr>
      <w:r>
        <w:rPr>
          <w:rFonts w:hint="eastAsia" w:ascii="宋体" w:hAnsi="宋体" w:cs="宋体"/>
          <w:kern w:val="21"/>
          <w:sz w:val="24"/>
          <w:highlight w:val="none"/>
        </w:rPr>
        <w:t>7.</w:t>
      </w:r>
      <w:r>
        <w:rPr>
          <w:rFonts w:hint="eastAsia" w:ascii="宋体" w:hAnsi="宋体" w:cs="宋体"/>
          <w:bCs/>
          <w:kern w:val="21"/>
          <w:sz w:val="24"/>
          <w:highlight w:val="none"/>
        </w:rPr>
        <w:t>1评审依据：磋商小组将以磋商响应文件为评审依据，对供应商的报价、技术、商务等方面内容按百分制打分。（计分方法按四舍五入取至百分位）</w:t>
      </w:r>
    </w:p>
    <w:p w14:paraId="48E0FDF9">
      <w:pPr>
        <w:spacing w:line="360" w:lineRule="auto"/>
        <w:ind w:firstLine="480" w:firstLineChars="200"/>
        <w:rPr>
          <w:rFonts w:hint="eastAsia" w:ascii="宋体" w:hAnsi="宋体" w:cs="宋体"/>
          <w:bCs/>
          <w:kern w:val="21"/>
          <w:sz w:val="24"/>
          <w:highlight w:val="none"/>
        </w:rPr>
      </w:pPr>
    </w:p>
    <w:tbl>
      <w:tblPr>
        <w:tblStyle w:val="32"/>
        <w:tblW w:w="4890"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3"/>
        <w:gridCol w:w="796"/>
        <w:gridCol w:w="6512"/>
        <w:gridCol w:w="1083"/>
      </w:tblGrid>
      <w:tr w14:paraId="298DB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361" w:type="pct"/>
            <w:vAlign w:val="center"/>
          </w:tcPr>
          <w:p w14:paraId="2C90CC74">
            <w:pPr>
              <w:pStyle w:val="18"/>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color w:val="auto"/>
                <w:kern w:val="21"/>
                <w:sz w:val="24"/>
                <w:szCs w:val="24"/>
                <w:highlight w:val="none"/>
              </w:rPr>
            </w:pPr>
            <w:bookmarkStart w:id="68" w:name="_Toc80205935"/>
            <w:r>
              <w:rPr>
                <w:rFonts w:hint="eastAsia" w:ascii="宋体" w:hAnsi="宋体" w:eastAsia="宋体" w:cs="宋体"/>
                <w:b/>
                <w:color w:val="auto"/>
                <w:kern w:val="21"/>
                <w:sz w:val="24"/>
                <w:szCs w:val="24"/>
                <w:highlight w:val="none"/>
              </w:rPr>
              <w:t>序号</w:t>
            </w:r>
          </w:p>
        </w:tc>
        <w:tc>
          <w:tcPr>
            <w:tcW w:w="440" w:type="pct"/>
            <w:vAlign w:val="center"/>
          </w:tcPr>
          <w:p w14:paraId="45480F66">
            <w:pPr>
              <w:pStyle w:val="18"/>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color w:val="auto"/>
                <w:kern w:val="21"/>
                <w:sz w:val="24"/>
                <w:szCs w:val="24"/>
                <w:highlight w:val="none"/>
              </w:rPr>
            </w:pPr>
            <w:r>
              <w:rPr>
                <w:rFonts w:hint="eastAsia" w:ascii="宋体" w:hAnsi="宋体" w:eastAsia="宋体" w:cs="宋体"/>
                <w:b/>
                <w:color w:val="auto"/>
                <w:kern w:val="21"/>
                <w:sz w:val="24"/>
                <w:szCs w:val="24"/>
                <w:highlight w:val="none"/>
              </w:rPr>
              <w:t>评分类型</w:t>
            </w:r>
          </w:p>
        </w:tc>
        <w:tc>
          <w:tcPr>
            <w:tcW w:w="3600" w:type="pct"/>
            <w:vAlign w:val="center"/>
          </w:tcPr>
          <w:p w14:paraId="02F14285">
            <w:pPr>
              <w:pStyle w:val="18"/>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color w:val="auto"/>
                <w:kern w:val="21"/>
                <w:sz w:val="24"/>
                <w:szCs w:val="24"/>
                <w:highlight w:val="none"/>
              </w:rPr>
            </w:pPr>
            <w:r>
              <w:rPr>
                <w:rFonts w:hint="eastAsia" w:ascii="宋体" w:hAnsi="宋体" w:eastAsia="宋体" w:cs="宋体"/>
                <w:b/>
                <w:color w:val="auto"/>
                <w:kern w:val="21"/>
                <w:sz w:val="24"/>
                <w:szCs w:val="24"/>
                <w:highlight w:val="none"/>
              </w:rPr>
              <w:t>评分标准</w:t>
            </w:r>
          </w:p>
        </w:tc>
        <w:tc>
          <w:tcPr>
            <w:tcW w:w="598" w:type="pct"/>
            <w:vAlign w:val="center"/>
          </w:tcPr>
          <w:p w14:paraId="086B53EE">
            <w:pPr>
              <w:pStyle w:val="18"/>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color w:val="auto"/>
                <w:kern w:val="21"/>
                <w:sz w:val="24"/>
                <w:szCs w:val="24"/>
                <w:highlight w:val="none"/>
              </w:rPr>
            </w:pPr>
            <w:r>
              <w:rPr>
                <w:rFonts w:hint="eastAsia" w:ascii="宋体" w:hAnsi="宋体" w:eastAsia="宋体" w:cs="宋体"/>
                <w:b/>
                <w:color w:val="auto"/>
                <w:kern w:val="21"/>
                <w:sz w:val="24"/>
                <w:szCs w:val="24"/>
                <w:highlight w:val="none"/>
              </w:rPr>
              <w:t>分值</w:t>
            </w:r>
          </w:p>
        </w:tc>
      </w:tr>
      <w:tr w14:paraId="3E9DF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61" w:type="pct"/>
            <w:vAlign w:val="center"/>
          </w:tcPr>
          <w:p w14:paraId="7966538D">
            <w:pPr>
              <w:pStyle w:val="18"/>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color w:val="auto"/>
                <w:kern w:val="21"/>
                <w:sz w:val="24"/>
                <w:szCs w:val="24"/>
                <w:highlight w:val="none"/>
              </w:rPr>
            </w:pPr>
            <w:r>
              <w:rPr>
                <w:rFonts w:hint="eastAsia" w:ascii="宋体" w:hAnsi="宋体" w:eastAsia="宋体" w:cs="宋体"/>
                <w:b/>
                <w:color w:val="auto"/>
                <w:kern w:val="21"/>
                <w:sz w:val="24"/>
                <w:szCs w:val="24"/>
                <w:highlight w:val="none"/>
              </w:rPr>
              <w:t>1</w:t>
            </w:r>
          </w:p>
        </w:tc>
        <w:tc>
          <w:tcPr>
            <w:tcW w:w="440" w:type="pct"/>
            <w:vAlign w:val="center"/>
          </w:tcPr>
          <w:p w14:paraId="3740AD61">
            <w:pPr>
              <w:pStyle w:val="18"/>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color w:val="auto"/>
                <w:kern w:val="21"/>
                <w:sz w:val="24"/>
                <w:szCs w:val="24"/>
                <w:highlight w:val="none"/>
              </w:rPr>
            </w:pPr>
            <w:r>
              <w:rPr>
                <w:rFonts w:hint="eastAsia" w:ascii="宋体" w:hAnsi="宋体" w:eastAsia="宋体" w:cs="宋体"/>
                <w:b/>
                <w:color w:val="auto"/>
                <w:kern w:val="21"/>
                <w:sz w:val="24"/>
                <w:szCs w:val="24"/>
                <w:highlight w:val="none"/>
              </w:rPr>
              <w:t>价格分</w:t>
            </w:r>
          </w:p>
        </w:tc>
        <w:tc>
          <w:tcPr>
            <w:tcW w:w="3600" w:type="pct"/>
            <w:vAlign w:val="center"/>
          </w:tcPr>
          <w:p w14:paraId="54199C19">
            <w:pPr>
              <w:pStyle w:val="18"/>
              <w:keepNext w:val="0"/>
              <w:keepLines w:val="0"/>
              <w:pageBreakBefore w:val="0"/>
              <w:kinsoku/>
              <w:wordWrap/>
              <w:overflowPunct/>
              <w:topLinePunct w:val="0"/>
              <w:autoSpaceDE/>
              <w:autoSpaceDN/>
              <w:bidi w:val="0"/>
              <w:adjustRightInd/>
              <w:snapToGrid/>
              <w:spacing w:line="440" w:lineRule="exact"/>
              <w:ind w:firstLine="240" w:firstLineChars="100"/>
              <w:textAlignment w:val="auto"/>
              <w:rPr>
                <w:rFonts w:hint="eastAsia" w:ascii="宋体" w:hAnsi="宋体" w:eastAsia="宋体" w:cs="宋体"/>
                <w:bCs/>
                <w:color w:val="auto"/>
                <w:kern w:val="21"/>
                <w:sz w:val="24"/>
                <w:szCs w:val="24"/>
                <w:highlight w:val="none"/>
              </w:rPr>
            </w:pPr>
            <w:r>
              <w:rPr>
                <w:rFonts w:hint="eastAsia" w:ascii="宋体" w:hAnsi="宋体" w:eastAsia="宋体" w:cs="宋体"/>
                <w:bCs/>
                <w:color w:val="auto"/>
                <w:kern w:val="21"/>
                <w:sz w:val="24"/>
                <w:szCs w:val="24"/>
                <w:highlight w:val="none"/>
              </w:rPr>
              <w:t>（1）评审报价为磋商供应商的磋商报价进行政策性扣除后的价格，评审报价只作为评审时使用。最终成交供应商的成交金额等于最后磋商报价。</w:t>
            </w:r>
          </w:p>
          <w:p w14:paraId="2FD0B1F0">
            <w:pPr>
              <w:pStyle w:val="18"/>
              <w:keepNext w:val="0"/>
              <w:keepLines w:val="0"/>
              <w:pageBreakBefore w:val="0"/>
              <w:kinsoku/>
              <w:wordWrap/>
              <w:overflowPunct/>
              <w:topLinePunct w:val="0"/>
              <w:autoSpaceDE/>
              <w:autoSpaceDN/>
              <w:bidi w:val="0"/>
              <w:adjustRightInd/>
              <w:snapToGrid/>
              <w:spacing w:line="440" w:lineRule="exact"/>
              <w:ind w:firstLine="240" w:firstLineChars="100"/>
              <w:textAlignment w:val="auto"/>
              <w:rPr>
                <w:rFonts w:hint="eastAsia" w:ascii="宋体" w:hAnsi="宋体" w:eastAsia="宋体" w:cs="宋体"/>
                <w:bCs/>
                <w:color w:val="auto"/>
                <w:kern w:val="21"/>
                <w:sz w:val="24"/>
                <w:szCs w:val="24"/>
                <w:highlight w:val="none"/>
              </w:rPr>
            </w:pPr>
            <w:r>
              <w:rPr>
                <w:rFonts w:hint="eastAsia" w:ascii="宋体" w:hAnsi="宋体" w:eastAsia="宋体" w:cs="宋体"/>
                <w:bCs/>
                <w:color w:val="auto"/>
                <w:kern w:val="21"/>
                <w:sz w:val="24"/>
                <w:szCs w:val="24"/>
                <w:highlight w:val="none"/>
              </w:rPr>
              <w:t>（2）按照《政府采购促进中小企业发展管理办法》（财库〔2020〕46号）以及《广西壮族自治区财政厅关于持续优化政府采购营商环境推动高质量发展的通知》（桂财采〔2024〕55号）的规定，磋商供应商在其响应文件中提供《中小企业声明函》，且其服务为小型和微型企业承接的，对其最后报价给予</w:t>
            </w:r>
            <w:r>
              <w:rPr>
                <w:rFonts w:hint="eastAsia" w:ascii="宋体" w:hAnsi="宋体" w:eastAsia="宋体" w:cs="宋体"/>
                <w:bCs/>
                <w:color w:val="auto"/>
                <w:kern w:val="21"/>
                <w:sz w:val="24"/>
                <w:szCs w:val="24"/>
                <w:highlight w:val="none"/>
                <w:lang w:val="en-US" w:eastAsia="zh-CN"/>
              </w:rPr>
              <w:t>1</w:t>
            </w:r>
            <w:r>
              <w:rPr>
                <w:rFonts w:hint="eastAsia" w:ascii="宋体" w:hAnsi="宋体" w:eastAsia="宋体" w:cs="宋体"/>
                <w:bCs/>
                <w:color w:val="auto"/>
                <w:kern w:val="21"/>
                <w:sz w:val="24"/>
                <w:szCs w:val="24"/>
                <w:highlight w:val="none"/>
              </w:rPr>
              <w:t>0%的扣除。</w:t>
            </w:r>
          </w:p>
          <w:p w14:paraId="3912C204">
            <w:pPr>
              <w:pStyle w:val="18"/>
              <w:keepNext w:val="0"/>
              <w:keepLines w:val="0"/>
              <w:pageBreakBefore w:val="0"/>
              <w:kinsoku/>
              <w:wordWrap/>
              <w:overflowPunct/>
              <w:topLinePunct w:val="0"/>
              <w:autoSpaceDE/>
              <w:autoSpaceDN/>
              <w:bidi w:val="0"/>
              <w:adjustRightInd/>
              <w:snapToGrid/>
              <w:spacing w:line="440" w:lineRule="exact"/>
              <w:ind w:firstLine="240" w:firstLineChars="100"/>
              <w:textAlignment w:val="auto"/>
              <w:rPr>
                <w:rFonts w:hint="eastAsia" w:ascii="宋体" w:hAnsi="宋体" w:eastAsia="宋体" w:cs="宋体"/>
                <w:bCs/>
                <w:color w:val="auto"/>
                <w:kern w:val="21"/>
                <w:sz w:val="24"/>
                <w:szCs w:val="24"/>
                <w:highlight w:val="none"/>
              </w:rPr>
            </w:pPr>
            <w:r>
              <w:rPr>
                <w:rFonts w:hint="eastAsia" w:ascii="宋体" w:hAnsi="宋体" w:eastAsia="宋体" w:cs="宋体"/>
                <w:bCs/>
                <w:color w:val="auto"/>
                <w:kern w:val="21"/>
                <w:sz w:val="24"/>
                <w:szCs w:val="24"/>
                <w:highlight w:val="none"/>
              </w:rPr>
              <w:t>（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p w14:paraId="576F16C3">
            <w:pPr>
              <w:pStyle w:val="18"/>
              <w:keepNext w:val="0"/>
              <w:keepLines w:val="0"/>
              <w:pageBreakBefore w:val="0"/>
              <w:kinsoku/>
              <w:wordWrap/>
              <w:overflowPunct/>
              <w:topLinePunct w:val="0"/>
              <w:autoSpaceDE/>
              <w:autoSpaceDN/>
              <w:bidi w:val="0"/>
              <w:adjustRightInd/>
              <w:snapToGrid/>
              <w:spacing w:line="440" w:lineRule="exact"/>
              <w:ind w:firstLine="240" w:firstLineChars="100"/>
              <w:textAlignment w:val="auto"/>
              <w:rPr>
                <w:rFonts w:hint="eastAsia" w:ascii="宋体" w:hAnsi="宋体" w:eastAsia="宋体" w:cs="宋体"/>
                <w:bCs/>
                <w:color w:val="auto"/>
                <w:kern w:val="21"/>
                <w:sz w:val="24"/>
                <w:szCs w:val="24"/>
                <w:highlight w:val="none"/>
              </w:rPr>
            </w:pPr>
            <w:r>
              <w:rPr>
                <w:rFonts w:hint="eastAsia" w:ascii="宋体" w:hAnsi="宋体" w:eastAsia="宋体" w:cs="宋体"/>
                <w:bCs/>
                <w:color w:val="auto"/>
                <w:kern w:val="21"/>
                <w:sz w:val="24"/>
                <w:szCs w:val="24"/>
                <w:highlight w:val="none"/>
              </w:rPr>
              <w:t>（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4AC755DD">
            <w:pPr>
              <w:pStyle w:val="18"/>
              <w:keepNext w:val="0"/>
              <w:keepLines w:val="0"/>
              <w:pageBreakBefore w:val="0"/>
              <w:kinsoku/>
              <w:wordWrap/>
              <w:overflowPunct/>
              <w:topLinePunct w:val="0"/>
              <w:autoSpaceDE/>
              <w:autoSpaceDN/>
              <w:bidi w:val="0"/>
              <w:adjustRightInd/>
              <w:snapToGrid/>
              <w:spacing w:line="440" w:lineRule="exact"/>
              <w:ind w:firstLine="240" w:firstLineChars="100"/>
              <w:textAlignment w:val="auto"/>
              <w:rPr>
                <w:rFonts w:hint="eastAsia" w:ascii="宋体" w:hAnsi="宋体" w:eastAsia="宋体" w:cs="宋体"/>
                <w:bCs/>
                <w:color w:val="auto"/>
                <w:kern w:val="21"/>
                <w:sz w:val="24"/>
                <w:szCs w:val="24"/>
                <w:highlight w:val="none"/>
              </w:rPr>
            </w:pPr>
            <w:r>
              <w:rPr>
                <w:rFonts w:hint="eastAsia" w:ascii="宋体" w:hAnsi="宋体" w:eastAsia="宋体" w:cs="宋体"/>
                <w:bCs/>
                <w:color w:val="auto"/>
                <w:kern w:val="21"/>
                <w:sz w:val="24"/>
                <w:szCs w:val="24"/>
                <w:highlight w:val="none"/>
              </w:rPr>
              <w:t>（5）政策性扣除计算方法。在服务采购项目中，服务由小微企业承接；对符合上述要求的磋商供应商的磋商报价给予</w:t>
            </w:r>
            <w:r>
              <w:rPr>
                <w:rFonts w:hint="eastAsia" w:ascii="宋体" w:hAnsi="宋体" w:eastAsia="宋体" w:cs="宋体"/>
                <w:bCs/>
                <w:color w:val="auto"/>
                <w:kern w:val="21"/>
                <w:sz w:val="24"/>
                <w:szCs w:val="24"/>
                <w:highlight w:val="none"/>
                <w:lang w:val="en-US" w:eastAsia="zh-CN"/>
              </w:rPr>
              <w:t>1</w:t>
            </w:r>
            <w:r>
              <w:rPr>
                <w:rFonts w:hint="eastAsia" w:ascii="宋体" w:hAnsi="宋体" w:eastAsia="宋体" w:cs="宋体"/>
                <w:bCs/>
                <w:color w:val="auto"/>
                <w:kern w:val="21"/>
                <w:sz w:val="24"/>
                <w:szCs w:val="24"/>
                <w:highlight w:val="none"/>
              </w:rPr>
              <w:t>0%的扣除，扣除后的价格为评审报价，即评审报价=磋商报价×（1-</w:t>
            </w:r>
            <w:r>
              <w:rPr>
                <w:rFonts w:hint="eastAsia" w:ascii="宋体" w:hAnsi="宋体" w:eastAsia="宋体" w:cs="宋体"/>
                <w:bCs/>
                <w:color w:val="auto"/>
                <w:kern w:val="21"/>
                <w:sz w:val="24"/>
                <w:szCs w:val="24"/>
                <w:highlight w:val="none"/>
                <w:lang w:val="en-US" w:eastAsia="zh-CN"/>
              </w:rPr>
              <w:t>1</w:t>
            </w:r>
            <w:r>
              <w:rPr>
                <w:rFonts w:hint="eastAsia" w:ascii="宋体" w:hAnsi="宋体" w:eastAsia="宋体" w:cs="宋体"/>
                <w:bCs/>
                <w:color w:val="auto"/>
                <w:kern w:val="21"/>
                <w:sz w:val="24"/>
                <w:szCs w:val="24"/>
                <w:highlight w:val="none"/>
              </w:rPr>
              <w:t>0%）。除上述情况外，评审报价=磋商总报价。</w:t>
            </w:r>
          </w:p>
          <w:p w14:paraId="5A19004F">
            <w:pPr>
              <w:pStyle w:val="18"/>
              <w:keepNext w:val="0"/>
              <w:keepLines w:val="0"/>
              <w:pageBreakBefore w:val="0"/>
              <w:kinsoku/>
              <w:wordWrap/>
              <w:overflowPunct/>
              <w:topLinePunct w:val="0"/>
              <w:autoSpaceDE/>
              <w:autoSpaceDN/>
              <w:bidi w:val="0"/>
              <w:adjustRightInd/>
              <w:snapToGrid/>
              <w:spacing w:line="440" w:lineRule="exact"/>
              <w:ind w:firstLine="240" w:firstLineChars="100"/>
              <w:textAlignment w:val="auto"/>
              <w:rPr>
                <w:rFonts w:hint="eastAsia" w:ascii="宋体" w:hAnsi="宋体" w:eastAsia="宋体" w:cs="宋体"/>
                <w:bCs/>
                <w:color w:val="auto"/>
                <w:kern w:val="21"/>
                <w:sz w:val="24"/>
                <w:szCs w:val="24"/>
                <w:highlight w:val="none"/>
              </w:rPr>
            </w:pPr>
            <w:r>
              <w:rPr>
                <w:rFonts w:hint="eastAsia" w:ascii="宋体" w:hAnsi="宋体" w:eastAsia="宋体" w:cs="宋体"/>
                <w:bCs/>
                <w:color w:val="auto"/>
                <w:kern w:val="21"/>
                <w:sz w:val="24"/>
                <w:szCs w:val="24"/>
                <w:highlight w:val="none"/>
              </w:rPr>
              <w:t>（6）满足采购文件要求且评审报价最低的评审报价为评审基准价，其价格分为满分。</w:t>
            </w:r>
          </w:p>
          <w:p w14:paraId="7F25AAA9">
            <w:pPr>
              <w:pStyle w:val="18"/>
              <w:keepNext w:val="0"/>
              <w:keepLines w:val="0"/>
              <w:pageBreakBefore w:val="0"/>
              <w:kinsoku/>
              <w:wordWrap/>
              <w:overflowPunct/>
              <w:topLinePunct w:val="0"/>
              <w:autoSpaceDE/>
              <w:autoSpaceDN/>
              <w:bidi w:val="0"/>
              <w:adjustRightInd/>
              <w:snapToGrid/>
              <w:spacing w:line="440" w:lineRule="exact"/>
              <w:ind w:firstLine="240" w:firstLineChars="100"/>
              <w:textAlignment w:val="auto"/>
              <w:rPr>
                <w:rFonts w:hint="eastAsia" w:ascii="宋体" w:hAnsi="宋体" w:eastAsia="宋体" w:cs="宋体"/>
                <w:bCs/>
                <w:color w:val="auto"/>
                <w:kern w:val="21"/>
                <w:sz w:val="24"/>
                <w:szCs w:val="24"/>
                <w:highlight w:val="none"/>
              </w:rPr>
            </w:pPr>
            <w:r>
              <w:rPr>
                <w:rFonts w:hint="eastAsia" w:ascii="宋体" w:hAnsi="宋体" w:eastAsia="宋体" w:cs="宋体"/>
                <w:bCs/>
                <w:color w:val="auto"/>
                <w:kern w:val="21"/>
                <w:sz w:val="24"/>
                <w:szCs w:val="24"/>
                <w:highlight w:val="none"/>
              </w:rPr>
              <w:t>（7）价格分计算公式：</w:t>
            </w:r>
          </w:p>
          <w:p w14:paraId="0851D6EA">
            <w:pPr>
              <w:pStyle w:val="18"/>
              <w:keepNext w:val="0"/>
              <w:keepLines w:val="0"/>
              <w:pageBreakBefore w:val="0"/>
              <w:kinsoku/>
              <w:wordWrap/>
              <w:overflowPunct/>
              <w:topLinePunct w:val="0"/>
              <w:autoSpaceDE/>
              <w:autoSpaceDN/>
              <w:bidi w:val="0"/>
              <w:adjustRightInd/>
              <w:snapToGrid/>
              <w:spacing w:line="440" w:lineRule="exact"/>
              <w:ind w:firstLine="240" w:firstLineChars="100"/>
              <w:textAlignment w:val="auto"/>
              <w:rPr>
                <w:rFonts w:hint="eastAsia" w:ascii="宋体" w:hAnsi="宋体" w:eastAsia="宋体" w:cs="宋体"/>
                <w:bCs/>
                <w:color w:val="auto"/>
                <w:kern w:val="21"/>
                <w:sz w:val="24"/>
                <w:szCs w:val="24"/>
                <w:highlight w:val="none"/>
              </w:rPr>
            </w:pPr>
            <w:r>
              <w:rPr>
                <w:rFonts w:hint="eastAsia" w:ascii="宋体" w:hAnsi="宋体" w:eastAsia="宋体" w:cs="宋体"/>
                <w:bCs/>
                <w:color w:val="auto"/>
                <w:kern w:val="21"/>
                <w:sz w:val="24"/>
                <w:szCs w:val="24"/>
                <w:highlight w:val="none"/>
              </w:rPr>
              <w:t>价格分=（评审基准价/评审报价）×</w:t>
            </w:r>
            <w:r>
              <w:rPr>
                <w:rFonts w:hint="eastAsia" w:ascii="宋体" w:hAnsi="宋体" w:eastAsia="宋体" w:cs="宋体"/>
                <w:bCs/>
                <w:color w:val="auto"/>
                <w:kern w:val="21"/>
                <w:sz w:val="24"/>
                <w:szCs w:val="24"/>
                <w:highlight w:val="none"/>
                <w:lang w:val="en-US" w:eastAsia="zh-CN"/>
              </w:rPr>
              <w:t>3</w:t>
            </w:r>
            <w:r>
              <w:rPr>
                <w:rFonts w:hint="eastAsia" w:ascii="宋体" w:hAnsi="宋体" w:eastAsia="宋体" w:cs="宋体"/>
                <w:bCs/>
                <w:color w:val="auto"/>
                <w:kern w:val="21"/>
                <w:sz w:val="24"/>
                <w:szCs w:val="24"/>
                <w:highlight w:val="none"/>
              </w:rPr>
              <w:t>0分</w:t>
            </w:r>
          </w:p>
        </w:tc>
        <w:tc>
          <w:tcPr>
            <w:tcW w:w="598" w:type="pct"/>
            <w:vAlign w:val="center"/>
          </w:tcPr>
          <w:p w14:paraId="59E8A783">
            <w:pPr>
              <w:pStyle w:val="18"/>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Cs/>
                <w:color w:val="auto"/>
                <w:kern w:val="21"/>
                <w:sz w:val="24"/>
                <w:szCs w:val="24"/>
                <w:highlight w:val="none"/>
              </w:rPr>
            </w:pPr>
            <w:r>
              <w:rPr>
                <w:rFonts w:hint="eastAsia" w:ascii="宋体" w:hAnsi="宋体" w:eastAsia="宋体" w:cs="宋体"/>
                <w:bCs/>
                <w:color w:val="auto"/>
                <w:kern w:val="21"/>
                <w:sz w:val="24"/>
                <w:szCs w:val="24"/>
                <w:highlight w:val="none"/>
                <w:lang w:val="en-US" w:eastAsia="zh-CN"/>
              </w:rPr>
              <w:t>30</w:t>
            </w:r>
            <w:r>
              <w:rPr>
                <w:rFonts w:hint="eastAsia" w:ascii="宋体" w:hAnsi="宋体" w:eastAsia="宋体" w:cs="宋体"/>
                <w:bCs/>
                <w:color w:val="auto"/>
                <w:kern w:val="21"/>
                <w:sz w:val="24"/>
                <w:szCs w:val="24"/>
                <w:highlight w:val="none"/>
              </w:rPr>
              <w:t>分</w:t>
            </w:r>
          </w:p>
        </w:tc>
      </w:tr>
      <w:tr w14:paraId="7CA77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61" w:type="pct"/>
            <w:vMerge w:val="restart"/>
            <w:vAlign w:val="center"/>
          </w:tcPr>
          <w:p w14:paraId="2E258EF4">
            <w:pPr>
              <w:pStyle w:val="18"/>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color w:val="auto"/>
                <w:kern w:val="21"/>
                <w:sz w:val="24"/>
                <w:szCs w:val="24"/>
                <w:highlight w:val="none"/>
              </w:rPr>
            </w:pPr>
            <w:r>
              <w:rPr>
                <w:rFonts w:hint="eastAsia" w:ascii="宋体" w:hAnsi="宋体" w:eastAsia="宋体" w:cs="宋体"/>
                <w:b/>
                <w:color w:val="auto"/>
                <w:kern w:val="21"/>
                <w:sz w:val="24"/>
                <w:szCs w:val="24"/>
                <w:highlight w:val="none"/>
              </w:rPr>
              <w:t>2</w:t>
            </w:r>
          </w:p>
        </w:tc>
        <w:tc>
          <w:tcPr>
            <w:tcW w:w="440" w:type="pct"/>
            <w:vMerge w:val="restart"/>
            <w:vAlign w:val="center"/>
          </w:tcPr>
          <w:p w14:paraId="560DA77D">
            <w:pPr>
              <w:pStyle w:val="18"/>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color w:val="auto"/>
                <w:kern w:val="21"/>
                <w:sz w:val="24"/>
                <w:szCs w:val="24"/>
                <w:highlight w:val="none"/>
              </w:rPr>
            </w:pPr>
            <w:r>
              <w:rPr>
                <w:rFonts w:hint="eastAsia" w:ascii="宋体" w:hAnsi="宋体" w:eastAsia="宋体" w:cs="宋体"/>
                <w:b/>
                <w:color w:val="auto"/>
                <w:kern w:val="21"/>
                <w:sz w:val="24"/>
                <w:szCs w:val="24"/>
                <w:highlight w:val="none"/>
              </w:rPr>
              <w:t>技术分</w:t>
            </w:r>
          </w:p>
        </w:tc>
        <w:tc>
          <w:tcPr>
            <w:tcW w:w="3600" w:type="pct"/>
            <w:vAlign w:val="center"/>
          </w:tcPr>
          <w:p w14:paraId="666152C1">
            <w:pPr>
              <w:keepNext w:val="0"/>
              <w:keepLines w:val="0"/>
              <w:pageBreakBefore w:val="0"/>
              <w:widowControl/>
              <w:kinsoku/>
              <w:wordWrap/>
              <w:overflowPunct/>
              <w:topLinePunct w:val="0"/>
              <w:autoSpaceDE/>
              <w:autoSpaceDN/>
              <w:bidi w:val="0"/>
              <w:adjustRightInd/>
              <w:snapToGrid/>
              <w:spacing w:line="440" w:lineRule="exact"/>
              <w:ind w:firstLine="241" w:firstLineChars="100"/>
              <w:jc w:val="both"/>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一、服务方案（满分</w:t>
            </w:r>
            <w:r>
              <w:rPr>
                <w:rFonts w:hint="eastAsia" w:ascii="宋体" w:hAnsi="宋体" w:eastAsia="宋体" w:cs="宋体"/>
                <w:b/>
                <w:bCs/>
                <w:color w:val="auto"/>
                <w:sz w:val="24"/>
                <w:szCs w:val="24"/>
                <w:highlight w:val="none"/>
                <w:lang w:val="en-US" w:eastAsia="zh-CN"/>
              </w:rPr>
              <w:t>16</w:t>
            </w:r>
            <w:r>
              <w:rPr>
                <w:rFonts w:hint="eastAsia" w:ascii="宋体" w:hAnsi="宋体" w:eastAsia="宋体" w:cs="宋体"/>
                <w:b/>
                <w:bCs/>
                <w:color w:val="auto"/>
                <w:sz w:val="24"/>
                <w:szCs w:val="24"/>
                <w:highlight w:val="none"/>
              </w:rPr>
              <w:t>分）</w:t>
            </w:r>
          </w:p>
          <w:p w14:paraId="0B705462">
            <w:pPr>
              <w:keepNext w:val="0"/>
              <w:keepLines w:val="0"/>
              <w:pageBreakBefore w:val="0"/>
              <w:widowControl/>
              <w:kinsoku/>
              <w:wordWrap/>
              <w:overflowPunct/>
              <w:topLinePunct w:val="0"/>
              <w:autoSpaceDE/>
              <w:autoSpaceDN/>
              <w:bidi w:val="0"/>
              <w:adjustRightInd/>
              <w:snapToGrid/>
              <w:spacing w:line="440" w:lineRule="exact"/>
              <w:ind w:firstLine="241" w:firstLineChars="100"/>
              <w:jc w:val="both"/>
              <w:textAlignment w:val="auto"/>
              <w:rPr>
                <w:rFonts w:hint="eastAsia" w:ascii="宋体" w:hAnsi="宋体" w:eastAsia="宋体" w:cs="宋体"/>
                <w:b/>
                <w:color w:val="auto"/>
                <w:kern w:val="21"/>
                <w:sz w:val="24"/>
                <w:szCs w:val="24"/>
                <w:highlight w:val="none"/>
              </w:rPr>
            </w:pPr>
            <w:r>
              <w:rPr>
                <w:rFonts w:hint="eastAsia" w:ascii="宋体" w:hAnsi="宋体" w:eastAsia="宋体" w:cs="宋体"/>
                <w:b/>
                <w:color w:val="auto"/>
                <w:kern w:val="21"/>
                <w:sz w:val="24"/>
                <w:szCs w:val="24"/>
                <w:highlight w:val="none"/>
              </w:rPr>
              <w:t>不提供或不满足一档要求的不得分。</w:t>
            </w:r>
          </w:p>
          <w:p w14:paraId="0B14310D">
            <w:pPr>
              <w:keepNext w:val="0"/>
              <w:keepLines w:val="0"/>
              <w:pageBreakBefore w:val="0"/>
              <w:widowControl/>
              <w:kinsoku/>
              <w:wordWrap/>
              <w:overflowPunct/>
              <w:topLinePunct w:val="0"/>
              <w:autoSpaceDE/>
              <w:autoSpaceDN/>
              <w:bidi w:val="0"/>
              <w:adjustRightInd/>
              <w:snapToGrid/>
              <w:spacing w:line="440" w:lineRule="exact"/>
              <w:ind w:firstLine="240" w:firstLineChars="100"/>
              <w:jc w:val="both"/>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rPr>
              <w:t>一档（</w:t>
            </w:r>
            <w:r>
              <w:rPr>
                <w:rFonts w:hint="eastAsia" w:ascii="宋体" w:hAnsi="宋体" w:eastAsia="宋体" w:cs="宋体"/>
                <w:bCs/>
                <w:color w:val="auto"/>
                <w:sz w:val="24"/>
                <w:szCs w:val="24"/>
                <w:highlight w:val="none"/>
                <w:lang w:val="en-US" w:eastAsia="zh-CN"/>
              </w:rPr>
              <w:t>4</w:t>
            </w:r>
            <w:r>
              <w:rPr>
                <w:rFonts w:hint="eastAsia" w:ascii="宋体" w:hAnsi="宋体" w:eastAsia="宋体" w:cs="宋体"/>
                <w:bCs/>
                <w:color w:val="auto"/>
                <w:sz w:val="24"/>
                <w:szCs w:val="24"/>
                <w:highlight w:val="none"/>
              </w:rPr>
              <w:t>分）：供应商对项目总体服务需求理解一般，所提供的方案内容简单，内容逻辑性、条理性和针对性一般</w:t>
            </w:r>
            <w:r>
              <w:rPr>
                <w:rFonts w:hint="eastAsia" w:ascii="宋体" w:hAnsi="宋体" w:eastAsia="宋体" w:cs="宋体"/>
                <w:bCs/>
                <w:color w:val="auto"/>
                <w:sz w:val="24"/>
                <w:szCs w:val="24"/>
                <w:highlight w:val="none"/>
                <w:lang w:eastAsia="zh-CN"/>
              </w:rPr>
              <w:t>。</w:t>
            </w:r>
          </w:p>
          <w:p w14:paraId="5985E31E">
            <w:pPr>
              <w:keepNext w:val="0"/>
              <w:keepLines w:val="0"/>
              <w:pageBreakBefore w:val="0"/>
              <w:widowControl/>
              <w:kinsoku/>
              <w:wordWrap/>
              <w:overflowPunct/>
              <w:topLinePunct w:val="0"/>
              <w:autoSpaceDE/>
              <w:autoSpaceDN/>
              <w:bidi w:val="0"/>
              <w:adjustRightInd/>
              <w:snapToGrid/>
              <w:spacing w:line="440" w:lineRule="exact"/>
              <w:ind w:firstLine="240" w:firstLineChars="100"/>
              <w:jc w:val="both"/>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rPr>
              <w:t>二档（</w:t>
            </w:r>
            <w:r>
              <w:rPr>
                <w:rFonts w:hint="eastAsia" w:ascii="宋体" w:hAnsi="宋体" w:eastAsia="宋体" w:cs="宋体"/>
                <w:bCs/>
                <w:color w:val="auto"/>
                <w:sz w:val="24"/>
                <w:szCs w:val="24"/>
                <w:highlight w:val="none"/>
                <w:lang w:val="en-US" w:eastAsia="zh-CN"/>
              </w:rPr>
              <w:t>8</w:t>
            </w:r>
            <w:r>
              <w:rPr>
                <w:rFonts w:hint="eastAsia" w:ascii="宋体" w:hAnsi="宋体" w:eastAsia="宋体" w:cs="宋体"/>
                <w:bCs/>
                <w:color w:val="auto"/>
                <w:sz w:val="24"/>
                <w:szCs w:val="24"/>
                <w:highlight w:val="none"/>
              </w:rPr>
              <w:t>分）：在满足一档的基础上，供应商能够理解本项目的特点，所提供的方案内容基本齐全、可行，基本满足本项目的需求，对项目背景理解、目标理解、对项目重点、难点工作认知有一定的认识，对赛事系统有简单的介绍，项目方案设计较合理</w:t>
            </w:r>
            <w:r>
              <w:rPr>
                <w:rFonts w:hint="eastAsia" w:ascii="宋体" w:hAnsi="宋体" w:eastAsia="宋体" w:cs="宋体"/>
                <w:bCs/>
                <w:color w:val="auto"/>
                <w:sz w:val="24"/>
                <w:szCs w:val="24"/>
                <w:highlight w:val="none"/>
                <w:lang w:eastAsia="zh-CN"/>
              </w:rPr>
              <w:t>。</w:t>
            </w:r>
          </w:p>
          <w:p w14:paraId="69BE13A5">
            <w:pPr>
              <w:keepNext w:val="0"/>
              <w:keepLines w:val="0"/>
              <w:pageBreakBefore w:val="0"/>
              <w:widowControl/>
              <w:kinsoku/>
              <w:wordWrap/>
              <w:overflowPunct/>
              <w:topLinePunct w:val="0"/>
              <w:autoSpaceDE/>
              <w:autoSpaceDN/>
              <w:bidi w:val="0"/>
              <w:adjustRightInd/>
              <w:snapToGrid/>
              <w:spacing w:line="440" w:lineRule="exact"/>
              <w:ind w:firstLine="240" w:firstLineChars="100"/>
              <w:jc w:val="both"/>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三档（</w:t>
            </w:r>
            <w:r>
              <w:rPr>
                <w:rFonts w:hint="eastAsia" w:ascii="宋体" w:hAnsi="宋体" w:eastAsia="宋体" w:cs="宋体"/>
                <w:bCs/>
                <w:color w:val="auto"/>
                <w:sz w:val="24"/>
                <w:szCs w:val="24"/>
                <w:highlight w:val="none"/>
                <w:lang w:val="en-US" w:eastAsia="zh-CN"/>
              </w:rPr>
              <w:t>12</w:t>
            </w:r>
            <w:r>
              <w:rPr>
                <w:rFonts w:hint="eastAsia" w:ascii="宋体" w:hAnsi="宋体" w:eastAsia="宋体" w:cs="宋体"/>
                <w:bCs/>
                <w:color w:val="auto"/>
                <w:sz w:val="24"/>
                <w:szCs w:val="24"/>
                <w:highlight w:val="none"/>
              </w:rPr>
              <w:t>分）：在满足二档的基础上，供应商能够较充分的考虑项目需求，所提供的方案内容完整，较好满足本项目的采购需求，对项目背景理解、目标理解、对项目重点、难点工作认知到位，对赛事系统有完整的介绍及展示，有赛事组织、赛事宣传、培训辅导、活动策划服务文案、赛后服务方案等项目所需的策划方案，项目方案设计较科学合理，项目策划理念具备可行性。</w:t>
            </w:r>
          </w:p>
          <w:p w14:paraId="7EBB2B6E">
            <w:pPr>
              <w:keepNext w:val="0"/>
              <w:keepLines w:val="0"/>
              <w:pageBreakBefore w:val="0"/>
              <w:widowControl/>
              <w:kinsoku/>
              <w:wordWrap/>
              <w:overflowPunct/>
              <w:topLinePunct w:val="0"/>
              <w:autoSpaceDE/>
              <w:autoSpaceDN/>
              <w:bidi w:val="0"/>
              <w:adjustRightInd/>
              <w:snapToGrid/>
              <w:spacing w:line="440" w:lineRule="exact"/>
              <w:ind w:firstLine="240" w:firstLineChars="100"/>
              <w:jc w:val="both"/>
              <w:textAlignment w:val="auto"/>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四档（</w:t>
            </w:r>
            <w:r>
              <w:rPr>
                <w:rFonts w:hint="eastAsia" w:ascii="宋体" w:hAnsi="宋体" w:eastAsia="宋体" w:cs="宋体"/>
                <w:bCs/>
                <w:color w:val="auto"/>
                <w:sz w:val="24"/>
                <w:szCs w:val="24"/>
                <w:highlight w:val="none"/>
                <w:lang w:val="en-US" w:eastAsia="zh-CN"/>
              </w:rPr>
              <w:t>16</w:t>
            </w:r>
            <w:r>
              <w:rPr>
                <w:rFonts w:hint="eastAsia" w:ascii="宋体" w:hAnsi="宋体" w:eastAsia="宋体" w:cs="宋体"/>
                <w:bCs/>
                <w:color w:val="auto"/>
                <w:sz w:val="24"/>
                <w:szCs w:val="24"/>
                <w:highlight w:val="none"/>
              </w:rPr>
              <w:t>分）：在满足三档的基础上，供应商能够充分的考虑项目需求，所提供的方案内容详尽、条理清晰、严谨合理，完全符合本项目的采购需求，对项目背景理解、目标理解、对项目重点、难点工作认知到位，对赛事系统有详细的介绍及图文展示，有赛事组织、赛事宣传、培训辅导、活动策划服务文案（含大赛过程中领导讲话稿、评委发言稿、参赛代表发言稿、新闻通稿、领导接受采访问答稿、宣传视频脚本、活动创意画面设计稿）、赛后服务方案等项目所需的完整服务方案，项目方案设计科学合理，项目策划理念具备可行性，提供的方案具有科学性和创新性。</w:t>
            </w:r>
          </w:p>
        </w:tc>
        <w:tc>
          <w:tcPr>
            <w:tcW w:w="598" w:type="pct"/>
            <w:vMerge w:val="restart"/>
            <w:vAlign w:val="center"/>
          </w:tcPr>
          <w:p w14:paraId="0C5CF80E">
            <w:pPr>
              <w:pStyle w:val="18"/>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Cs/>
                <w:color w:val="auto"/>
                <w:kern w:val="21"/>
                <w:sz w:val="24"/>
                <w:szCs w:val="24"/>
                <w:highlight w:val="none"/>
              </w:rPr>
            </w:pPr>
            <w:r>
              <w:rPr>
                <w:rFonts w:hint="eastAsia" w:ascii="宋体" w:hAnsi="宋体" w:eastAsia="宋体" w:cs="宋体"/>
                <w:color w:val="auto"/>
                <w:sz w:val="24"/>
                <w:szCs w:val="24"/>
                <w:highlight w:val="none"/>
                <w:lang w:val="en-US" w:eastAsia="zh-CN"/>
              </w:rPr>
              <w:t>50</w:t>
            </w:r>
            <w:r>
              <w:rPr>
                <w:rFonts w:hint="eastAsia" w:ascii="宋体" w:hAnsi="宋体" w:eastAsia="宋体" w:cs="宋体"/>
                <w:color w:val="auto"/>
                <w:sz w:val="24"/>
                <w:szCs w:val="24"/>
                <w:highlight w:val="none"/>
              </w:rPr>
              <w:t>分</w:t>
            </w:r>
          </w:p>
        </w:tc>
      </w:tr>
      <w:tr w14:paraId="5B586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61" w:type="pct"/>
            <w:vMerge w:val="continue"/>
            <w:vAlign w:val="center"/>
          </w:tcPr>
          <w:p w14:paraId="079D25F5">
            <w:pPr>
              <w:pStyle w:val="18"/>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color w:val="auto"/>
                <w:kern w:val="21"/>
                <w:sz w:val="24"/>
                <w:szCs w:val="24"/>
                <w:highlight w:val="none"/>
              </w:rPr>
            </w:pPr>
          </w:p>
        </w:tc>
        <w:tc>
          <w:tcPr>
            <w:tcW w:w="440" w:type="pct"/>
            <w:vMerge w:val="continue"/>
            <w:vAlign w:val="center"/>
          </w:tcPr>
          <w:p w14:paraId="3F400DD8">
            <w:pPr>
              <w:pStyle w:val="18"/>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color w:val="auto"/>
                <w:kern w:val="21"/>
                <w:sz w:val="24"/>
                <w:szCs w:val="24"/>
                <w:highlight w:val="none"/>
              </w:rPr>
            </w:pPr>
          </w:p>
        </w:tc>
        <w:tc>
          <w:tcPr>
            <w:tcW w:w="3600" w:type="pct"/>
            <w:vAlign w:val="center"/>
          </w:tcPr>
          <w:p w14:paraId="5D074930">
            <w:pPr>
              <w:keepNext w:val="0"/>
              <w:keepLines w:val="0"/>
              <w:pageBreakBefore w:val="0"/>
              <w:widowControl/>
              <w:kinsoku/>
              <w:wordWrap/>
              <w:overflowPunct/>
              <w:topLinePunct w:val="0"/>
              <w:autoSpaceDE/>
              <w:autoSpaceDN/>
              <w:bidi w:val="0"/>
              <w:adjustRightInd/>
              <w:snapToGrid/>
              <w:spacing w:line="440" w:lineRule="exact"/>
              <w:ind w:firstLine="241" w:firstLineChars="100"/>
              <w:jc w:val="both"/>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二、实施方案分（满分</w:t>
            </w:r>
            <w:r>
              <w:rPr>
                <w:rFonts w:hint="eastAsia" w:ascii="宋体" w:hAnsi="宋体" w:eastAsia="宋体" w:cs="宋体"/>
                <w:b/>
                <w:bCs/>
                <w:color w:val="auto"/>
                <w:sz w:val="24"/>
                <w:szCs w:val="24"/>
                <w:highlight w:val="none"/>
                <w:lang w:val="en-US" w:eastAsia="zh-CN"/>
              </w:rPr>
              <w:t>16</w:t>
            </w:r>
            <w:r>
              <w:rPr>
                <w:rFonts w:hint="eastAsia" w:ascii="宋体" w:hAnsi="宋体" w:eastAsia="宋体" w:cs="宋体"/>
                <w:b/>
                <w:bCs/>
                <w:color w:val="auto"/>
                <w:sz w:val="24"/>
                <w:szCs w:val="24"/>
                <w:highlight w:val="none"/>
              </w:rPr>
              <w:t>分）</w:t>
            </w:r>
          </w:p>
          <w:p w14:paraId="46CB8E03">
            <w:pPr>
              <w:keepNext w:val="0"/>
              <w:keepLines w:val="0"/>
              <w:pageBreakBefore w:val="0"/>
              <w:widowControl/>
              <w:kinsoku/>
              <w:wordWrap/>
              <w:overflowPunct/>
              <w:topLinePunct w:val="0"/>
              <w:autoSpaceDE/>
              <w:autoSpaceDN/>
              <w:bidi w:val="0"/>
              <w:adjustRightInd/>
              <w:snapToGrid/>
              <w:spacing w:line="440" w:lineRule="exact"/>
              <w:ind w:firstLine="241" w:firstLineChars="100"/>
              <w:jc w:val="both"/>
              <w:textAlignment w:val="auto"/>
              <w:rPr>
                <w:rFonts w:hint="eastAsia" w:ascii="宋体" w:hAnsi="宋体" w:eastAsia="宋体" w:cs="宋体"/>
                <w:b/>
                <w:color w:val="auto"/>
                <w:kern w:val="21"/>
                <w:sz w:val="24"/>
                <w:szCs w:val="24"/>
                <w:highlight w:val="none"/>
              </w:rPr>
            </w:pPr>
            <w:r>
              <w:rPr>
                <w:rFonts w:hint="eastAsia" w:ascii="宋体" w:hAnsi="宋体" w:eastAsia="宋体" w:cs="宋体"/>
                <w:b/>
                <w:color w:val="auto"/>
                <w:kern w:val="21"/>
                <w:sz w:val="24"/>
                <w:szCs w:val="24"/>
                <w:highlight w:val="none"/>
              </w:rPr>
              <w:t>不提供或不满足一档要求的不得分。</w:t>
            </w:r>
          </w:p>
          <w:p w14:paraId="3312CA3A">
            <w:pPr>
              <w:keepNext w:val="0"/>
              <w:keepLines w:val="0"/>
              <w:pageBreakBefore w:val="0"/>
              <w:widowControl/>
              <w:kinsoku/>
              <w:wordWrap/>
              <w:overflowPunct/>
              <w:topLinePunct w:val="0"/>
              <w:autoSpaceDE/>
              <w:autoSpaceDN/>
              <w:bidi w:val="0"/>
              <w:adjustRightInd/>
              <w:snapToGrid/>
              <w:spacing w:line="440" w:lineRule="exact"/>
              <w:ind w:firstLine="240" w:firstLineChars="100"/>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一档（</w:t>
            </w:r>
            <w:r>
              <w:rPr>
                <w:rFonts w:hint="eastAsia"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rPr>
              <w:t>分）：供应商仅能提供框架性的项目组织实施方案，不能保障本次大赛的顺利实施；供应商针对本项目提供实施人员10（含）-15（不含）人。</w:t>
            </w:r>
          </w:p>
          <w:p w14:paraId="7B46996B">
            <w:pPr>
              <w:keepNext w:val="0"/>
              <w:keepLines w:val="0"/>
              <w:pageBreakBefore w:val="0"/>
              <w:widowControl/>
              <w:kinsoku/>
              <w:wordWrap/>
              <w:overflowPunct/>
              <w:topLinePunct w:val="0"/>
              <w:autoSpaceDE/>
              <w:autoSpaceDN/>
              <w:bidi w:val="0"/>
              <w:adjustRightInd/>
              <w:snapToGrid/>
              <w:spacing w:line="440" w:lineRule="exact"/>
              <w:ind w:firstLine="240" w:firstLineChars="100"/>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二档（</w:t>
            </w:r>
            <w:r>
              <w:rPr>
                <w:rFonts w:hint="eastAsia" w:ascii="宋体" w:hAnsi="宋体" w:eastAsia="宋体" w:cs="宋体"/>
                <w:b w:val="0"/>
                <w:bCs w:val="0"/>
                <w:color w:val="auto"/>
                <w:sz w:val="24"/>
                <w:szCs w:val="24"/>
                <w:highlight w:val="none"/>
                <w:lang w:val="en-US" w:eastAsia="zh-CN"/>
              </w:rPr>
              <w:t>8</w:t>
            </w:r>
            <w:r>
              <w:rPr>
                <w:rFonts w:hint="eastAsia" w:ascii="宋体" w:hAnsi="宋体" w:eastAsia="宋体" w:cs="宋体"/>
                <w:b w:val="0"/>
                <w:bCs w:val="0"/>
                <w:color w:val="auto"/>
                <w:sz w:val="24"/>
                <w:szCs w:val="24"/>
                <w:highlight w:val="none"/>
              </w:rPr>
              <w:t>分）：在满足一档的基础上，供应商项目组织架构比较健全、人员分工明确，可较好完成项目实施。基本保障本次大赛的顺利实施；供应商针对本项目提供实施人员15（含）-20（不含）人。</w:t>
            </w:r>
          </w:p>
          <w:p w14:paraId="2C6D029F">
            <w:pPr>
              <w:keepNext w:val="0"/>
              <w:keepLines w:val="0"/>
              <w:pageBreakBefore w:val="0"/>
              <w:widowControl/>
              <w:kinsoku/>
              <w:wordWrap/>
              <w:overflowPunct/>
              <w:topLinePunct w:val="0"/>
              <w:autoSpaceDE/>
              <w:autoSpaceDN/>
              <w:bidi w:val="0"/>
              <w:adjustRightInd/>
              <w:snapToGrid/>
              <w:spacing w:line="440" w:lineRule="exact"/>
              <w:ind w:firstLine="240" w:firstLineChars="100"/>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三档（</w:t>
            </w:r>
            <w:r>
              <w:rPr>
                <w:rFonts w:hint="eastAsia" w:ascii="宋体" w:hAnsi="宋体" w:eastAsia="宋体" w:cs="宋体"/>
                <w:b w:val="0"/>
                <w:bCs w:val="0"/>
                <w:color w:val="auto"/>
                <w:sz w:val="24"/>
                <w:szCs w:val="24"/>
                <w:highlight w:val="none"/>
                <w:lang w:val="en-US" w:eastAsia="zh-CN"/>
              </w:rPr>
              <w:t>12</w:t>
            </w:r>
            <w:r>
              <w:rPr>
                <w:rFonts w:hint="eastAsia" w:ascii="宋体" w:hAnsi="宋体" w:eastAsia="宋体" w:cs="宋体"/>
                <w:b w:val="0"/>
                <w:bCs w:val="0"/>
                <w:color w:val="auto"/>
                <w:sz w:val="24"/>
                <w:szCs w:val="24"/>
                <w:highlight w:val="none"/>
              </w:rPr>
              <w:t>分）：在满足二档的基础上，供应商项目组织架构健全、人员分工明确，提供项目组织实施方案具体，有实施目标、项目质量保证措施方面的描述，能较好地完成项目实施。供应商针对本项目提供实施人员20（含）-25（不含）人，</w:t>
            </w:r>
            <w:r>
              <w:rPr>
                <w:rFonts w:hint="eastAsia" w:ascii="宋体" w:hAnsi="宋体" w:eastAsia="宋体" w:cs="宋体"/>
                <w:b w:val="0"/>
                <w:bCs w:val="0"/>
                <w:color w:val="auto"/>
                <w:sz w:val="24"/>
                <w:szCs w:val="24"/>
                <w:highlight w:val="none"/>
                <w:lang w:val="en-US" w:eastAsia="zh-CN"/>
              </w:rPr>
              <w:t>拟投入项目经理具备</w:t>
            </w:r>
            <w:r>
              <w:rPr>
                <w:rFonts w:hint="eastAsia" w:ascii="宋体" w:hAnsi="宋体" w:eastAsia="宋体" w:cs="宋体"/>
                <w:b w:val="0"/>
                <w:bCs w:val="0"/>
                <w:color w:val="auto"/>
                <w:sz w:val="24"/>
                <w:szCs w:val="24"/>
                <w:highlight w:val="none"/>
              </w:rPr>
              <w:t>计算机技术与软件专业技术资格信息系统项目管理师(高级)证书</w:t>
            </w:r>
            <w:r>
              <w:rPr>
                <w:rFonts w:hint="eastAsia" w:ascii="宋体" w:hAnsi="宋体" w:eastAsia="宋体" w:cs="宋体"/>
                <w:b w:val="0"/>
                <w:bCs w:val="0"/>
                <w:color w:val="auto"/>
                <w:sz w:val="24"/>
                <w:szCs w:val="24"/>
                <w:highlight w:val="none"/>
                <w:lang w:val="en-US" w:eastAsia="zh-CN"/>
              </w:rPr>
              <w:t>。</w:t>
            </w:r>
          </w:p>
          <w:p w14:paraId="022FDD3E">
            <w:pPr>
              <w:keepNext w:val="0"/>
              <w:keepLines w:val="0"/>
              <w:pageBreakBefore w:val="0"/>
              <w:widowControl/>
              <w:kinsoku/>
              <w:wordWrap/>
              <w:overflowPunct/>
              <w:topLinePunct w:val="0"/>
              <w:autoSpaceDE/>
              <w:autoSpaceDN/>
              <w:bidi w:val="0"/>
              <w:adjustRightInd/>
              <w:snapToGrid/>
              <w:spacing w:line="440" w:lineRule="exact"/>
              <w:ind w:firstLine="240" w:firstLineChars="100"/>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四档（</w:t>
            </w:r>
            <w:r>
              <w:rPr>
                <w:rFonts w:hint="eastAsia" w:ascii="宋体" w:hAnsi="宋体" w:eastAsia="宋体" w:cs="宋体"/>
                <w:b w:val="0"/>
                <w:bCs w:val="0"/>
                <w:color w:val="auto"/>
                <w:sz w:val="24"/>
                <w:szCs w:val="24"/>
                <w:highlight w:val="none"/>
                <w:lang w:val="en-US" w:eastAsia="zh-CN"/>
              </w:rPr>
              <w:t>16</w:t>
            </w:r>
            <w:r>
              <w:rPr>
                <w:rFonts w:hint="eastAsia" w:ascii="宋体" w:hAnsi="宋体" w:eastAsia="宋体" w:cs="宋体"/>
                <w:b w:val="0"/>
                <w:bCs w:val="0"/>
                <w:color w:val="auto"/>
                <w:sz w:val="24"/>
                <w:szCs w:val="24"/>
                <w:highlight w:val="none"/>
              </w:rPr>
              <w:t>分）：在满足三档的基础上，供应商项目组织架构健全、人员分工明确，提供项目组织实施方案具体，有实施目标、实施计划、各阶段工作安排、项目质量保证措施等方面的详细描述，能很好地完成项目实施。供应商针对本项目提供实施人员25（含）人以上，</w:t>
            </w:r>
            <w:r>
              <w:rPr>
                <w:rFonts w:hint="eastAsia" w:ascii="宋体" w:hAnsi="宋体" w:eastAsia="宋体" w:cs="宋体"/>
                <w:b w:val="0"/>
                <w:bCs w:val="0"/>
                <w:color w:val="auto"/>
                <w:sz w:val="24"/>
                <w:szCs w:val="24"/>
                <w:highlight w:val="none"/>
                <w:lang w:val="en-US" w:eastAsia="zh-CN"/>
              </w:rPr>
              <w:t>拟投入项目经理具备</w:t>
            </w:r>
            <w:r>
              <w:rPr>
                <w:rFonts w:hint="eastAsia" w:ascii="宋体" w:hAnsi="宋体" w:eastAsia="宋体" w:cs="宋体"/>
                <w:b w:val="0"/>
                <w:bCs w:val="0"/>
                <w:color w:val="auto"/>
                <w:sz w:val="24"/>
                <w:szCs w:val="24"/>
                <w:highlight w:val="none"/>
              </w:rPr>
              <w:t>计算机技术与软件专业技术资格信息系统项目管理师(高级)证书</w:t>
            </w:r>
            <w:r>
              <w:rPr>
                <w:rFonts w:hint="eastAsia" w:ascii="宋体" w:hAnsi="宋体" w:cs="宋体"/>
                <w:b w:val="0"/>
                <w:bCs w:val="0"/>
                <w:color w:val="auto"/>
                <w:sz w:val="24"/>
                <w:szCs w:val="24"/>
                <w:highlight w:val="none"/>
                <w:lang w:val="en-US" w:eastAsia="zh-CN"/>
              </w:rPr>
              <w:t>和</w:t>
            </w:r>
            <w:r>
              <w:rPr>
                <w:rFonts w:hint="eastAsia" w:ascii="宋体" w:hAnsi="宋体" w:eastAsia="宋体" w:cs="宋体"/>
                <w:b w:val="0"/>
                <w:bCs w:val="0"/>
                <w:color w:val="auto"/>
                <w:sz w:val="24"/>
                <w:szCs w:val="24"/>
                <w:highlight w:val="none"/>
              </w:rPr>
              <w:t>系统架构设计师(高级)证书</w:t>
            </w:r>
            <w:r>
              <w:rPr>
                <w:rFonts w:hint="eastAsia" w:ascii="宋体" w:hAnsi="宋体" w:eastAsia="宋体" w:cs="宋体"/>
                <w:b w:val="0"/>
                <w:bCs w:val="0"/>
                <w:color w:val="auto"/>
                <w:sz w:val="24"/>
                <w:szCs w:val="24"/>
                <w:highlight w:val="none"/>
                <w:lang w:val="en-US" w:eastAsia="zh-CN"/>
              </w:rPr>
              <w:t>。</w:t>
            </w:r>
          </w:p>
          <w:p w14:paraId="6FC5A356">
            <w:pPr>
              <w:keepNext w:val="0"/>
              <w:keepLines w:val="0"/>
              <w:pageBreakBefore w:val="0"/>
              <w:widowControl/>
              <w:kinsoku/>
              <w:wordWrap/>
              <w:overflowPunct/>
              <w:topLinePunct w:val="0"/>
              <w:autoSpaceDE/>
              <w:autoSpaceDN/>
              <w:bidi w:val="0"/>
              <w:adjustRightInd/>
              <w:snapToGrid/>
              <w:spacing w:line="440" w:lineRule="exact"/>
              <w:ind w:firstLine="241" w:firstLineChars="100"/>
              <w:jc w:val="both"/>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注：须提供服务团队人员明细表、</w:t>
            </w:r>
            <w:r>
              <w:rPr>
                <w:rFonts w:hint="eastAsia" w:ascii="宋体" w:hAnsi="宋体" w:eastAsia="宋体" w:cs="宋体"/>
                <w:b/>
                <w:bCs/>
                <w:color w:val="auto"/>
                <w:sz w:val="24"/>
                <w:szCs w:val="24"/>
                <w:highlight w:val="none"/>
                <w:lang w:val="en-US" w:eastAsia="zh-CN"/>
              </w:rPr>
              <w:t>有效身份证正反面扫描件、有效证书扫描件</w:t>
            </w:r>
            <w:r>
              <w:rPr>
                <w:rFonts w:hint="eastAsia" w:ascii="宋体" w:hAnsi="宋体" w:eastAsia="宋体" w:cs="宋体"/>
                <w:b/>
                <w:bCs/>
                <w:color w:val="auto"/>
                <w:sz w:val="24"/>
                <w:szCs w:val="24"/>
                <w:highlight w:val="none"/>
              </w:rPr>
              <w:t>及响应文件递交截止时间前半年内任意1个月供应商为其依法缴纳的有效社保证明或劳动合同复印件等证明材料。以上材料须加盖供应商公章。</w:t>
            </w:r>
          </w:p>
        </w:tc>
        <w:tc>
          <w:tcPr>
            <w:tcW w:w="598" w:type="pct"/>
            <w:vMerge w:val="continue"/>
            <w:vAlign w:val="center"/>
          </w:tcPr>
          <w:p w14:paraId="66791C88">
            <w:pPr>
              <w:pStyle w:val="18"/>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highlight w:val="none"/>
                <w:lang w:val="en-US" w:eastAsia="zh-CN"/>
              </w:rPr>
            </w:pPr>
          </w:p>
        </w:tc>
      </w:tr>
      <w:tr w14:paraId="3C1E0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61" w:type="pct"/>
            <w:vMerge w:val="continue"/>
            <w:vAlign w:val="center"/>
          </w:tcPr>
          <w:p w14:paraId="3AA0A58D">
            <w:pPr>
              <w:pStyle w:val="18"/>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color w:val="auto"/>
                <w:kern w:val="21"/>
                <w:sz w:val="24"/>
                <w:szCs w:val="24"/>
                <w:highlight w:val="none"/>
              </w:rPr>
            </w:pPr>
          </w:p>
        </w:tc>
        <w:tc>
          <w:tcPr>
            <w:tcW w:w="440" w:type="pct"/>
            <w:vMerge w:val="continue"/>
            <w:vAlign w:val="center"/>
          </w:tcPr>
          <w:p w14:paraId="35B82AC0">
            <w:pPr>
              <w:pStyle w:val="18"/>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color w:val="auto"/>
                <w:kern w:val="21"/>
                <w:sz w:val="24"/>
                <w:szCs w:val="24"/>
                <w:highlight w:val="none"/>
              </w:rPr>
            </w:pPr>
          </w:p>
        </w:tc>
        <w:tc>
          <w:tcPr>
            <w:tcW w:w="3600" w:type="pct"/>
            <w:vAlign w:val="center"/>
          </w:tcPr>
          <w:p w14:paraId="15D93D7B">
            <w:pPr>
              <w:keepNext w:val="0"/>
              <w:keepLines w:val="0"/>
              <w:pageBreakBefore w:val="0"/>
              <w:widowControl/>
              <w:kinsoku/>
              <w:wordWrap/>
              <w:overflowPunct/>
              <w:topLinePunct w:val="0"/>
              <w:autoSpaceDE/>
              <w:autoSpaceDN/>
              <w:bidi w:val="0"/>
              <w:adjustRightInd/>
              <w:snapToGrid/>
              <w:spacing w:line="440" w:lineRule="exact"/>
              <w:ind w:firstLine="241" w:firstLineChars="100"/>
              <w:jc w:val="left"/>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三、服务人员证书（满分10分)</w:t>
            </w:r>
          </w:p>
          <w:p w14:paraId="210AE33F">
            <w:pPr>
              <w:keepNext w:val="0"/>
              <w:keepLines w:val="0"/>
              <w:pageBreakBefore w:val="0"/>
              <w:kinsoku/>
              <w:wordWrap/>
              <w:overflowPunct/>
              <w:topLinePunct w:val="0"/>
              <w:autoSpaceDE/>
              <w:autoSpaceDN/>
              <w:bidi w:val="0"/>
              <w:adjustRightInd/>
              <w:snapToGrid/>
              <w:spacing w:line="440" w:lineRule="exact"/>
              <w:ind w:firstLine="240" w:firstLineChars="10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拟投入本项目的服务人员（不含项目经理）具备国家计算机技术与软件专业技术资格（水平）中级及以上资格认证证书，每提供一人得1分，本项满分10分。</w:t>
            </w:r>
          </w:p>
          <w:p w14:paraId="766030F5">
            <w:pPr>
              <w:keepNext w:val="0"/>
              <w:keepLines w:val="0"/>
              <w:pageBreakBefore w:val="0"/>
              <w:widowControl/>
              <w:kinsoku/>
              <w:wordWrap/>
              <w:overflowPunct/>
              <w:topLinePunct w:val="0"/>
              <w:autoSpaceDE/>
              <w:autoSpaceDN/>
              <w:bidi w:val="0"/>
              <w:adjustRightInd/>
              <w:snapToGrid/>
              <w:spacing w:line="440" w:lineRule="exact"/>
              <w:ind w:firstLine="241" w:firstLineChars="100"/>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注：</w:t>
            </w:r>
            <w:r>
              <w:rPr>
                <w:rFonts w:hint="eastAsia" w:ascii="宋体" w:hAnsi="宋体" w:cs="宋体"/>
                <w:b/>
                <w:bCs/>
                <w:sz w:val="24"/>
                <w:highlight w:val="none"/>
              </w:rPr>
              <w:t>同一人员具备多个证书的，不重复计分。</w:t>
            </w:r>
            <w:r>
              <w:rPr>
                <w:rFonts w:hint="eastAsia" w:ascii="宋体" w:hAnsi="宋体" w:eastAsia="宋体" w:cs="宋体"/>
                <w:b/>
                <w:bCs/>
                <w:color w:val="auto"/>
                <w:sz w:val="24"/>
                <w:szCs w:val="24"/>
                <w:highlight w:val="none"/>
                <w:lang w:val="en-US" w:eastAsia="zh-CN"/>
              </w:rPr>
              <w:t>须提供有效身份证正反面扫描件、有效证书扫描件</w:t>
            </w:r>
            <w:r>
              <w:rPr>
                <w:rFonts w:hint="eastAsia" w:ascii="宋体" w:hAnsi="宋体" w:cs="宋体"/>
                <w:b/>
                <w:bCs/>
                <w:color w:val="auto"/>
                <w:sz w:val="24"/>
                <w:szCs w:val="24"/>
                <w:highlight w:val="none"/>
                <w:lang w:val="en-US" w:eastAsia="zh-CN"/>
              </w:rPr>
              <w:t>及响应文件递交截止时间前</w:t>
            </w:r>
            <w:r>
              <w:rPr>
                <w:rFonts w:hint="eastAsia" w:ascii="宋体" w:hAnsi="宋体" w:eastAsia="宋体" w:cs="宋体"/>
                <w:b/>
                <w:bCs/>
                <w:color w:val="auto"/>
                <w:sz w:val="24"/>
                <w:szCs w:val="24"/>
                <w:highlight w:val="none"/>
                <w:lang w:val="en-US" w:eastAsia="zh-CN"/>
              </w:rPr>
              <w:t>半年内任意1个月供应商为其依法缴纳的有效社保证明或劳动合同复印件等证明材料</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否则不予认可。</w:t>
            </w:r>
          </w:p>
        </w:tc>
        <w:tc>
          <w:tcPr>
            <w:tcW w:w="598" w:type="pct"/>
            <w:vMerge w:val="continue"/>
            <w:vAlign w:val="center"/>
          </w:tcPr>
          <w:p w14:paraId="3B6726F0">
            <w:pPr>
              <w:pStyle w:val="18"/>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highlight w:val="none"/>
                <w:lang w:val="en-US" w:eastAsia="zh-CN"/>
              </w:rPr>
            </w:pPr>
          </w:p>
        </w:tc>
      </w:tr>
      <w:tr w14:paraId="45901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61" w:type="pct"/>
            <w:vMerge w:val="continue"/>
            <w:vAlign w:val="center"/>
          </w:tcPr>
          <w:p w14:paraId="73F845F4">
            <w:pPr>
              <w:pStyle w:val="18"/>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color w:val="auto"/>
                <w:kern w:val="21"/>
                <w:sz w:val="24"/>
                <w:szCs w:val="24"/>
                <w:highlight w:val="none"/>
              </w:rPr>
            </w:pPr>
          </w:p>
        </w:tc>
        <w:tc>
          <w:tcPr>
            <w:tcW w:w="440" w:type="pct"/>
            <w:vMerge w:val="continue"/>
            <w:vAlign w:val="center"/>
          </w:tcPr>
          <w:p w14:paraId="07C1A09D">
            <w:pPr>
              <w:pStyle w:val="18"/>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color w:val="auto"/>
                <w:kern w:val="21"/>
                <w:sz w:val="24"/>
                <w:szCs w:val="24"/>
                <w:highlight w:val="none"/>
              </w:rPr>
            </w:pPr>
          </w:p>
        </w:tc>
        <w:tc>
          <w:tcPr>
            <w:tcW w:w="3600" w:type="pct"/>
            <w:vAlign w:val="center"/>
          </w:tcPr>
          <w:p w14:paraId="5FC73090">
            <w:pPr>
              <w:keepNext w:val="0"/>
              <w:keepLines w:val="0"/>
              <w:pageBreakBefore w:val="0"/>
              <w:widowControl/>
              <w:kinsoku/>
              <w:wordWrap/>
              <w:overflowPunct/>
              <w:topLinePunct w:val="0"/>
              <w:autoSpaceDE/>
              <w:autoSpaceDN/>
              <w:bidi w:val="0"/>
              <w:adjustRightInd/>
              <w:snapToGrid/>
              <w:spacing w:line="440" w:lineRule="exact"/>
              <w:ind w:firstLine="241" w:firstLineChars="100"/>
              <w:jc w:val="both"/>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lang w:val="en-US" w:eastAsia="zh-CN"/>
              </w:rPr>
              <w:t>四</w:t>
            </w:r>
            <w:r>
              <w:rPr>
                <w:rFonts w:hint="eastAsia" w:ascii="宋体" w:hAnsi="宋体" w:eastAsia="宋体" w:cs="宋体"/>
                <w:b/>
                <w:bCs/>
                <w:color w:val="auto"/>
                <w:sz w:val="24"/>
                <w:szCs w:val="24"/>
                <w:highlight w:val="none"/>
              </w:rPr>
              <w:t>、应急预案分（满分</w:t>
            </w:r>
            <w:r>
              <w:rPr>
                <w:rFonts w:hint="eastAsia" w:ascii="宋体" w:hAnsi="宋体" w:eastAsia="宋体" w:cs="宋体"/>
                <w:b/>
                <w:bCs/>
                <w:color w:val="auto"/>
                <w:sz w:val="24"/>
                <w:szCs w:val="24"/>
                <w:highlight w:val="none"/>
                <w:lang w:val="en-US" w:eastAsia="zh-CN"/>
              </w:rPr>
              <w:t>8</w:t>
            </w:r>
            <w:r>
              <w:rPr>
                <w:rFonts w:hint="eastAsia" w:ascii="宋体" w:hAnsi="宋体" w:eastAsia="宋体" w:cs="宋体"/>
                <w:b/>
                <w:bCs/>
                <w:color w:val="auto"/>
                <w:sz w:val="24"/>
                <w:szCs w:val="24"/>
                <w:highlight w:val="none"/>
              </w:rPr>
              <w:t>分）</w:t>
            </w:r>
          </w:p>
          <w:p w14:paraId="253CBF74">
            <w:pPr>
              <w:keepNext w:val="0"/>
              <w:keepLines w:val="0"/>
              <w:pageBreakBefore w:val="0"/>
              <w:kinsoku/>
              <w:wordWrap/>
              <w:overflowPunct/>
              <w:topLinePunct w:val="0"/>
              <w:autoSpaceDE/>
              <w:autoSpaceDN/>
              <w:bidi w:val="0"/>
              <w:adjustRightInd/>
              <w:snapToGrid/>
              <w:spacing w:line="440" w:lineRule="exact"/>
              <w:ind w:firstLine="241" w:firstLineChars="100"/>
              <w:jc w:val="both"/>
              <w:textAlignment w:val="auto"/>
              <w:rPr>
                <w:rFonts w:hint="eastAsia" w:ascii="宋体" w:hAnsi="宋体" w:eastAsia="宋体" w:cs="宋体"/>
                <w:bCs/>
                <w:color w:val="auto"/>
                <w:kern w:val="21"/>
                <w:sz w:val="24"/>
                <w:szCs w:val="24"/>
                <w:highlight w:val="none"/>
              </w:rPr>
            </w:pPr>
            <w:r>
              <w:rPr>
                <w:rFonts w:hint="eastAsia" w:ascii="宋体" w:hAnsi="宋体" w:eastAsia="宋体" w:cs="宋体"/>
                <w:b/>
                <w:color w:val="auto"/>
                <w:kern w:val="21"/>
                <w:sz w:val="24"/>
                <w:szCs w:val="24"/>
                <w:highlight w:val="none"/>
              </w:rPr>
              <w:t>不提供或不满足一档要求不得分。</w:t>
            </w:r>
          </w:p>
          <w:p w14:paraId="709D43DD">
            <w:pPr>
              <w:keepNext w:val="0"/>
              <w:keepLines w:val="0"/>
              <w:pageBreakBefore w:val="0"/>
              <w:kinsoku/>
              <w:wordWrap/>
              <w:overflowPunct/>
              <w:topLinePunct w:val="0"/>
              <w:autoSpaceDE/>
              <w:autoSpaceDN/>
              <w:bidi w:val="0"/>
              <w:adjustRightInd/>
              <w:snapToGrid/>
              <w:spacing w:line="440" w:lineRule="exact"/>
              <w:ind w:firstLine="240" w:firstLineChars="100"/>
              <w:jc w:val="both"/>
              <w:textAlignment w:val="auto"/>
              <w:rPr>
                <w:rFonts w:hint="eastAsia" w:ascii="宋体" w:hAnsi="宋体" w:eastAsia="宋体" w:cs="宋体"/>
                <w:bCs/>
                <w:color w:val="auto"/>
                <w:kern w:val="21"/>
                <w:sz w:val="24"/>
                <w:szCs w:val="24"/>
                <w:highlight w:val="none"/>
                <w:lang w:eastAsia="zh-CN"/>
              </w:rPr>
            </w:pPr>
            <w:r>
              <w:rPr>
                <w:rFonts w:hint="eastAsia" w:ascii="宋体" w:hAnsi="宋体" w:eastAsia="宋体" w:cs="宋体"/>
                <w:bCs/>
                <w:color w:val="auto"/>
                <w:kern w:val="21"/>
                <w:sz w:val="24"/>
                <w:szCs w:val="24"/>
                <w:highlight w:val="none"/>
              </w:rPr>
              <w:t>一档（</w:t>
            </w:r>
            <w:r>
              <w:rPr>
                <w:rFonts w:hint="eastAsia" w:ascii="宋体" w:hAnsi="宋体" w:eastAsia="宋体" w:cs="宋体"/>
                <w:bCs/>
                <w:color w:val="auto"/>
                <w:kern w:val="21"/>
                <w:sz w:val="24"/>
                <w:szCs w:val="24"/>
                <w:highlight w:val="none"/>
                <w:lang w:val="en-US" w:eastAsia="zh-CN"/>
              </w:rPr>
              <w:t>2</w:t>
            </w:r>
            <w:r>
              <w:rPr>
                <w:rFonts w:hint="eastAsia" w:ascii="宋体" w:hAnsi="宋体" w:eastAsia="宋体" w:cs="宋体"/>
                <w:bCs/>
                <w:color w:val="auto"/>
                <w:kern w:val="21"/>
                <w:sz w:val="24"/>
                <w:szCs w:val="24"/>
                <w:highlight w:val="none"/>
              </w:rPr>
              <w:t>分）：供应商针对本项目赛事系统和赛事全过程服务的应急预案存在明显不足，无法有效识别和应对潜在风险，并缺乏应急处理措施。缺乏全面的风险评估机制，未提供应急预案的关键措施</w:t>
            </w:r>
            <w:r>
              <w:rPr>
                <w:rFonts w:hint="eastAsia" w:ascii="宋体" w:hAnsi="宋体" w:eastAsia="宋体" w:cs="宋体"/>
                <w:bCs/>
                <w:color w:val="auto"/>
                <w:kern w:val="21"/>
                <w:sz w:val="24"/>
                <w:szCs w:val="24"/>
                <w:highlight w:val="none"/>
                <w:lang w:eastAsia="zh-CN"/>
              </w:rPr>
              <w:t>。</w:t>
            </w:r>
          </w:p>
          <w:p w14:paraId="708A722B">
            <w:pPr>
              <w:keepNext w:val="0"/>
              <w:keepLines w:val="0"/>
              <w:pageBreakBefore w:val="0"/>
              <w:kinsoku/>
              <w:wordWrap/>
              <w:overflowPunct/>
              <w:topLinePunct w:val="0"/>
              <w:autoSpaceDE/>
              <w:autoSpaceDN/>
              <w:bidi w:val="0"/>
              <w:adjustRightInd/>
              <w:snapToGrid/>
              <w:spacing w:line="440" w:lineRule="exact"/>
              <w:ind w:firstLine="240" w:firstLineChars="100"/>
              <w:jc w:val="both"/>
              <w:textAlignment w:val="auto"/>
              <w:rPr>
                <w:rFonts w:hint="eastAsia" w:ascii="宋体" w:hAnsi="宋体" w:eastAsia="宋体" w:cs="宋体"/>
                <w:bCs/>
                <w:color w:val="auto"/>
                <w:kern w:val="21"/>
                <w:sz w:val="24"/>
                <w:szCs w:val="24"/>
                <w:highlight w:val="none"/>
                <w:lang w:eastAsia="zh-CN"/>
              </w:rPr>
            </w:pPr>
            <w:r>
              <w:rPr>
                <w:rFonts w:hint="eastAsia" w:ascii="宋体" w:hAnsi="宋体" w:eastAsia="宋体" w:cs="宋体"/>
                <w:bCs/>
                <w:color w:val="auto"/>
                <w:kern w:val="21"/>
                <w:sz w:val="24"/>
                <w:szCs w:val="24"/>
                <w:highlight w:val="none"/>
              </w:rPr>
              <w:t>二档（</w:t>
            </w:r>
            <w:r>
              <w:rPr>
                <w:rFonts w:hint="eastAsia" w:ascii="宋体" w:hAnsi="宋体" w:eastAsia="宋体" w:cs="宋体"/>
                <w:bCs/>
                <w:color w:val="auto"/>
                <w:kern w:val="21"/>
                <w:sz w:val="24"/>
                <w:szCs w:val="24"/>
                <w:highlight w:val="none"/>
                <w:lang w:val="en-US" w:eastAsia="zh-CN"/>
              </w:rPr>
              <w:t>4</w:t>
            </w:r>
            <w:r>
              <w:rPr>
                <w:rFonts w:hint="eastAsia" w:ascii="宋体" w:hAnsi="宋体" w:eastAsia="宋体" w:cs="宋体"/>
                <w:bCs/>
                <w:color w:val="auto"/>
                <w:kern w:val="21"/>
                <w:sz w:val="24"/>
                <w:szCs w:val="24"/>
                <w:highlight w:val="none"/>
              </w:rPr>
              <w:t>分）：在满足一档的基础上，供应商针对本项目的应急预案基本满足项目需求，能够识别部分潜在风险，并提供基本的应急处理措施。风险评估机制较为完善，承诺发生应急事故能在6小时内到达现场并进行处理，提供大赛现场应急预案</w:t>
            </w:r>
            <w:r>
              <w:rPr>
                <w:rFonts w:hint="eastAsia" w:ascii="宋体" w:hAnsi="宋体" w:eastAsia="宋体" w:cs="宋体"/>
                <w:bCs/>
                <w:color w:val="auto"/>
                <w:kern w:val="21"/>
                <w:sz w:val="24"/>
                <w:szCs w:val="24"/>
                <w:highlight w:val="none"/>
                <w:lang w:eastAsia="zh-CN"/>
              </w:rPr>
              <w:t>。</w:t>
            </w:r>
          </w:p>
          <w:p w14:paraId="5090EC02">
            <w:pPr>
              <w:keepNext w:val="0"/>
              <w:keepLines w:val="0"/>
              <w:pageBreakBefore w:val="0"/>
              <w:kinsoku/>
              <w:wordWrap/>
              <w:overflowPunct/>
              <w:topLinePunct w:val="0"/>
              <w:autoSpaceDE/>
              <w:autoSpaceDN/>
              <w:bidi w:val="0"/>
              <w:adjustRightInd/>
              <w:snapToGrid/>
              <w:spacing w:line="440" w:lineRule="exact"/>
              <w:ind w:firstLine="240" w:firstLineChars="100"/>
              <w:jc w:val="both"/>
              <w:textAlignment w:val="auto"/>
              <w:rPr>
                <w:rFonts w:hint="eastAsia" w:ascii="宋体" w:hAnsi="宋体" w:eastAsia="宋体" w:cs="宋体"/>
                <w:bCs/>
                <w:color w:val="auto"/>
                <w:kern w:val="21"/>
                <w:sz w:val="24"/>
                <w:szCs w:val="24"/>
                <w:highlight w:val="none"/>
                <w:lang w:eastAsia="zh-CN"/>
              </w:rPr>
            </w:pPr>
            <w:r>
              <w:rPr>
                <w:rFonts w:hint="eastAsia" w:ascii="宋体" w:hAnsi="宋体" w:eastAsia="宋体" w:cs="宋体"/>
                <w:bCs/>
                <w:color w:val="auto"/>
                <w:kern w:val="21"/>
                <w:sz w:val="24"/>
                <w:szCs w:val="24"/>
                <w:highlight w:val="none"/>
              </w:rPr>
              <w:t>三档（</w:t>
            </w:r>
            <w:r>
              <w:rPr>
                <w:rFonts w:hint="eastAsia" w:ascii="宋体" w:hAnsi="宋体" w:eastAsia="宋体" w:cs="宋体"/>
                <w:bCs/>
                <w:color w:val="auto"/>
                <w:kern w:val="21"/>
                <w:sz w:val="24"/>
                <w:szCs w:val="24"/>
                <w:highlight w:val="none"/>
                <w:lang w:val="en-US" w:eastAsia="zh-CN"/>
              </w:rPr>
              <w:t>6</w:t>
            </w:r>
            <w:r>
              <w:rPr>
                <w:rFonts w:hint="eastAsia" w:ascii="宋体" w:hAnsi="宋体" w:eastAsia="宋体" w:cs="宋体"/>
                <w:bCs/>
                <w:color w:val="auto"/>
                <w:kern w:val="21"/>
                <w:sz w:val="24"/>
                <w:szCs w:val="24"/>
                <w:highlight w:val="none"/>
              </w:rPr>
              <w:t>分）：在满足二档的基础上，供应商针对本项目的应急预案满足项目需求，能够识别和评估潜在风险，并提供有效的应急处理措施。基本保证项目能够及时应对紧急情况，承诺发生应急事故能在4小时内到达现场并进行处理，提供大赛现场应急预案</w:t>
            </w:r>
            <w:r>
              <w:rPr>
                <w:rFonts w:hint="eastAsia" w:ascii="宋体" w:hAnsi="宋体" w:eastAsia="宋体" w:cs="宋体"/>
                <w:bCs/>
                <w:color w:val="auto"/>
                <w:kern w:val="21"/>
                <w:sz w:val="24"/>
                <w:szCs w:val="24"/>
                <w:highlight w:val="none"/>
                <w:lang w:eastAsia="zh-CN"/>
              </w:rPr>
              <w:t>。</w:t>
            </w:r>
          </w:p>
          <w:p w14:paraId="0BC55F36">
            <w:pPr>
              <w:keepNext w:val="0"/>
              <w:keepLines w:val="0"/>
              <w:pageBreakBefore w:val="0"/>
              <w:widowControl/>
              <w:kinsoku/>
              <w:wordWrap/>
              <w:overflowPunct/>
              <w:topLinePunct w:val="0"/>
              <w:autoSpaceDE/>
              <w:autoSpaceDN/>
              <w:bidi w:val="0"/>
              <w:adjustRightInd/>
              <w:snapToGrid/>
              <w:spacing w:line="440" w:lineRule="exact"/>
              <w:ind w:firstLine="240" w:firstLineChars="100"/>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bCs/>
                <w:color w:val="auto"/>
                <w:kern w:val="21"/>
                <w:sz w:val="24"/>
                <w:szCs w:val="24"/>
                <w:highlight w:val="none"/>
              </w:rPr>
              <w:t>四档（</w:t>
            </w:r>
            <w:r>
              <w:rPr>
                <w:rFonts w:hint="eastAsia" w:ascii="宋体" w:hAnsi="宋体" w:eastAsia="宋体" w:cs="宋体"/>
                <w:bCs/>
                <w:color w:val="auto"/>
                <w:kern w:val="21"/>
                <w:sz w:val="24"/>
                <w:szCs w:val="24"/>
                <w:highlight w:val="none"/>
                <w:lang w:val="en-US" w:eastAsia="zh-CN"/>
              </w:rPr>
              <w:t>8</w:t>
            </w:r>
            <w:r>
              <w:rPr>
                <w:rFonts w:hint="eastAsia" w:ascii="宋体" w:hAnsi="宋体" w:eastAsia="宋体" w:cs="宋体"/>
                <w:bCs/>
                <w:color w:val="auto"/>
                <w:kern w:val="21"/>
                <w:sz w:val="24"/>
                <w:szCs w:val="24"/>
                <w:highlight w:val="none"/>
              </w:rPr>
              <w:t>分）：在满足三档的基础上，供应商针对本项目的应急预案完全满足项目需求。风险评估机制完善，包括风险识别、风险分析和风险管理。能够全面识别和评估潜在风险，并提供有效的</w:t>
            </w:r>
            <w:r>
              <w:rPr>
                <w:rFonts w:hint="eastAsia" w:ascii="宋体" w:hAnsi="宋体" w:eastAsia="宋体" w:cs="宋体"/>
                <w:bCs/>
                <w:color w:val="auto"/>
                <w:kern w:val="21"/>
                <w:sz w:val="24"/>
                <w:szCs w:val="24"/>
                <w:highlight w:val="none"/>
                <w:lang w:val="en-US" w:eastAsia="zh-CN"/>
              </w:rPr>
              <w:t xml:space="preserve"> </w:t>
            </w:r>
            <w:r>
              <w:rPr>
                <w:rFonts w:hint="eastAsia" w:ascii="宋体" w:hAnsi="宋体" w:eastAsia="宋体" w:cs="宋体"/>
                <w:bCs/>
                <w:color w:val="auto"/>
                <w:kern w:val="21"/>
                <w:sz w:val="24"/>
                <w:szCs w:val="24"/>
                <w:highlight w:val="none"/>
              </w:rPr>
              <w:t>应急处理措施，应急预案提供了详尽的关键要点和执行计划，确保项目能够及时应对紧急情况，承诺发生应急事故能在2小时内到达现场并进行处理，提供大赛现场应急预案和大赛现场应急保障措施。</w:t>
            </w:r>
          </w:p>
        </w:tc>
        <w:tc>
          <w:tcPr>
            <w:tcW w:w="598" w:type="pct"/>
            <w:vMerge w:val="continue"/>
            <w:vAlign w:val="center"/>
          </w:tcPr>
          <w:p w14:paraId="4BBCB20E">
            <w:pPr>
              <w:pStyle w:val="18"/>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highlight w:val="none"/>
                <w:lang w:val="en-US" w:eastAsia="zh-CN"/>
              </w:rPr>
            </w:pPr>
          </w:p>
        </w:tc>
      </w:tr>
      <w:tr w14:paraId="21D9F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61" w:type="pct"/>
            <w:vAlign w:val="center"/>
          </w:tcPr>
          <w:p w14:paraId="42281FB9">
            <w:pPr>
              <w:pStyle w:val="18"/>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color w:val="auto"/>
                <w:kern w:val="21"/>
                <w:sz w:val="24"/>
                <w:szCs w:val="24"/>
                <w:highlight w:val="none"/>
              </w:rPr>
            </w:pPr>
            <w:r>
              <w:rPr>
                <w:rFonts w:hint="eastAsia" w:ascii="宋体" w:hAnsi="宋体" w:eastAsia="宋体" w:cs="宋体"/>
                <w:b/>
                <w:color w:val="auto"/>
                <w:kern w:val="21"/>
                <w:sz w:val="24"/>
                <w:szCs w:val="24"/>
                <w:highlight w:val="none"/>
              </w:rPr>
              <w:t>3</w:t>
            </w:r>
          </w:p>
        </w:tc>
        <w:tc>
          <w:tcPr>
            <w:tcW w:w="440" w:type="pct"/>
            <w:vAlign w:val="center"/>
          </w:tcPr>
          <w:p w14:paraId="302E8AAE">
            <w:pPr>
              <w:pStyle w:val="18"/>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color w:val="auto"/>
                <w:kern w:val="21"/>
                <w:sz w:val="24"/>
                <w:szCs w:val="24"/>
                <w:highlight w:val="none"/>
              </w:rPr>
            </w:pPr>
            <w:r>
              <w:rPr>
                <w:rFonts w:hint="eastAsia" w:ascii="宋体" w:hAnsi="宋体" w:eastAsia="宋体" w:cs="宋体"/>
                <w:b/>
                <w:color w:val="auto"/>
                <w:kern w:val="21"/>
                <w:sz w:val="24"/>
                <w:szCs w:val="24"/>
                <w:highlight w:val="none"/>
              </w:rPr>
              <w:t>商务分</w:t>
            </w:r>
          </w:p>
        </w:tc>
        <w:tc>
          <w:tcPr>
            <w:tcW w:w="3600" w:type="pct"/>
            <w:vAlign w:val="center"/>
          </w:tcPr>
          <w:p w14:paraId="66F93D82">
            <w:pPr>
              <w:keepNext w:val="0"/>
              <w:keepLines w:val="0"/>
              <w:pageBreakBefore w:val="0"/>
              <w:widowControl/>
              <w:kinsoku/>
              <w:wordWrap/>
              <w:overflowPunct/>
              <w:topLinePunct w:val="0"/>
              <w:autoSpaceDE/>
              <w:autoSpaceDN/>
              <w:bidi w:val="0"/>
              <w:adjustRightInd/>
              <w:snapToGrid/>
              <w:spacing w:line="440" w:lineRule="exact"/>
              <w:ind w:firstLine="241" w:firstLineChars="100"/>
              <w:jc w:val="both"/>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一、信誉实力（满分</w:t>
            </w:r>
            <w:r>
              <w:rPr>
                <w:rFonts w:hint="eastAsia" w:ascii="宋体" w:hAnsi="宋体" w:eastAsia="宋体" w:cs="宋体"/>
                <w:b/>
                <w:bCs/>
                <w:color w:val="auto"/>
                <w:sz w:val="24"/>
                <w:szCs w:val="24"/>
                <w:highlight w:val="none"/>
                <w:lang w:val="en-US" w:eastAsia="zh-CN"/>
              </w:rPr>
              <w:t>10</w:t>
            </w:r>
            <w:r>
              <w:rPr>
                <w:rFonts w:hint="eastAsia" w:ascii="宋体" w:hAnsi="宋体" w:eastAsia="宋体" w:cs="宋体"/>
                <w:b/>
                <w:bCs/>
                <w:color w:val="auto"/>
                <w:sz w:val="24"/>
                <w:szCs w:val="24"/>
                <w:highlight w:val="none"/>
              </w:rPr>
              <w:t>分）</w:t>
            </w:r>
          </w:p>
          <w:p w14:paraId="3386A62D">
            <w:pPr>
              <w:pStyle w:val="18"/>
              <w:keepNext w:val="0"/>
              <w:keepLines w:val="0"/>
              <w:pageBreakBefore w:val="0"/>
              <w:widowControl/>
              <w:kinsoku/>
              <w:wordWrap/>
              <w:overflowPunct/>
              <w:topLinePunct w:val="0"/>
              <w:autoSpaceDE/>
              <w:autoSpaceDN/>
              <w:bidi w:val="0"/>
              <w:adjustRightInd/>
              <w:snapToGrid/>
              <w:spacing w:line="440" w:lineRule="exact"/>
              <w:ind w:firstLine="240" w:firstLineChars="100"/>
              <w:jc w:val="both"/>
              <w:textAlignment w:val="auto"/>
              <w:rPr>
                <w:rFonts w:hint="eastAsia" w:ascii="宋体" w:hAnsi="宋体" w:eastAsia="宋体" w:cs="宋体"/>
                <w:bCs/>
                <w:color w:val="auto"/>
                <w:kern w:val="21"/>
                <w:sz w:val="24"/>
                <w:szCs w:val="24"/>
                <w:highlight w:val="none"/>
                <w:lang w:val="en-US" w:eastAsia="zh-CN"/>
              </w:rPr>
            </w:pPr>
            <w:r>
              <w:rPr>
                <w:rFonts w:hint="eastAsia" w:ascii="宋体" w:hAnsi="宋体" w:eastAsia="宋体" w:cs="宋体"/>
                <w:bCs/>
                <w:color w:val="auto"/>
                <w:kern w:val="21"/>
                <w:sz w:val="24"/>
                <w:szCs w:val="24"/>
                <w:highlight w:val="none"/>
                <w:lang w:val="en-US" w:eastAsia="zh-CN"/>
              </w:rPr>
              <w:t>（1）供应商具有有效的ISO 9001质量管理体系认证、ISO 27001信息安全管理体系认证、ISO 20000信息技术服务管理体系认证、ISO14001环境管理体系认证，每有一个证书得2分，满分8分。</w:t>
            </w:r>
          </w:p>
          <w:p w14:paraId="0F0223C9">
            <w:pPr>
              <w:pStyle w:val="18"/>
              <w:keepNext w:val="0"/>
              <w:keepLines w:val="0"/>
              <w:pageBreakBefore w:val="0"/>
              <w:widowControl/>
              <w:kinsoku/>
              <w:wordWrap/>
              <w:overflowPunct/>
              <w:topLinePunct w:val="0"/>
              <w:autoSpaceDE/>
              <w:autoSpaceDN/>
              <w:bidi w:val="0"/>
              <w:adjustRightInd/>
              <w:snapToGrid/>
              <w:spacing w:line="440" w:lineRule="exact"/>
              <w:ind w:firstLine="240" w:firstLineChars="100"/>
              <w:jc w:val="both"/>
              <w:textAlignment w:val="auto"/>
              <w:rPr>
                <w:rFonts w:hint="eastAsia" w:ascii="宋体" w:hAnsi="宋体" w:eastAsia="宋体" w:cs="宋体"/>
                <w:b/>
                <w:color w:val="auto"/>
                <w:kern w:val="21"/>
                <w:sz w:val="24"/>
                <w:szCs w:val="24"/>
                <w:highlight w:val="none"/>
              </w:rPr>
            </w:pPr>
            <w:r>
              <w:rPr>
                <w:rFonts w:hint="eastAsia" w:ascii="宋体" w:hAnsi="宋体" w:eastAsia="宋体" w:cs="宋体"/>
                <w:bCs/>
                <w:color w:val="auto"/>
                <w:kern w:val="21"/>
                <w:sz w:val="24"/>
                <w:szCs w:val="24"/>
                <w:highlight w:val="none"/>
                <w:lang w:val="en-US" w:eastAsia="zh-CN"/>
              </w:rPr>
              <w:t>（2）供应商具有由第三方认证机构颁发的有效DSMM数据安全能力成熟度等级证书得2分，满分2分。</w:t>
            </w:r>
          </w:p>
          <w:p w14:paraId="3D831C03">
            <w:pPr>
              <w:keepNext w:val="0"/>
              <w:keepLines w:val="0"/>
              <w:pageBreakBefore w:val="0"/>
              <w:widowControl/>
              <w:kinsoku/>
              <w:wordWrap/>
              <w:overflowPunct/>
              <w:topLinePunct w:val="0"/>
              <w:autoSpaceDE/>
              <w:autoSpaceDN/>
              <w:bidi w:val="0"/>
              <w:adjustRightInd/>
              <w:snapToGrid/>
              <w:spacing w:line="440" w:lineRule="exact"/>
              <w:ind w:firstLine="241" w:firstLineChars="100"/>
              <w:jc w:val="both"/>
              <w:textAlignment w:val="auto"/>
              <w:rPr>
                <w:rFonts w:hint="eastAsia" w:ascii="宋体" w:hAnsi="宋体" w:eastAsia="宋体" w:cs="宋体"/>
                <w:b/>
                <w:bCs/>
                <w:color w:val="auto"/>
                <w:sz w:val="24"/>
                <w:szCs w:val="24"/>
                <w:highlight w:val="none"/>
              </w:rPr>
            </w:pPr>
            <w:r>
              <w:rPr>
                <w:rFonts w:hint="eastAsia" w:ascii="宋体" w:hAnsi="宋体" w:eastAsia="宋体" w:cs="宋体"/>
                <w:b/>
                <w:color w:val="auto"/>
                <w:kern w:val="21"/>
                <w:sz w:val="24"/>
                <w:szCs w:val="24"/>
                <w:highlight w:val="none"/>
              </w:rPr>
              <w:t>注：需提供</w:t>
            </w:r>
            <w:r>
              <w:rPr>
                <w:rFonts w:hint="eastAsia" w:ascii="宋体" w:hAnsi="宋体" w:cs="宋体"/>
                <w:b/>
                <w:color w:val="auto"/>
                <w:kern w:val="21"/>
                <w:sz w:val="24"/>
                <w:szCs w:val="24"/>
                <w:highlight w:val="none"/>
                <w:lang w:val="en-US" w:eastAsia="zh-CN"/>
              </w:rPr>
              <w:t>有效证书</w:t>
            </w:r>
            <w:r>
              <w:rPr>
                <w:rFonts w:hint="eastAsia" w:ascii="宋体" w:hAnsi="宋体" w:eastAsia="宋体" w:cs="宋体"/>
                <w:b/>
                <w:color w:val="auto"/>
                <w:kern w:val="21"/>
                <w:sz w:val="24"/>
                <w:szCs w:val="24"/>
                <w:highlight w:val="none"/>
              </w:rPr>
              <w:t>复印件并加盖供应商公章。</w:t>
            </w:r>
          </w:p>
          <w:p w14:paraId="2BBEE89C">
            <w:pPr>
              <w:keepNext w:val="0"/>
              <w:keepLines w:val="0"/>
              <w:pageBreakBefore w:val="0"/>
              <w:widowControl/>
              <w:kinsoku/>
              <w:wordWrap/>
              <w:overflowPunct/>
              <w:topLinePunct w:val="0"/>
              <w:autoSpaceDE/>
              <w:autoSpaceDN/>
              <w:bidi w:val="0"/>
              <w:adjustRightInd/>
              <w:snapToGrid/>
              <w:spacing w:line="440" w:lineRule="exact"/>
              <w:ind w:firstLine="241" w:firstLineChars="100"/>
              <w:jc w:val="both"/>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二、业绩（满分</w:t>
            </w:r>
            <w:r>
              <w:rPr>
                <w:rFonts w:hint="eastAsia" w:ascii="宋体" w:hAnsi="宋体" w:eastAsia="宋体" w:cs="宋体"/>
                <w:b/>
                <w:bCs/>
                <w:color w:val="auto"/>
                <w:sz w:val="24"/>
                <w:szCs w:val="24"/>
                <w:highlight w:val="none"/>
                <w:lang w:eastAsia="zh-CN"/>
              </w:rPr>
              <w:t>1</w:t>
            </w:r>
            <w:r>
              <w:rPr>
                <w:rFonts w:hint="eastAsia" w:ascii="宋体" w:hAnsi="宋体" w:eastAsia="宋体" w:cs="宋体"/>
                <w:b/>
                <w:bCs/>
                <w:color w:val="auto"/>
                <w:sz w:val="24"/>
                <w:szCs w:val="24"/>
                <w:highlight w:val="none"/>
                <w:lang w:val="en-US" w:eastAsia="zh-CN"/>
              </w:rPr>
              <w:t>0</w:t>
            </w:r>
            <w:r>
              <w:rPr>
                <w:rFonts w:hint="eastAsia" w:ascii="宋体" w:hAnsi="宋体" w:eastAsia="宋体" w:cs="宋体"/>
                <w:b/>
                <w:bCs/>
                <w:color w:val="auto"/>
                <w:sz w:val="24"/>
                <w:szCs w:val="24"/>
                <w:highlight w:val="none"/>
              </w:rPr>
              <w:t>分）</w:t>
            </w:r>
          </w:p>
          <w:p w14:paraId="40C47057">
            <w:pPr>
              <w:pStyle w:val="18"/>
              <w:keepNext w:val="0"/>
              <w:keepLines w:val="0"/>
              <w:pageBreakBefore w:val="0"/>
              <w:kinsoku/>
              <w:wordWrap/>
              <w:overflowPunct/>
              <w:topLinePunct w:val="0"/>
              <w:autoSpaceDE/>
              <w:autoSpaceDN/>
              <w:bidi w:val="0"/>
              <w:adjustRightInd/>
              <w:snapToGrid/>
              <w:spacing w:line="440" w:lineRule="exact"/>
              <w:ind w:firstLine="240" w:firstLineChars="100"/>
              <w:jc w:val="both"/>
              <w:textAlignment w:val="auto"/>
              <w:rPr>
                <w:rFonts w:hint="eastAsia" w:ascii="宋体" w:hAnsi="宋体" w:eastAsia="宋体" w:cs="宋体"/>
                <w:bCs/>
                <w:color w:val="auto"/>
                <w:kern w:val="21"/>
                <w:sz w:val="24"/>
                <w:szCs w:val="24"/>
                <w:highlight w:val="none"/>
              </w:rPr>
            </w:pPr>
            <w:r>
              <w:rPr>
                <w:rFonts w:hint="eastAsia" w:ascii="宋体" w:hAnsi="宋体" w:eastAsia="宋体" w:cs="宋体"/>
                <w:bCs/>
                <w:color w:val="auto"/>
                <w:kern w:val="21"/>
                <w:sz w:val="24"/>
                <w:szCs w:val="24"/>
                <w:highlight w:val="none"/>
              </w:rPr>
              <w:t>供应商自202</w:t>
            </w:r>
            <w:r>
              <w:rPr>
                <w:rFonts w:hint="eastAsia" w:ascii="宋体" w:hAnsi="宋体" w:eastAsia="宋体" w:cs="宋体"/>
                <w:bCs/>
                <w:color w:val="auto"/>
                <w:kern w:val="21"/>
                <w:sz w:val="24"/>
                <w:szCs w:val="24"/>
                <w:highlight w:val="none"/>
                <w:lang w:val="en-US" w:eastAsia="zh-CN"/>
              </w:rPr>
              <w:t>3</w:t>
            </w:r>
            <w:r>
              <w:rPr>
                <w:rFonts w:hint="eastAsia" w:ascii="宋体" w:hAnsi="宋体" w:eastAsia="宋体" w:cs="宋体"/>
                <w:bCs/>
                <w:color w:val="auto"/>
                <w:kern w:val="21"/>
                <w:sz w:val="24"/>
                <w:szCs w:val="24"/>
                <w:highlight w:val="none"/>
              </w:rPr>
              <w:t>年</w:t>
            </w:r>
            <w:r>
              <w:rPr>
                <w:rFonts w:hint="eastAsia" w:ascii="宋体" w:hAnsi="宋体" w:eastAsia="宋体" w:cs="宋体"/>
                <w:bCs/>
                <w:color w:val="auto"/>
                <w:kern w:val="21"/>
                <w:sz w:val="24"/>
                <w:szCs w:val="24"/>
                <w:highlight w:val="none"/>
                <w:lang w:val="en-US" w:eastAsia="zh-CN"/>
              </w:rPr>
              <w:t>7</w:t>
            </w:r>
            <w:r>
              <w:rPr>
                <w:rFonts w:hint="eastAsia" w:ascii="宋体" w:hAnsi="宋体" w:eastAsia="宋体" w:cs="宋体"/>
                <w:bCs/>
                <w:color w:val="auto"/>
                <w:kern w:val="21"/>
                <w:sz w:val="24"/>
                <w:szCs w:val="24"/>
                <w:highlight w:val="none"/>
              </w:rPr>
              <w:t>月以来（以合同签订时间为准）同类</w:t>
            </w:r>
            <w:r>
              <w:rPr>
                <w:rFonts w:hint="eastAsia" w:ascii="宋体" w:hAnsi="宋体" w:eastAsia="宋体" w:cs="宋体"/>
                <w:bCs/>
                <w:color w:val="auto"/>
                <w:kern w:val="21"/>
                <w:sz w:val="24"/>
                <w:szCs w:val="24"/>
                <w:highlight w:val="none"/>
                <w:lang w:val="en-US" w:eastAsia="zh-CN"/>
              </w:rPr>
              <w:t>活动</w:t>
            </w:r>
            <w:r>
              <w:rPr>
                <w:rFonts w:hint="eastAsia" w:hAnsi="宋体" w:cs="宋体"/>
                <w:bCs/>
                <w:color w:val="auto"/>
                <w:kern w:val="21"/>
                <w:sz w:val="24"/>
                <w:szCs w:val="24"/>
                <w:highlight w:val="none"/>
                <w:lang w:eastAsia="zh-CN"/>
              </w:rPr>
              <w:t>（</w:t>
            </w:r>
            <w:r>
              <w:rPr>
                <w:rFonts w:hint="eastAsia" w:hAnsi="宋体" w:cs="宋体"/>
                <w:bCs/>
                <w:color w:val="auto"/>
                <w:kern w:val="21"/>
                <w:sz w:val="24"/>
                <w:szCs w:val="24"/>
                <w:highlight w:val="none"/>
                <w:lang w:val="en-US" w:eastAsia="zh-CN"/>
              </w:rPr>
              <w:t>包括但不限于</w:t>
            </w:r>
            <w:r>
              <w:rPr>
                <w:rFonts w:hint="eastAsia" w:ascii="宋体" w:hAnsi="宋体" w:eastAsia="宋体" w:cs="宋体"/>
                <w:bCs/>
                <w:color w:val="auto"/>
                <w:kern w:val="21"/>
                <w:sz w:val="24"/>
                <w:szCs w:val="24"/>
                <w:highlight w:val="none"/>
                <w:lang w:val="en-US" w:eastAsia="zh-CN"/>
              </w:rPr>
              <w:t>赛事、演练服务</w:t>
            </w:r>
            <w:r>
              <w:rPr>
                <w:rFonts w:hint="eastAsia" w:ascii="宋体" w:hAnsi="宋体" w:eastAsia="宋体" w:cs="宋体"/>
                <w:bCs/>
                <w:color w:val="auto"/>
                <w:kern w:val="21"/>
                <w:sz w:val="24"/>
                <w:szCs w:val="24"/>
                <w:highlight w:val="none"/>
              </w:rPr>
              <w:t>等</w:t>
            </w:r>
            <w:r>
              <w:rPr>
                <w:rFonts w:hint="eastAsia" w:hAnsi="宋体" w:cs="宋体"/>
                <w:bCs/>
                <w:color w:val="auto"/>
                <w:kern w:val="21"/>
                <w:sz w:val="24"/>
                <w:szCs w:val="24"/>
                <w:highlight w:val="none"/>
                <w:lang w:eastAsia="zh-CN"/>
              </w:rPr>
              <w:t>）</w:t>
            </w:r>
            <w:r>
              <w:rPr>
                <w:rFonts w:hint="eastAsia" w:ascii="宋体" w:hAnsi="宋体" w:eastAsia="宋体" w:cs="宋体"/>
                <w:bCs/>
                <w:color w:val="auto"/>
                <w:kern w:val="21"/>
                <w:sz w:val="24"/>
                <w:szCs w:val="24"/>
                <w:highlight w:val="none"/>
              </w:rPr>
              <w:t>项目成果案例，每提供一个得</w:t>
            </w:r>
            <w:r>
              <w:rPr>
                <w:rFonts w:hint="eastAsia" w:ascii="宋体" w:hAnsi="宋体" w:eastAsia="宋体" w:cs="宋体"/>
                <w:bCs/>
                <w:color w:val="auto"/>
                <w:kern w:val="21"/>
                <w:sz w:val="24"/>
                <w:szCs w:val="24"/>
                <w:highlight w:val="none"/>
                <w:lang w:eastAsia="zh-CN"/>
              </w:rPr>
              <w:t>2</w:t>
            </w:r>
            <w:r>
              <w:rPr>
                <w:rFonts w:hint="eastAsia" w:ascii="宋体" w:hAnsi="宋体" w:eastAsia="宋体" w:cs="宋体"/>
                <w:bCs/>
                <w:color w:val="auto"/>
                <w:kern w:val="21"/>
                <w:sz w:val="24"/>
                <w:szCs w:val="24"/>
                <w:highlight w:val="none"/>
              </w:rPr>
              <w:t>分，最高</w:t>
            </w:r>
            <w:r>
              <w:rPr>
                <w:rFonts w:hint="eastAsia" w:ascii="宋体" w:hAnsi="宋体" w:eastAsia="宋体" w:cs="宋体"/>
                <w:bCs/>
                <w:color w:val="auto"/>
                <w:kern w:val="21"/>
                <w:sz w:val="24"/>
                <w:szCs w:val="24"/>
                <w:highlight w:val="none"/>
                <w:lang w:eastAsia="zh-CN"/>
              </w:rPr>
              <w:t>10</w:t>
            </w:r>
            <w:r>
              <w:rPr>
                <w:rFonts w:hint="eastAsia" w:ascii="宋体" w:hAnsi="宋体" w:eastAsia="宋体" w:cs="宋体"/>
                <w:bCs/>
                <w:color w:val="auto"/>
                <w:kern w:val="21"/>
                <w:sz w:val="24"/>
                <w:szCs w:val="24"/>
                <w:highlight w:val="none"/>
              </w:rPr>
              <w:t>分。</w:t>
            </w:r>
          </w:p>
          <w:p w14:paraId="2A5AD0F8">
            <w:pPr>
              <w:keepNext w:val="0"/>
              <w:keepLines w:val="0"/>
              <w:pageBreakBefore w:val="0"/>
              <w:widowControl/>
              <w:kinsoku/>
              <w:wordWrap/>
              <w:overflowPunct/>
              <w:topLinePunct w:val="0"/>
              <w:autoSpaceDE/>
              <w:autoSpaceDN/>
              <w:bidi w:val="0"/>
              <w:adjustRightInd/>
              <w:snapToGrid/>
              <w:spacing w:line="440" w:lineRule="exact"/>
              <w:ind w:firstLine="241" w:firstLineChars="1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color w:val="auto"/>
                <w:kern w:val="21"/>
                <w:sz w:val="24"/>
                <w:szCs w:val="24"/>
                <w:highlight w:val="none"/>
              </w:rPr>
              <w:t>注：需提供</w:t>
            </w:r>
            <w:r>
              <w:rPr>
                <w:rFonts w:hint="eastAsia" w:ascii="宋体" w:hAnsi="宋体" w:eastAsia="宋体" w:cs="宋体"/>
                <w:b/>
                <w:color w:val="auto"/>
                <w:kern w:val="21"/>
                <w:sz w:val="24"/>
                <w:szCs w:val="24"/>
                <w:highlight w:val="none"/>
                <w:lang w:val="en-US" w:eastAsia="zh-CN"/>
              </w:rPr>
              <w:t>相关</w:t>
            </w:r>
            <w:r>
              <w:rPr>
                <w:rFonts w:hint="eastAsia" w:ascii="宋体" w:hAnsi="宋体" w:eastAsia="宋体" w:cs="宋体"/>
                <w:b/>
                <w:color w:val="auto"/>
                <w:kern w:val="21"/>
                <w:sz w:val="24"/>
                <w:szCs w:val="24"/>
                <w:highlight w:val="none"/>
              </w:rPr>
              <w:t>证明材料，包括但不限于合同首页、签字盖章页、内容页</w:t>
            </w:r>
            <w:r>
              <w:rPr>
                <w:rFonts w:hint="eastAsia" w:ascii="宋体" w:hAnsi="宋体" w:eastAsia="宋体" w:cs="宋体"/>
                <w:b/>
                <w:color w:val="auto"/>
                <w:kern w:val="21"/>
                <w:sz w:val="24"/>
                <w:szCs w:val="24"/>
                <w:highlight w:val="none"/>
                <w:lang w:eastAsia="zh-CN"/>
              </w:rPr>
              <w:t>、</w:t>
            </w:r>
            <w:r>
              <w:rPr>
                <w:rFonts w:hint="eastAsia" w:ascii="宋体" w:hAnsi="宋体" w:eastAsia="宋体" w:cs="宋体"/>
                <w:b/>
                <w:color w:val="auto"/>
                <w:kern w:val="21"/>
                <w:sz w:val="24"/>
                <w:szCs w:val="24"/>
                <w:highlight w:val="none"/>
                <w:lang w:val="en-US" w:eastAsia="zh-CN"/>
              </w:rPr>
              <w:t>中标</w:t>
            </w:r>
            <w:r>
              <w:rPr>
                <w:rFonts w:hint="eastAsia" w:ascii="宋体" w:hAnsi="宋体" w:eastAsia="宋体" w:cs="宋体"/>
                <w:b/>
                <w:color w:val="auto"/>
                <w:kern w:val="21"/>
                <w:sz w:val="24"/>
                <w:szCs w:val="24"/>
                <w:highlight w:val="none"/>
                <w:lang w:eastAsia="zh-CN"/>
              </w:rPr>
              <w:t>通知书、</w:t>
            </w:r>
            <w:r>
              <w:rPr>
                <w:rFonts w:hint="eastAsia" w:ascii="宋体" w:hAnsi="宋体" w:eastAsia="宋体" w:cs="宋体"/>
                <w:b/>
                <w:color w:val="auto"/>
                <w:kern w:val="21"/>
                <w:sz w:val="24"/>
                <w:szCs w:val="24"/>
                <w:highlight w:val="none"/>
                <w:lang w:val="en-US" w:eastAsia="zh-CN"/>
              </w:rPr>
              <w:t>验收材料等证明材料</w:t>
            </w:r>
            <w:r>
              <w:rPr>
                <w:rFonts w:hint="eastAsia" w:ascii="宋体" w:hAnsi="宋体" w:eastAsia="宋体" w:cs="宋体"/>
                <w:b/>
                <w:color w:val="auto"/>
                <w:kern w:val="21"/>
                <w:sz w:val="24"/>
                <w:szCs w:val="24"/>
                <w:highlight w:val="none"/>
              </w:rPr>
              <w:t>复印件并加盖供应商公章。提供材料不清晰、缺项或无法辨认的视为未提供，不计分。</w:t>
            </w:r>
          </w:p>
        </w:tc>
        <w:tc>
          <w:tcPr>
            <w:tcW w:w="598" w:type="pct"/>
            <w:vAlign w:val="center"/>
          </w:tcPr>
          <w:p w14:paraId="0DE9CFF9">
            <w:pPr>
              <w:pStyle w:val="18"/>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Cs/>
                <w:color w:val="auto"/>
                <w:kern w:val="21"/>
                <w:sz w:val="24"/>
                <w:szCs w:val="24"/>
                <w:highlight w:val="none"/>
              </w:rPr>
            </w:pPr>
            <w:r>
              <w:rPr>
                <w:rFonts w:hint="eastAsia" w:ascii="宋体" w:hAnsi="宋体" w:eastAsia="宋体" w:cs="宋体"/>
                <w:bCs/>
                <w:color w:val="auto"/>
                <w:kern w:val="21"/>
                <w:sz w:val="24"/>
                <w:szCs w:val="24"/>
                <w:highlight w:val="none"/>
                <w:lang w:val="en-US" w:eastAsia="zh-CN"/>
              </w:rPr>
              <w:t>20</w:t>
            </w:r>
            <w:r>
              <w:rPr>
                <w:rFonts w:hint="eastAsia" w:ascii="宋体" w:hAnsi="宋体" w:eastAsia="宋体" w:cs="宋体"/>
                <w:bCs/>
                <w:color w:val="auto"/>
                <w:kern w:val="21"/>
                <w:sz w:val="24"/>
                <w:szCs w:val="24"/>
                <w:highlight w:val="none"/>
              </w:rPr>
              <w:t>分</w:t>
            </w:r>
          </w:p>
        </w:tc>
      </w:tr>
      <w:tr w14:paraId="460C1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00" w:type="pct"/>
            <w:gridSpan w:val="4"/>
            <w:vAlign w:val="center"/>
          </w:tcPr>
          <w:p w14:paraId="1507ED2D">
            <w:pPr>
              <w:pStyle w:val="18"/>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bCs/>
                <w:color w:val="auto"/>
                <w:kern w:val="21"/>
                <w:sz w:val="24"/>
                <w:szCs w:val="24"/>
                <w:highlight w:val="none"/>
              </w:rPr>
            </w:pPr>
            <w:r>
              <w:rPr>
                <w:rFonts w:hint="eastAsia" w:ascii="宋体" w:hAnsi="宋体" w:eastAsia="宋体" w:cs="宋体"/>
                <w:b/>
                <w:bCs/>
                <w:color w:val="auto"/>
                <w:kern w:val="21"/>
                <w:sz w:val="24"/>
                <w:szCs w:val="24"/>
                <w:highlight w:val="none"/>
              </w:rPr>
              <w:t>总得分=1+2+3。</w:t>
            </w:r>
          </w:p>
        </w:tc>
      </w:tr>
    </w:tbl>
    <w:p w14:paraId="5602CAFD">
      <w:pPr>
        <w:spacing w:line="420" w:lineRule="exact"/>
        <w:ind w:firstLine="480" w:firstLineChars="200"/>
        <w:rPr>
          <w:rFonts w:hint="eastAsia" w:ascii="宋体" w:hAnsi="宋体" w:cs="宋体"/>
          <w:kern w:val="21"/>
          <w:sz w:val="24"/>
          <w:highlight w:val="none"/>
        </w:rPr>
      </w:pPr>
      <w:r>
        <w:rPr>
          <w:rFonts w:hint="eastAsia" w:ascii="宋体" w:hAnsi="宋体" w:cs="宋体"/>
          <w:kern w:val="21"/>
          <w:sz w:val="24"/>
          <w:highlight w:val="none"/>
        </w:rPr>
        <w:t>7.2 商务技术评审因素为客观评分项的，应在评分项目或评分标准中予以标注为“客观分”。对供应商的客观评分项目，各评审专家评分应当一致。</w:t>
      </w:r>
    </w:p>
    <w:p w14:paraId="0EED52B2">
      <w:pPr>
        <w:spacing w:line="420" w:lineRule="exact"/>
        <w:ind w:firstLine="480" w:firstLineChars="200"/>
        <w:rPr>
          <w:rFonts w:hint="eastAsia" w:ascii="宋体" w:hAnsi="宋体" w:cs="宋体"/>
          <w:kern w:val="21"/>
          <w:sz w:val="24"/>
          <w:highlight w:val="none"/>
        </w:rPr>
      </w:pPr>
      <w:r>
        <w:rPr>
          <w:rFonts w:hint="eastAsia" w:ascii="宋体" w:hAnsi="宋体" w:cs="宋体"/>
          <w:kern w:val="21"/>
          <w:sz w:val="24"/>
          <w:highlight w:val="none"/>
        </w:rPr>
        <w:t>7.3终止竞争性磋商采购活动</w:t>
      </w:r>
    </w:p>
    <w:p w14:paraId="433428A7">
      <w:pPr>
        <w:spacing w:line="420" w:lineRule="exact"/>
        <w:ind w:firstLine="480" w:firstLineChars="200"/>
        <w:rPr>
          <w:rFonts w:hint="eastAsia" w:ascii="宋体" w:hAnsi="宋体" w:cs="宋体"/>
          <w:kern w:val="21"/>
          <w:sz w:val="24"/>
          <w:highlight w:val="none"/>
        </w:rPr>
      </w:pPr>
      <w:r>
        <w:rPr>
          <w:rFonts w:hint="eastAsia" w:ascii="宋体" w:hAnsi="宋体" w:cs="宋体"/>
          <w:kern w:val="21"/>
          <w:sz w:val="24"/>
          <w:highlight w:val="none"/>
        </w:rPr>
        <w:t>磋商小组发现竞争性磋商文件存在歧义、重大缺陷导致评审工作无法进行，或者竞争性磋商文件内容违反国家有关规定的，要停止评审工作并向采购人或采购代理机构书面说明情况，采购人或采购代理机构应当修改竞争性磋商文件后重新组织采购活动；发现供应商提供虚假材料、串通等违法违规行为的，要及时向采购人或采购代理机构报告。</w:t>
      </w:r>
    </w:p>
    <w:p w14:paraId="31B40939">
      <w:pPr>
        <w:pStyle w:val="3"/>
        <w:spacing w:before="0" w:after="0" w:line="360" w:lineRule="auto"/>
        <w:ind w:firstLine="643" w:firstLineChars="200"/>
        <w:jc w:val="center"/>
        <w:rPr>
          <w:rFonts w:hint="eastAsia" w:ascii="宋体" w:hAnsi="宋体" w:cs="宋体"/>
          <w:bCs w:val="0"/>
          <w:kern w:val="21"/>
          <w:highlight w:val="none"/>
        </w:rPr>
      </w:pPr>
      <w:bookmarkStart w:id="69" w:name="_Toc28989"/>
      <w:r>
        <w:rPr>
          <w:rFonts w:hint="eastAsia" w:ascii="宋体" w:hAnsi="宋体" w:cs="宋体"/>
          <w:bCs w:val="0"/>
          <w:kern w:val="21"/>
          <w:highlight w:val="none"/>
        </w:rPr>
        <w:br w:type="page"/>
      </w:r>
      <w:bookmarkStart w:id="70" w:name="_Toc4847"/>
      <w:r>
        <w:rPr>
          <w:rFonts w:hint="eastAsia" w:ascii="宋体" w:hAnsi="宋体" w:cs="宋体"/>
          <w:bCs w:val="0"/>
          <w:kern w:val="21"/>
          <w:highlight w:val="none"/>
        </w:rPr>
        <w:t>第二节 评审报告</w:t>
      </w:r>
      <w:bookmarkEnd w:id="68"/>
      <w:bookmarkEnd w:id="69"/>
      <w:bookmarkEnd w:id="70"/>
    </w:p>
    <w:p w14:paraId="1EA6835F">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1.成交标准</w:t>
      </w:r>
    </w:p>
    <w:p w14:paraId="368D0EEA">
      <w:pPr>
        <w:spacing w:line="360" w:lineRule="auto"/>
        <w:ind w:firstLine="480" w:firstLineChars="200"/>
        <w:rPr>
          <w:rFonts w:hint="eastAsia" w:ascii="宋体" w:hAnsi="宋体" w:cs="宋体"/>
          <w:kern w:val="21"/>
          <w:sz w:val="24"/>
          <w:highlight w:val="none"/>
        </w:rPr>
      </w:pPr>
      <w:r>
        <w:rPr>
          <w:rFonts w:hint="eastAsia" w:ascii="宋体" w:hAnsi="宋体" w:cs="宋体"/>
          <w:bCs/>
          <w:kern w:val="21"/>
          <w:sz w:val="24"/>
          <w:highlight w:val="none"/>
        </w:rPr>
        <w:t>由磋商小组根据综合评分情况，按照评审得分由高到低顺序推荐3名以上成交候选供应商，</w:t>
      </w:r>
      <w:r>
        <w:rPr>
          <w:rFonts w:hint="eastAsia" w:ascii="宋体" w:hAnsi="宋体" w:cs="宋体"/>
          <w:kern w:val="21"/>
          <w:sz w:val="24"/>
          <w:highlight w:val="none"/>
        </w:rPr>
        <w:t>并在线编写电子评审报告</w:t>
      </w:r>
      <w:r>
        <w:rPr>
          <w:rFonts w:hint="eastAsia" w:ascii="宋体" w:hAnsi="宋体" w:cs="宋体"/>
          <w:bCs/>
          <w:kern w:val="21"/>
          <w:sz w:val="24"/>
          <w:highlight w:val="none"/>
        </w:rPr>
        <w:t>。符合本章第一节第5.3条情形的，可以推荐2家成交候选供应商。评审得分相同的，按照最后报价（不计算价格折扣）由低到高的顺序推荐。评审得分且最后报价（不计算价格折扣）相同的，依次按带“▲”的实质性要求正偏离项数多的优先、均无正偏离或者正偏离项数一致时负偏离项数少的优先、质量保证期长优先、交货期短优先、故障响应时间短优先的顺序排列。</w:t>
      </w:r>
    </w:p>
    <w:p w14:paraId="0905C532">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2.评审争议事项处理</w:t>
      </w:r>
    </w:p>
    <w:p w14:paraId="519EDF9C">
      <w:pPr>
        <w:pStyle w:val="85"/>
        <w:adjustRightInd/>
        <w:spacing w:before="0"/>
        <w:ind w:firstLine="480"/>
        <w:rPr>
          <w:rFonts w:hint="eastAsia" w:ascii="宋体" w:hAnsi="宋体" w:cs="宋体"/>
          <w:kern w:val="21"/>
          <w:szCs w:val="24"/>
          <w:highlight w:val="none"/>
        </w:rPr>
      </w:pPr>
      <w:r>
        <w:rPr>
          <w:rFonts w:hint="eastAsia" w:ascii="宋体" w:hAnsi="宋体" w:cs="宋体"/>
          <w:kern w:val="21"/>
          <w:szCs w:val="24"/>
          <w:highlight w:val="none"/>
        </w:rPr>
        <w:t>磋商小组成员对需要共同认定的事项存在争议的，应当按照少数服从多数的原则作出结论。持不同意见的磋商小组成员应当在评审报告上签署不同意见及理由，否则视为同意评审报告。</w:t>
      </w:r>
    </w:p>
    <w:p w14:paraId="0EE3FC4C">
      <w:pPr>
        <w:pStyle w:val="85"/>
        <w:spacing w:before="0"/>
        <w:ind w:firstLine="420"/>
        <w:rPr>
          <w:rFonts w:hint="eastAsia" w:ascii="宋体" w:hAnsi="宋体" w:cs="宋体"/>
          <w:kern w:val="21"/>
          <w:sz w:val="21"/>
          <w:szCs w:val="24"/>
          <w:highlight w:val="none"/>
        </w:rPr>
      </w:pPr>
    </w:p>
    <w:p w14:paraId="185139D8">
      <w:pPr>
        <w:pStyle w:val="3"/>
        <w:spacing w:before="0" w:after="0" w:line="360" w:lineRule="auto"/>
        <w:ind w:firstLine="643" w:firstLineChars="200"/>
        <w:jc w:val="center"/>
        <w:rPr>
          <w:rFonts w:hint="eastAsia" w:ascii="宋体" w:hAnsi="宋体" w:cs="宋体"/>
          <w:bCs w:val="0"/>
          <w:kern w:val="21"/>
          <w:highlight w:val="none"/>
        </w:rPr>
      </w:pPr>
      <w:bookmarkStart w:id="71" w:name="_Toc25024"/>
      <w:bookmarkStart w:id="72" w:name="_Toc2526"/>
      <w:bookmarkStart w:id="73" w:name="_Toc80205936"/>
      <w:r>
        <w:rPr>
          <w:rFonts w:hint="eastAsia" w:ascii="宋体" w:hAnsi="宋体" w:cs="宋体"/>
          <w:bCs w:val="0"/>
          <w:kern w:val="21"/>
          <w:highlight w:val="none"/>
        </w:rPr>
        <w:t>第三节 评审过程的保密与录像</w:t>
      </w:r>
      <w:bookmarkEnd w:id="71"/>
      <w:bookmarkEnd w:id="72"/>
      <w:bookmarkEnd w:id="73"/>
    </w:p>
    <w:p w14:paraId="2184C048">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1.保密。</w:t>
      </w:r>
    </w:p>
    <w:p w14:paraId="29C807E7">
      <w:pPr>
        <w:widowControl/>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评审活动在严格保密的情况下进行。评审过程中凡是与采购响应文件评审和比较、中标/成交供应商推荐等评审有关的情况，以及涉及国家秘密和商业秘密等信息，评审委员会成员、采购人和采购机构工作人员、相关监督人员等与评审有关的人员应当予以保密。</w:t>
      </w:r>
    </w:p>
    <w:p w14:paraId="6347D29B">
      <w:pPr>
        <w:widowControl/>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2.录音录像。</w:t>
      </w:r>
    </w:p>
    <w:p w14:paraId="7D19EEAF">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采购代理机构对评审工作现场及操作屏幕进行全过程录音录像，录音录像资料作为采购项目文件随其他文件一并存档。</w:t>
      </w:r>
    </w:p>
    <w:p w14:paraId="0D9DAE42">
      <w:pPr>
        <w:keepNext/>
        <w:keepLines/>
        <w:spacing w:line="416" w:lineRule="auto"/>
        <w:jc w:val="center"/>
        <w:rPr>
          <w:rFonts w:hint="eastAsia" w:ascii="宋体" w:hAnsi="宋体" w:cs="宋体"/>
          <w:kern w:val="21"/>
          <w:highlight w:val="none"/>
        </w:rPr>
      </w:pPr>
      <w:r>
        <w:rPr>
          <w:rFonts w:hint="eastAsia" w:ascii="宋体" w:hAnsi="宋体" w:cs="宋体"/>
          <w:kern w:val="21"/>
          <w:highlight w:val="none"/>
        </w:rPr>
        <w:br w:type="page"/>
      </w:r>
    </w:p>
    <w:p w14:paraId="3D065BC0">
      <w:pPr>
        <w:keepNext/>
        <w:keepLines/>
        <w:spacing w:line="416" w:lineRule="auto"/>
        <w:jc w:val="center"/>
        <w:rPr>
          <w:rFonts w:hint="eastAsia" w:ascii="宋体" w:hAnsi="宋体" w:cs="宋体"/>
          <w:kern w:val="21"/>
          <w:highlight w:val="none"/>
        </w:rPr>
      </w:pPr>
    </w:p>
    <w:p w14:paraId="6DCA2708">
      <w:pPr>
        <w:keepNext/>
        <w:keepLines/>
        <w:spacing w:line="416" w:lineRule="auto"/>
        <w:jc w:val="center"/>
        <w:rPr>
          <w:rFonts w:hint="eastAsia" w:ascii="宋体" w:hAnsi="宋体" w:cs="宋体"/>
          <w:kern w:val="21"/>
          <w:highlight w:val="none"/>
        </w:rPr>
      </w:pPr>
    </w:p>
    <w:p w14:paraId="42650E91">
      <w:pPr>
        <w:keepNext/>
        <w:keepLines/>
        <w:spacing w:line="416" w:lineRule="auto"/>
        <w:jc w:val="center"/>
        <w:rPr>
          <w:rFonts w:hint="eastAsia" w:ascii="宋体" w:hAnsi="宋体" w:cs="宋体"/>
          <w:kern w:val="21"/>
          <w:highlight w:val="none"/>
        </w:rPr>
      </w:pPr>
    </w:p>
    <w:p w14:paraId="6677993A">
      <w:pPr>
        <w:keepNext/>
        <w:keepLines/>
        <w:spacing w:line="416" w:lineRule="auto"/>
        <w:jc w:val="center"/>
        <w:rPr>
          <w:rFonts w:hint="eastAsia" w:ascii="宋体" w:hAnsi="宋体" w:cs="宋体"/>
          <w:kern w:val="21"/>
          <w:highlight w:val="none"/>
        </w:rPr>
      </w:pPr>
    </w:p>
    <w:p w14:paraId="6C142B7A">
      <w:pPr>
        <w:keepNext/>
        <w:keepLines/>
        <w:spacing w:line="416" w:lineRule="auto"/>
        <w:jc w:val="center"/>
        <w:rPr>
          <w:rFonts w:hint="eastAsia" w:ascii="宋体" w:hAnsi="宋体" w:cs="宋体"/>
          <w:kern w:val="21"/>
          <w:highlight w:val="none"/>
        </w:rPr>
      </w:pPr>
    </w:p>
    <w:p w14:paraId="67FC6CCF">
      <w:pPr>
        <w:pStyle w:val="2"/>
        <w:jc w:val="center"/>
        <w:rPr>
          <w:rFonts w:hint="eastAsia" w:ascii="宋体" w:hAnsi="宋体" w:cs="宋体"/>
          <w:kern w:val="21"/>
          <w:highlight w:val="none"/>
        </w:rPr>
        <w:sectPr>
          <w:footerReference r:id="rId11" w:type="first"/>
          <w:footerReference r:id="rId10" w:type="default"/>
          <w:pgSz w:w="11911" w:h="16838"/>
          <w:pgMar w:top="1440" w:right="1440" w:bottom="1440" w:left="1440" w:header="720" w:footer="720" w:gutter="0"/>
          <w:cols w:space="720" w:num="1"/>
        </w:sectPr>
      </w:pPr>
      <w:bookmarkStart w:id="74" w:name="_Toc23951"/>
      <w:bookmarkStart w:id="75" w:name="_Toc31548"/>
      <w:r>
        <w:rPr>
          <w:rFonts w:hint="eastAsia" w:ascii="宋体" w:hAnsi="宋体" w:cs="宋体"/>
          <w:kern w:val="21"/>
          <w:highlight w:val="none"/>
        </w:rPr>
        <w:t>第五章 响应文件格式</w:t>
      </w:r>
      <w:bookmarkEnd w:id="74"/>
      <w:bookmarkEnd w:id="75"/>
    </w:p>
    <w:p w14:paraId="230465DC">
      <w:pPr>
        <w:pStyle w:val="3"/>
        <w:jc w:val="center"/>
        <w:rPr>
          <w:rFonts w:hint="eastAsia" w:ascii="宋体" w:hAnsi="宋体" w:cs="宋体"/>
          <w:bCs w:val="0"/>
          <w:kern w:val="21"/>
          <w:highlight w:val="none"/>
        </w:rPr>
      </w:pPr>
      <w:bookmarkStart w:id="76" w:name="_Toc7051"/>
      <w:bookmarkStart w:id="77" w:name="_Toc18318"/>
      <w:bookmarkStart w:id="78" w:name="_Toc80205938"/>
      <w:r>
        <w:rPr>
          <w:rFonts w:hint="eastAsia" w:ascii="宋体" w:hAnsi="宋体" w:cs="宋体"/>
          <w:bCs w:val="0"/>
          <w:kern w:val="21"/>
          <w:highlight w:val="none"/>
        </w:rPr>
        <w:t>第一节 封面格式</w:t>
      </w:r>
      <w:bookmarkEnd w:id="76"/>
      <w:bookmarkEnd w:id="77"/>
      <w:bookmarkEnd w:id="78"/>
    </w:p>
    <w:p w14:paraId="2C2D59DA">
      <w:pPr>
        <w:rPr>
          <w:rFonts w:hint="eastAsia" w:ascii="宋体" w:hAnsi="宋体" w:cs="宋体"/>
          <w:b/>
          <w:bCs/>
          <w:kern w:val="21"/>
          <w:sz w:val="32"/>
          <w:szCs w:val="32"/>
          <w:highlight w:val="none"/>
        </w:rPr>
      </w:pPr>
      <w:r>
        <w:rPr>
          <w:rFonts w:hint="eastAsia" w:ascii="宋体" w:hAnsi="宋体" w:cs="宋体"/>
          <w:b/>
          <w:kern w:val="21"/>
          <w:sz w:val="32"/>
          <w:szCs w:val="32"/>
          <w:highlight w:val="none"/>
        </w:rPr>
        <w:t>（</w:t>
      </w:r>
      <w:r>
        <w:rPr>
          <w:rFonts w:hint="eastAsia" w:ascii="宋体" w:hAnsi="宋体" w:cs="宋体"/>
          <w:b/>
          <w:bCs/>
          <w:kern w:val="21"/>
          <w:sz w:val="32"/>
          <w:szCs w:val="32"/>
          <w:highlight w:val="none"/>
        </w:rPr>
        <w:t>响应文件外层包装封面格式</w:t>
      </w:r>
      <w:r>
        <w:rPr>
          <w:rFonts w:hint="eastAsia" w:ascii="宋体" w:hAnsi="宋体" w:cs="宋体"/>
          <w:b/>
          <w:kern w:val="21"/>
          <w:sz w:val="32"/>
          <w:szCs w:val="32"/>
          <w:highlight w:val="none"/>
        </w:rPr>
        <w:t xml:space="preserve"> ）</w:t>
      </w:r>
    </w:p>
    <w:p w14:paraId="524AD48B">
      <w:pPr>
        <w:snapToGrid w:val="0"/>
        <w:spacing w:before="120" w:beforeLines="50" w:after="50"/>
        <w:rPr>
          <w:rFonts w:hint="eastAsia" w:ascii="宋体" w:hAnsi="宋体" w:cs="宋体"/>
          <w:kern w:val="21"/>
          <w:sz w:val="24"/>
          <w:szCs w:val="20"/>
          <w:highlight w:val="none"/>
        </w:rPr>
      </w:pPr>
    </w:p>
    <w:p w14:paraId="63790685">
      <w:pPr>
        <w:snapToGrid w:val="0"/>
        <w:spacing w:before="120" w:beforeLines="50" w:after="50"/>
        <w:jc w:val="center"/>
        <w:rPr>
          <w:rFonts w:hint="eastAsia" w:ascii="宋体" w:hAnsi="宋体" w:cs="宋体"/>
          <w:bCs/>
          <w:kern w:val="21"/>
          <w:sz w:val="24"/>
          <w:szCs w:val="20"/>
          <w:highlight w:val="none"/>
        </w:rPr>
      </w:pPr>
    </w:p>
    <w:p w14:paraId="1D9084F7">
      <w:pPr>
        <w:snapToGrid w:val="0"/>
        <w:spacing w:before="120" w:beforeLines="50" w:after="50"/>
        <w:jc w:val="center"/>
        <w:rPr>
          <w:rFonts w:hint="eastAsia" w:ascii="宋体" w:hAnsi="宋体" w:cs="宋体"/>
          <w:bCs/>
          <w:kern w:val="21"/>
          <w:sz w:val="44"/>
          <w:szCs w:val="44"/>
          <w:highlight w:val="none"/>
        </w:rPr>
      </w:pPr>
      <w:r>
        <w:rPr>
          <w:rFonts w:hint="eastAsia" w:ascii="宋体" w:hAnsi="宋体" w:cs="宋体"/>
          <w:bCs/>
          <w:kern w:val="21"/>
          <w:sz w:val="44"/>
          <w:szCs w:val="44"/>
          <w:highlight w:val="none"/>
        </w:rPr>
        <w:t>响  应  文  件</w:t>
      </w:r>
    </w:p>
    <w:p w14:paraId="54877968">
      <w:pPr>
        <w:snapToGrid w:val="0"/>
        <w:spacing w:before="120" w:beforeLines="50" w:after="50"/>
        <w:rPr>
          <w:rFonts w:hint="eastAsia" w:ascii="宋体" w:hAnsi="宋体" w:cs="宋体"/>
          <w:bCs/>
          <w:kern w:val="21"/>
          <w:sz w:val="24"/>
          <w:szCs w:val="20"/>
          <w:highlight w:val="none"/>
        </w:rPr>
      </w:pPr>
    </w:p>
    <w:p w14:paraId="1B95FD1F">
      <w:pPr>
        <w:snapToGrid w:val="0"/>
        <w:spacing w:before="120" w:beforeLines="50" w:after="50"/>
        <w:rPr>
          <w:rFonts w:hint="eastAsia" w:ascii="宋体" w:hAnsi="宋体" w:cs="宋体"/>
          <w:bCs/>
          <w:kern w:val="21"/>
          <w:sz w:val="24"/>
          <w:szCs w:val="20"/>
          <w:highlight w:val="none"/>
        </w:rPr>
      </w:pPr>
    </w:p>
    <w:p w14:paraId="7DFDA361">
      <w:pPr>
        <w:snapToGrid w:val="0"/>
        <w:spacing w:before="120" w:beforeLines="50" w:after="50"/>
        <w:rPr>
          <w:rFonts w:hint="eastAsia" w:ascii="宋体" w:hAnsi="宋体" w:cs="宋体"/>
          <w:bCs/>
          <w:kern w:val="21"/>
          <w:sz w:val="32"/>
          <w:szCs w:val="32"/>
          <w:highlight w:val="none"/>
        </w:rPr>
      </w:pPr>
    </w:p>
    <w:p w14:paraId="2F55FC80">
      <w:pPr>
        <w:snapToGrid w:val="0"/>
        <w:spacing w:before="120" w:beforeLines="50" w:after="50"/>
        <w:ind w:firstLine="640" w:firstLineChars="200"/>
        <w:rPr>
          <w:rFonts w:hint="eastAsia" w:ascii="宋体" w:hAnsi="宋体" w:cs="宋体"/>
          <w:bCs/>
          <w:kern w:val="21"/>
          <w:sz w:val="32"/>
          <w:szCs w:val="32"/>
          <w:highlight w:val="none"/>
        </w:rPr>
      </w:pPr>
      <w:r>
        <w:rPr>
          <w:rFonts w:hint="eastAsia" w:ascii="宋体" w:hAnsi="宋体" w:cs="宋体"/>
          <w:bCs/>
          <w:kern w:val="21"/>
          <w:sz w:val="32"/>
          <w:szCs w:val="32"/>
          <w:highlight w:val="none"/>
        </w:rPr>
        <w:t>项目名称：</w:t>
      </w:r>
    </w:p>
    <w:p w14:paraId="6601E791">
      <w:pPr>
        <w:snapToGrid w:val="0"/>
        <w:spacing w:before="120" w:beforeLines="50" w:after="50"/>
        <w:ind w:firstLine="480" w:firstLineChars="150"/>
        <w:rPr>
          <w:rFonts w:hint="eastAsia" w:ascii="宋体" w:hAnsi="宋体" w:cs="宋体"/>
          <w:bCs/>
          <w:kern w:val="21"/>
          <w:sz w:val="32"/>
          <w:szCs w:val="32"/>
          <w:highlight w:val="none"/>
        </w:rPr>
      </w:pPr>
    </w:p>
    <w:p w14:paraId="760B8EF6">
      <w:pPr>
        <w:snapToGrid w:val="0"/>
        <w:spacing w:before="120" w:beforeLines="50" w:after="50"/>
        <w:ind w:firstLine="640" w:firstLineChars="200"/>
        <w:rPr>
          <w:rFonts w:hint="eastAsia" w:ascii="宋体" w:hAnsi="宋体" w:cs="宋体"/>
          <w:bCs/>
          <w:kern w:val="21"/>
          <w:sz w:val="32"/>
          <w:szCs w:val="32"/>
          <w:highlight w:val="none"/>
        </w:rPr>
      </w:pPr>
      <w:r>
        <w:rPr>
          <w:rFonts w:hint="eastAsia" w:ascii="宋体" w:hAnsi="宋体" w:cs="宋体"/>
          <w:bCs/>
          <w:kern w:val="21"/>
          <w:sz w:val="32"/>
          <w:szCs w:val="32"/>
          <w:highlight w:val="none"/>
        </w:rPr>
        <w:t>项目编号：</w:t>
      </w:r>
    </w:p>
    <w:p w14:paraId="24320E44">
      <w:pPr>
        <w:snapToGrid w:val="0"/>
        <w:spacing w:before="120" w:beforeLines="50" w:after="50"/>
        <w:ind w:firstLine="480" w:firstLineChars="150"/>
        <w:rPr>
          <w:rFonts w:hint="eastAsia" w:ascii="宋体" w:hAnsi="宋体" w:cs="宋体"/>
          <w:bCs/>
          <w:kern w:val="21"/>
          <w:sz w:val="32"/>
          <w:szCs w:val="32"/>
          <w:highlight w:val="none"/>
        </w:rPr>
      </w:pPr>
    </w:p>
    <w:p w14:paraId="0BE73EC2">
      <w:pPr>
        <w:snapToGrid w:val="0"/>
        <w:spacing w:before="120" w:beforeLines="50" w:after="50"/>
        <w:ind w:firstLine="640" w:firstLineChars="200"/>
        <w:rPr>
          <w:rFonts w:hint="eastAsia" w:ascii="宋体" w:hAnsi="宋体" w:cs="宋体"/>
          <w:bCs/>
          <w:kern w:val="21"/>
          <w:sz w:val="32"/>
          <w:szCs w:val="32"/>
          <w:highlight w:val="none"/>
        </w:rPr>
      </w:pPr>
      <w:r>
        <w:rPr>
          <w:rFonts w:hint="eastAsia" w:ascii="宋体" w:hAnsi="宋体" w:cs="宋体"/>
          <w:bCs/>
          <w:kern w:val="21"/>
          <w:sz w:val="32"/>
          <w:szCs w:val="32"/>
          <w:highlight w:val="none"/>
        </w:rPr>
        <w:t>所竞分标（如有则填写，无分标时填写“无”或者留空）：</w:t>
      </w:r>
    </w:p>
    <w:p w14:paraId="2B4E5702">
      <w:pPr>
        <w:snapToGrid w:val="0"/>
        <w:spacing w:before="120" w:beforeLines="50" w:after="50"/>
        <w:rPr>
          <w:rFonts w:hint="eastAsia" w:ascii="宋体" w:hAnsi="宋体" w:cs="宋体"/>
          <w:bCs/>
          <w:kern w:val="21"/>
          <w:sz w:val="32"/>
          <w:szCs w:val="32"/>
          <w:highlight w:val="none"/>
        </w:rPr>
      </w:pPr>
    </w:p>
    <w:p w14:paraId="3CCB9D3F">
      <w:pPr>
        <w:snapToGrid w:val="0"/>
        <w:spacing w:before="120" w:beforeLines="50" w:after="50"/>
        <w:ind w:firstLine="640" w:firstLineChars="200"/>
        <w:rPr>
          <w:rFonts w:hint="eastAsia" w:ascii="宋体" w:hAnsi="宋体" w:cs="宋体"/>
          <w:bCs/>
          <w:kern w:val="21"/>
          <w:sz w:val="32"/>
          <w:szCs w:val="32"/>
          <w:highlight w:val="none"/>
        </w:rPr>
      </w:pPr>
      <w:r>
        <w:rPr>
          <w:rFonts w:hint="eastAsia" w:ascii="宋体" w:hAnsi="宋体" w:cs="宋体"/>
          <w:bCs/>
          <w:kern w:val="21"/>
          <w:sz w:val="32"/>
          <w:szCs w:val="32"/>
          <w:highlight w:val="none"/>
        </w:rPr>
        <w:t>供应商名称：</w:t>
      </w:r>
    </w:p>
    <w:p w14:paraId="2537F3EF">
      <w:pPr>
        <w:snapToGrid w:val="0"/>
        <w:spacing w:before="120" w:beforeLines="50" w:after="50"/>
        <w:rPr>
          <w:rFonts w:hint="eastAsia" w:ascii="宋体" w:hAnsi="宋体" w:cs="宋体"/>
          <w:bCs/>
          <w:kern w:val="21"/>
          <w:sz w:val="32"/>
          <w:szCs w:val="32"/>
          <w:highlight w:val="none"/>
        </w:rPr>
      </w:pPr>
    </w:p>
    <w:p w14:paraId="580E2484">
      <w:pPr>
        <w:snapToGrid w:val="0"/>
        <w:spacing w:before="120" w:beforeLines="50" w:after="50"/>
        <w:ind w:firstLine="480" w:firstLineChars="150"/>
        <w:jc w:val="center"/>
        <w:rPr>
          <w:rFonts w:hint="eastAsia" w:ascii="宋体" w:hAnsi="宋体" w:cs="宋体"/>
          <w:bCs/>
          <w:kern w:val="21"/>
          <w:sz w:val="32"/>
          <w:szCs w:val="32"/>
          <w:highlight w:val="none"/>
        </w:rPr>
      </w:pPr>
      <w:r>
        <w:rPr>
          <w:rFonts w:hint="eastAsia" w:ascii="宋体" w:hAnsi="宋体" w:cs="宋体"/>
          <w:bCs/>
          <w:kern w:val="21"/>
          <w:sz w:val="32"/>
          <w:szCs w:val="32"/>
          <w:highlight w:val="none"/>
        </w:rPr>
        <w:t>首次响应文件提交截止时间前不得解密</w:t>
      </w:r>
    </w:p>
    <w:p w14:paraId="5E0B7F9B">
      <w:pPr>
        <w:snapToGrid w:val="0"/>
        <w:spacing w:before="120" w:beforeLines="50" w:after="50"/>
        <w:ind w:firstLine="5440" w:firstLineChars="1700"/>
        <w:jc w:val="center"/>
        <w:rPr>
          <w:rFonts w:hint="eastAsia" w:ascii="宋体" w:hAnsi="宋体" w:cs="宋体"/>
          <w:bCs/>
          <w:kern w:val="21"/>
          <w:sz w:val="32"/>
          <w:szCs w:val="32"/>
          <w:highlight w:val="none"/>
        </w:rPr>
      </w:pPr>
    </w:p>
    <w:p w14:paraId="2C475799">
      <w:pPr>
        <w:snapToGrid w:val="0"/>
        <w:spacing w:before="120" w:beforeLines="50" w:after="50"/>
        <w:ind w:firstLine="645"/>
        <w:jc w:val="center"/>
        <w:rPr>
          <w:rFonts w:hint="eastAsia" w:ascii="宋体" w:hAnsi="宋体" w:cs="宋体"/>
          <w:bCs/>
          <w:kern w:val="21"/>
          <w:sz w:val="32"/>
          <w:szCs w:val="32"/>
          <w:highlight w:val="none"/>
        </w:rPr>
      </w:pPr>
      <w:r>
        <w:rPr>
          <w:rFonts w:hint="eastAsia" w:ascii="宋体" w:hAnsi="宋体" w:cs="宋体"/>
          <w:bCs/>
          <w:kern w:val="21"/>
          <w:sz w:val="32"/>
          <w:szCs w:val="32"/>
          <w:highlight w:val="none"/>
        </w:rPr>
        <w:t>年    月    日</w:t>
      </w:r>
    </w:p>
    <w:p w14:paraId="719573E0">
      <w:pPr>
        <w:rPr>
          <w:rFonts w:hint="eastAsia" w:ascii="宋体" w:hAnsi="宋体" w:cs="宋体"/>
          <w:kern w:val="21"/>
          <w:highlight w:val="none"/>
        </w:rPr>
        <w:sectPr>
          <w:pgSz w:w="11911" w:h="16838"/>
          <w:pgMar w:top="1440" w:right="1440" w:bottom="1440" w:left="1440" w:header="720" w:footer="720" w:gutter="0"/>
          <w:cols w:space="720" w:num="1"/>
        </w:sectPr>
      </w:pPr>
    </w:p>
    <w:p w14:paraId="769CF997">
      <w:pPr>
        <w:pStyle w:val="3"/>
        <w:jc w:val="center"/>
        <w:rPr>
          <w:rFonts w:hint="eastAsia" w:ascii="宋体" w:hAnsi="宋体" w:cs="宋体"/>
          <w:bCs w:val="0"/>
          <w:kern w:val="21"/>
          <w:highlight w:val="none"/>
        </w:rPr>
      </w:pPr>
      <w:bookmarkStart w:id="79" w:name="_Toc16652"/>
      <w:bookmarkStart w:id="80" w:name="_Toc80205939"/>
      <w:bookmarkStart w:id="81" w:name="_Toc22661"/>
      <w:r>
        <w:rPr>
          <w:rFonts w:hint="eastAsia" w:ascii="宋体" w:hAnsi="宋体" w:cs="宋体"/>
          <w:bCs w:val="0"/>
          <w:kern w:val="21"/>
          <w:highlight w:val="none"/>
        </w:rPr>
        <w:t>第二节 资格证明文件格式</w:t>
      </w:r>
      <w:bookmarkEnd w:id="79"/>
      <w:bookmarkEnd w:id="80"/>
      <w:bookmarkEnd w:id="81"/>
    </w:p>
    <w:p w14:paraId="6A3DD1AC">
      <w:pPr>
        <w:snapToGrid w:val="0"/>
        <w:spacing w:before="120" w:beforeLines="50" w:after="50"/>
        <w:rPr>
          <w:rFonts w:hint="eastAsia" w:ascii="宋体" w:hAnsi="宋体" w:cs="宋体"/>
          <w:bCs/>
          <w:kern w:val="21"/>
          <w:sz w:val="32"/>
          <w:szCs w:val="20"/>
          <w:highlight w:val="none"/>
        </w:rPr>
      </w:pPr>
      <w:r>
        <w:rPr>
          <w:rFonts w:hint="eastAsia" w:ascii="宋体" w:hAnsi="宋体" w:cs="宋体"/>
          <w:kern w:val="21"/>
          <w:sz w:val="24"/>
          <w:highlight w:val="none"/>
        </w:rPr>
        <w:t xml:space="preserve">                                                    </w:t>
      </w:r>
      <w:r>
        <w:rPr>
          <w:rFonts w:hint="eastAsia" w:ascii="宋体" w:hAnsi="宋体" w:cs="宋体"/>
          <w:bCs/>
          <w:kern w:val="21"/>
          <w:highlight w:val="none"/>
        </w:rPr>
        <w:t>全流程电子文件</w:t>
      </w:r>
    </w:p>
    <w:p w14:paraId="57F5DAB8">
      <w:pPr>
        <w:snapToGrid w:val="0"/>
        <w:spacing w:before="120" w:beforeLines="50" w:after="50"/>
        <w:rPr>
          <w:rFonts w:hint="eastAsia" w:ascii="宋体" w:hAnsi="宋体" w:cs="宋体"/>
          <w:kern w:val="21"/>
          <w:sz w:val="24"/>
          <w:szCs w:val="20"/>
          <w:highlight w:val="none"/>
        </w:rPr>
      </w:pPr>
    </w:p>
    <w:p w14:paraId="2018FAF6">
      <w:pPr>
        <w:snapToGrid w:val="0"/>
        <w:spacing w:before="120" w:beforeLines="50" w:after="50"/>
        <w:rPr>
          <w:rFonts w:hint="eastAsia" w:ascii="宋体" w:hAnsi="宋体" w:cs="宋体"/>
          <w:kern w:val="21"/>
          <w:sz w:val="24"/>
          <w:szCs w:val="20"/>
          <w:highlight w:val="none"/>
        </w:rPr>
      </w:pPr>
    </w:p>
    <w:p w14:paraId="7B605C82">
      <w:pPr>
        <w:snapToGrid w:val="0"/>
        <w:spacing w:before="120" w:beforeLines="50" w:after="50"/>
        <w:jc w:val="center"/>
        <w:rPr>
          <w:rFonts w:hint="eastAsia" w:ascii="宋体" w:hAnsi="宋体" w:cs="宋体"/>
          <w:bCs/>
          <w:kern w:val="21"/>
          <w:sz w:val="44"/>
          <w:szCs w:val="44"/>
          <w:highlight w:val="none"/>
        </w:rPr>
      </w:pPr>
      <w:r>
        <w:rPr>
          <w:rFonts w:hint="eastAsia" w:ascii="宋体" w:hAnsi="宋体" w:cs="宋体"/>
          <w:bCs/>
          <w:kern w:val="21"/>
          <w:sz w:val="44"/>
          <w:szCs w:val="44"/>
          <w:highlight w:val="none"/>
        </w:rPr>
        <w:t>资  格  证  明  文  件（封面）</w:t>
      </w:r>
    </w:p>
    <w:p w14:paraId="273C022A">
      <w:pPr>
        <w:snapToGrid w:val="0"/>
        <w:spacing w:before="120" w:beforeLines="50" w:after="50"/>
        <w:rPr>
          <w:rFonts w:hint="eastAsia" w:ascii="宋体" w:hAnsi="宋体" w:cs="宋体"/>
          <w:bCs/>
          <w:kern w:val="21"/>
          <w:sz w:val="24"/>
          <w:szCs w:val="20"/>
          <w:highlight w:val="none"/>
        </w:rPr>
      </w:pPr>
    </w:p>
    <w:p w14:paraId="00B8E4BF">
      <w:pPr>
        <w:snapToGrid w:val="0"/>
        <w:spacing w:before="120" w:beforeLines="50" w:after="50"/>
        <w:rPr>
          <w:rFonts w:hint="eastAsia" w:ascii="宋体" w:hAnsi="宋体" w:cs="宋体"/>
          <w:bCs/>
          <w:kern w:val="21"/>
          <w:sz w:val="24"/>
          <w:szCs w:val="20"/>
          <w:highlight w:val="none"/>
        </w:rPr>
      </w:pPr>
    </w:p>
    <w:p w14:paraId="26A85DA8">
      <w:pPr>
        <w:snapToGrid w:val="0"/>
        <w:spacing w:before="120" w:beforeLines="50" w:after="50"/>
        <w:rPr>
          <w:rFonts w:hint="eastAsia" w:ascii="宋体" w:hAnsi="宋体" w:cs="宋体"/>
          <w:bCs/>
          <w:kern w:val="21"/>
          <w:sz w:val="24"/>
          <w:szCs w:val="20"/>
          <w:highlight w:val="none"/>
        </w:rPr>
      </w:pPr>
    </w:p>
    <w:p w14:paraId="2808309C">
      <w:pPr>
        <w:snapToGrid w:val="0"/>
        <w:spacing w:before="120" w:beforeLines="50" w:after="50"/>
        <w:rPr>
          <w:rFonts w:hint="eastAsia" w:ascii="宋体" w:hAnsi="宋体" w:cs="宋体"/>
          <w:bCs/>
          <w:kern w:val="21"/>
          <w:sz w:val="24"/>
          <w:szCs w:val="20"/>
          <w:highlight w:val="none"/>
        </w:rPr>
      </w:pPr>
    </w:p>
    <w:p w14:paraId="7D1E4B4A">
      <w:pPr>
        <w:snapToGrid w:val="0"/>
        <w:spacing w:before="120" w:beforeLines="50" w:after="50"/>
        <w:rPr>
          <w:rFonts w:hint="eastAsia" w:ascii="宋体" w:hAnsi="宋体" w:cs="宋体"/>
          <w:bCs/>
          <w:kern w:val="21"/>
          <w:sz w:val="24"/>
          <w:szCs w:val="20"/>
          <w:highlight w:val="none"/>
        </w:rPr>
      </w:pPr>
    </w:p>
    <w:p w14:paraId="5EAC8670">
      <w:pPr>
        <w:snapToGrid w:val="0"/>
        <w:spacing w:before="120" w:beforeLines="50" w:after="50"/>
        <w:ind w:firstLine="640" w:firstLineChars="200"/>
        <w:rPr>
          <w:rFonts w:hint="eastAsia" w:ascii="宋体" w:hAnsi="宋体" w:cs="宋体"/>
          <w:bCs/>
          <w:kern w:val="21"/>
          <w:sz w:val="32"/>
          <w:szCs w:val="32"/>
          <w:highlight w:val="none"/>
        </w:rPr>
      </w:pPr>
      <w:r>
        <w:rPr>
          <w:rFonts w:hint="eastAsia" w:ascii="宋体" w:hAnsi="宋体" w:cs="宋体"/>
          <w:bCs/>
          <w:kern w:val="21"/>
          <w:sz w:val="32"/>
          <w:szCs w:val="32"/>
          <w:highlight w:val="none"/>
        </w:rPr>
        <w:t>项目名称：</w:t>
      </w:r>
    </w:p>
    <w:p w14:paraId="10F1C5FC">
      <w:pPr>
        <w:snapToGrid w:val="0"/>
        <w:spacing w:before="120" w:beforeLines="50" w:after="50"/>
        <w:ind w:firstLine="720" w:firstLineChars="225"/>
        <w:rPr>
          <w:rFonts w:hint="eastAsia" w:ascii="宋体" w:hAnsi="宋体" w:cs="宋体"/>
          <w:bCs/>
          <w:kern w:val="21"/>
          <w:sz w:val="32"/>
          <w:szCs w:val="32"/>
          <w:highlight w:val="none"/>
        </w:rPr>
      </w:pPr>
    </w:p>
    <w:p w14:paraId="4B24211D">
      <w:pPr>
        <w:snapToGrid w:val="0"/>
        <w:spacing w:before="120" w:beforeLines="50" w:after="50"/>
        <w:ind w:firstLine="720" w:firstLineChars="225"/>
        <w:rPr>
          <w:rFonts w:hint="eastAsia" w:ascii="宋体" w:hAnsi="宋体" w:cs="宋体"/>
          <w:bCs/>
          <w:kern w:val="21"/>
          <w:sz w:val="32"/>
          <w:szCs w:val="32"/>
          <w:highlight w:val="none"/>
        </w:rPr>
      </w:pPr>
      <w:r>
        <w:rPr>
          <w:rFonts w:hint="eastAsia" w:ascii="宋体" w:hAnsi="宋体" w:cs="宋体"/>
          <w:bCs/>
          <w:kern w:val="21"/>
          <w:sz w:val="32"/>
          <w:szCs w:val="32"/>
          <w:highlight w:val="none"/>
        </w:rPr>
        <w:t>项目编号：</w:t>
      </w:r>
    </w:p>
    <w:p w14:paraId="7F5B3689">
      <w:pPr>
        <w:snapToGrid w:val="0"/>
        <w:spacing w:before="120" w:beforeLines="50" w:after="50"/>
        <w:ind w:firstLine="720" w:firstLineChars="225"/>
        <w:rPr>
          <w:rFonts w:hint="eastAsia" w:ascii="宋体" w:hAnsi="宋体" w:cs="宋体"/>
          <w:bCs/>
          <w:kern w:val="21"/>
          <w:sz w:val="32"/>
          <w:szCs w:val="32"/>
          <w:highlight w:val="none"/>
        </w:rPr>
      </w:pPr>
      <w:r>
        <w:rPr>
          <w:rFonts w:hint="eastAsia" w:ascii="宋体" w:hAnsi="宋体" w:cs="宋体"/>
          <w:bCs/>
          <w:kern w:val="21"/>
          <w:sz w:val="32"/>
          <w:szCs w:val="32"/>
          <w:highlight w:val="none"/>
        </w:rPr>
        <w:t xml:space="preserve"> </w:t>
      </w:r>
    </w:p>
    <w:p w14:paraId="4264D3EB">
      <w:pPr>
        <w:snapToGrid w:val="0"/>
        <w:spacing w:before="120" w:beforeLines="50" w:after="50"/>
        <w:ind w:firstLine="720" w:firstLineChars="225"/>
        <w:rPr>
          <w:rFonts w:hint="eastAsia" w:ascii="宋体" w:hAnsi="宋体" w:cs="宋体"/>
          <w:bCs/>
          <w:kern w:val="21"/>
          <w:sz w:val="32"/>
          <w:szCs w:val="32"/>
          <w:highlight w:val="none"/>
        </w:rPr>
      </w:pPr>
      <w:r>
        <w:rPr>
          <w:rFonts w:hint="eastAsia" w:ascii="宋体" w:hAnsi="宋体" w:cs="宋体"/>
          <w:bCs/>
          <w:kern w:val="21"/>
          <w:sz w:val="32"/>
          <w:szCs w:val="32"/>
          <w:highlight w:val="none"/>
        </w:rPr>
        <w:t>所竞分标（如有则填写，无分标时填写“无”或者留空）：</w:t>
      </w:r>
    </w:p>
    <w:p w14:paraId="3F0514BB">
      <w:pPr>
        <w:snapToGrid w:val="0"/>
        <w:spacing w:before="120" w:beforeLines="50" w:after="50"/>
        <w:ind w:firstLine="720" w:firstLineChars="225"/>
        <w:rPr>
          <w:rFonts w:hint="eastAsia" w:ascii="宋体" w:hAnsi="宋体" w:cs="宋体"/>
          <w:bCs/>
          <w:kern w:val="21"/>
          <w:sz w:val="32"/>
          <w:szCs w:val="32"/>
          <w:highlight w:val="none"/>
        </w:rPr>
      </w:pPr>
    </w:p>
    <w:p w14:paraId="16D4D636">
      <w:pPr>
        <w:pStyle w:val="7"/>
        <w:snapToGrid w:val="0"/>
        <w:spacing w:before="50" w:after="50"/>
        <w:ind w:firstLine="720" w:firstLineChars="225"/>
        <w:rPr>
          <w:rFonts w:hint="eastAsia" w:ascii="宋体" w:hAnsi="宋体" w:cs="宋体"/>
          <w:bCs/>
          <w:kern w:val="21"/>
          <w:sz w:val="32"/>
          <w:szCs w:val="32"/>
          <w:highlight w:val="none"/>
        </w:rPr>
      </w:pPr>
      <w:r>
        <w:rPr>
          <w:rFonts w:hint="eastAsia" w:ascii="宋体" w:hAnsi="宋体" w:cs="宋体"/>
          <w:bCs/>
          <w:kern w:val="21"/>
          <w:sz w:val="32"/>
          <w:szCs w:val="32"/>
          <w:highlight w:val="none"/>
        </w:rPr>
        <w:t>供应商名称：</w:t>
      </w:r>
    </w:p>
    <w:p w14:paraId="76BD640D">
      <w:pPr>
        <w:pStyle w:val="7"/>
        <w:snapToGrid w:val="0"/>
        <w:spacing w:before="50" w:after="50"/>
        <w:ind w:firstLine="720" w:firstLineChars="225"/>
        <w:rPr>
          <w:rFonts w:hint="eastAsia" w:ascii="宋体" w:hAnsi="宋体" w:cs="宋体"/>
          <w:bCs/>
          <w:kern w:val="21"/>
          <w:sz w:val="32"/>
          <w:szCs w:val="32"/>
          <w:highlight w:val="none"/>
        </w:rPr>
      </w:pPr>
    </w:p>
    <w:p w14:paraId="639076A7">
      <w:pPr>
        <w:pStyle w:val="7"/>
        <w:snapToGrid w:val="0"/>
        <w:spacing w:before="50" w:after="50"/>
        <w:ind w:firstLine="720" w:firstLineChars="225"/>
        <w:rPr>
          <w:rFonts w:hint="eastAsia" w:ascii="宋体" w:hAnsi="宋体" w:cs="宋体"/>
          <w:bCs/>
          <w:kern w:val="21"/>
          <w:sz w:val="32"/>
          <w:szCs w:val="32"/>
          <w:highlight w:val="none"/>
        </w:rPr>
      </w:pPr>
    </w:p>
    <w:p w14:paraId="7199BCA3">
      <w:pPr>
        <w:pStyle w:val="7"/>
        <w:snapToGrid w:val="0"/>
        <w:spacing w:before="50" w:after="50"/>
        <w:ind w:firstLine="720" w:firstLineChars="225"/>
        <w:rPr>
          <w:rFonts w:hint="eastAsia" w:ascii="宋体" w:hAnsi="宋体" w:cs="宋体"/>
          <w:bCs/>
          <w:kern w:val="21"/>
          <w:sz w:val="32"/>
          <w:szCs w:val="32"/>
          <w:highlight w:val="none"/>
        </w:rPr>
      </w:pPr>
    </w:p>
    <w:p w14:paraId="14A1FFC9">
      <w:pPr>
        <w:pStyle w:val="7"/>
        <w:snapToGrid w:val="0"/>
        <w:spacing w:before="50" w:after="50"/>
        <w:ind w:firstLine="1280" w:firstLineChars="400"/>
        <w:rPr>
          <w:rFonts w:hint="eastAsia" w:ascii="宋体" w:hAnsi="宋体" w:cs="宋体"/>
          <w:bCs/>
          <w:kern w:val="21"/>
          <w:sz w:val="32"/>
          <w:szCs w:val="32"/>
          <w:highlight w:val="none"/>
        </w:rPr>
      </w:pPr>
    </w:p>
    <w:p w14:paraId="0C1E1E1A">
      <w:pPr>
        <w:snapToGrid w:val="0"/>
        <w:spacing w:before="120" w:beforeLines="50" w:after="50"/>
        <w:jc w:val="center"/>
        <w:rPr>
          <w:rFonts w:hint="eastAsia" w:ascii="宋体" w:hAnsi="宋体" w:cs="宋体"/>
          <w:kern w:val="21"/>
          <w:sz w:val="32"/>
          <w:szCs w:val="32"/>
          <w:highlight w:val="none"/>
        </w:rPr>
      </w:pPr>
      <w:r>
        <w:rPr>
          <w:rFonts w:hint="eastAsia" w:ascii="宋体" w:hAnsi="宋体" w:cs="宋体"/>
          <w:kern w:val="21"/>
          <w:sz w:val="32"/>
          <w:szCs w:val="32"/>
          <w:highlight w:val="none"/>
        </w:rPr>
        <w:t>年    月    日</w:t>
      </w:r>
    </w:p>
    <w:p w14:paraId="78C82971">
      <w:pPr>
        <w:snapToGrid w:val="0"/>
        <w:spacing w:before="120" w:beforeLines="50" w:after="50" w:line="360" w:lineRule="auto"/>
        <w:jc w:val="center"/>
        <w:rPr>
          <w:rFonts w:hint="eastAsia" w:ascii="宋体" w:hAnsi="宋体" w:cs="宋体"/>
          <w:b/>
          <w:kern w:val="21"/>
          <w:sz w:val="36"/>
          <w:szCs w:val="36"/>
          <w:highlight w:val="none"/>
        </w:rPr>
      </w:pPr>
      <w:r>
        <w:rPr>
          <w:rFonts w:hint="eastAsia" w:ascii="宋体" w:hAnsi="宋体" w:cs="宋体"/>
          <w:kern w:val="21"/>
          <w:sz w:val="24"/>
          <w:highlight w:val="none"/>
        </w:rPr>
        <w:br w:type="page"/>
      </w:r>
      <w:r>
        <w:rPr>
          <w:rFonts w:hint="eastAsia" w:ascii="宋体" w:hAnsi="宋体" w:cs="宋体"/>
          <w:b/>
          <w:bCs/>
          <w:kern w:val="21"/>
          <w:sz w:val="32"/>
          <w:szCs w:val="32"/>
          <w:highlight w:val="none"/>
        </w:rPr>
        <w:t xml:space="preserve"> </w:t>
      </w:r>
      <w:r>
        <w:rPr>
          <w:rFonts w:hint="eastAsia" w:ascii="宋体" w:hAnsi="宋体" w:cs="宋体"/>
          <w:b/>
          <w:kern w:val="21"/>
          <w:sz w:val="36"/>
          <w:szCs w:val="36"/>
          <w:highlight w:val="none"/>
        </w:rPr>
        <w:t>资格证明文件目录</w:t>
      </w:r>
    </w:p>
    <w:p w14:paraId="0392B5D6">
      <w:pPr>
        <w:snapToGrid w:val="0"/>
        <w:spacing w:line="360" w:lineRule="auto"/>
        <w:rPr>
          <w:rFonts w:hint="eastAsia" w:ascii="宋体" w:hAnsi="宋体" w:cs="宋体"/>
          <w:kern w:val="21"/>
          <w:sz w:val="24"/>
          <w:highlight w:val="none"/>
        </w:rPr>
      </w:pPr>
    </w:p>
    <w:p w14:paraId="060D54B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val="0"/>
          <w:kern w:val="21"/>
          <w:sz w:val="24"/>
          <w:highlight w:val="none"/>
        </w:rPr>
      </w:pPr>
      <w:r>
        <w:rPr>
          <w:rFonts w:hint="eastAsia" w:ascii="宋体" w:hAnsi="宋体" w:cs="宋体"/>
          <w:b w:val="0"/>
          <w:bCs w:val="0"/>
          <w:kern w:val="21"/>
          <w:sz w:val="24"/>
          <w:highlight w:val="none"/>
        </w:rPr>
        <w:t>根据竞争性磋商文件须知前附表的规定及供应商提供的材料自行编写目录（部分格式后附）</w:t>
      </w:r>
    </w:p>
    <w:p w14:paraId="1A45F741">
      <w:pPr>
        <w:snapToGrid w:val="0"/>
        <w:spacing w:before="120" w:beforeLines="50" w:after="50" w:line="360" w:lineRule="auto"/>
        <w:ind w:left="142" w:firstLine="420" w:firstLineChars="200"/>
        <w:jc w:val="left"/>
        <w:rPr>
          <w:rFonts w:hint="eastAsia" w:ascii="宋体" w:hAnsi="宋体" w:cs="宋体"/>
          <w:kern w:val="21"/>
          <w:szCs w:val="21"/>
          <w:highlight w:val="none"/>
        </w:rPr>
      </w:pPr>
    </w:p>
    <w:p w14:paraId="06FBA7B4">
      <w:pPr>
        <w:spacing w:line="300" w:lineRule="auto"/>
        <w:rPr>
          <w:rFonts w:hint="eastAsia" w:ascii="宋体" w:hAnsi="宋体" w:cs="宋体"/>
          <w:kern w:val="21"/>
          <w:szCs w:val="21"/>
          <w:highlight w:val="none"/>
        </w:rPr>
      </w:pPr>
    </w:p>
    <w:p w14:paraId="3B8A6A1E">
      <w:pPr>
        <w:spacing w:line="300" w:lineRule="auto"/>
        <w:rPr>
          <w:rFonts w:hint="eastAsia" w:ascii="宋体" w:hAnsi="宋体" w:cs="宋体"/>
          <w:kern w:val="21"/>
          <w:szCs w:val="21"/>
          <w:highlight w:val="none"/>
        </w:rPr>
      </w:pPr>
    </w:p>
    <w:p w14:paraId="47B557FD">
      <w:pPr>
        <w:spacing w:line="300" w:lineRule="auto"/>
        <w:rPr>
          <w:rFonts w:hint="eastAsia" w:ascii="宋体" w:hAnsi="宋体" w:cs="宋体"/>
          <w:kern w:val="21"/>
          <w:szCs w:val="21"/>
          <w:highlight w:val="none"/>
        </w:rPr>
      </w:pPr>
    </w:p>
    <w:p w14:paraId="170A6D3C">
      <w:pPr>
        <w:spacing w:line="300" w:lineRule="auto"/>
        <w:rPr>
          <w:rFonts w:hint="eastAsia" w:ascii="宋体" w:hAnsi="宋体" w:cs="宋体"/>
          <w:kern w:val="21"/>
          <w:szCs w:val="21"/>
          <w:highlight w:val="none"/>
        </w:rPr>
      </w:pPr>
    </w:p>
    <w:p w14:paraId="00B26CDC">
      <w:pPr>
        <w:spacing w:line="300" w:lineRule="auto"/>
        <w:rPr>
          <w:rFonts w:hint="eastAsia" w:ascii="宋体" w:hAnsi="宋体" w:cs="宋体"/>
          <w:kern w:val="21"/>
          <w:szCs w:val="21"/>
          <w:highlight w:val="none"/>
        </w:rPr>
      </w:pPr>
    </w:p>
    <w:p w14:paraId="670FC274">
      <w:pPr>
        <w:spacing w:line="300" w:lineRule="auto"/>
        <w:rPr>
          <w:rFonts w:hint="eastAsia" w:ascii="宋体" w:hAnsi="宋体" w:cs="宋体"/>
          <w:kern w:val="21"/>
          <w:szCs w:val="21"/>
          <w:highlight w:val="none"/>
        </w:rPr>
      </w:pPr>
    </w:p>
    <w:p w14:paraId="556A711F">
      <w:pPr>
        <w:spacing w:line="300" w:lineRule="auto"/>
        <w:rPr>
          <w:rFonts w:hint="eastAsia" w:ascii="宋体" w:hAnsi="宋体" w:cs="宋体"/>
          <w:kern w:val="21"/>
          <w:szCs w:val="21"/>
          <w:highlight w:val="none"/>
        </w:rPr>
      </w:pPr>
    </w:p>
    <w:p w14:paraId="359BEEA3">
      <w:pPr>
        <w:spacing w:line="300" w:lineRule="auto"/>
        <w:rPr>
          <w:rFonts w:hint="eastAsia" w:ascii="宋体" w:hAnsi="宋体" w:cs="宋体"/>
          <w:kern w:val="21"/>
          <w:szCs w:val="21"/>
          <w:highlight w:val="none"/>
        </w:rPr>
      </w:pPr>
    </w:p>
    <w:p w14:paraId="64477A1E">
      <w:pPr>
        <w:spacing w:line="300" w:lineRule="auto"/>
        <w:rPr>
          <w:rFonts w:hint="eastAsia" w:ascii="宋体" w:hAnsi="宋体" w:cs="宋体"/>
          <w:kern w:val="21"/>
          <w:szCs w:val="21"/>
          <w:highlight w:val="none"/>
        </w:rPr>
      </w:pPr>
    </w:p>
    <w:p w14:paraId="411E1738">
      <w:pPr>
        <w:pStyle w:val="18"/>
        <w:spacing w:line="360" w:lineRule="auto"/>
        <w:ind w:firstLine="400" w:firstLineChars="200"/>
        <w:rPr>
          <w:rFonts w:hint="eastAsia" w:hAnsi="宋体" w:cs="宋体"/>
          <w:b/>
          <w:kern w:val="21"/>
          <w:sz w:val="30"/>
          <w:szCs w:val="30"/>
          <w:highlight w:val="none"/>
        </w:rPr>
      </w:pPr>
      <w:r>
        <w:rPr>
          <w:rFonts w:hint="eastAsia" w:hAnsi="宋体" w:cs="宋体"/>
          <w:kern w:val="21"/>
          <w:highlight w:val="none"/>
        </w:rPr>
        <w:br w:type="page"/>
      </w:r>
      <w:r>
        <w:rPr>
          <w:rFonts w:hint="eastAsia" w:hAnsi="宋体" w:cs="宋体"/>
          <w:kern w:val="21"/>
          <w:highlight w:val="none"/>
        </w:rPr>
        <w:t xml:space="preserve">   </w:t>
      </w:r>
      <w:r>
        <w:rPr>
          <w:rFonts w:hint="eastAsia" w:hAnsi="宋体" w:cs="宋体"/>
          <w:b/>
          <w:kern w:val="21"/>
          <w:sz w:val="30"/>
          <w:szCs w:val="30"/>
          <w:highlight w:val="none"/>
        </w:rPr>
        <w:t>一、营业执照（或事业法人登记证或其他工商等登记证明材料）复印件（供应商为自然人的，提供自然人的身份证明）</w:t>
      </w:r>
    </w:p>
    <w:p w14:paraId="6EBD71E7">
      <w:pPr>
        <w:pStyle w:val="18"/>
        <w:spacing w:line="360" w:lineRule="auto"/>
        <w:ind w:firstLine="602" w:firstLineChars="200"/>
        <w:rPr>
          <w:rFonts w:hint="eastAsia" w:hAnsi="宋体" w:cs="宋体"/>
          <w:b/>
          <w:kern w:val="21"/>
          <w:sz w:val="30"/>
          <w:szCs w:val="30"/>
          <w:highlight w:val="none"/>
        </w:rPr>
      </w:pPr>
    </w:p>
    <w:p w14:paraId="18AB0ECE">
      <w:pPr>
        <w:autoSpaceDE w:val="0"/>
        <w:autoSpaceDN w:val="0"/>
        <w:spacing w:line="360" w:lineRule="auto"/>
        <w:ind w:left="4365" w:leftChars="1850" w:hanging="480" w:hangingChars="200"/>
        <w:rPr>
          <w:rFonts w:hint="eastAsia" w:ascii="宋体" w:hAnsi="宋体" w:cs="宋体"/>
          <w:kern w:val="21"/>
          <w:sz w:val="24"/>
          <w:highlight w:val="none"/>
        </w:rPr>
      </w:pPr>
      <w:r>
        <w:rPr>
          <w:rFonts w:hint="eastAsia" w:ascii="宋体" w:hAnsi="宋体" w:cs="宋体"/>
          <w:kern w:val="21"/>
          <w:sz w:val="24"/>
          <w:highlight w:val="none"/>
        </w:rPr>
        <w:t>供应商名称（电子签章）：</w:t>
      </w:r>
    </w:p>
    <w:p w14:paraId="6718B7CA">
      <w:pPr>
        <w:autoSpaceDE w:val="0"/>
        <w:autoSpaceDN w:val="0"/>
        <w:spacing w:line="360" w:lineRule="auto"/>
        <w:ind w:firstLine="6120" w:firstLineChars="2550"/>
        <w:rPr>
          <w:rFonts w:hint="eastAsia" w:ascii="宋体" w:hAnsi="宋体" w:cs="宋体"/>
          <w:b/>
          <w:bCs/>
          <w:kern w:val="21"/>
          <w:sz w:val="24"/>
          <w:highlight w:val="none"/>
        </w:rPr>
      </w:pPr>
      <w:r>
        <w:rPr>
          <w:rFonts w:hint="eastAsia" w:ascii="宋体" w:hAnsi="宋体" w:cs="宋体"/>
          <w:kern w:val="21"/>
          <w:sz w:val="24"/>
          <w:highlight w:val="none"/>
          <w:lang w:val="zh-CN"/>
        </w:rPr>
        <w:t>日期：  年  月   日</w:t>
      </w:r>
    </w:p>
    <w:p w14:paraId="135C6C74">
      <w:pPr>
        <w:snapToGrid w:val="0"/>
        <w:spacing w:before="120" w:beforeLines="50" w:after="50"/>
        <w:rPr>
          <w:rFonts w:hint="eastAsia" w:ascii="宋体" w:hAnsi="宋体" w:cs="宋体"/>
          <w:kern w:val="21"/>
          <w:sz w:val="24"/>
          <w:szCs w:val="20"/>
          <w:highlight w:val="none"/>
        </w:rPr>
      </w:pPr>
    </w:p>
    <w:p w14:paraId="48148B2D">
      <w:pPr>
        <w:pStyle w:val="18"/>
        <w:spacing w:line="360" w:lineRule="auto"/>
        <w:ind w:firstLine="602" w:firstLineChars="200"/>
        <w:rPr>
          <w:rFonts w:hint="eastAsia" w:hAnsi="宋体" w:cs="宋体"/>
          <w:b/>
          <w:kern w:val="21"/>
          <w:sz w:val="30"/>
          <w:szCs w:val="30"/>
          <w:highlight w:val="none"/>
        </w:rPr>
      </w:pPr>
      <w:r>
        <w:rPr>
          <w:rFonts w:hint="eastAsia" w:hAnsi="宋体" w:cs="宋体"/>
          <w:b/>
          <w:kern w:val="21"/>
          <w:sz w:val="30"/>
          <w:szCs w:val="30"/>
          <w:highlight w:val="none"/>
        </w:rPr>
        <w:t>二、符合参与政府采购活动的资格条件依法缴纳税收、社会保障资金等方面的材料</w:t>
      </w:r>
    </w:p>
    <w:p w14:paraId="6C57E6A0">
      <w:pPr>
        <w:spacing w:line="300" w:lineRule="auto"/>
        <w:rPr>
          <w:rFonts w:hint="eastAsia" w:ascii="宋体" w:hAnsi="宋体" w:cs="宋体"/>
          <w:kern w:val="21"/>
          <w:szCs w:val="21"/>
          <w:highlight w:val="none"/>
        </w:rPr>
      </w:pPr>
    </w:p>
    <w:p w14:paraId="675E27F7">
      <w:pPr>
        <w:autoSpaceDE w:val="0"/>
        <w:autoSpaceDN w:val="0"/>
        <w:spacing w:line="360" w:lineRule="auto"/>
        <w:ind w:left="4365" w:leftChars="1850" w:hanging="480" w:hangingChars="200"/>
        <w:rPr>
          <w:rFonts w:hint="eastAsia" w:ascii="宋体" w:hAnsi="宋体" w:cs="宋体"/>
          <w:kern w:val="21"/>
          <w:sz w:val="24"/>
          <w:highlight w:val="none"/>
        </w:rPr>
      </w:pPr>
      <w:r>
        <w:rPr>
          <w:rFonts w:hint="eastAsia" w:ascii="宋体" w:hAnsi="宋体" w:cs="宋体"/>
          <w:kern w:val="21"/>
          <w:sz w:val="24"/>
          <w:highlight w:val="none"/>
        </w:rPr>
        <w:t>供应商名称（电子签章）：</w:t>
      </w:r>
    </w:p>
    <w:p w14:paraId="22F966E4">
      <w:pPr>
        <w:autoSpaceDE w:val="0"/>
        <w:autoSpaceDN w:val="0"/>
        <w:spacing w:line="360" w:lineRule="auto"/>
        <w:ind w:firstLine="6120" w:firstLineChars="2550"/>
        <w:rPr>
          <w:rFonts w:hint="eastAsia" w:ascii="宋体" w:hAnsi="宋体" w:cs="宋体"/>
          <w:b/>
          <w:bCs/>
          <w:kern w:val="21"/>
          <w:sz w:val="24"/>
          <w:highlight w:val="none"/>
        </w:rPr>
      </w:pPr>
      <w:r>
        <w:rPr>
          <w:rFonts w:hint="eastAsia" w:ascii="宋体" w:hAnsi="宋体" w:cs="宋体"/>
          <w:kern w:val="21"/>
          <w:sz w:val="24"/>
          <w:highlight w:val="none"/>
          <w:lang w:val="zh-CN"/>
        </w:rPr>
        <w:t>日期：  年  月   日</w:t>
      </w:r>
    </w:p>
    <w:p w14:paraId="3E895393">
      <w:pPr>
        <w:spacing w:line="300" w:lineRule="auto"/>
        <w:rPr>
          <w:rFonts w:hint="eastAsia" w:ascii="宋体" w:hAnsi="宋体" w:cs="宋体"/>
          <w:kern w:val="21"/>
          <w:szCs w:val="21"/>
          <w:highlight w:val="none"/>
        </w:rPr>
      </w:pPr>
    </w:p>
    <w:p w14:paraId="27EB761E">
      <w:pPr>
        <w:spacing w:line="300" w:lineRule="auto"/>
        <w:ind w:firstLine="596" w:firstLineChars="198"/>
        <w:rPr>
          <w:rFonts w:hint="eastAsia" w:ascii="宋体" w:hAnsi="宋体" w:cs="宋体"/>
          <w:b/>
          <w:kern w:val="21"/>
          <w:sz w:val="30"/>
          <w:szCs w:val="30"/>
          <w:highlight w:val="none"/>
        </w:rPr>
      </w:pPr>
      <w:r>
        <w:rPr>
          <w:rFonts w:hint="eastAsia" w:ascii="宋体" w:hAnsi="宋体" w:cs="宋体"/>
          <w:b/>
          <w:kern w:val="21"/>
          <w:sz w:val="30"/>
          <w:szCs w:val="30"/>
          <w:highlight w:val="none"/>
        </w:rPr>
        <w:t>三、财务状况报告方面的材料</w:t>
      </w:r>
    </w:p>
    <w:p w14:paraId="3DB99EDC">
      <w:pPr>
        <w:spacing w:line="300" w:lineRule="auto"/>
        <w:rPr>
          <w:rFonts w:hint="eastAsia" w:ascii="宋体" w:hAnsi="宋体" w:cs="宋体"/>
          <w:kern w:val="21"/>
          <w:szCs w:val="21"/>
          <w:highlight w:val="none"/>
        </w:rPr>
      </w:pPr>
    </w:p>
    <w:p w14:paraId="5C8A3042">
      <w:pPr>
        <w:autoSpaceDE w:val="0"/>
        <w:autoSpaceDN w:val="0"/>
        <w:spacing w:line="360" w:lineRule="auto"/>
        <w:ind w:left="4365" w:leftChars="1850" w:hanging="480" w:hangingChars="200"/>
        <w:rPr>
          <w:rFonts w:hint="eastAsia" w:ascii="宋体" w:hAnsi="宋体" w:cs="宋体"/>
          <w:kern w:val="21"/>
          <w:sz w:val="24"/>
          <w:highlight w:val="none"/>
        </w:rPr>
      </w:pPr>
      <w:r>
        <w:rPr>
          <w:rFonts w:hint="eastAsia" w:ascii="宋体" w:hAnsi="宋体" w:cs="宋体"/>
          <w:kern w:val="21"/>
          <w:sz w:val="24"/>
          <w:highlight w:val="none"/>
        </w:rPr>
        <w:t>供应商名称（电子签章）：</w:t>
      </w:r>
    </w:p>
    <w:p w14:paraId="2CFE43C9">
      <w:pPr>
        <w:autoSpaceDE w:val="0"/>
        <w:autoSpaceDN w:val="0"/>
        <w:spacing w:line="360" w:lineRule="auto"/>
        <w:ind w:firstLine="6120" w:firstLineChars="2550"/>
        <w:rPr>
          <w:rFonts w:hint="eastAsia" w:ascii="宋体" w:hAnsi="宋体" w:cs="宋体"/>
          <w:b/>
          <w:bCs/>
          <w:kern w:val="21"/>
          <w:sz w:val="24"/>
          <w:highlight w:val="none"/>
        </w:rPr>
      </w:pPr>
      <w:r>
        <w:rPr>
          <w:rFonts w:hint="eastAsia" w:ascii="宋体" w:hAnsi="宋体" w:cs="宋体"/>
          <w:kern w:val="21"/>
          <w:sz w:val="24"/>
          <w:highlight w:val="none"/>
          <w:lang w:val="zh-CN"/>
        </w:rPr>
        <w:t>日期：  年  月   日</w:t>
      </w:r>
    </w:p>
    <w:p w14:paraId="4F991D57">
      <w:pPr>
        <w:spacing w:line="320" w:lineRule="exact"/>
        <w:jc w:val="left"/>
        <w:rPr>
          <w:rFonts w:hint="eastAsia" w:ascii="宋体" w:hAnsi="宋体" w:cs="宋体"/>
          <w:kern w:val="21"/>
          <w:szCs w:val="21"/>
          <w:highlight w:val="none"/>
        </w:rPr>
      </w:pPr>
      <w:r>
        <w:rPr>
          <w:rFonts w:hint="eastAsia" w:ascii="宋体" w:hAnsi="宋体" w:cs="宋体"/>
          <w:kern w:val="21"/>
          <w:szCs w:val="21"/>
          <w:highlight w:val="none"/>
        </w:rPr>
        <w:t xml:space="preserve"> </w:t>
      </w:r>
    </w:p>
    <w:p w14:paraId="46D428D3">
      <w:pPr>
        <w:snapToGrid w:val="0"/>
        <w:spacing w:before="120" w:beforeLines="50" w:after="50" w:line="360" w:lineRule="auto"/>
        <w:jc w:val="center"/>
        <w:rPr>
          <w:rFonts w:hint="eastAsia" w:ascii="宋体" w:hAnsi="宋体" w:cs="宋体"/>
          <w:b/>
          <w:kern w:val="21"/>
          <w:sz w:val="24"/>
          <w:highlight w:val="none"/>
        </w:rPr>
      </w:pPr>
    </w:p>
    <w:p w14:paraId="7A70D93C">
      <w:pPr>
        <w:spacing w:line="360" w:lineRule="auto"/>
        <w:ind w:firstLine="596" w:firstLineChars="198"/>
        <w:contextualSpacing/>
        <w:rPr>
          <w:rFonts w:hint="eastAsia" w:ascii="宋体" w:hAnsi="宋体" w:cs="宋体"/>
          <w:b/>
          <w:kern w:val="21"/>
          <w:sz w:val="30"/>
          <w:szCs w:val="30"/>
          <w:highlight w:val="none"/>
        </w:rPr>
      </w:pPr>
      <w:r>
        <w:rPr>
          <w:rFonts w:hint="eastAsia" w:ascii="宋体" w:hAnsi="宋体" w:cs="宋体"/>
          <w:b/>
          <w:kern w:val="21"/>
          <w:sz w:val="30"/>
          <w:szCs w:val="30"/>
          <w:highlight w:val="none"/>
        </w:rPr>
        <w:br w:type="page"/>
      </w:r>
      <w:r>
        <w:rPr>
          <w:rFonts w:hint="eastAsia" w:ascii="宋体" w:hAnsi="宋体" w:cs="宋体"/>
          <w:b/>
          <w:kern w:val="21"/>
          <w:sz w:val="30"/>
          <w:szCs w:val="30"/>
          <w:highlight w:val="none"/>
        </w:rPr>
        <w:t>四、供应商直接控股股东信息</w:t>
      </w:r>
    </w:p>
    <w:p w14:paraId="3A0618D8">
      <w:pPr>
        <w:spacing w:line="360" w:lineRule="auto"/>
        <w:contextualSpacing/>
        <w:jc w:val="center"/>
        <w:rPr>
          <w:rFonts w:hint="eastAsia" w:ascii="宋体" w:hAnsi="宋体" w:cs="宋体"/>
          <w:b/>
          <w:kern w:val="21"/>
          <w:sz w:val="24"/>
          <w:highlight w:val="none"/>
        </w:rPr>
      </w:pPr>
    </w:p>
    <w:tbl>
      <w:tblPr>
        <w:tblStyle w:val="32"/>
        <w:tblW w:w="0" w:type="auto"/>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307CC02B">
        <w:tblPrEx>
          <w:shd w:val="clear" w:color="auto" w:fill="FBFBFB"/>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3619240">
            <w:pPr>
              <w:widowControl/>
              <w:spacing w:line="360" w:lineRule="auto"/>
              <w:contextualSpacing/>
              <w:jc w:val="center"/>
              <w:rPr>
                <w:rFonts w:hint="eastAsia" w:ascii="宋体" w:hAnsi="宋体" w:cs="宋体"/>
                <w:b/>
                <w:bCs/>
                <w:kern w:val="21"/>
                <w:sz w:val="24"/>
                <w:highlight w:val="none"/>
              </w:rPr>
            </w:pPr>
            <w:r>
              <w:rPr>
                <w:rFonts w:hint="eastAsia" w:ascii="宋体" w:hAnsi="宋体" w:cs="宋体"/>
                <w:b/>
                <w:bCs/>
                <w:kern w:val="21"/>
                <w:sz w:val="24"/>
                <w:highlight w:val="none"/>
              </w:rPr>
              <w:t>序号</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137A5AB">
            <w:pPr>
              <w:widowControl/>
              <w:spacing w:line="360" w:lineRule="auto"/>
              <w:contextualSpacing/>
              <w:jc w:val="center"/>
              <w:rPr>
                <w:rFonts w:hint="eastAsia" w:ascii="宋体" w:hAnsi="宋体" w:cs="宋体"/>
                <w:b/>
                <w:bCs/>
                <w:kern w:val="21"/>
                <w:sz w:val="24"/>
                <w:highlight w:val="none"/>
              </w:rPr>
            </w:pPr>
            <w:r>
              <w:rPr>
                <w:rFonts w:hint="eastAsia" w:ascii="宋体" w:hAnsi="宋体" w:cs="宋体"/>
                <w:b/>
                <w:bCs/>
                <w:kern w:val="21"/>
                <w:sz w:val="24"/>
                <w:highlight w:val="none"/>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3EAE626">
            <w:pPr>
              <w:widowControl/>
              <w:spacing w:line="360" w:lineRule="auto"/>
              <w:contextualSpacing/>
              <w:jc w:val="center"/>
              <w:rPr>
                <w:rFonts w:hint="eastAsia" w:ascii="宋体" w:hAnsi="宋体" w:cs="宋体"/>
                <w:b/>
                <w:bCs/>
                <w:kern w:val="21"/>
                <w:sz w:val="24"/>
                <w:highlight w:val="none"/>
              </w:rPr>
            </w:pPr>
            <w:r>
              <w:rPr>
                <w:rFonts w:hint="eastAsia" w:ascii="宋体" w:hAnsi="宋体" w:cs="宋体"/>
                <w:b/>
                <w:bCs/>
                <w:kern w:val="21"/>
                <w:sz w:val="24"/>
                <w:highlight w:val="none"/>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802EBE5">
            <w:pPr>
              <w:widowControl/>
              <w:spacing w:line="360" w:lineRule="auto"/>
              <w:contextualSpacing/>
              <w:jc w:val="center"/>
              <w:rPr>
                <w:rFonts w:hint="eastAsia" w:ascii="宋体" w:hAnsi="宋体" w:cs="宋体"/>
                <w:b/>
                <w:bCs/>
                <w:kern w:val="21"/>
                <w:sz w:val="24"/>
                <w:highlight w:val="none"/>
              </w:rPr>
            </w:pPr>
            <w:r>
              <w:rPr>
                <w:rFonts w:hint="eastAsia" w:ascii="宋体" w:hAnsi="宋体" w:cs="宋体"/>
                <w:b/>
                <w:bCs/>
                <w:kern w:val="21"/>
                <w:sz w:val="24"/>
                <w:highlight w:val="none"/>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575D8E4">
            <w:pPr>
              <w:widowControl/>
              <w:spacing w:line="360" w:lineRule="auto"/>
              <w:contextualSpacing/>
              <w:jc w:val="center"/>
              <w:rPr>
                <w:rFonts w:hint="eastAsia" w:ascii="宋体" w:hAnsi="宋体" w:cs="宋体"/>
                <w:b/>
                <w:bCs/>
                <w:kern w:val="21"/>
                <w:sz w:val="24"/>
                <w:highlight w:val="none"/>
              </w:rPr>
            </w:pPr>
            <w:r>
              <w:rPr>
                <w:rFonts w:hint="eastAsia" w:ascii="宋体" w:hAnsi="宋体" w:cs="宋体"/>
                <w:b/>
                <w:bCs/>
                <w:kern w:val="21"/>
                <w:sz w:val="24"/>
                <w:highlight w:val="none"/>
              </w:rPr>
              <w:t>备注</w:t>
            </w:r>
          </w:p>
        </w:tc>
      </w:tr>
      <w:tr w14:paraId="3D565669">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E008EA1">
            <w:pPr>
              <w:widowControl/>
              <w:spacing w:line="360" w:lineRule="auto"/>
              <w:contextualSpacing/>
              <w:jc w:val="center"/>
              <w:rPr>
                <w:rFonts w:hint="eastAsia" w:ascii="宋体" w:hAnsi="宋体" w:cs="宋体"/>
                <w:kern w:val="21"/>
                <w:sz w:val="24"/>
                <w:highlight w:val="none"/>
              </w:rPr>
            </w:pPr>
            <w:r>
              <w:rPr>
                <w:rFonts w:hint="eastAsia" w:ascii="宋体" w:hAnsi="宋体" w:cs="宋体"/>
                <w:kern w:val="21"/>
                <w:sz w:val="24"/>
                <w:highlight w:val="none"/>
              </w:rPr>
              <w:t>1</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0CEBC41">
            <w:pPr>
              <w:widowControl/>
              <w:spacing w:line="360" w:lineRule="auto"/>
              <w:contextualSpacing/>
              <w:jc w:val="center"/>
              <w:rPr>
                <w:rFonts w:hint="eastAsia" w:ascii="宋体" w:hAnsi="宋体" w:cs="宋体"/>
                <w:kern w:val="21"/>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80F3EE9">
            <w:pPr>
              <w:widowControl/>
              <w:spacing w:line="360" w:lineRule="auto"/>
              <w:contextualSpacing/>
              <w:jc w:val="center"/>
              <w:rPr>
                <w:rFonts w:hint="eastAsia" w:ascii="宋体" w:hAnsi="宋体" w:cs="宋体"/>
                <w:kern w:val="21"/>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B1E0AD5">
            <w:pPr>
              <w:widowControl/>
              <w:spacing w:line="360" w:lineRule="auto"/>
              <w:contextualSpacing/>
              <w:jc w:val="center"/>
              <w:rPr>
                <w:rFonts w:hint="eastAsia" w:ascii="宋体" w:hAnsi="宋体" w:cs="宋体"/>
                <w:kern w:val="21"/>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77BA981">
            <w:pPr>
              <w:widowControl/>
              <w:spacing w:line="360" w:lineRule="auto"/>
              <w:contextualSpacing/>
              <w:jc w:val="center"/>
              <w:rPr>
                <w:rFonts w:hint="eastAsia" w:ascii="宋体" w:hAnsi="宋体" w:cs="宋体"/>
                <w:kern w:val="21"/>
                <w:sz w:val="24"/>
                <w:highlight w:val="none"/>
              </w:rPr>
            </w:pPr>
          </w:p>
        </w:tc>
      </w:tr>
      <w:tr w14:paraId="7A499AE1">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5BF39E8">
            <w:pPr>
              <w:widowControl/>
              <w:spacing w:line="360" w:lineRule="auto"/>
              <w:contextualSpacing/>
              <w:jc w:val="center"/>
              <w:rPr>
                <w:rFonts w:hint="eastAsia" w:ascii="宋体" w:hAnsi="宋体" w:cs="宋体"/>
                <w:kern w:val="21"/>
                <w:sz w:val="24"/>
                <w:highlight w:val="none"/>
              </w:rPr>
            </w:pPr>
            <w:r>
              <w:rPr>
                <w:rFonts w:hint="eastAsia" w:ascii="宋体" w:hAnsi="宋体" w:cs="宋体"/>
                <w:kern w:val="21"/>
                <w:sz w:val="24"/>
                <w:highlight w:val="none"/>
              </w:rPr>
              <w:t>2</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2061577">
            <w:pPr>
              <w:widowControl/>
              <w:spacing w:line="360" w:lineRule="auto"/>
              <w:contextualSpacing/>
              <w:jc w:val="center"/>
              <w:rPr>
                <w:rFonts w:hint="eastAsia" w:ascii="宋体" w:hAnsi="宋体" w:cs="宋体"/>
                <w:kern w:val="21"/>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4FD43D8">
            <w:pPr>
              <w:widowControl/>
              <w:spacing w:line="360" w:lineRule="auto"/>
              <w:contextualSpacing/>
              <w:jc w:val="center"/>
              <w:rPr>
                <w:rFonts w:hint="eastAsia" w:ascii="宋体" w:hAnsi="宋体" w:cs="宋体"/>
                <w:kern w:val="21"/>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BFB72D1">
            <w:pPr>
              <w:widowControl/>
              <w:spacing w:line="360" w:lineRule="auto"/>
              <w:contextualSpacing/>
              <w:jc w:val="center"/>
              <w:rPr>
                <w:rFonts w:hint="eastAsia" w:ascii="宋体" w:hAnsi="宋体" w:cs="宋体"/>
                <w:kern w:val="21"/>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CFE231B">
            <w:pPr>
              <w:widowControl/>
              <w:spacing w:line="360" w:lineRule="auto"/>
              <w:contextualSpacing/>
              <w:jc w:val="center"/>
              <w:rPr>
                <w:rFonts w:hint="eastAsia" w:ascii="宋体" w:hAnsi="宋体" w:cs="宋体"/>
                <w:kern w:val="21"/>
                <w:sz w:val="24"/>
                <w:highlight w:val="none"/>
              </w:rPr>
            </w:pPr>
          </w:p>
        </w:tc>
      </w:tr>
      <w:tr w14:paraId="525D5ED3">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01F40BF">
            <w:pPr>
              <w:widowControl/>
              <w:spacing w:line="360" w:lineRule="auto"/>
              <w:contextualSpacing/>
              <w:jc w:val="center"/>
              <w:rPr>
                <w:rFonts w:hint="eastAsia" w:ascii="宋体" w:hAnsi="宋体" w:cs="宋体"/>
                <w:kern w:val="21"/>
                <w:sz w:val="24"/>
                <w:highlight w:val="none"/>
              </w:rPr>
            </w:pPr>
            <w:r>
              <w:rPr>
                <w:rFonts w:hint="eastAsia" w:ascii="宋体" w:hAnsi="宋体" w:cs="宋体"/>
                <w:kern w:val="21"/>
                <w:sz w:val="24"/>
                <w:highlight w:val="none"/>
              </w:rPr>
              <w:t>3</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FCA40CF">
            <w:pPr>
              <w:widowControl/>
              <w:spacing w:line="360" w:lineRule="auto"/>
              <w:contextualSpacing/>
              <w:jc w:val="center"/>
              <w:rPr>
                <w:rFonts w:hint="eastAsia" w:ascii="宋体" w:hAnsi="宋体" w:cs="宋体"/>
                <w:kern w:val="21"/>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89CC1F1">
            <w:pPr>
              <w:widowControl/>
              <w:spacing w:line="360" w:lineRule="auto"/>
              <w:contextualSpacing/>
              <w:jc w:val="center"/>
              <w:rPr>
                <w:rFonts w:hint="eastAsia" w:ascii="宋体" w:hAnsi="宋体" w:cs="宋体"/>
                <w:kern w:val="21"/>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A513832">
            <w:pPr>
              <w:widowControl/>
              <w:spacing w:line="360" w:lineRule="auto"/>
              <w:contextualSpacing/>
              <w:jc w:val="center"/>
              <w:rPr>
                <w:rFonts w:hint="eastAsia" w:ascii="宋体" w:hAnsi="宋体" w:cs="宋体"/>
                <w:kern w:val="21"/>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C66408F">
            <w:pPr>
              <w:widowControl/>
              <w:spacing w:line="360" w:lineRule="auto"/>
              <w:contextualSpacing/>
              <w:jc w:val="center"/>
              <w:rPr>
                <w:rFonts w:hint="eastAsia" w:ascii="宋体" w:hAnsi="宋体" w:cs="宋体"/>
                <w:kern w:val="21"/>
                <w:sz w:val="24"/>
                <w:highlight w:val="none"/>
              </w:rPr>
            </w:pPr>
          </w:p>
        </w:tc>
      </w:tr>
      <w:tr w14:paraId="420129F7">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EEB1DF9">
            <w:pPr>
              <w:widowControl/>
              <w:spacing w:line="360" w:lineRule="auto"/>
              <w:contextualSpacing/>
              <w:jc w:val="center"/>
              <w:rPr>
                <w:rFonts w:hint="eastAsia" w:ascii="宋体" w:hAnsi="宋体" w:cs="宋体"/>
                <w:kern w:val="21"/>
                <w:sz w:val="24"/>
                <w:highlight w:val="none"/>
              </w:rPr>
            </w:pPr>
            <w:r>
              <w:rPr>
                <w:rFonts w:hint="eastAsia" w:ascii="宋体" w:hAnsi="宋体" w:cs="宋体"/>
                <w:kern w:val="21"/>
                <w:sz w:val="24"/>
                <w:highlight w:val="none"/>
              </w:rPr>
              <w:t>……</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A18B3D0">
            <w:pPr>
              <w:widowControl/>
              <w:spacing w:line="360" w:lineRule="auto"/>
              <w:contextualSpacing/>
              <w:jc w:val="center"/>
              <w:rPr>
                <w:rFonts w:hint="eastAsia" w:ascii="宋体" w:hAnsi="宋体" w:cs="宋体"/>
                <w:kern w:val="21"/>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14225AC">
            <w:pPr>
              <w:widowControl/>
              <w:spacing w:line="360" w:lineRule="auto"/>
              <w:contextualSpacing/>
              <w:jc w:val="center"/>
              <w:rPr>
                <w:rFonts w:hint="eastAsia" w:ascii="宋体" w:hAnsi="宋体" w:cs="宋体"/>
                <w:kern w:val="21"/>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0423984">
            <w:pPr>
              <w:widowControl/>
              <w:spacing w:line="360" w:lineRule="auto"/>
              <w:contextualSpacing/>
              <w:jc w:val="center"/>
              <w:rPr>
                <w:rFonts w:hint="eastAsia" w:ascii="宋体" w:hAnsi="宋体" w:cs="宋体"/>
                <w:kern w:val="21"/>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2FE0891">
            <w:pPr>
              <w:widowControl/>
              <w:spacing w:line="360" w:lineRule="auto"/>
              <w:contextualSpacing/>
              <w:jc w:val="center"/>
              <w:rPr>
                <w:rFonts w:hint="eastAsia" w:ascii="宋体" w:hAnsi="宋体" w:cs="宋体"/>
                <w:kern w:val="21"/>
                <w:sz w:val="24"/>
                <w:highlight w:val="none"/>
              </w:rPr>
            </w:pPr>
          </w:p>
        </w:tc>
      </w:tr>
    </w:tbl>
    <w:p w14:paraId="0959AE86">
      <w:pPr>
        <w:spacing w:line="360" w:lineRule="auto"/>
        <w:contextualSpacing/>
        <w:jc w:val="left"/>
        <w:rPr>
          <w:rFonts w:hint="eastAsia" w:ascii="宋体" w:hAnsi="宋体" w:cs="宋体"/>
          <w:kern w:val="21"/>
          <w:sz w:val="24"/>
          <w:highlight w:val="none"/>
        </w:rPr>
      </w:pPr>
      <w:r>
        <w:rPr>
          <w:rFonts w:hint="eastAsia" w:ascii="宋体" w:hAnsi="宋体" w:cs="宋体"/>
          <w:kern w:val="21"/>
          <w:sz w:val="24"/>
          <w:highlight w:val="none"/>
        </w:rPr>
        <w:t>注：</w:t>
      </w:r>
    </w:p>
    <w:p w14:paraId="3B841D8B">
      <w:pPr>
        <w:spacing w:line="360" w:lineRule="auto"/>
        <w:ind w:firstLine="480" w:firstLineChars="200"/>
        <w:contextualSpacing/>
        <w:jc w:val="left"/>
        <w:rPr>
          <w:rFonts w:hint="eastAsia" w:ascii="宋体" w:hAnsi="宋体" w:cs="宋体"/>
          <w:kern w:val="21"/>
          <w:sz w:val="24"/>
          <w:highlight w:val="none"/>
        </w:rPr>
      </w:pPr>
      <w:r>
        <w:rPr>
          <w:rFonts w:hint="eastAsia" w:ascii="宋体" w:hAnsi="宋体" w:cs="宋体"/>
          <w:kern w:val="21"/>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334094A">
      <w:pPr>
        <w:spacing w:line="360" w:lineRule="auto"/>
        <w:ind w:firstLine="480" w:firstLineChars="200"/>
        <w:contextualSpacing/>
        <w:jc w:val="left"/>
        <w:rPr>
          <w:rFonts w:hint="eastAsia" w:ascii="宋体" w:hAnsi="宋体" w:cs="宋体"/>
          <w:kern w:val="21"/>
          <w:sz w:val="24"/>
          <w:highlight w:val="none"/>
        </w:rPr>
      </w:pPr>
      <w:r>
        <w:rPr>
          <w:rFonts w:hint="eastAsia" w:ascii="宋体" w:hAnsi="宋体" w:cs="宋体"/>
          <w:kern w:val="21"/>
          <w:sz w:val="24"/>
          <w:highlight w:val="none"/>
        </w:rPr>
        <w:t>2.本表所指的控股关系仅限于直接控股关系，不包括间接的控股关系。公司实际控制人与公司之间的关系不属于本表所指的直接控股关系。</w:t>
      </w:r>
    </w:p>
    <w:p w14:paraId="33467253">
      <w:pPr>
        <w:spacing w:line="360" w:lineRule="auto"/>
        <w:ind w:firstLine="480" w:firstLineChars="200"/>
        <w:contextualSpacing/>
        <w:jc w:val="left"/>
        <w:rPr>
          <w:rFonts w:hint="eastAsia" w:ascii="宋体" w:hAnsi="宋体" w:cs="宋体"/>
          <w:kern w:val="21"/>
          <w:sz w:val="24"/>
          <w:highlight w:val="none"/>
        </w:rPr>
      </w:pPr>
      <w:r>
        <w:rPr>
          <w:rFonts w:hint="eastAsia" w:ascii="宋体" w:hAnsi="宋体" w:cs="宋体"/>
          <w:kern w:val="21"/>
          <w:sz w:val="24"/>
          <w:highlight w:val="none"/>
        </w:rPr>
        <w:t>3.供应商不存在直接控股股东的，则填“无”。</w:t>
      </w:r>
    </w:p>
    <w:p w14:paraId="26EA6A89">
      <w:pPr>
        <w:snapToGrid w:val="0"/>
        <w:spacing w:line="360" w:lineRule="auto"/>
        <w:jc w:val="left"/>
        <w:rPr>
          <w:rFonts w:hint="eastAsia" w:ascii="宋体" w:hAnsi="宋体" w:cs="宋体"/>
          <w:kern w:val="21"/>
          <w:sz w:val="24"/>
          <w:highlight w:val="none"/>
        </w:rPr>
      </w:pPr>
    </w:p>
    <w:p w14:paraId="65BCB1A0">
      <w:pPr>
        <w:snapToGrid w:val="0"/>
        <w:spacing w:line="360" w:lineRule="auto"/>
        <w:jc w:val="left"/>
        <w:rPr>
          <w:rFonts w:hint="eastAsia" w:ascii="宋体" w:hAnsi="宋体" w:cs="宋体"/>
          <w:kern w:val="21"/>
          <w:sz w:val="24"/>
          <w:highlight w:val="none"/>
        </w:rPr>
      </w:pPr>
    </w:p>
    <w:p w14:paraId="5CF6B0A7">
      <w:pPr>
        <w:autoSpaceDE w:val="0"/>
        <w:autoSpaceDN w:val="0"/>
        <w:spacing w:line="360" w:lineRule="auto"/>
        <w:ind w:left="4365" w:leftChars="1850" w:hanging="480" w:hangingChars="200"/>
        <w:rPr>
          <w:rFonts w:hint="eastAsia" w:ascii="宋体" w:hAnsi="宋体" w:cs="宋体"/>
          <w:kern w:val="21"/>
          <w:sz w:val="24"/>
          <w:highlight w:val="none"/>
        </w:rPr>
      </w:pPr>
      <w:r>
        <w:rPr>
          <w:rFonts w:hint="eastAsia" w:ascii="宋体" w:hAnsi="宋体" w:cs="宋体"/>
          <w:kern w:val="21"/>
          <w:sz w:val="24"/>
          <w:highlight w:val="none"/>
        </w:rPr>
        <w:t>供应商名称（电子签章）：</w:t>
      </w:r>
    </w:p>
    <w:p w14:paraId="5B2C2592">
      <w:pPr>
        <w:autoSpaceDE w:val="0"/>
        <w:autoSpaceDN w:val="0"/>
        <w:spacing w:line="360" w:lineRule="auto"/>
        <w:ind w:firstLine="6120" w:firstLineChars="2550"/>
        <w:rPr>
          <w:rFonts w:hint="eastAsia" w:ascii="宋体" w:hAnsi="宋体" w:cs="宋体"/>
          <w:b/>
          <w:bCs/>
          <w:kern w:val="21"/>
          <w:sz w:val="24"/>
          <w:highlight w:val="none"/>
        </w:rPr>
      </w:pPr>
      <w:r>
        <w:rPr>
          <w:rFonts w:hint="eastAsia" w:ascii="宋体" w:hAnsi="宋体" w:cs="宋体"/>
          <w:kern w:val="21"/>
          <w:sz w:val="24"/>
          <w:highlight w:val="none"/>
          <w:lang w:val="zh-CN"/>
        </w:rPr>
        <w:t>日期：  年  月   日</w:t>
      </w:r>
    </w:p>
    <w:p w14:paraId="74DC0C60">
      <w:pPr>
        <w:snapToGrid w:val="0"/>
        <w:rPr>
          <w:rFonts w:hint="eastAsia" w:ascii="宋体" w:hAnsi="宋体" w:cs="宋体"/>
          <w:b/>
          <w:kern w:val="21"/>
          <w:sz w:val="30"/>
          <w:szCs w:val="30"/>
          <w:highlight w:val="none"/>
        </w:rPr>
      </w:pPr>
    </w:p>
    <w:p w14:paraId="27842BC7">
      <w:pPr>
        <w:snapToGrid w:val="0"/>
        <w:ind w:firstLine="596" w:firstLineChars="198"/>
        <w:rPr>
          <w:rFonts w:hint="eastAsia" w:ascii="宋体" w:hAnsi="宋体" w:cs="宋体"/>
          <w:b/>
          <w:kern w:val="21"/>
          <w:sz w:val="30"/>
          <w:szCs w:val="30"/>
          <w:highlight w:val="none"/>
        </w:rPr>
      </w:pPr>
      <w:r>
        <w:rPr>
          <w:rFonts w:hint="eastAsia" w:ascii="宋体" w:hAnsi="宋体" w:cs="宋体"/>
          <w:b/>
          <w:kern w:val="21"/>
          <w:sz w:val="30"/>
          <w:szCs w:val="30"/>
          <w:highlight w:val="none"/>
        </w:rPr>
        <w:br w:type="page"/>
      </w:r>
      <w:r>
        <w:rPr>
          <w:rFonts w:hint="eastAsia" w:ascii="宋体" w:hAnsi="宋体" w:cs="宋体"/>
          <w:b/>
          <w:kern w:val="21"/>
          <w:sz w:val="30"/>
          <w:szCs w:val="30"/>
          <w:highlight w:val="none"/>
        </w:rPr>
        <w:t>五、供应商直接管理关系信息表</w:t>
      </w:r>
    </w:p>
    <w:p w14:paraId="171D29FE">
      <w:pPr>
        <w:snapToGrid w:val="0"/>
        <w:spacing w:line="360" w:lineRule="auto"/>
        <w:jc w:val="center"/>
        <w:rPr>
          <w:rFonts w:hint="eastAsia" w:ascii="宋体" w:hAnsi="宋体" w:cs="宋体"/>
          <w:b/>
          <w:kern w:val="21"/>
          <w:sz w:val="24"/>
          <w:highlight w:val="none"/>
        </w:rPr>
      </w:pPr>
    </w:p>
    <w:tbl>
      <w:tblPr>
        <w:tblStyle w:val="32"/>
        <w:tblW w:w="0" w:type="auto"/>
        <w:jc w:val="center"/>
        <w:shd w:val="clear" w:color="auto" w:fill="FBFBFB"/>
        <w:tblLayout w:type="fixed"/>
        <w:tblCellMar>
          <w:top w:w="0" w:type="dxa"/>
          <w:left w:w="0" w:type="dxa"/>
          <w:bottom w:w="0" w:type="dxa"/>
          <w:right w:w="0" w:type="dxa"/>
        </w:tblCellMar>
      </w:tblPr>
      <w:tblGrid>
        <w:gridCol w:w="808"/>
        <w:gridCol w:w="3600"/>
        <w:gridCol w:w="3555"/>
        <w:gridCol w:w="1689"/>
      </w:tblGrid>
      <w:tr w14:paraId="7827D873">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AE54D56">
            <w:pPr>
              <w:widowControl/>
              <w:spacing w:line="360" w:lineRule="auto"/>
              <w:contextualSpacing/>
              <w:jc w:val="center"/>
              <w:rPr>
                <w:rFonts w:hint="eastAsia" w:ascii="宋体" w:hAnsi="宋体" w:cs="宋体"/>
                <w:b/>
                <w:bCs/>
                <w:kern w:val="21"/>
                <w:sz w:val="24"/>
                <w:highlight w:val="none"/>
              </w:rPr>
            </w:pPr>
            <w:r>
              <w:rPr>
                <w:rFonts w:hint="eastAsia" w:ascii="宋体" w:hAnsi="宋体" w:cs="宋体"/>
                <w:b/>
                <w:bCs/>
                <w:kern w:val="21"/>
                <w:sz w:val="24"/>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F5CB209">
            <w:pPr>
              <w:widowControl/>
              <w:spacing w:line="360" w:lineRule="auto"/>
              <w:contextualSpacing/>
              <w:jc w:val="center"/>
              <w:rPr>
                <w:rFonts w:hint="eastAsia" w:ascii="宋体" w:hAnsi="宋体" w:cs="宋体"/>
                <w:b/>
                <w:bCs/>
                <w:kern w:val="21"/>
                <w:sz w:val="24"/>
                <w:highlight w:val="none"/>
              </w:rPr>
            </w:pPr>
            <w:r>
              <w:rPr>
                <w:rFonts w:hint="eastAsia" w:ascii="宋体" w:hAnsi="宋体" w:cs="宋体"/>
                <w:b/>
                <w:bCs/>
                <w:kern w:val="21"/>
                <w:sz w:val="24"/>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D600E7E">
            <w:pPr>
              <w:widowControl/>
              <w:spacing w:line="360" w:lineRule="auto"/>
              <w:contextualSpacing/>
              <w:jc w:val="center"/>
              <w:rPr>
                <w:rFonts w:hint="eastAsia" w:ascii="宋体" w:hAnsi="宋体" w:cs="宋体"/>
                <w:b/>
                <w:bCs/>
                <w:kern w:val="21"/>
                <w:sz w:val="24"/>
                <w:highlight w:val="none"/>
              </w:rPr>
            </w:pPr>
            <w:r>
              <w:rPr>
                <w:rFonts w:hint="eastAsia" w:ascii="宋体" w:hAnsi="宋体" w:cs="宋体"/>
                <w:b/>
                <w:bCs/>
                <w:kern w:val="21"/>
                <w:sz w:val="24"/>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FA89DFA">
            <w:pPr>
              <w:widowControl/>
              <w:spacing w:line="360" w:lineRule="auto"/>
              <w:contextualSpacing/>
              <w:jc w:val="center"/>
              <w:rPr>
                <w:rFonts w:hint="eastAsia" w:ascii="宋体" w:hAnsi="宋体" w:cs="宋体"/>
                <w:b/>
                <w:bCs/>
                <w:kern w:val="21"/>
                <w:sz w:val="24"/>
                <w:highlight w:val="none"/>
              </w:rPr>
            </w:pPr>
            <w:r>
              <w:rPr>
                <w:rFonts w:hint="eastAsia" w:ascii="宋体" w:hAnsi="宋体" w:cs="宋体"/>
                <w:b/>
                <w:bCs/>
                <w:kern w:val="21"/>
                <w:sz w:val="24"/>
                <w:highlight w:val="none"/>
              </w:rPr>
              <w:t>备注</w:t>
            </w:r>
          </w:p>
        </w:tc>
      </w:tr>
      <w:tr w14:paraId="6011922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22D3E24">
            <w:pPr>
              <w:widowControl/>
              <w:spacing w:line="360" w:lineRule="auto"/>
              <w:contextualSpacing/>
              <w:jc w:val="center"/>
              <w:rPr>
                <w:rFonts w:hint="eastAsia" w:ascii="宋体" w:hAnsi="宋体" w:cs="宋体"/>
                <w:kern w:val="21"/>
                <w:sz w:val="24"/>
                <w:highlight w:val="none"/>
              </w:rPr>
            </w:pPr>
            <w:r>
              <w:rPr>
                <w:rFonts w:hint="eastAsia" w:ascii="宋体" w:hAnsi="宋体" w:cs="宋体"/>
                <w:kern w:val="21"/>
                <w:sz w:val="24"/>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7774F18">
            <w:pPr>
              <w:widowControl/>
              <w:spacing w:line="360" w:lineRule="auto"/>
              <w:contextualSpacing/>
              <w:jc w:val="center"/>
              <w:rPr>
                <w:rFonts w:hint="eastAsia" w:ascii="宋体" w:hAnsi="宋体" w:cs="宋体"/>
                <w:kern w:val="21"/>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B19176B">
            <w:pPr>
              <w:widowControl/>
              <w:spacing w:line="360" w:lineRule="auto"/>
              <w:contextualSpacing/>
              <w:jc w:val="center"/>
              <w:rPr>
                <w:rFonts w:hint="eastAsia" w:ascii="宋体" w:hAnsi="宋体" w:cs="宋体"/>
                <w:kern w:val="21"/>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813AA4C">
            <w:pPr>
              <w:widowControl/>
              <w:spacing w:line="360" w:lineRule="auto"/>
              <w:contextualSpacing/>
              <w:jc w:val="center"/>
              <w:rPr>
                <w:rFonts w:hint="eastAsia" w:ascii="宋体" w:hAnsi="宋体" w:cs="宋体"/>
                <w:kern w:val="21"/>
                <w:sz w:val="24"/>
                <w:highlight w:val="none"/>
              </w:rPr>
            </w:pPr>
          </w:p>
        </w:tc>
      </w:tr>
      <w:tr w14:paraId="58511F75">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99BAC6B">
            <w:pPr>
              <w:widowControl/>
              <w:spacing w:line="360" w:lineRule="auto"/>
              <w:contextualSpacing/>
              <w:jc w:val="center"/>
              <w:rPr>
                <w:rFonts w:hint="eastAsia" w:ascii="宋体" w:hAnsi="宋体" w:cs="宋体"/>
                <w:kern w:val="21"/>
                <w:sz w:val="24"/>
                <w:highlight w:val="none"/>
              </w:rPr>
            </w:pPr>
            <w:r>
              <w:rPr>
                <w:rFonts w:hint="eastAsia" w:ascii="宋体" w:hAnsi="宋体" w:cs="宋体"/>
                <w:kern w:val="21"/>
                <w:sz w:val="24"/>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1DFB93B">
            <w:pPr>
              <w:widowControl/>
              <w:spacing w:line="360" w:lineRule="auto"/>
              <w:contextualSpacing/>
              <w:jc w:val="center"/>
              <w:rPr>
                <w:rFonts w:hint="eastAsia" w:ascii="宋体" w:hAnsi="宋体" w:cs="宋体"/>
                <w:kern w:val="21"/>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0BE3408">
            <w:pPr>
              <w:widowControl/>
              <w:spacing w:line="360" w:lineRule="auto"/>
              <w:contextualSpacing/>
              <w:jc w:val="center"/>
              <w:rPr>
                <w:rFonts w:hint="eastAsia" w:ascii="宋体" w:hAnsi="宋体" w:cs="宋体"/>
                <w:kern w:val="21"/>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628E854">
            <w:pPr>
              <w:widowControl/>
              <w:spacing w:line="360" w:lineRule="auto"/>
              <w:contextualSpacing/>
              <w:jc w:val="center"/>
              <w:rPr>
                <w:rFonts w:hint="eastAsia" w:ascii="宋体" w:hAnsi="宋体" w:cs="宋体"/>
                <w:kern w:val="21"/>
                <w:sz w:val="24"/>
                <w:highlight w:val="none"/>
              </w:rPr>
            </w:pPr>
          </w:p>
        </w:tc>
      </w:tr>
      <w:tr w14:paraId="29A1C274">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4FDBFB1">
            <w:pPr>
              <w:widowControl/>
              <w:spacing w:line="360" w:lineRule="auto"/>
              <w:contextualSpacing/>
              <w:jc w:val="center"/>
              <w:rPr>
                <w:rFonts w:hint="eastAsia" w:ascii="宋体" w:hAnsi="宋体" w:cs="宋体"/>
                <w:kern w:val="21"/>
                <w:sz w:val="24"/>
                <w:highlight w:val="none"/>
              </w:rPr>
            </w:pPr>
            <w:r>
              <w:rPr>
                <w:rFonts w:hint="eastAsia" w:ascii="宋体" w:hAnsi="宋体" w:cs="宋体"/>
                <w:kern w:val="21"/>
                <w:sz w:val="24"/>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F574938">
            <w:pPr>
              <w:widowControl/>
              <w:spacing w:line="360" w:lineRule="auto"/>
              <w:contextualSpacing/>
              <w:jc w:val="center"/>
              <w:rPr>
                <w:rFonts w:hint="eastAsia" w:ascii="宋体" w:hAnsi="宋体" w:cs="宋体"/>
                <w:kern w:val="21"/>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DD00C38">
            <w:pPr>
              <w:widowControl/>
              <w:spacing w:line="360" w:lineRule="auto"/>
              <w:contextualSpacing/>
              <w:jc w:val="center"/>
              <w:rPr>
                <w:rFonts w:hint="eastAsia" w:ascii="宋体" w:hAnsi="宋体" w:cs="宋体"/>
                <w:kern w:val="21"/>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87DB4BD">
            <w:pPr>
              <w:widowControl/>
              <w:spacing w:line="360" w:lineRule="auto"/>
              <w:contextualSpacing/>
              <w:jc w:val="center"/>
              <w:rPr>
                <w:rFonts w:hint="eastAsia" w:ascii="宋体" w:hAnsi="宋体" w:cs="宋体"/>
                <w:kern w:val="21"/>
                <w:sz w:val="24"/>
                <w:highlight w:val="none"/>
              </w:rPr>
            </w:pPr>
          </w:p>
        </w:tc>
      </w:tr>
      <w:tr w14:paraId="16AC1BFF">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9049173">
            <w:pPr>
              <w:widowControl/>
              <w:spacing w:line="360" w:lineRule="auto"/>
              <w:contextualSpacing/>
              <w:jc w:val="center"/>
              <w:rPr>
                <w:rFonts w:hint="eastAsia" w:ascii="宋体" w:hAnsi="宋体" w:cs="宋体"/>
                <w:kern w:val="21"/>
                <w:sz w:val="24"/>
                <w:highlight w:val="none"/>
              </w:rPr>
            </w:pPr>
            <w:r>
              <w:rPr>
                <w:rFonts w:hint="eastAsia" w:ascii="宋体" w:hAnsi="宋体" w:cs="宋体"/>
                <w:kern w:val="21"/>
                <w:sz w:val="24"/>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333A0F1">
            <w:pPr>
              <w:widowControl/>
              <w:spacing w:line="360" w:lineRule="auto"/>
              <w:contextualSpacing/>
              <w:jc w:val="center"/>
              <w:rPr>
                <w:rFonts w:hint="eastAsia" w:ascii="宋体" w:hAnsi="宋体" w:cs="宋体"/>
                <w:kern w:val="21"/>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5A4B555">
            <w:pPr>
              <w:widowControl/>
              <w:spacing w:line="360" w:lineRule="auto"/>
              <w:contextualSpacing/>
              <w:jc w:val="center"/>
              <w:rPr>
                <w:rFonts w:hint="eastAsia" w:ascii="宋体" w:hAnsi="宋体" w:cs="宋体"/>
                <w:kern w:val="21"/>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029BD17">
            <w:pPr>
              <w:widowControl/>
              <w:spacing w:line="360" w:lineRule="auto"/>
              <w:contextualSpacing/>
              <w:jc w:val="center"/>
              <w:rPr>
                <w:rFonts w:hint="eastAsia" w:ascii="宋体" w:hAnsi="宋体" w:cs="宋体"/>
                <w:kern w:val="21"/>
                <w:sz w:val="24"/>
                <w:highlight w:val="none"/>
              </w:rPr>
            </w:pPr>
          </w:p>
        </w:tc>
      </w:tr>
    </w:tbl>
    <w:p w14:paraId="68FC5CE8">
      <w:pPr>
        <w:spacing w:line="360" w:lineRule="auto"/>
        <w:ind w:firstLine="480" w:firstLineChars="200"/>
        <w:contextualSpacing/>
        <w:jc w:val="left"/>
        <w:rPr>
          <w:rFonts w:hint="eastAsia" w:ascii="宋体" w:hAnsi="宋体" w:cs="宋体"/>
          <w:kern w:val="21"/>
          <w:sz w:val="24"/>
          <w:highlight w:val="none"/>
        </w:rPr>
      </w:pPr>
      <w:r>
        <w:rPr>
          <w:rFonts w:hint="eastAsia" w:ascii="宋体" w:hAnsi="宋体" w:cs="宋体"/>
          <w:kern w:val="21"/>
          <w:sz w:val="24"/>
          <w:highlight w:val="none"/>
        </w:rPr>
        <w:t>注：</w:t>
      </w:r>
    </w:p>
    <w:p w14:paraId="7C854598">
      <w:pPr>
        <w:spacing w:line="360" w:lineRule="auto"/>
        <w:ind w:firstLine="480" w:firstLineChars="200"/>
        <w:contextualSpacing/>
        <w:jc w:val="left"/>
        <w:rPr>
          <w:rFonts w:hint="eastAsia" w:ascii="宋体" w:hAnsi="宋体" w:cs="宋体"/>
          <w:kern w:val="21"/>
          <w:sz w:val="24"/>
          <w:highlight w:val="none"/>
        </w:rPr>
      </w:pPr>
      <w:r>
        <w:rPr>
          <w:rFonts w:hint="eastAsia" w:ascii="宋体" w:hAnsi="宋体" w:cs="宋体"/>
          <w:kern w:val="21"/>
          <w:sz w:val="24"/>
          <w:highlight w:val="none"/>
        </w:rPr>
        <w:t>1.管理关系：是指不具有出资持股关系的其他单位之间存在的管理与被管理关系，如一些上下级关系的事业单位和团体组织。</w:t>
      </w:r>
    </w:p>
    <w:p w14:paraId="186E911B">
      <w:pPr>
        <w:spacing w:line="360" w:lineRule="auto"/>
        <w:ind w:firstLine="480" w:firstLineChars="200"/>
        <w:contextualSpacing/>
        <w:jc w:val="left"/>
        <w:rPr>
          <w:rFonts w:hint="eastAsia" w:ascii="宋体" w:hAnsi="宋体" w:cs="宋体"/>
          <w:kern w:val="21"/>
          <w:sz w:val="24"/>
          <w:highlight w:val="none"/>
        </w:rPr>
      </w:pPr>
      <w:r>
        <w:rPr>
          <w:rFonts w:hint="eastAsia" w:ascii="宋体" w:hAnsi="宋体" w:cs="宋体"/>
          <w:kern w:val="21"/>
          <w:sz w:val="24"/>
          <w:highlight w:val="none"/>
        </w:rPr>
        <w:t>2.本表所指的管理关系仅限于直接管理关系，不包括间接的管理关系。</w:t>
      </w:r>
    </w:p>
    <w:p w14:paraId="26650AD1">
      <w:pPr>
        <w:spacing w:line="360" w:lineRule="auto"/>
        <w:ind w:firstLine="480" w:firstLineChars="200"/>
        <w:contextualSpacing/>
        <w:jc w:val="left"/>
        <w:rPr>
          <w:rFonts w:hint="eastAsia" w:ascii="宋体" w:hAnsi="宋体" w:cs="宋体"/>
          <w:kern w:val="21"/>
          <w:sz w:val="24"/>
          <w:highlight w:val="none"/>
        </w:rPr>
      </w:pPr>
      <w:r>
        <w:rPr>
          <w:rFonts w:hint="eastAsia" w:ascii="宋体" w:hAnsi="宋体" w:cs="宋体"/>
          <w:kern w:val="21"/>
          <w:sz w:val="24"/>
          <w:highlight w:val="none"/>
        </w:rPr>
        <w:t>3.供应商不存在直接管理关系的，则填“无”。</w:t>
      </w:r>
    </w:p>
    <w:p w14:paraId="0016811A">
      <w:pPr>
        <w:spacing w:line="360" w:lineRule="auto"/>
        <w:contextualSpacing/>
        <w:jc w:val="left"/>
        <w:rPr>
          <w:rFonts w:hint="eastAsia" w:ascii="宋体" w:hAnsi="宋体" w:cs="宋体"/>
          <w:kern w:val="21"/>
          <w:sz w:val="24"/>
          <w:highlight w:val="none"/>
        </w:rPr>
      </w:pPr>
    </w:p>
    <w:p w14:paraId="78A28561">
      <w:pPr>
        <w:autoSpaceDE w:val="0"/>
        <w:autoSpaceDN w:val="0"/>
        <w:spacing w:line="360" w:lineRule="auto"/>
        <w:ind w:left="4365" w:leftChars="1850" w:hanging="480" w:hangingChars="200"/>
        <w:rPr>
          <w:rFonts w:hint="eastAsia" w:ascii="宋体" w:hAnsi="宋体" w:cs="宋体"/>
          <w:kern w:val="21"/>
          <w:sz w:val="24"/>
          <w:highlight w:val="none"/>
        </w:rPr>
      </w:pPr>
      <w:r>
        <w:rPr>
          <w:rFonts w:hint="eastAsia" w:ascii="宋体" w:hAnsi="宋体" w:cs="宋体"/>
          <w:kern w:val="21"/>
          <w:sz w:val="24"/>
          <w:highlight w:val="none"/>
        </w:rPr>
        <w:t>供应商名称（电子签章）：</w:t>
      </w:r>
    </w:p>
    <w:p w14:paraId="1515BF55">
      <w:pPr>
        <w:autoSpaceDE w:val="0"/>
        <w:autoSpaceDN w:val="0"/>
        <w:spacing w:line="360" w:lineRule="auto"/>
        <w:ind w:firstLine="6120" w:firstLineChars="2550"/>
        <w:rPr>
          <w:rFonts w:hint="eastAsia" w:ascii="宋体" w:hAnsi="宋体" w:cs="宋体"/>
          <w:b/>
          <w:bCs/>
          <w:kern w:val="21"/>
          <w:sz w:val="24"/>
          <w:highlight w:val="none"/>
        </w:rPr>
      </w:pPr>
      <w:r>
        <w:rPr>
          <w:rFonts w:hint="eastAsia" w:ascii="宋体" w:hAnsi="宋体" w:cs="宋体"/>
          <w:kern w:val="21"/>
          <w:sz w:val="24"/>
          <w:highlight w:val="none"/>
          <w:lang w:val="zh-CN"/>
        </w:rPr>
        <w:t>日期：  年  月   日</w:t>
      </w:r>
    </w:p>
    <w:p w14:paraId="34F76805">
      <w:pPr>
        <w:spacing w:line="320" w:lineRule="exact"/>
        <w:ind w:firstLine="602" w:firstLineChars="200"/>
        <w:jc w:val="left"/>
        <w:rPr>
          <w:rFonts w:hint="eastAsia" w:ascii="宋体" w:hAnsi="宋体" w:cs="宋体"/>
          <w:kern w:val="21"/>
          <w:sz w:val="28"/>
          <w:szCs w:val="28"/>
          <w:highlight w:val="none"/>
        </w:rPr>
      </w:pPr>
      <w:r>
        <w:rPr>
          <w:rFonts w:hint="eastAsia" w:ascii="宋体" w:hAnsi="宋体" w:cs="宋体"/>
          <w:b/>
          <w:kern w:val="21"/>
          <w:sz w:val="30"/>
          <w:szCs w:val="30"/>
          <w:highlight w:val="none"/>
        </w:rPr>
        <w:br w:type="page"/>
      </w:r>
      <w:r>
        <w:rPr>
          <w:rFonts w:hint="eastAsia" w:ascii="宋体" w:hAnsi="宋体" w:cs="宋体"/>
          <w:b/>
          <w:kern w:val="21"/>
          <w:sz w:val="30"/>
          <w:szCs w:val="30"/>
          <w:highlight w:val="none"/>
        </w:rPr>
        <w:t>六、资格声明函</w:t>
      </w:r>
    </w:p>
    <w:p w14:paraId="1EAE1257">
      <w:pPr>
        <w:spacing w:line="320" w:lineRule="exact"/>
        <w:jc w:val="center"/>
        <w:rPr>
          <w:rFonts w:hint="eastAsia" w:ascii="宋体" w:hAnsi="宋体" w:cs="宋体"/>
          <w:b/>
          <w:kern w:val="21"/>
          <w:sz w:val="32"/>
          <w:szCs w:val="32"/>
          <w:highlight w:val="none"/>
        </w:rPr>
      </w:pPr>
    </w:p>
    <w:p w14:paraId="58B9ABB9">
      <w:pPr>
        <w:spacing w:line="320" w:lineRule="exact"/>
        <w:jc w:val="center"/>
        <w:rPr>
          <w:rFonts w:hint="eastAsia" w:ascii="宋体" w:hAnsi="宋体" w:cs="宋体"/>
          <w:b/>
          <w:kern w:val="21"/>
          <w:sz w:val="32"/>
          <w:szCs w:val="32"/>
          <w:highlight w:val="none"/>
        </w:rPr>
      </w:pPr>
      <w:r>
        <w:rPr>
          <w:rFonts w:hint="eastAsia" w:ascii="宋体" w:hAnsi="宋体" w:cs="宋体"/>
          <w:b/>
          <w:kern w:val="21"/>
          <w:sz w:val="32"/>
          <w:szCs w:val="32"/>
          <w:highlight w:val="none"/>
        </w:rPr>
        <w:t>资格声明函</w:t>
      </w:r>
    </w:p>
    <w:p w14:paraId="76ABFB2D">
      <w:pPr>
        <w:spacing w:line="320" w:lineRule="exact"/>
        <w:jc w:val="center"/>
        <w:rPr>
          <w:rFonts w:hint="eastAsia" w:ascii="宋体" w:hAnsi="宋体" w:cs="宋体"/>
          <w:kern w:val="21"/>
          <w:sz w:val="24"/>
          <w:szCs w:val="20"/>
          <w:highlight w:val="none"/>
        </w:rPr>
      </w:pPr>
    </w:p>
    <w:p w14:paraId="5987D3BB">
      <w:pPr>
        <w:spacing w:line="360" w:lineRule="auto"/>
        <w:contextualSpacing/>
        <w:rPr>
          <w:rFonts w:hint="eastAsia" w:ascii="宋体" w:hAnsi="宋体" w:cs="宋体"/>
          <w:kern w:val="21"/>
          <w:sz w:val="24"/>
          <w:highlight w:val="none"/>
        </w:rPr>
      </w:pPr>
      <w:r>
        <w:rPr>
          <w:rFonts w:hint="eastAsia" w:ascii="宋体" w:hAnsi="宋体" w:cs="宋体"/>
          <w:kern w:val="21"/>
          <w:sz w:val="24"/>
          <w:highlight w:val="none"/>
        </w:rPr>
        <w:t>致</w:t>
      </w:r>
      <w:r>
        <w:rPr>
          <w:rFonts w:hint="eastAsia" w:ascii="宋体" w:hAnsi="宋体" w:cs="宋体"/>
          <w:kern w:val="21"/>
          <w:sz w:val="24"/>
          <w:highlight w:val="none"/>
          <w:u w:val="single"/>
        </w:rPr>
        <w:t>（采购代理机构名称）</w:t>
      </w:r>
      <w:r>
        <w:rPr>
          <w:rFonts w:hint="eastAsia" w:ascii="宋体" w:hAnsi="宋体" w:cs="宋体"/>
          <w:kern w:val="21"/>
          <w:sz w:val="24"/>
          <w:highlight w:val="none"/>
        </w:rPr>
        <w:t>：</w:t>
      </w:r>
    </w:p>
    <w:p w14:paraId="52F8ECD7">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u w:val="single"/>
        </w:rPr>
        <w:t>（供应商名称）</w:t>
      </w:r>
      <w:r>
        <w:rPr>
          <w:rFonts w:hint="eastAsia" w:ascii="宋体" w:hAnsi="宋体" w:cs="宋体"/>
          <w:kern w:val="21"/>
          <w:sz w:val="24"/>
          <w:highlight w:val="none"/>
        </w:rPr>
        <w:t>系中华人民共和国合法供应商，经营地址</w:t>
      </w:r>
      <w:r>
        <w:rPr>
          <w:rFonts w:hint="eastAsia" w:ascii="宋体" w:hAnsi="宋体" w:cs="宋体"/>
          <w:kern w:val="21"/>
          <w:sz w:val="24"/>
          <w:highlight w:val="none"/>
          <w:u w:val="single"/>
        </w:rPr>
        <w:t xml:space="preserve">                              </w:t>
      </w:r>
      <w:r>
        <w:rPr>
          <w:rFonts w:hint="eastAsia" w:ascii="宋体" w:hAnsi="宋体" w:cs="宋体"/>
          <w:kern w:val="21"/>
          <w:sz w:val="24"/>
          <w:highlight w:val="none"/>
        </w:rPr>
        <w:t>。</w:t>
      </w:r>
    </w:p>
    <w:p w14:paraId="1AC6B3D9">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我方愿意参加贵方组织的</w:t>
      </w:r>
      <w:r>
        <w:rPr>
          <w:rFonts w:hint="eastAsia" w:ascii="宋体" w:hAnsi="宋体" w:cs="宋体"/>
          <w:kern w:val="21"/>
          <w:sz w:val="24"/>
          <w:highlight w:val="none"/>
          <w:u w:val="single"/>
        </w:rPr>
        <w:t>（项目名称）</w:t>
      </w:r>
      <w:r>
        <w:rPr>
          <w:rFonts w:hint="eastAsia" w:ascii="宋体" w:hAnsi="宋体" w:cs="宋体"/>
          <w:kern w:val="21"/>
          <w:sz w:val="24"/>
          <w:highlight w:val="none"/>
        </w:rPr>
        <w:t>项目的竞标，为便于贵方公正、择优地确定成交供应商及其竞标产品和服务，我方就本次竞标有关事项郑重声明如下：</w:t>
      </w:r>
    </w:p>
    <w:p w14:paraId="28AEAE71">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1.我方向贵方提交的所有响应文件、资料都是准确的和真实的。</w:t>
      </w:r>
    </w:p>
    <w:p w14:paraId="2A2BD84D">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5E287773">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3.在此，我方宣布同意如下：</w:t>
      </w:r>
    </w:p>
    <w:p w14:paraId="6E5F361C">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（1）将按磋商文件的约定履行合同责任和义务；</w:t>
      </w:r>
    </w:p>
    <w:p w14:paraId="0AD1D49E">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（2）已详细审查全部磋商文件，包括澄清或者更正公告（如有）；</w:t>
      </w:r>
    </w:p>
    <w:p w14:paraId="66206BDB">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（3）同意提供按照贵方可能要求的与磋商有关的一切数据或者资料；</w:t>
      </w:r>
    </w:p>
    <w:p w14:paraId="20B74DAE">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（4）响应磋商文件规定的竞标有效期。</w:t>
      </w:r>
    </w:p>
    <w:p w14:paraId="066A59E9">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4.我方承诺符合《中华人民共和国政府采购法》第二十二条规定：</w:t>
      </w:r>
    </w:p>
    <w:p w14:paraId="192A47BC">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（1）具有独立承担民事责任的能力；</w:t>
      </w:r>
    </w:p>
    <w:p w14:paraId="01CBEE27">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（2）具有良好的商业信誉和健全的财务会计制度；</w:t>
      </w:r>
    </w:p>
    <w:p w14:paraId="4B6B32F6">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（3）具有履行合同所必需的设备和专业技术能力；</w:t>
      </w:r>
    </w:p>
    <w:p w14:paraId="0FEC28E0">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（4）有依法缴纳税收和社会保障资金的良好记录；</w:t>
      </w:r>
    </w:p>
    <w:p w14:paraId="513FAB50">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（5）参加政府采购活动前三年内，在经营活动中没有重大违法记录；</w:t>
      </w:r>
    </w:p>
    <w:p w14:paraId="2E41F972">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（6）法律、行政法规规定的其他条件。</w:t>
      </w:r>
    </w:p>
    <w:p w14:paraId="04468396">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2546A82F">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71B303A4">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□我方本次响应文件内容中未涉及商业秘密；</w:t>
      </w:r>
    </w:p>
    <w:p w14:paraId="2D219065">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□我方本次响应文件涉及商业秘密的内容有：</w:t>
      </w:r>
      <w:r>
        <w:rPr>
          <w:rFonts w:hint="eastAsia" w:ascii="宋体" w:hAnsi="宋体" w:cs="宋体"/>
          <w:kern w:val="21"/>
          <w:sz w:val="24"/>
          <w:highlight w:val="none"/>
          <w:u w:val="single"/>
        </w:rPr>
        <w:t xml:space="preserve">                         </w:t>
      </w:r>
      <w:r>
        <w:rPr>
          <w:rFonts w:hint="eastAsia" w:ascii="宋体" w:hAnsi="宋体" w:cs="宋体"/>
          <w:kern w:val="21"/>
          <w:sz w:val="24"/>
          <w:highlight w:val="none"/>
        </w:rPr>
        <w:t>；</w:t>
      </w:r>
    </w:p>
    <w:p w14:paraId="70235D1C">
      <w:pPr>
        <w:pStyle w:val="18"/>
        <w:spacing w:line="360" w:lineRule="auto"/>
        <w:ind w:firstLine="480" w:firstLineChars="200"/>
        <w:contextualSpacing/>
        <w:rPr>
          <w:rFonts w:hint="eastAsia" w:hAnsi="宋体" w:cs="宋体"/>
          <w:kern w:val="21"/>
          <w:sz w:val="24"/>
          <w:szCs w:val="24"/>
          <w:highlight w:val="none"/>
          <w:u w:val="single"/>
        </w:rPr>
      </w:pPr>
      <w:r>
        <w:rPr>
          <w:rFonts w:hint="eastAsia" w:hAnsi="宋体" w:cs="宋体"/>
          <w:kern w:val="21"/>
          <w:sz w:val="24"/>
          <w:szCs w:val="24"/>
          <w:highlight w:val="none"/>
        </w:rPr>
        <w:t>7.与本磋商有关的一切正式往来信函请寄：</w:t>
      </w:r>
      <w:r>
        <w:rPr>
          <w:rFonts w:hint="eastAsia" w:hAnsi="宋体" w:cs="宋体"/>
          <w:kern w:val="21"/>
          <w:sz w:val="24"/>
          <w:szCs w:val="24"/>
          <w:highlight w:val="none"/>
          <w:u w:val="single"/>
        </w:rPr>
        <w:t xml:space="preserve">                  </w:t>
      </w:r>
      <w:r>
        <w:rPr>
          <w:rFonts w:hint="eastAsia" w:hAnsi="宋体" w:cs="宋体"/>
          <w:kern w:val="21"/>
          <w:sz w:val="24"/>
          <w:szCs w:val="24"/>
          <w:highlight w:val="none"/>
        </w:rPr>
        <w:t>邮政编号：</w:t>
      </w:r>
      <w:r>
        <w:rPr>
          <w:rFonts w:hint="eastAsia" w:hAnsi="宋体" w:cs="宋体"/>
          <w:kern w:val="21"/>
          <w:sz w:val="24"/>
          <w:szCs w:val="24"/>
          <w:highlight w:val="none"/>
          <w:u w:val="single"/>
        </w:rPr>
        <w:t xml:space="preserve">        </w:t>
      </w:r>
    </w:p>
    <w:p w14:paraId="21A5B367">
      <w:pPr>
        <w:pStyle w:val="18"/>
        <w:spacing w:line="360" w:lineRule="auto"/>
        <w:ind w:firstLine="480" w:firstLineChars="200"/>
        <w:contextualSpacing/>
        <w:rPr>
          <w:rFonts w:hint="eastAsia" w:hAnsi="宋体" w:cs="宋体"/>
          <w:kern w:val="21"/>
          <w:sz w:val="24"/>
          <w:szCs w:val="24"/>
          <w:highlight w:val="none"/>
        </w:rPr>
      </w:pPr>
      <w:r>
        <w:rPr>
          <w:rFonts w:hint="eastAsia" w:hAnsi="宋体" w:cs="宋体"/>
          <w:kern w:val="21"/>
          <w:sz w:val="24"/>
          <w:szCs w:val="24"/>
          <w:highlight w:val="none"/>
        </w:rPr>
        <w:t>电话/传真：</w:t>
      </w:r>
      <w:r>
        <w:rPr>
          <w:rFonts w:hint="eastAsia" w:hAnsi="宋体" w:cs="宋体"/>
          <w:kern w:val="21"/>
          <w:sz w:val="24"/>
          <w:szCs w:val="24"/>
          <w:highlight w:val="none"/>
          <w:u w:val="single"/>
        </w:rPr>
        <w:t xml:space="preserve">                        </w:t>
      </w:r>
      <w:r>
        <w:rPr>
          <w:rFonts w:hint="eastAsia" w:hAnsi="宋体" w:cs="宋体"/>
          <w:kern w:val="21"/>
          <w:sz w:val="24"/>
          <w:szCs w:val="24"/>
          <w:highlight w:val="none"/>
        </w:rPr>
        <w:t xml:space="preserve"> 电子函件：</w:t>
      </w:r>
      <w:r>
        <w:rPr>
          <w:rFonts w:hint="eastAsia" w:hAnsi="宋体" w:cs="宋体"/>
          <w:kern w:val="21"/>
          <w:sz w:val="24"/>
          <w:szCs w:val="24"/>
          <w:highlight w:val="none"/>
          <w:u w:val="single"/>
        </w:rPr>
        <w:t xml:space="preserve">                            </w:t>
      </w:r>
      <w:r>
        <w:rPr>
          <w:rFonts w:hint="eastAsia" w:hAnsi="宋体" w:cs="宋体"/>
          <w:kern w:val="21"/>
          <w:sz w:val="24"/>
          <w:szCs w:val="24"/>
          <w:highlight w:val="none"/>
        </w:rPr>
        <w:t xml:space="preserve">    </w:t>
      </w:r>
    </w:p>
    <w:p w14:paraId="7AFF3ED5">
      <w:pPr>
        <w:pStyle w:val="16"/>
        <w:tabs>
          <w:tab w:val="left" w:pos="939"/>
        </w:tabs>
        <w:spacing w:line="360" w:lineRule="auto"/>
        <w:ind w:left="141" w:leftChars="67" w:firstLine="360" w:firstLineChars="150"/>
        <w:rPr>
          <w:rFonts w:hint="eastAsia" w:ascii="宋体" w:hAnsi="宋体" w:cs="宋体"/>
          <w:kern w:val="21"/>
          <w:sz w:val="24"/>
          <w:highlight w:val="none"/>
        </w:rPr>
      </w:pPr>
      <w:r>
        <w:rPr>
          <w:rFonts w:hint="eastAsia" w:ascii="宋体" w:hAnsi="宋体" w:cs="宋体"/>
          <w:kern w:val="21"/>
          <w:sz w:val="24"/>
          <w:highlight w:val="none"/>
        </w:rPr>
        <w:t>开户银行：</w:t>
      </w:r>
      <w:r>
        <w:rPr>
          <w:rFonts w:hint="eastAsia" w:ascii="宋体" w:hAnsi="宋体" w:cs="宋体"/>
          <w:kern w:val="21"/>
          <w:sz w:val="24"/>
          <w:highlight w:val="none"/>
          <w:u w:val="single"/>
        </w:rPr>
        <w:t xml:space="preserve">                         </w:t>
      </w:r>
      <w:r>
        <w:rPr>
          <w:rFonts w:hint="eastAsia" w:ascii="宋体" w:hAnsi="宋体" w:cs="宋体"/>
          <w:kern w:val="21"/>
          <w:sz w:val="24"/>
          <w:highlight w:val="none"/>
        </w:rPr>
        <w:t xml:space="preserve">  账号：</w:t>
      </w:r>
      <w:r>
        <w:rPr>
          <w:rFonts w:hint="eastAsia" w:ascii="宋体" w:hAnsi="宋体" w:cs="宋体"/>
          <w:kern w:val="21"/>
          <w:sz w:val="24"/>
          <w:highlight w:val="none"/>
          <w:u w:val="single"/>
        </w:rPr>
        <w:t xml:space="preserve">                               </w:t>
      </w:r>
    </w:p>
    <w:p w14:paraId="57E6CB59">
      <w:pPr>
        <w:pStyle w:val="16"/>
        <w:tabs>
          <w:tab w:val="left" w:pos="939"/>
        </w:tabs>
        <w:spacing w:line="360" w:lineRule="auto"/>
        <w:ind w:left="0" w:leftChars="0" w:firstLine="480" w:firstLineChars="200"/>
        <w:rPr>
          <w:rFonts w:hint="eastAsia" w:ascii="宋体" w:hAnsi="宋体" w:cs="宋体"/>
          <w:kern w:val="21"/>
          <w:sz w:val="24"/>
          <w:highlight w:val="none"/>
        </w:rPr>
      </w:pPr>
      <w:r>
        <w:rPr>
          <w:rFonts w:hint="eastAsia" w:ascii="宋体" w:hAnsi="宋体" w:cs="宋体"/>
          <w:kern w:val="21"/>
          <w:sz w:val="24"/>
          <w:highlight w:val="none"/>
        </w:rPr>
        <w:t>8.以上事项如有虚假或者隐瞒，我方愿意承担一切后果，并不再寻求任何旨在减轻或者免除法律责任的辩解。</w:t>
      </w:r>
    </w:p>
    <w:p w14:paraId="405B5C4D">
      <w:pPr>
        <w:pStyle w:val="16"/>
        <w:tabs>
          <w:tab w:val="left" w:pos="939"/>
        </w:tabs>
        <w:spacing w:line="360" w:lineRule="auto"/>
        <w:ind w:left="141" w:leftChars="67" w:firstLine="360" w:firstLineChars="150"/>
        <w:rPr>
          <w:rFonts w:hint="eastAsia" w:ascii="宋体" w:hAnsi="宋体" w:cs="宋体"/>
          <w:kern w:val="21"/>
          <w:sz w:val="24"/>
          <w:highlight w:val="none"/>
        </w:rPr>
      </w:pPr>
      <w:r>
        <w:rPr>
          <w:rFonts w:hint="eastAsia" w:ascii="宋体" w:hAnsi="宋体" w:cs="宋体"/>
          <w:kern w:val="21"/>
          <w:sz w:val="24"/>
          <w:highlight w:val="none"/>
        </w:rPr>
        <w:t>特此承诺。</w:t>
      </w:r>
    </w:p>
    <w:p w14:paraId="369C32D1">
      <w:pPr>
        <w:pStyle w:val="16"/>
        <w:tabs>
          <w:tab w:val="left" w:pos="939"/>
        </w:tabs>
        <w:spacing w:line="360" w:lineRule="auto"/>
        <w:ind w:left="0" w:leftChars="0" w:firstLine="480" w:firstLineChars="200"/>
        <w:rPr>
          <w:rFonts w:hint="eastAsia" w:ascii="宋体" w:hAnsi="宋体" w:cs="宋体"/>
          <w:kern w:val="21"/>
          <w:sz w:val="24"/>
          <w:highlight w:val="none"/>
        </w:rPr>
      </w:pPr>
      <w:r>
        <w:rPr>
          <w:rFonts w:hint="eastAsia" w:ascii="宋体" w:hAnsi="宋体" w:cs="宋体"/>
          <w:kern w:val="21"/>
          <w:sz w:val="24"/>
          <w:highlight w:val="none"/>
        </w:rPr>
        <w:t>注：如为联合体竞标，盖章处须加盖联合体各方公章，否则其响应文件按无效响应处理。</w:t>
      </w:r>
    </w:p>
    <w:p w14:paraId="19E9982D">
      <w:pPr>
        <w:pStyle w:val="16"/>
        <w:tabs>
          <w:tab w:val="left" w:pos="939"/>
        </w:tabs>
        <w:spacing w:line="360" w:lineRule="auto"/>
        <w:ind w:left="0" w:leftChars="0" w:firstLine="480" w:firstLineChars="200"/>
        <w:rPr>
          <w:rFonts w:hint="eastAsia" w:ascii="宋体" w:hAnsi="宋体" w:cs="宋体"/>
          <w:kern w:val="21"/>
          <w:sz w:val="24"/>
          <w:highlight w:val="none"/>
        </w:rPr>
      </w:pPr>
    </w:p>
    <w:p w14:paraId="580F0E5C">
      <w:pPr>
        <w:autoSpaceDE w:val="0"/>
        <w:autoSpaceDN w:val="0"/>
        <w:spacing w:line="360" w:lineRule="auto"/>
        <w:ind w:left="4365" w:leftChars="1850" w:hanging="480" w:hangingChars="200"/>
        <w:rPr>
          <w:rFonts w:hint="eastAsia" w:ascii="宋体" w:hAnsi="宋体" w:cs="宋体"/>
          <w:kern w:val="21"/>
          <w:sz w:val="24"/>
          <w:highlight w:val="none"/>
        </w:rPr>
      </w:pPr>
      <w:r>
        <w:rPr>
          <w:rFonts w:hint="eastAsia" w:ascii="宋体" w:hAnsi="宋体" w:cs="宋体"/>
          <w:kern w:val="21"/>
          <w:sz w:val="24"/>
          <w:highlight w:val="none"/>
        </w:rPr>
        <w:t>供应商名称（公章）：</w:t>
      </w:r>
    </w:p>
    <w:p w14:paraId="08688B8C">
      <w:pPr>
        <w:autoSpaceDE w:val="0"/>
        <w:autoSpaceDN w:val="0"/>
        <w:spacing w:line="360" w:lineRule="auto"/>
        <w:ind w:firstLine="6120" w:firstLineChars="2550"/>
        <w:rPr>
          <w:rFonts w:hint="eastAsia" w:ascii="宋体" w:hAnsi="宋体" w:cs="宋体"/>
          <w:kern w:val="21"/>
          <w:sz w:val="24"/>
          <w:highlight w:val="none"/>
          <w:lang w:val="zh-CN"/>
        </w:rPr>
        <w:sectPr>
          <w:pgSz w:w="11911" w:h="16838"/>
          <w:pgMar w:top="1440" w:right="1440" w:bottom="1440" w:left="1440" w:header="720" w:footer="720" w:gutter="0"/>
          <w:cols w:space="720" w:num="1"/>
        </w:sectPr>
      </w:pPr>
      <w:r>
        <w:rPr>
          <w:rFonts w:hint="eastAsia" w:ascii="宋体" w:hAnsi="宋体" w:cs="宋体"/>
          <w:kern w:val="21"/>
          <w:sz w:val="24"/>
          <w:highlight w:val="none"/>
          <w:lang w:val="zh-CN"/>
        </w:rPr>
        <w:t>日期：  年  月   日</w:t>
      </w:r>
    </w:p>
    <w:p w14:paraId="4F702DBB">
      <w:pPr>
        <w:snapToGrid w:val="0"/>
        <w:spacing w:line="360" w:lineRule="auto"/>
        <w:ind w:firstLine="602" w:firstLineChars="200"/>
        <w:rPr>
          <w:rFonts w:hint="eastAsia" w:ascii="宋体" w:hAnsi="宋体" w:cs="宋体"/>
          <w:b/>
          <w:kern w:val="21"/>
          <w:sz w:val="30"/>
          <w:szCs w:val="30"/>
          <w:highlight w:val="none"/>
        </w:rPr>
      </w:pPr>
      <w:r>
        <w:rPr>
          <w:rFonts w:hint="eastAsia" w:ascii="宋体" w:hAnsi="宋体" w:cs="宋体"/>
          <w:b/>
          <w:kern w:val="21"/>
          <w:sz w:val="30"/>
          <w:szCs w:val="30"/>
          <w:highlight w:val="none"/>
        </w:rPr>
        <w:t>七、除磋商文件规定必须提供以外，供应商认为需要提供的其他证明材料</w:t>
      </w:r>
    </w:p>
    <w:p w14:paraId="093AC4C4">
      <w:pPr>
        <w:pStyle w:val="42"/>
        <w:rPr>
          <w:rFonts w:hint="eastAsia" w:ascii="宋体" w:hAnsi="宋体" w:cs="宋体"/>
          <w:color w:val="auto"/>
          <w:kern w:val="21"/>
          <w:highlight w:val="none"/>
          <w:lang w:val="zh-CN"/>
        </w:rPr>
      </w:pPr>
    </w:p>
    <w:p w14:paraId="45F3C843">
      <w:pPr>
        <w:pStyle w:val="42"/>
        <w:rPr>
          <w:rFonts w:hint="eastAsia" w:ascii="宋体" w:hAnsi="宋体" w:cs="宋体"/>
          <w:color w:val="auto"/>
          <w:kern w:val="21"/>
          <w:highlight w:val="none"/>
          <w:lang w:val="zh-CN"/>
        </w:rPr>
      </w:pPr>
    </w:p>
    <w:p w14:paraId="3CF0E9B1">
      <w:pPr>
        <w:pStyle w:val="42"/>
        <w:rPr>
          <w:rFonts w:hint="eastAsia" w:ascii="宋体" w:hAnsi="宋体" w:cs="宋体"/>
          <w:color w:val="auto"/>
          <w:kern w:val="21"/>
          <w:highlight w:val="none"/>
          <w:lang w:val="zh-CN"/>
        </w:rPr>
      </w:pPr>
    </w:p>
    <w:p w14:paraId="6915FD54">
      <w:pPr>
        <w:autoSpaceDE w:val="0"/>
        <w:autoSpaceDN w:val="0"/>
        <w:spacing w:line="360" w:lineRule="auto"/>
        <w:ind w:left="4335" w:leftChars="1950" w:hanging="240" w:hangingChars="100"/>
        <w:rPr>
          <w:rFonts w:hint="eastAsia" w:ascii="宋体" w:hAnsi="宋体" w:cs="宋体"/>
          <w:kern w:val="21"/>
          <w:sz w:val="24"/>
          <w:highlight w:val="none"/>
        </w:rPr>
      </w:pPr>
      <w:r>
        <w:rPr>
          <w:rFonts w:hint="eastAsia" w:ascii="宋体" w:hAnsi="宋体" w:cs="宋体"/>
          <w:kern w:val="21"/>
          <w:sz w:val="24"/>
          <w:highlight w:val="none"/>
        </w:rPr>
        <w:t>供应商名称（电子签章）：</w:t>
      </w:r>
    </w:p>
    <w:p w14:paraId="5F1FD5D1">
      <w:pPr>
        <w:autoSpaceDE w:val="0"/>
        <w:autoSpaceDN w:val="0"/>
        <w:spacing w:line="360" w:lineRule="auto"/>
        <w:ind w:firstLine="6480" w:firstLineChars="2700"/>
        <w:rPr>
          <w:rFonts w:hint="eastAsia" w:ascii="宋体" w:hAnsi="宋体" w:cs="宋体"/>
          <w:kern w:val="21"/>
          <w:sz w:val="24"/>
          <w:highlight w:val="none"/>
          <w:lang w:val="zh-CN"/>
        </w:rPr>
      </w:pPr>
      <w:r>
        <w:rPr>
          <w:rFonts w:hint="eastAsia" w:ascii="宋体" w:hAnsi="宋体" w:cs="宋体"/>
          <w:kern w:val="21"/>
          <w:sz w:val="24"/>
          <w:highlight w:val="none"/>
          <w:lang w:val="zh-CN"/>
        </w:rPr>
        <w:t>日期：  年  月   日</w:t>
      </w:r>
    </w:p>
    <w:p w14:paraId="14237627">
      <w:pPr>
        <w:pStyle w:val="42"/>
        <w:rPr>
          <w:rFonts w:hint="eastAsia" w:ascii="宋体" w:hAnsi="宋体" w:cs="宋体"/>
          <w:color w:val="auto"/>
          <w:kern w:val="21"/>
          <w:highlight w:val="none"/>
          <w:lang w:val="zh-CN"/>
        </w:rPr>
        <w:sectPr>
          <w:pgSz w:w="11911" w:h="16838"/>
          <w:pgMar w:top="1440" w:right="1440" w:bottom="1440" w:left="1440" w:header="720" w:footer="720" w:gutter="0"/>
          <w:cols w:space="720" w:num="1"/>
        </w:sectPr>
      </w:pPr>
    </w:p>
    <w:p w14:paraId="6DDE7F36">
      <w:pPr>
        <w:pStyle w:val="3"/>
        <w:jc w:val="center"/>
        <w:rPr>
          <w:rFonts w:hint="eastAsia" w:ascii="宋体" w:hAnsi="宋体" w:cs="宋体"/>
          <w:kern w:val="21"/>
          <w:highlight w:val="none"/>
        </w:rPr>
      </w:pPr>
      <w:bookmarkStart w:id="82" w:name="_Toc5917"/>
      <w:bookmarkStart w:id="83" w:name="_Toc80205940"/>
      <w:bookmarkStart w:id="84" w:name="_Toc32331"/>
      <w:r>
        <w:rPr>
          <w:rFonts w:hint="eastAsia" w:ascii="宋体" w:hAnsi="宋体" w:cs="宋体"/>
          <w:kern w:val="21"/>
          <w:highlight w:val="none"/>
        </w:rPr>
        <w:t>第三节 商务技术文件格式</w:t>
      </w:r>
      <w:bookmarkEnd w:id="82"/>
      <w:bookmarkEnd w:id="83"/>
      <w:bookmarkEnd w:id="84"/>
    </w:p>
    <w:p w14:paraId="36C2862B">
      <w:pPr>
        <w:snapToGrid w:val="0"/>
        <w:spacing w:before="120" w:beforeLines="50" w:after="50"/>
        <w:rPr>
          <w:rFonts w:hint="eastAsia" w:ascii="宋体" w:hAnsi="宋体" w:cs="宋体"/>
          <w:bCs/>
          <w:kern w:val="21"/>
          <w:sz w:val="32"/>
          <w:szCs w:val="20"/>
          <w:highlight w:val="none"/>
        </w:rPr>
      </w:pPr>
      <w:r>
        <w:rPr>
          <w:rFonts w:hint="eastAsia" w:ascii="宋体" w:hAnsi="宋体" w:cs="宋体"/>
          <w:kern w:val="21"/>
          <w:sz w:val="24"/>
          <w:highlight w:val="none"/>
        </w:rPr>
        <w:t xml:space="preserve">                                                    </w:t>
      </w:r>
      <w:r>
        <w:rPr>
          <w:rFonts w:hint="eastAsia" w:ascii="宋体" w:hAnsi="宋体" w:cs="宋体"/>
          <w:bCs/>
          <w:kern w:val="21"/>
          <w:highlight w:val="none"/>
        </w:rPr>
        <w:t>全流程电子文件</w:t>
      </w:r>
    </w:p>
    <w:p w14:paraId="69364D99">
      <w:pPr>
        <w:snapToGrid w:val="0"/>
        <w:spacing w:before="120" w:beforeLines="50" w:after="50"/>
        <w:rPr>
          <w:rFonts w:hint="eastAsia" w:ascii="宋体" w:hAnsi="宋体" w:cs="宋体"/>
          <w:kern w:val="21"/>
          <w:sz w:val="24"/>
          <w:szCs w:val="20"/>
          <w:highlight w:val="none"/>
        </w:rPr>
      </w:pPr>
    </w:p>
    <w:p w14:paraId="1E270856">
      <w:pPr>
        <w:snapToGrid w:val="0"/>
        <w:spacing w:before="120" w:beforeLines="50" w:after="50"/>
        <w:rPr>
          <w:rFonts w:hint="eastAsia" w:ascii="宋体" w:hAnsi="宋体" w:cs="宋体"/>
          <w:kern w:val="21"/>
          <w:sz w:val="24"/>
          <w:szCs w:val="20"/>
          <w:highlight w:val="none"/>
        </w:rPr>
      </w:pPr>
    </w:p>
    <w:p w14:paraId="0454A860">
      <w:pPr>
        <w:snapToGrid w:val="0"/>
        <w:spacing w:before="120" w:beforeLines="50" w:after="50"/>
        <w:rPr>
          <w:rFonts w:hint="eastAsia" w:ascii="宋体" w:hAnsi="宋体" w:cs="宋体"/>
          <w:kern w:val="21"/>
          <w:sz w:val="24"/>
          <w:szCs w:val="20"/>
          <w:highlight w:val="none"/>
        </w:rPr>
      </w:pPr>
    </w:p>
    <w:p w14:paraId="7F64DF1C">
      <w:pPr>
        <w:snapToGrid w:val="0"/>
        <w:spacing w:before="120" w:beforeLines="50" w:after="50"/>
        <w:jc w:val="center"/>
        <w:rPr>
          <w:rFonts w:hint="eastAsia" w:ascii="宋体" w:hAnsi="宋体" w:cs="宋体"/>
          <w:bCs/>
          <w:kern w:val="21"/>
          <w:sz w:val="44"/>
          <w:szCs w:val="44"/>
          <w:highlight w:val="none"/>
        </w:rPr>
      </w:pPr>
      <w:r>
        <w:rPr>
          <w:rFonts w:hint="eastAsia" w:ascii="宋体" w:hAnsi="宋体" w:cs="宋体"/>
          <w:bCs/>
          <w:kern w:val="21"/>
          <w:sz w:val="44"/>
          <w:szCs w:val="44"/>
          <w:highlight w:val="none"/>
        </w:rPr>
        <w:t>商  务  技  术  文  件（封面）</w:t>
      </w:r>
    </w:p>
    <w:p w14:paraId="35D30AD9">
      <w:pPr>
        <w:snapToGrid w:val="0"/>
        <w:spacing w:before="120" w:beforeLines="50" w:after="50"/>
        <w:rPr>
          <w:rFonts w:hint="eastAsia" w:ascii="宋体" w:hAnsi="宋体" w:cs="宋体"/>
          <w:bCs/>
          <w:kern w:val="21"/>
          <w:sz w:val="24"/>
          <w:szCs w:val="20"/>
          <w:highlight w:val="none"/>
        </w:rPr>
      </w:pPr>
    </w:p>
    <w:p w14:paraId="4B4D71C0">
      <w:pPr>
        <w:snapToGrid w:val="0"/>
        <w:spacing w:before="120" w:beforeLines="50" w:after="50"/>
        <w:rPr>
          <w:rFonts w:hint="eastAsia" w:ascii="宋体" w:hAnsi="宋体" w:cs="宋体"/>
          <w:bCs/>
          <w:kern w:val="21"/>
          <w:sz w:val="24"/>
          <w:szCs w:val="20"/>
          <w:highlight w:val="none"/>
        </w:rPr>
      </w:pPr>
    </w:p>
    <w:p w14:paraId="75CACF98">
      <w:pPr>
        <w:snapToGrid w:val="0"/>
        <w:spacing w:before="120" w:beforeLines="50" w:after="50"/>
        <w:rPr>
          <w:rFonts w:hint="eastAsia" w:ascii="宋体" w:hAnsi="宋体" w:cs="宋体"/>
          <w:bCs/>
          <w:kern w:val="21"/>
          <w:sz w:val="24"/>
          <w:szCs w:val="20"/>
          <w:highlight w:val="none"/>
        </w:rPr>
      </w:pPr>
    </w:p>
    <w:p w14:paraId="4650673C">
      <w:pPr>
        <w:snapToGrid w:val="0"/>
        <w:spacing w:before="120" w:beforeLines="50" w:after="50"/>
        <w:rPr>
          <w:rFonts w:hint="eastAsia" w:ascii="宋体" w:hAnsi="宋体" w:cs="宋体"/>
          <w:bCs/>
          <w:kern w:val="21"/>
          <w:sz w:val="24"/>
          <w:szCs w:val="20"/>
          <w:highlight w:val="none"/>
        </w:rPr>
      </w:pPr>
    </w:p>
    <w:p w14:paraId="6561358C">
      <w:pPr>
        <w:snapToGrid w:val="0"/>
        <w:spacing w:before="120" w:beforeLines="50" w:after="50"/>
        <w:rPr>
          <w:rFonts w:hint="eastAsia" w:ascii="宋体" w:hAnsi="宋体" w:cs="宋体"/>
          <w:bCs/>
          <w:kern w:val="21"/>
          <w:sz w:val="24"/>
          <w:szCs w:val="20"/>
          <w:highlight w:val="none"/>
        </w:rPr>
      </w:pPr>
    </w:p>
    <w:p w14:paraId="05E1929C">
      <w:pPr>
        <w:snapToGrid w:val="0"/>
        <w:spacing w:before="120" w:beforeLines="50" w:after="50"/>
        <w:ind w:firstLine="640" w:firstLineChars="200"/>
        <w:rPr>
          <w:rFonts w:hint="eastAsia" w:ascii="宋体" w:hAnsi="宋体" w:cs="宋体"/>
          <w:bCs/>
          <w:kern w:val="21"/>
          <w:sz w:val="32"/>
          <w:szCs w:val="32"/>
          <w:highlight w:val="none"/>
        </w:rPr>
      </w:pPr>
      <w:r>
        <w:rPr>
          <w:rFonts w:hint="eastAsia" w:ascii="宋体" w:hAnsi="宋体" w:cs="宋体"/>
          <w:bCs/>
          <w:kern w:val="21"/>
          <w:sz w:val="32"/>
          <w:szCs w:val="32"/>
          <w:highlight w:val="none"/>
        </w:rPr>
        <w:t>项目名称：</w:t>
      </w:r>
    </w:p>
    <w:p w14:paraId="44117343">
      <w:pPr>
        <w:snapToGrid w:val="0"/>
        <w:spacing w:before="120" w:beforeLines="50" w:after="50"/>
        <w:ind w:firstLine="720" w:firstLineChars="225"/>
        <w:rPr>
          <w:rFonts w:hint="eastAsia" w:ascii="宋体" w:hAnsi="宋体" w:cs="宋体"/>
          <w:bCs/>
          <w:kern w:val="21"/>
          <w:sz w:val="32"/>
          <w:szCs w:val="32"/>
          <w:highlight w:val="none"/>
        </w:rPr>
      </w:pPr>
    </w:p>
    <w:p w14:paraId="6CDF7377">
      <w:pPr>
        <w:snapToGrid w:val="0"/>
        <w:spacing w:before="120" w:beforeLines="50" w:after="50"/>
        <w:ind w:firstLine="640" w:firstLineChars="200"/>
        <w:rPr>
          <w:rFonts w:hint="eastAsia" w:ascii="宋体" w:hAnsi="宋体" w:cs="宋体"/>
          <w:bCs/>
          <w:kern w:val="21"/>
          <w:sz w:val="32"/>
          <w:szCs w:val="32"/>
          <w:highlight w:val="none"/>
        </w:rPr>
      </w:pPr>
      <w:r>
        <w:rPr>
          <w:rFonts w:hint="eastAsia" w:ascii="宋体" w:hAnsi="宋体" w:cs="宋体"/>
          <w:bCs/>
          <w:kern w:val="21"/>
          <w:sz w:val="32"/>
          <w:szCs w:val="32"/>
          <w:highlight w:val="none"/>
        </w:rPr>
        <w:t>项目编号：</w:t>
      </w:r>
    </w:p>
    <w:p w14:paraId="36D5CC6F">
      <w:pPr>
        <w:snapToGrid w:val="0"/>
        <w:spacing w:before="120" w:beforeLines="50" w:after="50"/>
        <w:ind w:firstLine="720" w:firstLineChars="225"/>
        <w:rPr>
          <w:rFonts w:hint="eastAsia" w:ascii="宋体" w:hAnsi="宋体" w:cs="宋体"/>
          <w:bCs/>
          <w:kern w:val="21"/>
          <w:sz w:val="32"/>
          <w:szCs w:val="32"/>
          <w:highlight w:val="none"/>
        </w:rPr>
      </w:pPr>
      <w:r>
        <w:rPr>
          <w:rFonts w:hint="eastAsia" w:ascii="宋体" w:hAnsi="宋体" w:cs="宋体"/>
          <w:bCs/>
          <w:kern w:val="21"/>
          <w:sz w:val="32"/>
          <w:szCs w:val="32"/>
          <w:highlight w:val="none"/>
        </w:rPr>
        <w:t xml:space="preserve"> </w:t>
      </w:r>
    </w:p>
    <w:p w14:paraId="384E4BF5">
      <w:pPr>
        <w:snapToGrid w:val="0"/>
        <w:spacing w:before="120" w:beforeLines="50" w:after="50"/>
        <w:ind w:firstLine="640" w:firstLineChars="200"/>
        <w:rPr>
          <w:rFonts w:hint="eastAsia" w:ascii="宋体" w:hAnsi="宋体" w:cs="宋体"/>
          <w:bCs/>
          <w:kern w:val="21"/>
          <w:sz w:val="32"/>
          <w:szCs w:val="32"/>
          <w:highlight w:val="none"/>
        </w:rPr>
      </w:pPr>
      <w:r>
        <w:rPr>
          <w:rFonts w:hint="eastAsia" w:ascii="宋体" w:hAnsi="宋体" w:cs="宋体"/>
          <w:bCs/>
          <w:kern w:val="21"/>
          <w:sz w:val="32"/>
          <w:szCs w:val="32"/>
          <w:highlight w:val="none"/>
        </w:rPr>
        <w:t>所竞分标（如有则填写，无分标时填写“无”或者留空）：</w:t>
      </w:r>
    </w:p>
    <w:p w14:paraId="31FC53DE">
      <w:pPr>
        <w:snapToGrid w:val="0"/>
        <w:spacing w:before="120" w:beforeLines="50" w:after="50"/>
        <w:ind w:firstLine="720" w:firstLineChars="225"/>
        <w:rPr>
          <w:rFonts w:hint="eastAsia" w:ascii="宋体" w:hAnsi="宋体" w:cs="宋体"/>
          <w:bCs/>
          <w:kern w:val="21"/>
          <w:sz w:val="32"/>
          <w:szCs w:val="32"/>
          <w:highlight w:val="none"/>
        </w:rPr>
      </w:pPr>
    </w:p>
    <w:p w14:paraId="65763622">
      <w:pPr>
        <w:pStyle w:val="7"/>
        <w:snapToGrid w:val="0"/>
        <w:spacing w:before="50" w:after="50"/>
        <w:ind w:firstLine="640" w:firstLineChars="200"/>
        <w:rPr>
          <w:rFonts w:hint="eastAsia" w:ascii="宋体" w:hAnsi="宋体" w:cs="宋体"/>
          <w:bCs/>
          <w:kern w:val="21"/>
          <w:sz w:val="32"/>
          <w:szCs w:val="32"/>
          <w:highlight w:val="none"/>
        </w:rPr>
      </w:pPr>
      <w:r>
        <w:rPr>
          <w:rFonts w:hint="eastAsia" w:ascii="宋体" w:hAnsi="宋体" w:cs="宋体"/>
          <w:bCs/>
          <w:kern w:val="21"/>
          <w:sz w:val="32"/>
          <w:szCs w:val="32"/>
          <w:highlight w:val="none"/>
        </w:rPr>
        <w:t>供应商名称：</w:t>
      </w:r>
    </w:p>
    <w:p w14:paraId="01C3ADE2">
      <w:pPr>
        <w:pStyle w:val="7"/>
        <w:snapToGrid w:val="0"/>
        <w:spacing w:before="50" w:after="50"/>
        <w:ind w:firstLine="720" w:firstLineChars="225"/>
        <w:rPr>
          <w:rFonts w:hint="eastAsia" w:ascii="宋体" w:hAnsi="宋体" w:cs="宋体"/>
          <w:bCs/>
          <w:kern w:val="21"/>
          <w:sz w:val="32"/>
          <w:szCs w:val="32"/>
          <w:highlight w:val="none"/>
        </w:rPr>
      </w:pPr>
    </w:p>
    <w:p w14:paraId="55941492">
      <w:pPr>
        <w:pStyle w:val="7"/>
        <w:snapToGrid w:val="0"/>
        <w:spacing w:before="50" w:after="50"/>
        <w:ind w:firstLine="720" w:firstLineChars="225"/>
        <w:rPr>
          <w:rFonts w:hint="eastAsia" w:ascii="宋体" w:hAnsi="宋体" w:cs="宋体"/>
          <w:bCs/>
          <w:kern w:val="21"/>
          <w:sz w:val="32"/>
          <w:szCs w:val="32"/>
          <w:highlight w:val="none"/>
        </w:rPr>
      </w:pPr>
    </w:p>
    <w:p w14:paraId="0ADAB7C5">
      <w:pPr>
        <w:pStyle w:val="7"/>
        <w:snapToGrid w:val="0"/>
        <w:spacing w:before="50" w:after="50"/>
        <w:ind w:firstLine="1280" w:firstLineChars="400"/>
        <w:rPr>
          <w:rFonts w:hint="eastAsia" w:ascii="宋体" w:hAnsi="宋体" w:cs="宋体"/>
          <w:bCs/>
          <w:kern w:val="21"/>
          <w:sz w:val="32"/>
          <w:szCs w:val="32"/>
          <w:highlight w:val="none"/>
        </w:rPr>
      </w:pPr>
    </w:p>
    <w:p w14:paraId="2EA88576">
      <w:pPr>
        <w:snapToGrid w:val="0"/>
        <w:spacing w:before="120" w:beforeLines="50" w:after="50"/>
        <w:jc w:val="center"/>
        <w:rPr>
          <w:rFonts w:hint="eastAsia" w:ascii="宋体" w:hAnsi="宋体" w:cs="宋体"/>
          <w:kern w:val="21"/>
          <w:sz w:val="32"/>
          <w:szCs w:val="32"/>
          <w:highlight w:val="none"/>
        </w:rPr>
      </w:pPr>
      <w:r>
        <w:rPr>
          <w:rFonts w:hint="eastAsia" w:ascii="宋体" w:hAnsi="宋体" w:cs="宋体"/>
          <w:kern w:val="21"/>
          <w:sz w:val="32"/>
          <w:szCs w:val="32"/>
          <w:highlight w:val="none"/>
        </w:rPr>
        <w:t>年    月    日</w:t>
      </w:r>
    </w:p>
    <w:p w14:paraId="0C675FFF">
      <w:pPr>
        <w:snapToGrid w:val="0"/>
        <w:spacing w:before="120" w:beforeLines="50" w:after="50" w:line="360" w:lineRule="auto"/>
        <w:ind w:left="142" w:firstLine="643" w:firstLineChars="200"/>
        <w:jc w:val="left"/>
        <w:rPr>
          <w:rFonts w:hint="eastAsia" w:ascii="宋体" w:hAnsi="宋体" w:cs="宋体"/>
          <w:b/>
          <w:bCs/>
          <w:kern w:val="21"/>
          <w:sz w:val="32"/>
          <w:szCs w:val="32"/>
          <w:highlight w:val="none"/>
        </w:rPr>
        <w:sectPr>
          <w:pgSz w:w="11911" w:h="16838"/>
          <w:pgMar w:top="1440" w:right="1440" w:bottom="1440" w:left="1440" w:header="720" w:footer="720" w:gutter="0"/>
          <w:cols w:space="720" w:num="1"/>
        </w:sectPr>
      </w:pPr>
    </w:p>
    <w:p w14:paraId="7F1623CD">
      <w:pPr>
        <w:jc w:val="center"/>
        <w:rPr>
          <w:rFonts w:hint="eastAsia" w:ascii="宋体" w:hAnsi="宋体" w:cs="宋体"/>
          <w:b/>
          <w:kern w:val="21"/>
          <w:sz w:val="28"/>
          <w:szCs w:val="28"/>
          <w:highlight w:val="none"/>
        </w:rPr>
      </w:pPr>
      <w:r>
        <w:rPr>
          <w:rFonts w:hint="eastAsia" w:ascii="宋体" w:hAnsi="宋体" w:cs="宋体"/>
          <w:b/>
          <w:kern w:val="21"/>
          <w:sz w:val="28"/>
          <w:szCs w:val="28"/>
          <w:highlight w:val="none"/>
        </w:rPr>
        <w:t>商务技术文件目录</w:t>
      </w:r>
    </w:p>
    <w:p w14:paraId="12797665">
      <w:pPr>
        <w:jc w:val="center"/>
        <w:rPr>
          <w:rFonts w:hint="eastAsia" w:ascii="宋体" w:hAnsi="宋体" w:cs="宋体"/>
          <w:b/>
          <w:kern w:val="21"/>
          <w:sz w:val="28"/>
          <w:szCs w:val="28"/>
          <w:highlight w:val="none"/>
        </w:rPr>
      </w:pPr>
    </w:p>
    <w:p w14:paraId="1C17F53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val="0"/>
          <w:kern w:val="21"/>
          <w:sz w:val="24"/>
          <w:highlight w:val="none"/>
        </w:rPr>
      </w:pPr>
    </w:p>
    <w:p w14:paraId="3E8FB0E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val="0"/>
          <w:kern w:val="21"/>
          <w:sz w:val="24"/>
          <w:highlight w:val="none"/>
        </w:rPr>
      </w:pPr>
      <w:r>
        <w:rPr>
          <w:rFonts w:hint="eastAsia" w:ascii="宋体" w:hAnsi="宋体" w:cs="宋体"/>
          <w:b w:val="0"/>
          <w:bCs w:val="0"/>
          <w:kern w:val="21"/>
          <w:sz w:val="24"/>
          <w:highlight w:val="none"/>
        </w:rPr>
        <w:t>根据竞争性磋商文件须知前附表的规定及供应商提供的材料自行编写目录（部分格式后附）</w:t>
      </w:r>
    </w:p>
    <w:p w14:paraId="339C3034">
      <w:pPr>
        <w:spacing w:line="400" w:lineRule="exact"/>
        <w:rPr>
          <w:rFonts w:hint="eastAsia" w:ascii="宋体" w:hAnsi="宋体" w:cs="宋体"/>
          <w:kern w:val="21"/>
          <w:sz w:val="32"/>
          <w:szCs w:val="32"/>
          <w:highlight w:val="none"/>
        </w:rPr>
      </w:pPr>
    </w:p>
    <w:p w14:paraId="5403B4AA">
      <w:pPr>
        <w:spacing w:line="520" w:lineRule="exact"/>
        <w:ind w:firstLine="880" w:firstLineChars="200"/>
        <w:rPr>
          <w:rFonts w:hint="eastAsia" w:ascii="宋体" w:hAnsi="宋体" w:cs="宋体"/>
          <w:kern w:val="21"/>
          <w:sz w:val="44"/>
          <w:szCs w:val="44"/>
          <w:highlight w:val="none"/>
        </w:rPr>
      </w:pPr>
      <w:r>
        <w:rPr>
          <w:rFonts w:hint="eastAsia" w:ascii="宋体" w:hAnsi="宋体" w:cs="宋体"/>
          <w:kern w:val="21"/>
          <w:sz w:val="44"/>
          <w:szCs w:val="44"/>
          <w:highlight w:val="none"/>
        </w:rPr>
        <w:br w:type="page"/>
      </w:r>
      <w:r>
        <w:rPr>
          <w:rFonts w:hint="eastAsia" w:ascii="宋体" w:hAnsi="宋体" w:cs="宋体"/>
          <w:b/>
          <w:kern w:val="21"/>
          <w:sz w:val="30"/>
          <w:szCs w:val="30"/>
          <w:highlight w:val="none"/>
        </w:rPr>
        <w:t>一、无串标行为承诺函</w:t>
      </w:r>
    </w:p>
    <w:p w14:paraId="3EAA763C">
      <w:pPr>
        <w:spacing w:line="520" w:lineRule="exact"/>
        <w:jc w:val="center"/>
        <w:rPr>
          <w:rFonts w:hint="eastAsia" w:ascii="宋体" w:hAnsi="宋体" w:cs="宋体"/>
          <w:kern w:val="21"/>
          <w:sz w:val="44"/>
          <w:szCs w:val="44"/>
          <w:highlight w:val="none"/>
        </w:rPr>
      </w:pPr>
    </w:p>
    <w:p w14:paraId="5B05DA6C">
      <w:pPr>
        <w:spacing w:line="520" w:lineRule="exact"/>
        <w:jc w:val="center"/>
        <w:rPr>
          <w:rFonts w:hint="eastAsia" w:ascii="宋体" w:hAnsi="宋体" w:cs="宋体"/>
          <w:kern w:val="21"/>
          <w:sz w:val="32"/>
          <w:szCs w:val="32"/>
          <w:highlight w:val="none"/>
        </w:rPr>
      </w:pPr>
      <w:r>
        <w:rPr>
          <w:rFonts w:hint="eastAsia" w:ascii="宋体" w:hAnsi="宋体" w:cs="宋体"/>
          <w:kern w:val="21"/>
          <w:sz w:val="44"/>
          <w:szCs w:val="44"/>
          <w:highlight w:val="none"/>
        </w:rPr>
        <w:t>无串通竞标行为的承诺函</w:t>
      </w:r>
    </w:p>
    <w:p w14:paraId="2C939623">
      <w:pPr>
        <w:spacing w:line="520" w:lineRule="exact"/>
        <w:ind w:firstLine="640" w:firstLineChars="200"/>
        <w:rPr>
          <w:rFonts w:hint="eastAsia" w:ascii="宋体" w:hAnsi="宋体" w:cs="宋体"/>
          <w:kern w:val="21"/>
          <w:sz w:val="32"/>
          <w:szCs w:val="32"/>
          <w:highlight w:val="none"/>
        </w:rPr>
      </w:pPr>
    </w:p>
    <w:p w14:paraId="5AC0EA65">
      <w:pPr>
        <w:spacing w:line="360" w:lineRule="auto"/>
        <w:ind w:firstLine="482" w:firstLineChars="200"/>
        <w:contextualSpacing/>
        <w:rPr>
          <w:rFonts w:hint="eastAsia" w:ascii="宋体" w:hAnsi="宋体" w:cs="宋体"/>
          <w:b/>
          <w:bCs/>
          <w:kern w:val="21"/>
          <w:sz w:val="24"/>
          <w:highlight w:val="none"/>
        </w:rPr>
      </w:pPr>
      <w:r>
        <w:rPr>
          <w:rFonts w:hint="eastAsia" w:ascii="宋体" w:hAnsi="宋体" w:cs="宋体"/>
          <w:b/>
          <w:bCs/>
          <w:kern w:val="21"/>
          <w:sz w:val="24"/>
          <w:highlight w:val="none"/>
        </w:rPr>
        <w:t>一、我方承诺无下列相互串通竞标的情形：</w:t>
      </w:r>
    </w:p>
    <w:p w14:paraId="182C5C23">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1.</w:t>
      </w:r>
      <w:r>
        <w:rPr>
          <w:rFonts w:hint="eastAsia" w:ascii="宋体" w:hAnsi="宋体" w:cs="宋体"/>
          <w:kern w:val="21"/>
          <w:highlight w:val="none"/>
        </w:rPr>
        <w:t xml:space="preserve"> </w:t>
      </w:r>
      <w:r>
        <w:rPr>
          <w:rFonts w:hint="eastAsia" w:ascii="宋体" w:hAnsi="宋体" w:cs="宋体"/>
          <w:kern w:val="21"/>
          <w:sz w:val="24"/>
          <w:highlight w:val="none"/>
        </w:rPr>
        <w:t xml:space="preserve">不同供应商的响应文件由同一单位或者个人编制；或者不同供应商报名的IP地址一致的；或者编制响应文件硬件设备CPU编号、硬盘编号、网卡地址一致的情况； </w:t>
      </w:r>
    </w:p>
    <w:p w14:paraId="149D5B24">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2.不同供应商委托同一单位或者个人办理竞标事宜；</w:t>
      </w:r>
    </w:p>
    <w:p w14:paraId="159CFA08">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3.不同供应商的响应文件载明的项目管理员为同一个人；</w:t>
      </w:r>
    </w:p>
    <w:p w14:paraId="79D3C12E">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4.不同供应商的响应文件异常一致或者响应报价呈规律性差异；</w:t>
      </w:r>
    </w:p>
    <w:p w14:paraId="062F1EF2">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5.不同供应商的响应文件相互混装；</w:t>
      </w:r>
    </w:p>
    <w:p w14:paraId="636FE3F3">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6.不同供应商的磋商保证金从同一单位或者个人账户转出。</w:t>
      </w:r>
    </w:p>
    <w:p w14:paraId="4CD52FE9">
      <w:pPr>
        <w:spacing w:line="360" w:lineRule="auto"/>
        <w:ind w:firstLine="482" w:firstLineChars="200"/>
        <w:contextualSpacing/>
        <w:rPr>
          <w:rFonts w:hint="eastAsia" w:ascii="宋体" w:hAnsi="宋体" w:cs="宋体"/>
          <w:b/>
          <w:bCs/>
          <w:kern w:val="21"/>
          <w:sz w:val="24"/>
          <w:highlight w:val="none"/>
        </w:rPr>
      </w:pPr>
      <w:r>
        <w:rPr>
          <w:rFonts w:hint="eastAsia" w:ascii="宋体" w:hAnsi="宋体" w:cs="宋体"/>
          <w:b/>
          <w:bCs/>
          <w:kern w:val="21"/>
          <w:sz w:val="24"/>
          <w:highlight w:val="none"/>
        </w:rPr>
        <w:t>二、我方承诺无下列恶意串通的情形：</w:t>
      </w:r>
    </w:p>
    <w:p w14:paraId="460A9F51">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1.供应商直接或者间接从采购人或者采购代理机构处获得其他供应商的相关信息并修改其响应文件；</w:t>
      </w:r>
    </w:p>
    <w:p w14:paraId="2AAB6867">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2.供应商按照采购人或者采购代理机构的授意撤换、修改响应文件；</w:t>
      </w:r>
    </w:p>
    <w:p w14:paraId="22A6004B">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3.供应商之间协商报价、技术方案等响应文件的实质性内容；</w:t>
      </w:r>
    </w:p>
    <w:p w14:paraId="2661BFCD">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4.属于同一集团、协会、商会等组织成员的供应商按照该组织要求协同参加政府采购活动；</w:t>
      </w:r>
    </w:p>
    <w:p w14:paraId="0E7612E1">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5.供应商之间事先约定一致抬高或者压低响应报价，或者在竞争性磋商项目中事先约定轮流以高价位或者低价位成交，或者事先约定由某一特定供应商成交，然后再参加竞标；</w:t>
      </w:r>
    </w:p>
    <w:p w14:paraId="47A0083F">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6.供应商之间商定部分供应商放弃参加政府采购活动或者放弃成交；</w:t>
      </w:r>
    </w:p>
    <w:p w14:paraId="707D5E82">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7.供应商与采购人或者采购代理机构之间、供应商相互之间，为谋求特定供应商成交或者排斥其他供应商的其他串通行为。</w:t>
      </w:r>
    </w:p>
    <w:p w14:paraId="54A49E34">
      <w:pPr>
        <w:spacing w:line="360" w:lineRule="auto"/>
        <w:ind w:firstLine="482" w:firstLineChars="200"/>
        <w:contextualSpacing/>
        <w:rPr>
          <w:rFonts w:hint="eastAsia" w:ascii="宋体" w:hAnsi="宋体" w:cs="宋体"/>
          <w:b/>
          <w:bCs/>
          <w:kern w:val="21"/>
          <w:sz w:val="24"/>
          <w:highlight w:val="none"/>
        </w:rPr>
      </w:pPr>
      <w:r>
        <w:rPr>
          <w:rFonts w:hint="eastAsia" w:ascii="宋体" w:hAnsi="宋体" w:cs="宋体"/>
          <w:b/>
          <w:bCs/>
          <w:kern w:val="21"/>
          <w:sz w:val="24"/>
          <w:highlight w:val="none"/>
        </w:rPr>
        <w:t>以上情形一经核查属实，接受政府采购监管部门对我方认定存在围标串标行为，我方愿意承担一切后果，并不再寻求任何旨在减轻或者免除法律责任的辩解。</w:t>
      </w:r>
    </w:p>
    <w:p w14:paraId="19D58418">
      <w:pPr>
        <w:autoSpaceDE w:val="0"/>
        <w:autoSpaceDN w:val="0"/>
        <w:spacing w:line="360" w:lineRule="auto"/>
        <w:ind w:left="4335" w:leftChars="1950" w:hanging="240" w:hangingChars="100"/>
        <w:rPr>
          <w:rFonts w:hint="eastAsia" w:ascii="宋体" w:hAnsi="宋体" w:cs="宋体"/>
          <w:kern w:val="21"/>
          <w:sz w:val="24"/>
          <w:highlight w:val="none"/>
        </w:rPr>
      </w:pPr>
      <w:r>
        <w:rPr>
          <w:rFonts w:hint="eastAsia" w:ascii="宋体" w:hAnsi="宋体" w:cs="宋体"/>
          <w:kern w:val="21"/>
          <w:sz w:val="24"/>
          <w:highlight w:val="none"/>
        </w:rPr>
        <w:t>供应商名称（电子签章）：</w:t>
      </w:r>
    </w:p>
    <w:p w14:paraId="7BF1A877">
      <w:pPr>
        <w:spacing w:line="520" w:lineRule="exact"/>
        <w:ind w:left="239" w:leftChars="114" w:firstLine="6120" w:firstLineChars="2550"/>
        <w:jc w:val="left"/>
        <w:rPr>
          <w:rFonts w:hint="eastAsia" w:ascii="宋体" w:hAnsi="宋体" w:cs="宋体"/>
          <w:bCs/>
          <w:kern w:val="21"/>
          <w:sz w:val="44"/>
          <w:szCs w:val="44"/>
          <w:highlight w:val="none"/>
        </w:rPr>
      </w:pPr>
      <w:r>
        <w:rPr>
          <w:rFonts w:hint="eastAsia" w:ascii="宋体" w:hAnsi="宋体" w:cs="宋体"/>
          <w:kern w:val="21"/>
          <w:sz w:val="24"/>
          <w:highlight w:val="none"/>
          <w:lang w:val="zh-CN"/>
        </w:rPr>
        <w:t xml:space="preserve">日期：  年  月   日   </w:t>
      </w:r>
      <w:r>
        <w:rPr>
          <w:rFonts w:hint="eastAsia" w:ascii="宋体" w:hAnsi="宋体" w:cs="宋体"/>
          <w:b/>
          <w:bCs/>
          <w:kern w:val="21"/>
          <w:sz w:val="32"/>
          <w:szCs w:val="32"/>
          <w:highlight w:val="none"/>
        </w:rPr>
        <w:br w:type="page"/>
      </w:r>
      <w:r>
        <w:rPr>
          <w:rFonts w:hint="eastAsia" w:ascii="宋体" w:hAnsi="宋体" w:cs="宋体"/>
          <w:b/>
          <w:kern w:val="21"/>
          <w:sz w:val="30"/>
          <w:szCs w:val="30"/>
          <w:highlight w:val="none"/>
        </w:rPr>
        <w:t>二、法定代表人身份证明及法定代表人有效身份证正反面复印件</w:t>
      </w:r>
    </w:p>
    <w:p w14:paraId="7623E837">
      <w:pPr>
        <w:spacing w:line="520" w:lineRule="exact"/>
        <w:jc w:val="center"/>
        <w:rPr>
          <w:rFonts w:hint="eastAsia" w:ascii="宋体" w:hAnsi="宋体" w:cs="宋体"/>
          <w:bCs/>
          <w:kern w:val="21"/>
          <w:sz w:val="44"/>
          <w:szCs w:val="44"/>
          <w:highlight w:val="none"/>
        </w:rPr>
      </w:pPr>
    </w:p>
    <w:p w14:paraId="4F071EA1">
      <w:pPr>
        <w:spacing w:line="520" w:lineRule="exact"/>
        <w:jc w:val="center"/>
        <w:rPr>
          <w:rFonts w:hint="eastAsia" w:ascii="宋体" w:hAnsi="宋体" w:cs="宋体"/>
          <w:kern w:val="21"/>
          <w:sz w:val="32"/>
          <w:szCs w:val="32"/>
          <w:highlight w:val="none"/>
        </w:rPr>
      </w:pPr>
      <w:r>
        <w:rPr>
          <w:rFonts w:hint="eastAsia" w:ascii="宋体" w:hAnsi="宋体" w:cs="宋体"/>
          <w:bCs/>
          <w:kern w:val="21"/>
          <w:sz w:val="44"/>
          <w:szCs w:val="44"/>
          <w:highlight w:val="none"/>
        </w:rPr>
        <w:t>法定代表人证明书</w:t>
      </w:r>
    </w:p>
    <w:p w14:paraId="00CAD536">
      <w:pPr>
        <w:spacing w:line="360" w:lineRule="auto"/>
        <w:ind w:left="540"/>
        <w:contextualSpacing/>
        <w:rPr>
          <w:rFonts w:hint="eastAsia" w:ascii="宋体" w:hAnsi="宋体" w:cs="宋体"/>
          <w:kern w:val="21"/>
          <w:sz w:val="32"/>
          <w:szCs w:val="32"/>
          <w:highlight w:val="none"/>
        </w:rPr>
      </w:pPr>
    </w:p>
    <w:p w14:paraId="728D7A72">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供应商名称：</w:t>
      </w:r>
      <w:r>
        <w:rPr>
          <w:rFonts w:hint="eastAsia" w:ascii="宋体" w:hAnsi="宋体" w:cs="宋体"/>
          <w:kern w:val="21"/>
          <w:sz w:val="24"/>
          <w:highlight w:val="none"/>
          <w:u w:val="single"/>
        </w:rPr>
        <w:t xml:space="preserve">                                                        </w:t>
      </w:r>
    </w:p>
    <w:p w14:paraId="28D18379">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地    址：</w:t>
      </w:r>
      <w:r>
        <w:rPr>
          <w:rFonts w:hint="eastAsia" w:ascii="宋体" w:hAnsi="宋体" w:cs="宋体"/>
          <w:kern w:val="21"/>
          <w:sz w:val="24"/>
          <w:highlight w:val="none"/>
          <w:u w:val="single"/>
        </w:rPr>
        <w:t xml:space="preserve">                                                        </w:t>
      </w:r>
    </w:p>
    <w:p w14:paraId="7C4B110C">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姓    名：</w:t>
      </w:r>
      <w:r>
        <w:rPr>
          <w:rFonts w:hint="eastAsia" w:ascii="宋体" w:hAnsi="宋体" w:cs="宋体"/>
          <w:kern w:val="21"/>
          <w:sz w:val="24"/>
          <w:highlight w:val="none"/>
          <w:u w:val="single"/>
        </w:rPr>
        <w:t xml:space="preserve">                </w:t>
      </w:r>
      <w:r>
        <w:rPr>
          <w:rFonts w:hint="eastAsia" w:ascii="宋体" w:hAnsi="宋体" w:cs="宋体"/>
          <w:kern w:val="21"/>
          <w:sz w:val="24"/>
          <w:highlight w:val="none"/>
        </w:rPr>
        <w:t>性     别：</w:t>
      </w:r>
      <w:r>
        <w:rPr>
          <w:rFonts w:hint="eastAsia" w:ascii="宋体" w:hAnsi="宋体" w:cs="宋体"/>
          <w:kern w:val="21"/>
          <w:sz w:val="24"/>
          <w:highlight w:val="none"/>
          <w:u w:val="single"/>
        </w:rPr>
        <w:t xml:space="preserve">                </w:t>
      </w:r>
    </w:p>
    <w:p w14:paraId="37521DA5">
      <w:pPr>
        <w:spacing w:line="360" w:lineRule="auto"/>
        <w:ind w:firstLine="480" w:firstLineChars="200"/>
        <w:contextualSpacing/>
        <w:rPr>
          <w:rFonts w:hint="eastAsia" w:ascii="宋体" w:hAnsi="宋体" w:cs="宋体"/>
          <w:kern w:val="21"/>
          <w:sz w:val="24"/>
          <w:highlight w:val="none"/>
          <w:u w:val="single"/>
        </w:rPr>
      </w:pPr>
      <w:r>
        <w:rPr>
          <w:rFonts w:hint="eastAsia" w:ascii="宋体" w:hAnsi="宋体" w:cs="宋体"/>
          <w:kern w:val="21"/>
          <w:sz w:val="24"/>
          <w:highlight w:val="none"/>
        </w:rPr>
        <w:t>年    龄：</w:t>
      </w:r>
      <w:r>
        <w:rPr>
          <w:rFonts w:hint="eastAsia" w:ascii="宋体" w:hAnsi="宋体" w:cs="宋体"/>
          <w:kern w:val="21"/>
          <w:sz w:val="24"/>
          <w:highlight w:val="none"/>
          <w:u w:val="single"/>
        </w:rPr>
        <w:t xml:space="preserve">                </w:t>
      </w:r>
      <w:r>
        <w:rPr>
          <w:rFonts w:hint="eastAsia" w:ascii="宋体" w:hAnsi="宋体" w:cs="宋体"/>
          <w:kern w:val="21"/>
          <w:sz w:val="24"/>
          <w:highlight w:val="none"/>
        </w:rPr>
        <w:t>职     务：</w:t>
      </w:r>
      <w:r>
        <w:rPr>
          <w:rFonts w:hint="eastAsia" w:ascii="宋体" w:hAnsi="宋体" w:cs="宋体"/>
          <w:kern w:val="21"/>
          <w:sz w:val="24"/>
          <w:highlight w:val="none"/>
          <w:u w:val="single"/>
        </w:rPr>
        <w:t xml:space="preserve">                </w:t>
      </w:r>
    </w:p>
    <w:p w14:paraId="5B8D1A01">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身份证号码：</w:t>
      </w:r>
      <w:r>
        <w:rPr>
          <w:rFonts w:hint="eastAsia" w:ascii="宋体" w:hAnsi="宋体" w:cs="宋体"/>
          <w:kern w:val="21"/>
          <w:sz w:val="24"/>
          <w:highlight w:val="none"/>
          <w:u w:val="single"/>
        </w:rPr>
        <w:t xml:space="preserve">                                        </w:t>
      </w:r>
    </w:p>
    <w:p w14:paraId="7F491BCB">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系</w:t>
      </w:r>
      <w:r>
        <w:rPr>
          <w:rFonts w:hint="eastAsia" w:ascii="宋体" w:hAnsi="宋体" w:cs="宋体"/>
          <w:kern w:val="21"/>
          <w:sz w:val="24"/>
          <w:highlight w:val="none"/>
          <w:u w:val="single"/>
        </w:rPr>
        <w:t>（供应商名称）</w:t>
      </w:r>
      <w:r>
        <w:rPr>
          <w:rFonts w:hint="eastAsia" w:ascii="宋体" w:hAnsi="宋体" w:cs="宋体"/>
          <w:kern w:val="21"/>
          <w:sz w:val="24"/>
          <w:highlight w:val="none"/>
        </w:rPr>
        <w:t>的法定代表人。</w:t>
      </w:r>
    </w:p>
    <w:p w14:paraId="204AE471">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特此证明。</w:t>
      </w:r>
    </w:p>
    <w:p w14:paraId="372582B0">
      <w:pPr>
        <w:spacing w:line="360" w:lineRule="auto"/>
        <w:ind w:left="540"/>
        <w:contextualSpacing/>
        <w:rPr>
          <w:rFonts w:hint="eastAsia" w:ascii="宋体" w:hAnsi="宋体" w:cs="宋体"/>
          <w:kern w:val="21"/>
          <w:sz w:val="24"/>
          <w:highlight w:val="none"/>
        </w:rPr>
      </w:pPr>
    </w:p>
    <w:p w14:paraId="1AED8095">
      <w:pPr>
        <w:spacing w:line="360" w:lineRule="auto"/>
        <w:ind w:left="540"/>
        <w:contextualSpacing/>
        <w:rPr>
          <w:rFonts w:hint="eastAsia" w:ascii="宋体" w:hAnsi="宋体" w:cs="宋体"/>
          <w:kern w:val="21"/>
          <w:sz w:val="24"/>
          <w:highlight w:val="none"/>
        </w:rPr>
      </w:pPr>
    </w:p>
    <w:p w14:paraId="68534436">
      <w:pPr>
        <w:spacing w:line="360" w:lineRule="auto"/>
        <w:ind w:left="540"/>
        <w:contextualSpacing/>
        <w:rPr>
          <w:rFonts w:hint="eastAsia" w:ascii="宋体" w:hAnsi="宋体" w:cs="宋体"/>
          <w:kern w:val="21"/>
          <w:sz w:val="24"/>
          <w:highlight w:val="none"/>
        </w:rPr>
      </w:pPr>
    </w:p>
    <w:p w14:paraId="3FF1BB9B">
      <w:pPr>
        <w:spacing w:line="360" w:lineRule="auto"/>
        <w:ind w:left="540"/>
        <w:contextualSpacing/>
        <w:rPr>
          <w:rFonts w:hint="eastAsia" w:ascii="宋体" w:hAnsi="宋体" w:cs="宋体"/>
          <w:kern w:val="21"/>
          <w:sz w:val="24"/>
          <w:highlight w:val="none"/>
        </w:rPr>
      </w:pPr>
      <w:r>
        <w:rPr>
          <w:rFonts w:hint="eastAsia" w:ascii="宋体" w:hAnsi="宋体" w:cs="宋体"/>
          <w:kern w:val="21"/>
          <w:sz w:val="24"/>
          <w:highlight w:val="none"/>
        </w:rPr>
        <w:t>附件：法定代表人有效身份证正反面复印件</w:t>
      </w:r>
    </w:p>
    <w:p w14:paraId="1BA624B3">
      <w:pPr>
        <w:spacing w:line="360" w:lineRule="auto"/>
        <w:ind w:left="540"/>
        <w:contextualSpacing/>
        <w:rPr>
          <w:rFonts w:hint="eastAsia" w:ascii="宋体" w:hAnsi="宋体" w:cs="宋体"/>
          <w:kern w:val="21"/>
          <w:sz w:val="24"/>
          <w:highlight w:val="none"/>
        </w:rPr>
      </w:pPr>
    </w:p>
    <w:p w14:paraId="3540B45D">
      <w:pPr>
        <w:autoSpaceDE w:val="0"/>
        <w:autoSpaceDN w:val="0"/>
        <w:spacing w:line="360" w:lineRule="auto"/>
        <w:ind w:left="4335" w:leftChars="1950" w:hanging="240" w:hangingChars="100"/>
        <w:rPr>
          <w:rFonts w:hint="eastAsia" w:ascii="宋体" w:hAnsi="宋体" w:cs="宋体"/>
          <w:kern w:val="21"/>
          <w:sz w:val="24"/>
          <w:highlight w:val="none"/>
        </w:rPr>
      </w:pPr>
      <w:r>
        <w:rPr>
          <w:rFonts w:hint="eastAsia" w:ascii="宋体" w:hAnsi="宋体" w:cs="宋体"/>
          <w:kern w:val="21"/>
          <w:sz w:val="24"/>
          <w:highlight w:val="none"/>
        </w:rPr>
        <w:t>供应商名称（电子签章）：</w:t>
      </w:r>
    </w:p>
    <w:p w14:paraId="30086C81">
      <w:pPr>
        <w:spacing w:line="360" w:lineRule="auto"/>
        <w:contextualSpacing/>
        <w:jc w:val="center"/>
        <w:rPr>
          <w:rFonts w:hint="eastAsia" w:ascii="宋体" w:hAnsi="宋体" w:cs="宋体"/>
          <w:b/>
          <w:kern w:val="21"/>
          <w:sz w:val="24"/>
          <w:highlight w:val="none"/>
        </w:rPr>
      </w:pPr>
      <w:r>
        <w:rPr>
          <w:rFonts w:hint="eastAsia" w:ascii="宋体" w:hAnsi="宋体" w:cs="宋体"/>
          <w:kern w:val="21"/>
          <w:sz w:val="24"/>
          <w:highlight w:val="none"/>
          <w:lang w:val="zh-CN"/>
        </w:rPr>
        <w:t xml:space="preserve">                                                   日期：  年  月   日</w:t>
      </w:r>
    </w:p>
    <w:p w14:paraId="4B8FD6FF">
      <w:pPr>
        <w:spacing w:line="360" w:lineRule="auto"/>
        <w:contextualSpacing/>
        <w:jc w:val="left"/>
        <w:rPr>
          <w:rFonts w:hint="eastAsia" w:ascii="宋体" w:hAnsi="宋体" w:cs="宋体"/>
          <w:kern w:val="21"/>
          <w:sz w:val="24"/>
          <w:highlight w:val="none"/>
        </w:rPr>
      </w:pPr>
    </w:p>
    <w:p w14:paraId="61167389">
      <w:pPr>
        <w:spacing w:line="360" w:lineRule="auto"/>
        <w:contextualSpacing/>
        <w:jc w:val="left"/>
        <w:rPr>
          <w:rFonts w:hint="eastAsia" w:ascii="宋体" w:hAnsi="宋体" w:cs="宋体"/>
          <w:kern w:val="21"/>
          <w:sz w:val="24"/>
          <w:highlight w:val="none"/>
        </w:rPr>
      </w:pPr>
      <w:r>
        <w:rPr>
          <w:rFonts w:hint="eastAsia" w:ascii="宋体" w:hAnsi="宋体" w:cs="宋体"/>
          <w:kern w:val="21"/>
          <w:sz w:val="24"/>
          <w:highlight w:val="none"/>
        </w:rPr>
        <w:t>注：1.自然人竞标的无需提供，联合体竞标的只需牵头人出具。</w:t>
      </w:r>
    </w:p>
    <w:p w14:paraId="2042EA29">
      <w:pPr>
        <w:spacing w:line="360" w:lineRule="auto"/>
        <w:ind w:firstLine="480" w:firstLineChars="200"/>
        <w:contextualSpacing/>
        <w:jc w:val="left"/>
        <w:rPr>
          <w:rFonts w:hint="eastAsia" w:ascii="宋体" w:hAnsi="宋体" w:cs="宋体"/>
          <w:kern w:val="21"/>
          <w:sz w:val="24"/>
          <w:highlight w:val="none"/>
        </w:rPr>
        <w:sectPr>
          <w:pgSz w:w="11911" w:h="16838"/>
          <w:pgMar w:top="1440" w:right="1440" w:bottom="1440" w:left="1440" w:header="720" w:footer="720" w:gutter="0"/>
          <w:cols w:space="720" w:num="1"/>
        </w:sectPr>
      </w:pPr>
      <w:r>
        <w:rPr>
          <w:rFonts w:hint="eastAsia" w:ascii="宋体" w:hAnsi="宋体" w:cs="宋体"/>
          <w:kern w:val="21"/>
          <w:sz w:val="24"/>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tbl>
      <w:tblPr>
        <w:tblStyle w:val="32"/>
        <w:tblpPr w:leftFromText="180" w:rightFromText="180" w:vertAnchor="text" w:horzAnchor="margin" w:tblpXSpec="center" w:tblpY="1169"/>
        <w:tblW w:w="84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1"/>
      </w:tblGrid>
      <w:tr w14:paraId="6AD7E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705" w:hRule="atLeast"/>
          <w:jc w:val="center"/>
        </w:trPr>
        <w:tc>
          <w:tcPr>
            <w:tcW w:w="8461" w:type="dxa"/>
          </w:tcPr>
          <w:p w14:paraId="6B2C8E4E">
            <w:pPr>
              <w:spacing w:line="360" w:lineRule="auto"/>
              <w:rPr>
                <w:rFonts w:hint="eastAsia" w:ascii="宋体" w:hAnsi="宋体" w:cs="宋体"/>
                <w:b/>
                <w:kern w:val="21"/>
                <w:sz w:val="24"/>
                <w:highlight w:val="none"/>
              </w:rPr>
            </w:pPr>
          </w:p>
          <w:p w14:paraId="63D4DE65">
            <w:pPr>
              <w:spacing w:line="360" w:lineRule="auto"/>
              <w:rPr>
                <w:rFonts w:hint="eastAsia" w:ascii="宋体" w:hAnsi="宋体" w:cs="宋体"/>
                <w:b/>
                <w:kern w:val="21"/>
                <w:sz w:val="24"/>
                <w:highlight w:val="none"/>
              </w:rPr>
            </w:pPr>
            <w:r>
              <w:rPr>
                <w:rFonts w:hint="eastAsia" w:ascii="宋体" w:hAnsi="宋体" w:cs="宋体"/>
                <w:b/>
                <w:kern w:val="21"/>
                <w:sz w:val="24"/>
                <w:highlight w:val="none"/>
              </w:rPr>
              <w:t>法定代表</w:t>
            </w:r>
            <w:r>
              <w:rPr>
                <w:rFonts w:hint="eastAsia" w:ascii="宋体" w:hAnsi="宋体" w:cs="宋体"/>
                <w:b/>
                <w:kern w:val="21"/>
                <w:sz w:val="24"/>
                <w:highlight w:val="none"/>
                <w:lang w:val="en-US" w:eastAsia="zh-CN"/>
              </w:rPr>
              <w:t>人</w:t>
            </w:r>
            <w:r>
              <w:rPr>
                <w:rFonts w:hint="eastAsia" w:ascii="宋体" w:hAnsi="宋体" w:cs="宋体"/>
                <w:b/>
                <w:kern w:val="21"/>
                <w:sz w:val="24"/>
                <w:highlight w:val="none"/>
              </w:rPr>
              <w:t>身份证复印件粘贴处（正、反面）</w:t>
            </w:r>
          </w:p>
        </w:tc>
      </w:tr>
    </w:tbl>
    <w:p w14:paraId="26429151">
      <w:pPr>
        <w:spacing w:line="360" w:lineRule="auto"/>
        <w:ind w:firstLine="482" w:firstLineChars="200"/>
        <w:contextualSpacing/>
        <w:jc w:val="left"/>
        <w:rPr>
          <w:rFonts w:hint="eastAsia" w:ascii="宋体" w:hAnsi="宋体" w:cs="宋体"/>
          <w:b/>
          <w:kern w:val="21"/>
          <w:sz w:val="32"/>
          <w:szCs w:val="32"/>
          <w:highlight w:val="none"/>
        </w:rPr>
      </w:pPr>
      <w:r>
        <w:rPr>
          <w:rFonts w:hint="eastAsia" w:ascii="宋体" w:hAnsi="宋体" w:cs="宋体"/>
          <w:b/>
          <w:kern w:val="21"/>
          <w:sz w:val="24"/>
          <w:highlight w:val="none"/>
        </w:rPr>
        <w:t>附件：</w:t>
      </w:r>
    </w:p>
    <w:p w14:paraId="7F191BD7">
      <w:pPr>
        <w:adjustRightInd w:val="0"/>
        <w:snapToGrid w:val="0"/>
        <w:spacing w:line="300" w:lineRule="auto"/>
        <w:jc w:val="left"/>
        <w:rPr>
          <w:rFonts w:hint="eastAsia" w:ascii="宋体" w:hAnsi="宋体" w:cs="宋体"/>
          <w:b/>
          <w:kern w:val="21"/>
          <w:szCs w:val="21"/>
          <w:highlight w:val="none"/>
        </w:rPr>
      </w:pPr>
    </w:p>
    <w:p w14:paraId="6F1C02D9">
      <w:pPr>
        <w:spacing w:line="520" w:lineRule="exact"/>
        <w:ind w:firstLine="880"/>
        <w:jc w:val="left"/>
        <w:rPr>
          <w:rFonts w:hint="eastAsia" w:ascii="宋体" w:hAnsi="宋体" w:cs="宋体"/>
          <w:bCs/>
          <w:kern w:val="21"/>
          <w:sz w:val="44"/>
          <w:szCs w:val="44"/>
          <w:highlight w:val="none"/>
        </w:rPr>
      </w:pPr>
      <w:r>
        <w:rPr>
          <w:rFonts w:hint="eastAsia" w:ascii="宋体" w:hAnsi="宋体" w:cs="宋体"/>
          <w:kern w:val="21"/>
          <w:sz w:val="44"/>
          <w:szCs w:val="44"/>
          <w:highlight w:val="none"/>
        </w:rPr>
        <w:br w:type="page"/>
      </w:r>
      <w:r>
        <w:rPr>
          <w:rFonts w:hint="eastAsia" w:ascii="宋体" w:hAnsi="宋体" w:cs="宋体"/>
          <w:b/>
          <w:kern w:val="21"/>
          <w:sz w:val="30"/>
          <w:szCs w:val="30"/>
          <w:highlight w:val="none"/>
        </w:rPr>
        <w:t>三、法定代表人授权委托书</w:t>
      </w:r>
    </w:p>
    <w:p w14:paraId="3A18A5D2">
      <w:pPr>
        <w:spacing w:line="500" w:lineRule="exact"/>
        <w:jc w:val="center"/>
        <w:rPr>
          <w:rFonts w:hint="eastAsia" w:ascii="宋体" w:hAnsi="宋体" w:cs="宋体"/>
          <w:kern w:val="21"/>
          <w:sz w:val="44"/>
          <w:szCs w:val="44"/>
          <w:highlight w:val="none"/>
        </w:rPr>
      </w:pPr>
    </w:p>
    <w:p w14:paraId="04ED9B21">
      <w:pPr>
        <w:spacing w:line="520" w:lineRule="exact"/>
        <w:jc w:val="center"/>
        <w:rPr>
          <w:rFonts w:hint="eastAsia" w:ascii="宋体" w:hAnsi="宋体" w:cs="宋体"/>
          <w:kern w:val="21"/>
          <w:sz w:val="44"/>
          <w:szCs w:val="44"/>
          <w:highlight w:val="none"/>
        </w:rPr>
      </w:pPr>
      <w:r>
        <w:rPr>
          <w:rFonts w:hint="eastAsia" w:ascii="宋体" w:hAnsi="宋体" w:cs="宋体"/>
          <w:kern w:val="21"/>
          <w:sz w:val="44"/>
          <w:szCs w:val="44"/>
          <w:highlight w:val="none"/>
        </w:rPr>
        <w:t>授权委托书（非联合体竞标格式）</w:t>
      </w:r>
    </w:p>
    <w:p w14:paraId="5FAD0772">
      <w:pPr>
        <w:spacing w:line="520" w:lineRule="exact"/>
        <w:jc w:val="center"/>
        <w:rPr>
          <w:rFonts w:hint="eastAsia" w:ascii="宋体" w:hAnsi="宋体" w:cs="宋体"/>
          <w:kern w:val="21"/>
          <w:sz w:val="44"/>
          <w:szCs w:val="44"/>
          <w:highlight w:val="none"/>
        </w:rPr>
      </w:pPr>
      <w:r>
        <w:rPr>
          <w:rFonts w:hint="eastAsia" w:ascii="宋体" w:hAnsi="宋体" w:cs="宋体"/>
          <w:kern w:val="21"/>
          <w:sz w:val="44"/>
          <w:szCs w:val="44"/>
          <w:highlight w:val="none"/>
        </w:rPr>
        <w:t>（如有委托时）</w:t>
      </w:r>
    </w:p>
    <w:p w14:paraId="0D0FECCE">
      <w:pPr>
        <w:spacing w:line="520" w:lineRule="exact"/>
        <w:rPr>
          <w:rFonts w:hint="eastAsia" w:ascii="宋体" w:hAnsi="宋体" w:cs="宋体"/>
          <w:kern w:val="21"/>
          <w:sz w:val="32"/>
          <w:szCs w:val="32"/>
          <w:highlight w:val="none"/>
        </w:rPr>
      </w:pPr>
    </w:p>
    <w:p w14:paraId="32093BF9">
      <w:pPr>
        <w:spacing w:line="360" w:lineRule="auto"/>
        <w:rPr>
          <w:rFonts w:hint="eastAsia" w:ascii="宋体" w:hAnsi="宋体" w:cs="宋体"/>
          <w:kern w:val="21"/>
          <w:sz w:val="24"/>
          <w:highlight w:val="none"/>
        </w:rPr>
      </w:pPr>
      <w:r>
        <w:rPr>
          <w:rFonts w:hint="eastAsia" w:ascii="宋体" w:hAnsi="宋体" w:cs="宋体"/>
          <w:kern w:val="21"/>
          <w:sz w:val="24"/>
          <w:highlight w:val="none"/>
        </w:rPr>
        <w:t>致</w:t>
      </w:r>
      <w:r>
        <w:rPr>
          <w:rFonts w:hint="eastAsia" w:ascii="宋体" w:hAnsi="宋体" w:cs="宋体"/>
          <w:kern w:val="21"/>
          <w:sz w:val="24"/>
          <w:highlight w:val="none"/>
          <w:u w:val="single"/>
        </w:rPr>
        <w:t>（采购代理机构名称）</w:t>
      </w:r>
      <w:r>
        <w:rPr>
          <w:rFonts w:hint="eastAsia" w:ascii="宋体" w:hAnsi="宋体" w:cs="宋体"/>
          <w:kern w:val="21"/>
          <w:sz w:val="24"/>
          <w:highlight w:val="none"/>
        </w:rPr>
        <w:t>：</w:t>
      </w:r>
    </w:p>
    <w:p w14:paraId="05D087FC">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我</w:t>
      </w:r>
      <w:r>
        <w:rPr>
          <w:rFonts w:hint="eastAsia" w:ascii="宋体" w:hAnsi="宋体" w:cs="宋体"/>
          <w:kern w:val="21"/>
          <w:sz w:val="24"/>
          <w:highlight w:val="none"/>
          <w:u w:val="single"/>
        </w:rPr>
        <w:t xml:space="preserve">  （姓名）  </w:t>
      </w:r>
      <w:r>
        <w:rPr>
          <w:rFonts w:hint="eastAsia" w:ascii="宋体" w:hAnsi="宋体" w:cs="宋体"/>
          <w:kern w:val="21"/>
          <w:sz w:val="24"/>
          <w:highlight w:val="none"/>
        </w:rPr>
        <w:t>系</w:t>
      </w:r>
      <w:r>
        <w:rPr>
          <w:rFonts w:hint="eastAsia" w:ascii="宋体" w:hAnsi="宋体" w:cs="宋体"/>
          <w:kern w:val="21"/>
          <w:sz w:val="24"/>
          <w:highlight w:val="none"/>
          <w:u w:val="single"/>
        </w:rPr>
        <w:t xml:space="preserve">  （供应商名称）  </w:t>
      </w:r>
      <w:r>
        <w:rPr>
          <w:rFonts w:hint="eastAsia" w:ascii="宋体" w:hAnsi="宋体" w:cs="宋体"/>
          <w:kern w:val="21"/>
          <w:sz w:val="24"/>
          <w:highlight w:val="none"/>
        </w:rPr>
        <w:t>的（</w:t>
      </w:r>
      <w:r>
        <w:rPr>
          <w:rFonts w:hint="eastAsia" w:ascii="宋体" w:hAnsi="宋体" w:cs="宋体"/>
          <w:kern w:val="21"/>
          <w:sz w:val="24"/>
          <w:highlight w:val="none"/>
          <w:u w:val="single"/>
        </w:rPr>
        <w:t>□法定代表人/□负责人/□自然人本人</w:t>
      </w:r>
      <w:r>
        <w:rPr>
          <w:rFonts w:hint="eastAsia" w:ascii="宋体" w:hAnsi="宋体" w:cs="宋体"/>
          <w:kern w:val="21"/>
          <w:sz w:val="24"/>
          <w:highlight w:val="none"/>
        </w:rPr>
        <w:t>），现授权</w:t>
      </w:r>
      <w:r>
        <w:rPr>
          <w:rFonts w:hint="eastAsia" w:ascii="宋体" w:hAnsi="宋体" w:cs="宋体"/>
          <w:kern w:val="21"/>
          <w:sz w:val="24"/>
          <w:highlight w:val="none"/>
          <w:u w:val="single"/>
        </w:rPr>
        <w:t xml:space="preserve"> （姓名） </w:t>
      </w:r>
      <w:r>
        <w:rPr>
          <w:rFonts w:hint="eastAsia" w:ascii="宋体" w:hAnsi="宋体" w:cs="宋体"/>
          <w:kern w:val="21"/>
          <w:sz w:val="24"/>
          <w:highlight w:val="none"/>
        </w:rPr>
        <w:t>以我方的名义参加</w:t>
      </w:r>
      <w:r>
        <w:rPr>
          <w:rFonts w:hint="eastAsia" w:ascii="宋体" w:hAnsi="宋体" w:cs="宋体"/>
          <w:kern w:val="21"/>
          <w:sz w:val="24"/>
          <w:highlight w:val="none"/>
          <w:u w:val="single"/>
        </w:rPr>
        <w:t xml:space="preserve">              </w:t>
      </w:r>
      <w:r>
        <w:rPr>
          <w:rFonts w:hint="eastAsia" w:ascii="宋体" w:hAnsi="宋体" w:cs="宋体"/>
          <w:kern w:val="21"/>
          <w:sz w:val="24"/>
          <w:highlight w:val="none"/>
        </w:rPr>
        <w:t>项目的竞标活动，并代表我方全权办理针对上述项目的所有采购程序和环节的具体事务和签署相关文件。</w:t>
      </w:r>
    </w:p>
    <w:p w14:paraId="14034D06">
      <w:pPr>
        <w:spacing w:line="360" w:lineRule="auto"/>
        <w:rPr>
          <w:rFonts w:hint="eastAsia" w:ascii="宋体" w:hAnsi="宋体" w:cs="宋体"/>
          <w:kern w:val="21"/>
          <w:sz w:val="24"/>
          <w:highlight w:val="none"/>
        </w:rPr>
      </w:pPr>
      <w:r>
        <w:rPr>
          <w:rFonts w:hint="eastAsia" w:ascii="宋体" w:hAnsi="宋体" w:cs="宋体"/>
          <w:kern w:val="21"/>
          <w:sz w:val="24"/>
          <w:highlight w:val="none"/>
        </w:rPr>
        <w:t xml:space="preserve">    我方对委托代理人的签字事项负全部责任。</w:t>
      </w:r>
    </w:p>
    <w:p w14:paraId="2F938019">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本授权书自签署之日起生效，在撤销授权的书面通知以前，本授权书一直有效。委托代理人在授权书有效期内签署的所有文件不因授权的撤销而失效。</w:t>
      </w:r>
    </w:p>
    <w:p w14:paraId="2BE5936F">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委托代理人无转委托权，特此委托。</w:t>
      </w:r>
    </w:p>
    <w:p w14:paraId="1FD5D454">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附：法定代表人身份证明书及委托代理人有效身份证正反面复印件</w:t>
      </w:r>
    </w:p>
    <w:p w14:paraId="5D34CAE8">
      <w:pPr>
        <w:spacing w:line="360" w:lineRule="auto"/>
        <w:rPr>
          <w:rFonts w:hint="eastAsia" w:ascii="宋体" w:hAnsi="宋体" w:cs="宋体"/>
          <w:kern w:val="21"/>
          <w:sz w:val="24"/>
          <w:highlight w:val="none"/>
        </w:rPr>
      </w:pPr>
    </w:p>
    <w:p w14:paraId="7CB86539">
      <w:pPr>
        <w:spacing w:line="360" w:lineRule="auto"/>
        <w:rPr>
          <w:rFonts w:hint="eastAsia" w:ascii="宋体" w:hAnsi="宋体" w:cs="宋体"/>
          <w:kern w:val="21"/>
          <w:sz w:val="24"/>
          <w:highlight w:val="none"/>
        </w:rPr>
      </w:pPr>
      <w:r>
        <w:rPr>
          <w:rFonts w:hint="eastAsia" w:ascii="宋体" w:hAnsi="宋体" w:cs="宋体"/>
          <w:kern w:val="21"/>
          <w:sz w:val="24"/>
          <w:highlight w:val="none"/>
        </w:rPr>
        <w:t xml:space="preserve">委托代理人（签字）：         法定代表人（签字或盖章）：                    </w:t>
      </w:r>
    </w:p>
    <w:p w14:paraId="21E78FBC">
      <w:pPr>
        <w:spacing w:line="360" w:lineRule="auto"/>
        <w:rPr>
          <w:rFonts w:hint="eastAsia" w:ascii="宋体" w:hAnsi="宋体" w:cs="宋体"/>
          <w:kern w:val="21"/>
          <w:sz w:val="24"/>
          <w:highlight w:val="none"/>
        </w:rPr>
      </w:pPr>
      <w:r>
        <w:rPr>
          <w:rFonts w:hint="eastAsia" w:ascii="宋体" w:hAnsi="宋体" w:cs="宋体"/>
          <w:kern w:val="21"/>
          <w:sz w:val="24"/>
          <w:highlight w:val="none"/>
        </w:rPr>
        <w:t xml:space="preserve">委托代理人身份证号码：                              </w:t>
      </w:r>
    </w:p>
    <w:p w14:paraId="44CFDC75">
      <w:pPr>
        <w:spacing w:line="360" w:lineRule="auto"/>
        <w:rPr>
          <w:rFonts w:hint="eastAsia" w:ascii="宋体" w:hAnsi="宋体" w:cs="宋体"/>
          <w:kern w:val="21"/>
          <w:sz w:val="24"/>
          <w:highlight w:val="none"/>
        </w:rPr>
      </w:pPr>
      <w:r>
        <w:rPr>
          <w:rFonts w:hint="eastAsia" w:ascii="宋体" w:hAnsi="宋体" w:cs="宋体"/>
          <w:kern w:val="21"/>
          <w:sz w:val="24"/>
          <w:highlight w:val="none"/>
        </w:rPr>
        <w:t xml:space="preserve">                                </w:t>
      </w:r>
    </w:p>
    <w:p w14:paraId="0A6D0051">
      <w:pPr>
        <w:spacing w:line="360" w:lineRule="auto"/>
        <w:rPr>
          <w:rFonts w:hint="eastAsia" w:ascii="宋体" w:hAnsi="宋体" w:cs="宋体"/>
          <w:kern w:val="21"/>
          <w:sz w:val="24"/>
          <w:highlight w:val="none"/>
        </w:rPr>
      </w:pPr>
      <w:r>
        <w:rPr>
          <w:rFonts w:hint="eastAsia" w:ascii="宋体" w:hAnsi="宋体" w:cs="宋体"/>
          <w:kern w:val="21"/>
          <w:sz w:val="24"/>
          <w:highlight w:val="none"/>
        </w:rPr>
        <w:t xml:space="preserve">                         供应商名称（电子签章）：</w:t>
      </w:r>
    </w:p>
    <w:p w14:paraId="724DA330">
      <w:pPr>
        <w:spacing w:line="360" w:lineRule="auto"/>
        <w:contextualSpacing/>
        <w:jc w:val="center"/>
        <w:rPr>
          <w:rFonts w:hint="eastAsia" w:ascii="宋体" w:hAnsi="宋体" w:cs="宋体"/>
          <w:b/>
          <w:kern w:val="21"/>
          <w:sz w:val="24"/>
          <w:highlight w:val="none"/>
        </w:rPr>
      </w:pPr>
      <w:r>
        <w:rPr>
          <w:rFonts w:hint="eastAsia" w:ascii="宋体" w:hAnsi="宋体" w:cs="宋体"/>
          <w:kern w:val="21"/>
          <w:sz w:val="24"/>
          <w:highlight w:val="none"/>
          <w:lang w:val="zh-CN"/>
        </w:rPr>
        <w:t xml:space="preserve">                                                   日期：  年  月   日</w:t>
      </w:r>
    </w:p>
    <w:p w14:paraId="5364B736">
      <w:pPr>
        <w:spacing w:line="360" w:lineRule="auto"/>
        <w:rPr>
          <w:rFonts w:hint="eastAsia" w:ascii="宋体" w:hAnsi="宋体" w:cs="宋体"/>
          <w:kern w:val="21"/>
          <w:sz w:val="24"/>
          <w:highlight w:val="none"/>
        </w:rPr>
      </w:pPr>
    </w:p>
    <w:p w14:paraId="37545162">
      <w:pPr>
        <w:spacing w:line="360" w:lineRule="auto"/>
        <w:rPr>
          <w:rFonts w:hint="eastAsia" w:ascii="宋体" w:hAnsi="宋体" w:cs="宋体"/>
          <w:kern w:val="21"/>
          <w:sz w:val="24"/>
          <w:highlight w:val="none"/>
        </w:rPr>
      </w:pPr>
      <w:r>
        <w:rPr>
          <w:rFonts w:hint="eastAsia" w:ascii="宋体" w:hAnsi="宋体" w:cs="宋体"/>
          <w:kern w:val="21"/>
          <w:sz w:val="24"/>
          <w:highlight w:val="none"/>
        </w:rPr>
        <w:t>注：1. 法定代表人必须在授权委托书上亲笔签字或盖章，委托代理人必须在授权委托书上亲笔签字，</w:t>
      </w:r>
      <w:r>
        <w:rPr>
          <w:rFonts w:hint="eastAsia" w:ascii="宋体" w:hAnsi="宋体" w:cs="宋体"/>
          <w:b/>
          <w:kern w:val="21"/>
          <w:sz w:val="24"/>
          <w:highlight w:val="none"/>
        </w:rPr>
        <w:t>否则其响应文件按无效响应处理。</w:t>
      </w:r>
    </w:p>
    <w:p w14:paraId="26E13C05">
      <w:pPr>
        <w:spacing w:line="360" w:lineRule="auto"/>
        <w:ind w:firstLine="480" w:firstLineChars="200"/>
        <w:jc w:val="left"/>
        <w:rPr>
          <w:rFonts w:hint="eastAsia" w:ascii="宋体" w:hAnsi="宋体" w:cs="宋体"/>
          <w:kern w:val="21"/>
          <w:sz w:val="24"/>
          <w:highlight w:val="none"/>
        </w:rPr>
      </w:pPr>
      <w:r>
        <w:rPr>
          <w:rFonts w:hint="eastAsia" w:ascii="宋体" w:hAnsi="宋体" w:cs="宋体"/>
          <w:kern w:val="21"/>
          <w:sz w:val="24"/>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2B21FC77">
      <w:pPr>
        <w:spacing w:line="360" w:lineRule="auto"/>
        <w:ind w:firstLine="480" w:firstLineChars="200"/>
        <w:jc w:val="left"/>
        <w:rPr>
          <w:rFonts w:hint="eastAsia" w:ascii="宋体" w:hAnsi="宋体" w:cs="宋体"/>
          <w:kern w:val="21"/>
          <w:szCs w:val="21"/>
          <w:highlight w:val="none"/>
        </w:rPr>
      </w:pPr>
      <w:r>
        <w:rPr>
          <w:rFonts w:hint="eastAsia" w:ascii="宋体" w:hAnsi="宋体" w:cs="宋体"/>
          <w:kern w:val="21"/>
          <w:sz w:val="24"/>
          <w:highlight w:val="none"/>
        </w:rPr>
        <w:t>3. 法人、其他组织竞标时“我方”是指“我单位”，自然人竞标时“我方”是指“本人”。</w:t>
      </w:r>
    </w:p>
    <w:p w14:paraId="74C51B52">
      <w:pPr>
        <w:spacing w:line="500" w:lineRule="exact"/>
        <w:jc w:val="center"/>
        <w:rPr>
          <w:rFonts w:hint="eastAsia" w:ascii="宋体" w:hAnsi="宋体" w:cs="宋体"/>
          <w:kern w:val="21"/>
          <w:sz w:val="44"/>
          <w:szCs w:val="44"/>
          <w:highlight w:val="none"/>
        </w:rPr>
      </w:pPr>
      <w:r>
        <w:rPr>
          <w:rFonts w:hint="eastAsia" w:ascii="宋体" w:hAnsi="宋体" w:cs="宋体"/>
          <w:kern w:val="21"/>
          <w:szCs w:val="21"/>
          <w:highlight w:val="none"/>
        </w:rPr>
        <w:br w:type="page"/>
      </w:r>
      <w:r>
        <w:rPr>
          <w:rFonts w:hint="eastAsia" w:ascii="宋体" w:hAnsi="宋体" w:cs="宋体"/>
          <w:kern w:val="21"/>
          <w:sz w:val="44"/>
          <w:szCs w:val="44"/>
          <w:highlight w:val="none"/>
        </w:rPr>
        <w:t>授权委托书（联合体竞标格式）</w:t>
      </w:r>
    </w:p>
    <w:p w14:paraId="1E4C184B">
      <w:pPr>
        <w:spacing w:line="500" w:lineRule="exact"/>
        <w:jc w:val="center"/>
        <w:rPr>
          <w:rFonts w:hint="eastAsia" w:ascii="宋体" w:hAnsi="宋体" w:cs="宋体"/>
          <w:kern w:val="21"/>
          <w:sz w:val="44"/>
          <w:szCs w:val="44"/>
          <w:highlight w:val="none"/>
        </w:rPr>
      </w:pPr>
      <w:r>
        <w:rPr>
          <w:rFonts w:hint="eastAsia" w:ascii="宋体" w:hAnsi="宋体" w:cs="宋体"/>
          <w:kern w:val="21"/>
          <w:sz w:val="44"/>
          <w:szCs w:val="44"/>
          <w:highlight w:val="none"/>
        </w:rPr>
        <w:t>（如有委托时）</w:t>
      </w:r>
    </w:p>
    <w:p w14:paraId="7CF2CF61">
      <w:pPr>
        <w:spacing w:line="500" w:lineRule="exact"/>
        <w:jc w:val="center"/>
        <w:rPr>
          <w:rFonts w:hint="eastAsia" w:ascii="宋体" w:hAnsi="宋体" w:cs="宋体"/>
          <w:kern w:val="21"/>
          <w:sz w:val="44"/>
          <w:szCs w:val="44"/>
          <w:highlight w:val="none"/>
        </w:rPr>
      </w:pPr>
    </w:p>
    <w:p w14:paraId="0D9CF079">
      <w:pPr>
        <w:spacing w:line="500" w:lineRule="exact"/>
        <w:jc w:val="center"/>
        <w:rPr>
          <w:rFonts w:hint="eastAsia" w:ascii="宋体" w:hAnsi="宋体" w:cs="宋体"/>
          <w:kern w:val="21"/>
          <w:sz w:val="32"/>
          <w:szCs w:val="32"/>
          <w:highlight w:val="none"/>
        </w:rPr>
      </w:pPr>
    </w:p>
    <w:p w14:paraId="23830A73">
      <w:pPr>
        <w:spacing w:line="360" w:lineRule="auto"/>
        <w:ind w:firstLine="480" w:firstLineChars="200"/>
        <w:jc w:val="left"/>
        <w:rPr>
          <w:rFonts w:hint="eastAsia" w:ascii="宋体" w:hAnsi="宋体" w:cs="宋体"/>
          <w:kern w:val="21"/>
          <w:sz w:val="24"/>
          <w:highlight w:val="none"/>
        </w:rPr>
      </w:pPr>
      <w:r>
        <w:rPr>
          <w:rFonts w:hint="eastAsia" w:ascii="宋体" w:hAnsi="宋体" w:cs="宋体"/>
          <w:kern w:val="21"/>
          <w:sz w:val="24"/>
          <w:highlight w:val="none"/>
        </w:rPr>
        <w:t>本授权委托书声明：根据</w:t>
      </w:r>
      <w:r>
        <w:rPr>
          <w:rFonts w:hint="eastAsia" w:ascii="宋体" w:hAnsi="宋体" w:cs="宋体"/>
          <w:kern w:val="21"/>
          <w:sz w:val="24"/>
          <w:highlight w:val="none"/>
          <w:u w:val="single"/>
        </w:rPr>
        <w:t xml:space="preserve">                </w:t>
      </w:r>
      <w:r>
        <w:rPr>
          <w:rFonts w:hint="eastAsia" w:ascii="宋体" w:hAnsi="宋体" w:cs="宋体"/>
          <w:kern w:val="21"/>
          <w:sz w:val="24"/>
          <w:highlight w:val="none"/>
        </w:rPr>
        <w:t>（牵头人名称）与</w:t>
      </w:r>
      <w:r>
        <w:rPr>
          <w:rFonts w:hint="eastAsia" w:ascii="宋体" w:hAnsi="宋体" w:cs="宋体"/>
          <w:kern w:val="21"/>
          <w:sz w:val="24"/>
          <w:highlight w:val="none"/>
          <w:u w:val="single"/>
        </w:rPr>
        <w:t xml:space="preserve">              </w:t>
      </w:r>
      <w:r>
        <w:rPr>
          <w:rFonts w:hint="eastAsia" w:ascii="宋体" w:hAnsi="宋体" w:cs="宋体"/>
          <w:kern w:val="21"/>
          <w:sz w:val="24"/>
          <w:highlight w:val="none"/>
        </w:rPr>
        <w:t>（联合体其他成员名称）签订的《联合体竞标协议书》的内容，</w:t>
      </w:r>
      <w:r>
        <w:rPr>
          <w:rFonts w:hint="eastAsia" w:ascii="宋体" w:hAnsi="宋体" w:cs="宋体"/>
          <w:kern w:val="21"/>
          <w:sz w:val="24"/>
          <w:highlight w:val="none"/>
          <w:u w:val="single"/>
        </w:rPr>
        <w:t xml:space="preserve">                       </w:t>
      </w:r>
      <w:r>
        <w:rPr>
          <w:rFonts w:hint="eastAsia" w:ascii="宋体" w:hAnsi="宋体" w:cs="宋体"/>
          <w:kern w:val="21"/>
          <w:sz w:val="24"/>
          <w:highlight w:val="none"/>
        </w:rPr>
        <w:t>（牵头人名称）的法定代表人</w:t>
      </w:r>
      <w:r>
        <w:rPr>
          <w:rFonts w:hint="eastAsia" w:ascii="宋体" w:hAnsi="宋体" w:cs="宋体"/>
          <w:kern w:val="21"/>
          <w:sz w:val="24"/>
          <w:highlight w:val="none"/>
          <w:u w:val="single"/>
        </w:rPr>
        <w:t xml:space="preserve">      </w:t>
      </w:r>
      <w:r>
        <w:rPr>
          <w:rFonts w:hint="eastAsia" w:ascii="宋体" w:hAnsi="宋体" w:cs="宋体"/>
          <w:kern w:val="21"/>
          <w:sz w:val="24"/>
          <w:highlight w:val="none"/>
        </w:rPr>
        <w:t>（姓名）现授权</w:t>
      </w:r>
      <w:r>
        <w:rPr>
          <w:rFonts w:hint="eastAsia" w:ascii="宋体" w:hAnsi="宋体" w:cs="宋体"/>
          <w:kern w:val="21"/>
          <w:sz w:val="24"/>
          <w:highlight w:val="none"/>
          <w:u w:val="single"/>
        </w:rPr>
        <w:t xml:space="preserve">      </w:t>
      </w:r>
      <w:r>
        <w:rPr>
          <w:rFonts w:hint="eastAsia" w:ascii="宋体" w:hAnsi="宋体" w:cs="宋体"/>
          <w:kern w:val="21"/>
          <w:sz w:val="24"/>
          <w:highlight w:val="none"/>
        </w:rPr>
        <w:t>（姓名）为联合委托代理人，并代表我方全权办理针对上述项目的所有采购程序和环节的具体事务和签署相关文件。</w:t>
      </w:r>
    </w:p>
    <w:p w14:paraId="0CBFC179">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我方对委托代理人的签字事项负全部责任。</w:t>
      </w:r>
    </w:p>
    <w:p w14:paraId="39C60548">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本授权书自签署之日起生效，在撤销授权的书面通知以前，本授权书一直有效。委托代理人在授权书有效期内签署的所有文件不因授权的撤销而失效。</w:t>
      </w:r>
    </w:p>
    <w:p w14:paraId="60DAEAF8">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委托代理人无转委托权，特此委托。</w:t>
      </w:r>
    </w:p>
    <w:p w14:paraId="3B887803">
      <w:pPr>
        <w:spacing w:line="360" w:lineRule="auto"/>
        <w:rPr>
          <w:rFonts w:hint="eastAsia" w:ascii="宋体" w:hAnsi="宋体" w:cs="宋体"/>
          <w:kern w:val="21"/>
          <w:sz w:val="24"/>
          <w:highlight w:val="none"/>
        </w:rPr>
      </w:pPr>
      <w:r>
        <w:rPr>
          <w:rFonts w:hint="eastAsia" w:ascii="宋体" w:hAnsi="宋体" w:cs="宋体"/>
          <w:kern w:val="21"/>
          <w:sz w:val="24"/>
          <w:highlight w:val="none"/>
        </w:rPr>
        <w:t xml:space="preserve">    </w:t>
      </w:r>
    </w:p>
    <w:p w14:paraId="5CFDD771">
      <w:pPr>
        <w:spacing w:line="360" w:lineRule="auto"/>
        <w:ind w:firstLine="1560" w:firstLineChars="650"/>
        <w:rPr>
          <w:rFonts w:hint="eastAsia" w:ascii="宋体" w:hAnsi="宋体" w:cs="宋体"/>
          <w:kern w:val="21"/>
          <w:sz w:val="24"/>
          <w:highlight w:val="none"/>
        </w:rPr>
      </w:pPr>
      <w:r>
        <w:rPr>
          <w:rFonts w:hint="eastAsia" w:ascii="宋体" w:hAnsi="宋体" w:cs="宋体"/>
          <w:kern w:val="21"/>
          <w:sz w:val="24"/>
          <w:highlight w:val="none"/>
        </w:rPr>
        <w:t>牵头人法定代表人（签字或盖章）：</w:t>
      </w:r>
    </w:p>
    <w:p w14:paraId="06269C18">
      <w:pPr>
        <w:spacing w:line="360" w:lineRule="auto"/>
        <w:ind w:firstLine="3120" w:firstLineChars="1300"/>
        <w:rPr>
          <w:rFonts w:hint="eastAsia" w:ascii="宋体" w:hAnsi="宋体" w:cs="宋体"/>
          <w:kern w:val="21"/>
          <w:sz w:val="24"/>
          <w:highlight w:val="none"/>
        </w:rPr>
      </w:pPr>
      <w:r>
        <w:rPr>
          <w:rFonts w:hint="eastAsia" w:ascii="宋体" w:hAnsi="宋体" w:cs="宋体"/>
          <w:kern w:val="21"/>
          <w:sz w:val="24"/>
          <w:highlight w:val="none"/>
        </w:rPr>
        <w:t>牵头人（电子签章）：</w:t>
      </w:r>
    </w:p>
    <w:p w14:paraId="02618759">
      <w:pPr>
        <w:spacing w:line="360" w:lineRule="auto"/>
        <w:ind w:firstLine="3840" w:firstLineChars="1600"/>
        <w:rPr>
          <w:rFonts w:hint="eastAsia" w:ascii="宋体" w:hAnsi="宋体" w:cs="宋体"/>
          <w:kern w:val="21"/>
          <w:sz w:val="24"/>
          <w:highlight w:val="none"/>
        </w:rPr>
      </w:pPr>
      <w:r>
        <w:rPr>
          <w:rFonts w:hint="eastAsia" w:ascii="宋体" w:hAnsi="宋体" w:cs="宋体"/>
          <w:kern w:val="21"/>
          <w:sz w:val="24"/>
          <w:highlight w:val="none"/>
        </w:rPr>
        <w:t>日期：    年   月   日</w:t>
      </w:r>
    </w:p>
    <w:p w14:paraId="50D9A1F6">
      <w:pPr>
        <w:spacing w:line="360" w:lineRule="auto"/>
        <w:rPr>
          <w:rFonts w:hint="eastAsia" w:ascii="宋体" w:hAnsi="宋体" w:cs="宋体"/>
          <w:kern w:val="21"/>
          <w:sz w:val="24"/>
          <w:highlight w:val="none"/>
        </w:rPr>
      </w:pPr>
    </w:p>
    <w:p w14:paraId="48B95160">
      <w:pPr>
        <w:spacing w:line="360" w:lineRule="auto"/>
        <w:ind w:firstLine="3120" w:firstLineChars="1300"/>
        <w:rPr>
          <w:rFonts w:hint="eastAsia" w:ascii="宋体" w:hAnsi="宋体" w:cs="宋体"/>
          <w:kern w:val="21"/>
          <w:sz w:val="24"/>
          <w:highlight w:val="none"/>
        </w:rPr>
      </w:pPr>
      <w:r>
        <w:rPr>
          <w:rFonts w:hint="eastAsia" w:ascii="宋体" w:hAnsi="宋体" w:cs="宋体"/>
          <w:kern w:val="21"/>
          <w:sz w:val="24"/>
          <w:highlight w:val="none"/>
        </w:rPr>
        <w:t>被授权人（签字）：</w:t>
      </w:r>
    </w:p>
    <w:p w14:paraId="1BCC3A8B">
      <w:pPr>
        <w:spacing w:line="360" w:lineRule="auto"/>
        <w:ind w:firstLine="3840" w:firstLineChars="1600"/>
        <w:rPr>
          <w:rFonts w:hint="eastAsia" w:ascii="宋体" w:hAnsi="宋体" w:cs="宋体"/>
          <w:kern w:val="21"/>
          <w:sz w:val="24"/>
          <w:highlight w:val="none"/>
        </w:rPr>
      </w:pPr>
      <w:r>
        <w:rPr>
          <w:rFonts w:hint="eastAsia" w:ascii="宋体" w:hAnsi="宋体" w:cs="宋体"/>
          <w:kern w:val="21"/>
          <w:sz w:val="24"/>
          <w:highlight w:val="none"/>
        </w:rPr>
        <w:t>日期：    年   月   日</w:t>
      </w:r>
    </w:p>
    <w:p w14:paraId="7BDC0B90">
      <w:pPr>
        <w:spacing w:line="360" w:lineRule="auto"/>
        <w:rPr>
          <w:rFonts w:hint="eastAsia" w:ascii="宋体" w:hAnsi="宋体" w:cs="宋体"/>
          <w:kern w:val="21"/>
          <w:sz w:val="24"/>
          <w:highlight w:val="none"/>
        </w:rPr>
      </w:pPr>
    </w:p>
    <w:p w14:paraId="1179CBD7">
      <w:pPr>
        <w:spacing w:line="360" w:lineRule="auto"/>
        <w:rPr>
          <w:rFonts w:hint="eastAsia" w:ascii="宋体" w:hAnsi="宋体" w:cs="宋体"/>
          <w:kern w:val="21"/>
          <w:sz w:val="24"/>
          <w:highlight w:val="none"/>
        </w:rPr>
      </w:pPr>
      <w:r>
        <w:rPr>
          <w:rFonts w:hint="eastAsia" w:ascii="宋体" w:hAnsi="宋体" w:cs="宋体"/>
          <w:kern w:val="21"/>
          <w:sz w:val="24"/>
          <w:highlight w:val="none"/>
        </w:rPr>
        <w:t>注：1. 法定代表人必须在授权委托书上亲笔签字或盖章，委托代理人必须在授权委托书上亲笔签字，</w:t>
      </w:r>
      <w:r>
        <w:rPr>
          <w:rFonts w:hint="eastAsia" w:ascii="宋体" w:hAnsi="宋体" w:cs="宋体"/>
          <w:b/>
          <w:kern w:val="21"/>
          <w:sz w:val="24"/>
          <w:highlight w:val="none"/>
        </w:rPr>
        <w:t>否则其响应文件按无效响应处理。</w:t>
      </w:r>
    </w:p>
    <w:p w14:paraId="363EE051">
      <w:pPr>
        <w:spacing w:line="360" w:lineRule="auto"/>
        <w:ind w:firstLine="480" w:firstLineChars="200"/>
        <w:jc w:val="left"/>
        <w:rPr>
          <w:rFonts w:hint="eastAsia" w:ascii="宋体" w:hAnsi="宋体" w:cs="宋体"/>
          <w:kern w:val="21"/>
          <w:sz w:val="24"/>
          <w:highlight w:val="none"/>
        </w:rPr>
      </w:pPr>
      <w:r>
        <w:rPr>
          <w:rFonts w:hint="eastAsia" w:ascii="宋体" w:hAnsi="宋体" w:cs="宋体"/>
          <w:kern w:val="21"/>
          <w:sz w:val="24"/>
          <w:highlight w:val="none"/>
        </w:rPr>
        <w:t>2.本授权委托书应由联合体牵头人的法定代表人按上述规定签署。</w:t>
      </w:r>
    </w:p>
    <w:p w14:paraId="79429201">
      <w:pPr>
        <w:spacing w:line="360" w:lineRule="auto"/>
        <w:ind w:firstLine="480" w:firstLineChars="200"/>
        <w:jc w:val="left"/>
        <w:rPr>
          <w:rFonts w:hint="eastAsia" w:ascii="宋体" w:hAnsi="宋体" w:cs="宋体"/>
          <w:kern w:val="21"/>
          <w:sz w:val="24"/>
          <w:highlight w:val="none"/>
        </w:rPr>
      </w:pPr>
      <w:r>
        <w:rPr>
          <w:rFonts w:hint="eastAsia" w:ascii="宋体" w:hAnsi="宋体" w:cs="宋体"/>
          <w:kern w:val="21"/>
          <w:sz w:val="24"/>
          <w:highlight w:val="none"/>
        </w:rPr>
        <w:t>3.供应商为其他组织或者自然人时，本磋商文件规定的法定代表人指负责人或者自然人。本磋商文件所称负责人是指参加竞标的其他组织营业执照上的负责人，本磋商文件所称自然人指参与竞标的自然人本人。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65504BD7">
      <w:pPr>
        <w:spacing w:line="360" w:lineRule="auto"/>
        <w:ind w:firstLine="480" w:firstLineChars="200"/>
        <w:jc w:val="left"/>
        <w:rPr>
          <w:rFonts w:hint="eastAsia" w:ascii="宋体" w:hAnsi="宋体" w:cs="宋体"/>
          <w:kern w:val="21"/>
          <w:sz w:val="24"/>
          <w:highlight w:val="none"/>
        </w:rPr>
      </w:pPr>
      <w:r>
        <w:rPr>
          <w:rFonts w:hint="eastAsia" w:ascii="宋体" w:hAnsi="宋体" w:cs="宋体"/>
          <w:kern w:val="21"/>
          <w:sz w:val="24"/>
          <w:highlight w:val="none"/>
        </w:rPr>
        <w:t>4.法人、其他组织竞标时“我方”是指“我单位”，自然人竞标时“我方”是指“本人”。</w:t>
      </w:r>
    </w:p>
    <w:p w14:paraId="04EC7B79">
      <w:pPr>
        <w:spacing w:line="360" w:lineRule="auto"/>
        <w:ind w:firstLine="420" w:firstLineChars="200"/>
        <w:jc w:val="left"/>
        <w:rPr>
          <w:rFonts w:hint="eastAsia" w:ascii="宋体" w:hAnsi="宋体" w:cs="宋体"/>
          <w:kern w:val="21"/>
          <w:szCs w:val="21"/>
          <w:highlight w:val="none"/>
        </w:rPr>
      </w:pPr>
    </w:p>
    <w:p w14:paraId="17E51B73">
      <w:pPr>
        <w:spacing w:line="520" w:lineRule="exact"/>
        <w:ind w:firstLine="640" w:firstLineChars="200"/>
        <w:jc w:val="left"/>
        <w:rPr>
          <w:rFonts w:hint="eastAsia" w:ascii="宋体" w:hAnsi="宋体" w:cs="宋体"/>
          <w:b/>
          <w:kern w:val="21"/>
          <w:sz w:val="30"/>
          <w:szCs w:val="30"/>
          <w:highlight w:val="none"/>
        </w:rPr>
      </w:pPr>
      <w:r>
        <w:rPr>
          <w:rFonts w:hint="eastAsia" w:ascii="宋体" w:hAnsi="宋体" w:cs="宋体"/>
          <w:kern w:val="21"/>
          <w:sz w:val="32"/>
          <w:szCs w:val="32"/>
          <w:highlight w:val="none"/>
        </w:rPr>
        <w:br w:type="page"/>
      </w:r>
      <w:r>
        <w:rPr>
          <w:rFonts w:hint="eastAsia" w:ascii="宋体" w:hAnsi="宋体" w:cs="宋体"/>
          <w:b/>
          <w:kern w:val="21"/>
          <w:sz w:val="30"/>
          <w:szCs w:val="30"/>
          <w:highlight w:val="none"/>
        </w:rPr>
        <w:t>四、商务条款偏离表</w:t>
      </w:r>
    </w:p>
    <w:p w14:paraId="7C361397">
      <w:pPr>
        <w:spacing w:line="500" w:lineRule="exact"/>
        <w:jc w:val="center"/>
        <w:rPr>
          <w:rFonts w:hint="eastAsia" w:ascii="宋体" w:hAnsi="宋体" w:cs="宋体"/>
          <w:bCs/>
          <w:kern w:val="21"/>
          <w:sz w:val="44"/>
          <w:szCs w:val="44"/>
          <w:highlight w:val="none"/>
        </w:rPr>
      </w:pPr>
    </w:p>
    <w:p w14:paraId="017C9DA9">
      <w:pPr>
        <w:spacing w:line="500" w:lineRule="exact"/>
        <w:jc w:val="center"/>
        <w:rPr>
          <w:rFonts w:hint="eastAsia" w:ascii="宋体" w:hAnsi="宋体" w:cs="宋体"/>
          <w:bCs/>
          <w:kern w:val="21"/>
          <w:sz w:val="44"/>
          <w:szCs w:val="44"/>
          <w:highlight w:val="none"/>
        </w:rPr>
      </w:pPr>
      <w:r>
        <w:rPr>
          <w:rFonts w:hint="eastAsia" w:ascii="宋体" w:hAnsi="宋体" w:cs="宋体"/>
          <w:bCs/>
          <w:kern w:val="21"/>
          <w:sz w:val="44"/>
          <w:szCs w:val="44"/>
          <w:highlight w:val="none"/>
        </w:rPr>
        <w:t>商务条款偏离表</w:t>
      </w:r>
    </w:p>
    <w:p w14:paraId="13DFCC69">
      <w:pPr>
        <w:spacing w:line="520" w:lineRule="exact"/>
        <w:rPr>
          <w:rFonts w:hint="eastAsia" w:ascii="宋体" w:hAnsi="宋体" w:cs="宋体"/>
          <w:kern w:val="21"/>
          <w:sz w:val="32"/>
          <w:szCs w:val="32"/>
          <w:highlight w:val="none"/>
        </w:rPr>
      </w:pPr>
    </w:p>
    <w:p w14:paraId="4F07790F">
      <w:pPr>
        <w:spacing w:line="360" w:lineRule="auto"/>
        <w:contextualSpacing/>
        <w:rPr>
          <w:rFonts w:hint="eastAsia" w:ascii="宋体" w:hAnsi="宋体" w:cs="宋体"/>
          <w:kern w:val="21"/>
          <w:sz w:val="24"/>
          <w:highlight w:val="none"/>
          <w:u w:val="single"/>
        </w:rPr>
      </w:pPr>
      <w:r>
        <w:rPr>
          <w:rFonts w:hint="eastAsia" w:ascii="宋体" w:hAnsi="宋体" w:cs="宋体"/>
          <w:kern w:val="21"/>
          <w:sz w:val="24"/>
          <w:highlight w:val="none"/>
        </w:rPr>
        <w:t>采购项目编号：</w:t>
      </w:r>
      <w:r>
        <w:rPr>
          <w:rFonts w:hint="eastAsia" w:ascii="宋体" w:hAnsi="宋体" w:cs="宋体"/>
          <w:kern w:val="21"/>
          <w:sz w:val="24"/>
          <w:highlight w:val="none"/>
          <w:u w:val="single"/>
        </w:rPr>
        <w:t xml:space="preserve">                 </w:t>
      </w:r>
    </w:p>
    <w:p w14:paraId="663179CB">
      <w:pPr>
        <w:spacing w:line="360" w:lineRule="auto"/>
        <w:contextualSpacing/>
        <w:rPr>
          <w:rFonts w:hint="eastAsia" w:ascii="宋体" w:hAnsi="宋体" w:cs="宋体"/>
          <w:kern w:val="21"/>
          <w:sz w:val="24"/>
          <w:highlight w:val="none"/>
        </w:rPr>
      </w:pPr>
      <w:r>
        <w:rPr>
          <w:rFonts w:hint="eastAsia" w:ascii="宋体" w:hAnsi="宋体" w:cs="宋体"/>
          <w:kern w:val="21"/>
          <w:sz w:val="24"/>
          <w:highlight w:val="none"/>
        </w:rPr>
        <w:t>采购项目名称：</w:t>
      </w:r>
      <w:r>
        <w:rPr>
          <w:rFonts w:hint="eastAsia" w:ascii="宋体" w:hAnsi="宋体" w:cs="宋体"/>
          <w:kern w:val="21"/>
          <w:sz w:val="24"/>
          <w:highlight w:val="none"/>
          <w:u w:val="single"/>
        </w:rPr>
        <w:t xml:space="preserve">                 </w:t>
      </w:r>
    </w:p>
    <w:p w14:paraId="46B02C06">
      <w:pPr>
        <w:spacing w:line="360" w:lineRule="auto"/>
        <w:contextualSpacing/>
        <w:rPr>
          <w:rFonts w:hint="eastAsia" w:ascii="宋体" w:hAnsi="宋体" w:cs="宋体"/>
          <w:kern w:val="21"/>
          <w:sz w:val="24"/>
          <w:highlight w:val="none"/>
          <w:u w:val="single"/>
        </w:rPr>
      </w:pPr>
      <w:r>
        <w:rPr>
          <w:rFonts w:hint="eastAsia" w:ascii="宋体" w:hAnsi="宋体" w:cs="宋体"/>
          <w:kern w:val="21"/>
          <w:sz w:val="24"/>
          <w:highlight w:val="none"/>
        </w:rPr>
        <w:t>分标号</w:t>
      </w:r>
      <w:r>
        <w:rPr>
          <w:rFonts w:hint="eastAsia" w:ascii="宋体" w:hAnsi="宋体" w:cs="宋体"/>
          <w:kern w:val="21"/>
          <w:szCs w:val="21"/>
          <w:highlight w:val="none"/>
        </w:rPr>
        <w:t>（此处有分标时填写具体分标号，无分标时填写“无”）</w:t>
      </w:r>
      <w:r>
        <w:rPr>
          <w:rFonts w:hint="eastAsia" w:ascii="宋体" w:hAnsi="宋体" w:cs="宋体"/>
          <w:kern w:val="21"/>
          <w:sz w:val="24"/>
          <w:highlight w:val="none"/>
        </w:rPr>
        <w:t>：</w:t>
      </w:r>
      <w:r>
        <w:rPr>
          <w:rFonts w:hint="eastAsia" w:ascii="宋体" w:hAnsi="宋体" w:cs="宋体"/>
          <w:kern w:val="21"/>
          <w:sz w:val="24"/>
          <w:highlight w:val="none"/>
          <w:u w:val="single"/>
        </w:rPr>
        <w:t xml:space="preserve">                       </w:t>
      </w:r>
    </w:p>
    <w:tbl>
      <w:tblPr>
        <w:tblStyle w:val="32"/>
        <w:tblpPr w:leftFromText="180" w:rightFromText="180" w:vertAnchor="text" w:horzAnchor="margin" w:tblpXSpec="center" w:tblpY="94"/>
        <w:tblW w:w="94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926"/>
        <w:gridCol w:w="3589"/>
        <w:gridCol w:w="1274"/>
      </w:tblGrid>
      <w:tr w14:paraId="35ADE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1" w:type="dxa"/>
            <w:tcBorders>
              <w:top w:val="single" w:color="auto" w:sz="4" w:space="0"/>
              <w:left w:val="single" w:color="auto" w:sz="4" w:space="0"/>
              <w:bottom w:val="single" w:color="auto" w:sz="4" w:space="0"/>
              <w:right w:val="single" w:color="auto" w:sz="4" w:space="0"/>
            </w:tcBorders>
            <w:vAlign w:val="center"/>
          </w:tcPr>
          <w:p w14:paraId="4E32C7F1">
            <w:pPr>
              <w:spacing w:line="340" w:lineRule="exact"/>
              <w:jc w:val="center"/>
              <w:rPr>
                <w:rFonts w:hint="eastAsia" w:ascii="宋体" w:hAnsi="宋体" w:cs="宋体"/>
                <w:kern w:val="21"/>
                <w:szCs w:val="21"/>
                <w:highlight w:val="none"/>
              </w:rPr>
            </w:pPr>
            <w:r>
              <w:rPr>
                <w:rFonts w:hint="eastAsia" w:ascii="宋体" w:hAnsi="宋体" w:cs="宋体"/>
                <w:kern w:val="21"/>
                <w:szCs w:val="21"/>
                <w:highlight w:val="none"/>
              </w:rPr>
              <w:t>项号</w:t>
            </w:r>
          </w:p>
        </w:tc>
        <w:tc>
          <w:tcPr>
            <w:tcW w:w="3926" w:type="dxa"/>
            <w:tcBorders>
              <w:top w:val="single" w:color="auto" w:sz="4" w:space="0"/>
              <w:left w:val="single" w:color="auto" w:sz="4" w:space="0"/>
              <w:bottom w:val="single" w:color="auto" w:sz="4" w:space="0"/>
              <w:right w:val="single" w:color="auto" w:sz="4" w:space="0"/>
            </w:tcBorders>
            <w:vAlign w:val="center"/>
          </w:tcPr>
          <w:p w14:paraId="50E24FCC">
            <w:pPr>
              <w:spacing w:line="340" w:lineRule="exact"/>
              <w:jc w:val="center"/>
              <w:rPr>
                <w:rFonts w:hint="eastAsia" w:ascii="宋体" w:hAnsi="宋体" w:cs="宋体"/>
                <w:kern w:val="21"/>
                <w:szCs w:val="21"/>
                <w:highlight w:val="none"/>
              </w:rPr>
            </w:pPr>
            <w:r>
              <w:rPr>
                <w:rFonts w:hint="eastAsia" w:ascii="宋体" w:hAnsi="宋体" w:cs="宋体"/>
                <w:kern w:val="21"/>
                <w:szCs w:val="21"/>
                <w:highlight w:val="none"/>
              </w:rPr>
              <w:t>竞争性磋商采购文件的商务需求</w:t>
            </w:r>
          </w:p>
        </w:tc>
        <w:tc>
          <w:tcPr>
            <w:tcW w:w="3589" w:type="dxa"/>
            <w:tcBorders>
              <w:top w:val="single" w:color="auto" w:sz="4" w:space="0"/>
              <w:left w:val="single" w:color="auto" w:sz="4" w:space="0"/>
              <w:bottom w:val="single" w:color="auto" w:sz="4" w:space="0"/>
              <w:right w:val="single" w:color="auto" w:sz="4" w:space="0"/>
            </w:tcBorders>
            <w:vAlign w:val="center"/>
          </w:tcPr>
          <w:p w14:paraId="7A4E5502">
            <w:pPr>
              <w:spacing w:line="340" w:lineRule="exact"/>
              <w:jc w:val="center"/>
              <w:rPr>
                <w:rFonts w:hint="eastAsia" w:ascii="宋体" w:hAnsi="宋体" w:cs="宋体"/>
                <w:kern w:val="21"/>
                <w:szCs w:val="21"/>
                <w:highlight w:val="none"/>
              </w:rPr>
            </w:pPr>
            <w:r>
              <w:rPr>
                <w:rFonts w:hint="eastAsia" w:ascii="宋体" w:hAnsi="宋体" w:cs="宋体"/>
                <w:kern w:val="21"/>
                <w:szCs w:val="21"/>
                <w:highlight w:val="none"/>
              </w:rPr>
              <w:t>响应文件承诺的商务条款</w:t>
            </w:r>
          </w:p>
        </w:tc>
        <w:tc>
          <w:tcPr>
            <w:tcW w:w="1274" w:type="dxa"/>
            <w:tcBorders>
              <w:top w:val="single" w:color="auto" w:sz="4" w:space="0"/>
              <w:left w:val="single" w:color="auto" w:sz="4" w:space="0"/>
              <w:bottom w:val="single" w:color="auto" w:sz="4" w:space="0"/>
              <w:right w:val="single" w:color="auto" w:sz="4" w:space="0"/>
            </w:tcBorders>
            <w:vAlign w:val="center"/>
          </w:tcPr>
          <w:p w14:paraId="07414EE7">
            <w:pPr>
              <w:spacing w:line="340" w:lineRule="exact"/>
              <w:jc w:val="center"/>
              <w:rPr>
                <w:rFonts w:hint="eastAsia" w:ascii="宋体" w:hAnsi="宋体" w:cs="宋体"/>
                <w:kern w:val="21"/>
                <w:szCs w:val="21"/>
                <w:highlight w:val="none"/>
              </w:rPr>
            </w:pPr>
            <w:r>
              <w:rPr>
                <w:rFonts w:hint="eastAsia" w:ascii="宋体" w:hAnsi="宋体" w:cs="宋体"/>
                <w:kern w:val="21"/>
                <w:szCs w:val="21"/>
                <w:highlight w:val="none"/>
              </w:rPr>
              <w:t>偏离说明</w:t>
            </w:r>
          </w:p>
        </w:tc>
      </w:tr>
      <w:tr w14:paraId="5B2F2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1" w:type="dxa"/>
            <w:tcBorders>
              <w:top w:val="single" w:color="auto" w:sz="4" w:space="0"/>
              <w:left w:val="single" w:color="auto" w:sz="4" w:space="0"/>
              <w:bottom w:val="single" w:color="auto" w:sz="4" w:space="0"/>
              <w:right w:val="single" w:color="auto" w:sz="4" w:space="0"/>
            </w:tcBorders>
          </w:tcPr>
          <w:p w14:paraId="65B67E91">
            <w:pPr>
              <w:spacing w:line="340" w:lineRule="exact"/>
              <w:rPr>
                <w:rFonts w:hint="eastAsia" w:ascii="宋体" w:hAnsi="宋体" w:cs="宋体"/>
                <w:kern w:val="21"/>
                <w:szCs w:val="21"/>
                <w:highlight w:val="none"/>
              </w:rPr>
            </w:pPr>
            <w:r>
              <w:rPr>
                <w:rFonts w:hint="eastAsia" w:ascii="宋体" w:hAnsi="宋体" w:cs="宋体"/>
                <w:kern w:val="21"/>
                <w:szCs w:val="21"/>
                <w:highlight w:val="none"/>
              </w:rPr>
              <w:t>一</w:t>
            </w:r>
          </w:p>
        </w:tc>
        <w:tc>
          <w:tcPr>
            <w:tcW w:w="3926" w:type="dxa"/>
            <w:tcBorders>
              <w:top w:val="single" w:color="auto" w:sz="4" w:space="0"/>
              <w:left w:val="single" w:color="auto" w:sz="4" w:space="0"/>
              <w:bottom w:val="single" w:color="auto" w:sz="4" w:space="0"/>
              <w:right w:val="single" w:color="auto" w:sz="4" w:space="0"/>
            </w:tcBorders>
          </w:tcPr>
          <w:p w14:paraId="47AB91EB">
            <w:pPr>
              <w:spacing w:line="340" w:lineRule="exact"/>
              <w:rPr>
                <w:rFonts w:hint="eastAsia" w:ascii="宋体" w:hAnsi="宋体" w:cs="宋体"/>
                <w:kern w:val="21"/>
                <w:szCs w:val="21"/>
                <w:highlight w:val="none"/>
              </w:rPr>
            </w:pPr>
            <w:r>
              <w:rPr>
                <w:rFonts w:hint="eastAsia" w:ascii="宋体" w:hAnsi="宋体" w:cs="宋体"/>
                <w:kern w:val="21"/>
                <w:szCs w:val="21"/>
                <w:highlight w:val="none"/>
              </w:rPr>
              <w:t>1  ……</w:t>
            </w:r>
          </w:p>
          <w:p w14:paraId="3F535A13">
            <w:pPr>
              <w:spacing w:line="340" w:lineRule="exact"/>
              <w:rPr>
                <w:rFonts w:hint="eastAsia" w:ascii="宋体" w:hAnsi="宋体" w:cs="宋体"/>
                <w:kern w:val="21"/>
                <w:szCs w:val="21"/>
                <w:highlight w:val="none"/>
              </w:rPr>
            </w:pPr>
            <w:r>
              <w:rPr>
                <w:rFonts w:hint="eastAsia" w:ascii="宋体" w:hAnsi="宋体" w:cs="宋体"/>
                <w:kern w:val="21"/>
                <w:szCs w:val="21"/>
                <w:highlight w:val="none"/>
              </w:rPr>
              <w:t>2  ……</w:t>
            </w:r>
          </w:p>
          <w:p w14:paraId="3216E4F3">
            <w:pPr>
              <w:spacing w:line="340" w:lineRule="exact"/>
              <w:rPr>
                <w:rFonts w:hint="eastAsia" w:ascii="宋体" w:hAnsi="宋体" w:cs="宋体"/>
                <w:kern w:val="21"/>
                <w:szCs w:val="21"/>
                <w:highlight w:val="none"/>
              </w:rPr>
            </w:pPr>
            <w:r>
              <w:rPr>
                <w:rFonts w:hint="eastAsia" w:ascii="宋体" w:hAnsi="宋体" w:cs="宋体"/>
                <w:kern w:val="21"/>
                <w:szCs w:val="21"/>
                <w:highlight w:val="none"/>
              </w:rPr>
              <w:t>3  ……</w:t>
            </w:r>
          </w:p>
          <w:p w14:paraId="1B02EC24">
            <w:pPr>
              <w:spacing w:line="340" w:lineRule="exact"/>
              <w:rPr>
                <w:rFonts w:hint="eastAsia" w:ascii="宋体" w:hAnsi="宋体" w:cs="宋体"/>
                <w:kern w:val="21"/>
                <w:szCs w:val="21"/>
                <w:highlight w:val="none"/>
              </w:rPr>
            </w:pPr>
            <w:r>
              <w:rPr>
                <w:rFonts w:hint="eastAsia" w:ascii="宋体" w:hAnsi="宋体" w:cs="宋体"/>
                <w:kern w:val="21"/>
                <w:szCs w:val="21"/>
                <w:highlight w:val="none"/>
              </w:rPr>
              <w:t>……</w:t>
            </w:r>
          </w:p>
        </w:tc>
        <w:tc>
          <w:tcPr>
            <w:tcW w:w="3589" w:type="dxa"/>
            <w:tcBorders>
              <w:top w:val="single" w:color="auto" w:sz="4" w:space="0"/>
              <w:left w:val="single" w:color="auto" w:sz="4" w:space="0"/>
              <w:bottom w:val="single" w:color="auto" w:sz="4" w:space="0"/>
              <w:right w:val="single" w:color="auto" w:sz="4" w:space="0"/>
            </w:tcBorders>
          </w:tcPr>
          <w:p w14:paraId="4BD761B7">
            <w:pPr>
              <w:spacing w:line="340" w:lineRule="exact"/>
              <w:rPr>
                <w:rFonts w:hint="eastAsia" w:ascii="宋体" w:hAnsi="宋体" w:cs="宋体"/>
                <w:kern w:val="21"/>
                <w:szCs w:val="21"/>
                <w:highlight w:val="none"/>
              </w:rPr>
            </w:pPr>
            <w:r>
              <w:rPr>
                <w:rFonts w:hint="eastAsia" w:ascii="宋体" w:hAnsi="宋体" w:cs="宋体"/>
                <w:kern w:val="21"/>
                <w:szCs w:val="21"/>
                <w:highlight w:val="none"/>
              </w:rPr>
              <w:t>1  ……</w:t>
            </w:r>
          </w:p>
          <w:p w14:paraId="2AD5978B">
            <w:pPr>
              <w:spacing w:line="340" w:lineRule="exact"/>
              <w:rPr>
                <w:rFonts w:hint="eastAsia" w:ascii="宋体" w:hAnsi="宋体" w:cs="宋体"/>
                <w:kern w:val="21"/>
                <w:szCs w:val="21"/>
                <w:highlight w:val="none"/>
              </w:rPr>
            </w:pPr>
            <w:r>
              <w:rPr>
                <w:rFonts w:hint="eastAsia" w:ascii="宋体" w:hAnsi="宋体" w:cs="宋体"/>
                <w:kern w:val="21"/>
                <w:szCs w:val="21"/>
                <w:highlight w:val="none"/>
              </w:rPr>
              <w:t>2  ……</w:t>
            </w:r>
          </w:p>
          <w:p w14:paraId="779DB774">
            <w:pPr>
              <w:spacing w:line="340" w:lineRule="exact"/>
              <w:rPr>
                <w:rFonts w:hint="eastAsia" w:ascii="宋体" w:hAnsi="宋体" w:cs="宋体"/>
                <w:kern w:val="21"/>
                <w:szCs w:val="21"/>
                <w:highlight w:val="none"/>
              </w:rPr>
            </w:pPr>
            <w:r>
              <w:rPr>
                <w:rFonts w:hint="eastAsia" w:ascii="宋体" w:hAnsi="宋体" w:cs="宋体"/>
                <w:kern w:val="21"/>
                <w:szCs w:val="21"/>
                <w:highlight w:val="none"/>
              </w:rPr>
              <w:t>3  ……</w:t>
            </w:r>
          </w:p>
          <w:p w14:paraId="754F8786">
            <w:pPr>
              <w:spacing w:line="340" w:lineRule="exact"/>
              <w:rPr>
                <w:rFonts w:hint="eastAsia" w:ascii="宋体" w:hAnsi="宋体" w:cs="宋体"/>
                <w:kern w:val="21"/>
                <w:szCs w:val="21"/>
                <w:highlight w:val="none"/>
              </w:rPr>
            </w:pPr>
            <w:r>
              <w:rPr>
                <w:rFonts w:hint="eastAsia" w:ascii="宋体" w:hAnsi="宋体" w:cs="宋体"/>
                <w:kern w:val="21"/>
                <w:szCs w:val="21"/>
                <w:highlight w:val="none"/>
              </w:rPr>
              <w:t>……</w:t>
            </w:r>
          </w:p>
        </w:tc>
        <w:tc>
          <w:tcPr>
            <w:tcW w:w="1274" w:type="dxa"/>
            <w:tcBorders>
              <w:top w:val="single" w:color="auto" w:sz="4" w:space="0"/>
              <w:left w:val="single" w:color="auto" w:sz="4" w:space="0"/>
              <w:bottom w:val="single" w:color="auto" w:sz="4" w:space="0"/>
              <w:right w:val="single" w:color="auto" w:sz="4" w:space="0"/>
            </w:tcBorders>
          </w:tcPr>
          <w:p w14:paraId="4FBAA066">
            <w:pPr>
              <w:spacing w:line="300" w:lineRule="exact"/>
              <w:rPr>
                <w:rFonts w:hint="eastAsia" w:ascii="宋体" w:hAnsi="宋体" w:cs="宋体"/>
                <w:kern w:val="21"/>
                <w:szCs w:val="21"/>
                <w:highlight w:val="none"/>
              </w:rPr>
            </w:pPr>
          </w:p>
        </w:tc>
      </w:tr>
      <w:tr w14:paraId="156A4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1" w:type="dxa"/>
            <w:tcBorders>
              <w:top w:val="single" w:color="auto" w:sz="4" w:space="0"/>
              <w:left w:val="single" w:color="auto" w:sz="4" w:space="0"/>
              <w:bottom w:val="single" w:color="auto" w:sz="4" w:space="0"/>
              <w:right w:val="single" w:color="auto" w:sz="4" w:space="0"/>
            </w:tcBorders>
          </w:tcPr>
          <w:p w14:paraId="440F8353">
            <w:pPr>
              <w:spacing w:line="340" w:lineRule="exact"/>
              <w:rPr>
                <w:rFonts w:hint="eastAsia" w:ascii="宋体" w:hAnsi="宋体" w:cs="宋体"/>
                <w:kern w:val="21"/>
                <w:szCs w:val="21"/>
                <w:highlight w:val="none"/>
              </w:rPr>
            </w:pPr>
            <w:r>
              <w:rPr>
                <w:rFonts w:hint="eastAsia" w:ascii="宋体" w:hAnsi="宋体" w:cs="宋体"/>
                <w:kern w:val="21"/>
                <w:szCs w:val="21"/>
                <w:highlight w:val="none"/>
              </w:rPr>
              <w:t>二</w:t>
            </w:r>
          </w:p>
        </w:tc>
        <w:tc>
          <w:tcPr>
            <w:tcW w:w="3926" w:type="dxa"/>
            <w:tcBorders>
              <w:top w:val="single" w:color="auto" w:sz="4" w:space="0"/>
              <w:left w:val="single" w:color="auto" w:sz="4" w:space="0"/>
              <w:bottom w:val="single" w:color="auto" w:sz="4" w:space="0"/>
              <w:right w:val="single" w:color="auto" w:sz="4" w:space="0"/>
            </w:tcBorders>
          </w:tcPr>
          <w:p w14:paraId="1A5143A3">
            <w:pPr>
              <w:spacing w:line="340" w:lineRule="exact"/>
              <w:rPr>
                <w:rFonts w:hint="eastAsia" w:ascii="宋体" w:hAnsi="宋体" w:cs="宋体"/>
                <w:kern w:val="21"/>
                <w:szCs w:val="21"/>
                <w:highlight w:val="none"/>
              </w:rPr>
            </w:pPr>
            <w:r>
              <w:rPr>
                <w:rFonts w:hint="eastAsia" w:ascii="宋体" w:hAnsi="宋体" w:cs="宋体"/>
                <w:kern w:val="21"/>
                <w:szCs w:val="21"/>
                <w:highlight w:val="none"/>
              </w:rPr>
              <w:t>1  ……</w:t>
            </w:r>
          </w:p>
          <w:p w14:paraId="61444943">
            <w:pPr>
              <w:spacing w:line="340" w:lineRule="exact"/>
              <w:rPr>
                <w:rFonts w:hint="eastAsia" w:ascii="宋体" w:hAnsi="宋体" w:cs="宋体"/>
                <w:kern w:val="21"/>
                <w:szCs w:val="21"/>
                <w:highlight w:val="none"/>
              </w:rPr>
            </w:pPr>
            <w:r>
              <w:rPr>
                <w:rFonts w:hint="eastAsia" w:ascii="宋体" w:hAnsi="宋体" w:cs="宋体"/>
                <w:kern w:val="21"/>
                <w:szCs w:val="21"/>
                <w:highlight w:val="none"/>
              </w:rPr>
              <w:t>2  ……</w:t>
            </w:r>
          </w:p>
          <w:p w14:paraId="2C07A2BB">
            <w:pPr>
              <w:spacing w:line="340" w:lineRule="exact"/>
              <w:rPr>
                <w:rFonts w:hint="eastAsia" w:ascii="宋体" w:hAnsi="宋体" w:cs="宋体"/>
                <w:kern w:val="21"/>
                <w:szCs w:val="21"/>
                <w:highlight w:val="none"/>
              </w:rPr>
            </w:pPr>
            <w:r>
              <w:rPr>
                <w:rFonts w:hint="eastAsia" w:ascii="宋体" w:hAnsi="宋体" w:cs="宋体"/>
                <w:kern w:val="21"/>
                <w:szCs w:val="21"/>
                <w:highlight w:val="none"/>
              </w:rPr>
              <w:t>3  ……</w:t>
            </w:r>
          </w:p>
          <w:p w14:paraId="0FFBE13E">
            <w:pPr>
              <w:spacing w:line="340" w:lineRule="exact"/>
              <w:rPr>
                <w:rFonts w:hint="eastAsia" w:ascii="宋体" w:hAnsi="宋体" w:cs="宋体"/>
                <w:kern w:val="21"/>
                <w:szCs w:val="21"/>
                <w:highlight w:val="none"/>
              </w:rPr>
            </w:pPr>
            <w:r>
              <w:rPr>
                <w:rFonts w:hint="eastAsia" w:ascii="宋体" w:hAnsi="宋体" w:cs="宋体"/>
                <w:kern w:val="21"/>
                <w:szCs w:val="21"/>
                <w:highlight w:val="none"/>
              </w:rPr>
              <w:t>……</w:t>
            </w:r>
          </w:p>
        </w:tc>
        <w:tc>
          <w:tcPr>
            <w:tcW w:w="3589" w:type="dxa"/>
            <w:tcBorders>
              <w:top w:val="single" w:color="auto" w:sz="4" w:space="0"/>
              <w:left w:val="single" w:color="auto" w:sz="4" w:space="0"/>
              <w:bottom w:val="single" w:color="auto" w:sz="4" w:space="0"/>
              <w:right w:val="single" w:color="auto" w:sz="4" w:space="0"/>
            </w:tcBorders>
          </w:tcPr>
          <w:p w14:paraId="542CE3EB">
            <w:pPr>
              <w:spacing w:line="340" w:lineRule="exact"/>
              <w:rPr>
                <w:rFonts w:hint="eastAsia" w:ascii="宋体" w:hAnsi="宋体" w:cs="宋体"/>
                <w:kern w:val="21"/>
                <w:szCs w:val="21"/>
                <w:highlight w:val="none"/>
              </w:rPr>
            </w:pPr>
            <w:r>
              <w:rPr>
                <w:rFonts w:hint="eastAsia" w:ascii="宋体" w:hAnsi="宋体" w:cs="宋体"/>
                <w:kern w:val="21"/>
                <w:szCs w:val="21"/>
                <w:highlight w:val="none"/>
              </w:rPr>
              <w:t>1  ……</w:t>
            </w:r>
          </w:p>
          <w:p w14:paraId="6FC25AB4">
            <w:pPr>
              <w:spacing w:line="340" w:lineRule="exact"/>
              <w:rPr>
                <w:rFonts w:hint="eastAsia" w:ascii="宋体" w:hAnsi="宋体" w:cs="宋体"/>
                <w:kern w:val="21"/>
                <w:szCs w:val="21"/>
                <w:highlight w:val="none"/>
              </w:rPr>
            </w:pPr>
            <w:r>
              <w:rPr>
                <w:rFonts w:hint="eastAsia" w:ascii="宋体" w:hAnsi="宋体" w:cs="宋体"/>
                <w:kern w:val="21"/>
                <w:szCs w:val="21"/>
                <w:highlight w:val="none"/>
              </w:rPr>
              <w:t>2  ……</w:t>
            </w:r>
          </w:p>
          <w:p w14:paraId="46A7905A">
            <w:pPr>
              <w:spacing w:line="340" w:lineRule="exact"/>
              <w:rPr>
                <w:rFonts w:hint="eastAsia" w:ascii="宋体" w:hAnsi="宋体" w:cs="宋体"/>
                <w:kern w:val="21"/>
                <w:szCs w:val="21"/>
                <w:highlight w:val="none"/>
              </w:rPr>
            </w:pPr>
            <w:r>
              <w:rPr>
                <w:rFonts w:hint="eastAsia" w:ascii="宋体" w:hAnsi="宋体" w:cs="宋体"/>
                <w:kern w:val="21"/>
                <w:szCs w:val="21"/>
                <w:highlight w:val="none"/>
              </w:rPr>
              <w:t>3  ……</w:t>
            </w:r>
          </w:p>
          <w:p w14:paraId="7003A751">
            <w:pPr>
              <w:spacing w:line="340" w:lineRule="exact"/>
              <w:rPr>
                <w:rFonts w:hint="eastAsia" w:ascii="宋体" w:hAnsi="宋体" w:cs="宋体"/>
                <w:kern w:val="21"/>
                <w:szCs w:val="21"/>
                <w:highlight w:val="none"/>
              </w:rPr>
            </w:pPr>
            <w:r>
              <w:rPr>
                <w:rFonts w:hint="eastAsia" w:ascii="宋体" w:hAnsi="宋体" w:cs="宋体"/>
                <w:kern w:val="21"/>
                <w:szCs w:val="21"/>
                <w:highlight w:val="none"/>
              </w:rPr>
              <w:t>……</w:t>
            </w:r>
          </w:p>
        </w:tc>
        <w:tc>
          <w:tcPr>
            <w:tcW w:w="1274" w:type="dxa"/>
            <w:tcBorders>
              <w:top w:val="single" w:color="auto" w:sz="4" w:space="0"/>
              <w:left w:val="single" w:color="auto" w:sz="4" w:space="0"/>
              <w:bottom w:val="single" w:color="auto" w:sz="4" w:space="0"/>
              <w:right w:val="single" w:color="auto" w:sz="4" w:space="0"/>
            </w:tcBorders>
          </w:tcPr>
          <w:p w14:paraId="7091F7D8">
            <w:pPr>
              <w:spacing w:line="300" w:lineRule="exact"/>
              <w:rPr>
                <w:rFonts w:hint="eastAsia" w:ascii="宋体" w:hAnsi="宋体" w:cs="宋体"/>
                <w:kern w:val="21"/>
                <w:szCs w:val="21"/>
                <w:highlight w:val="none"/>
              </w:rPr>
            </w:pPr>
          </w:p>
        </w:tc>
      </w:tr>
      <w:tr w14:paraId="1A9D5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1" w:type="dxa"/>
            <w:tcBorders>
              <w:top w:val="single" w:color="auto" w:sz="4" w:space="0"/>
              <w:left w:val="single" w:color="auto" w:sz="4" w:space="0"/>
              <w:bottom w:val="single" w:color="auto" w:sz="4" w:space="0"/>
              <w:right w:val="single" w:color="auto" w:sz="4" w:space="0"/>
            </w:tcBorders>
          </w:tcPr>
          <w:p w14:paraId="4A9211AD">
            <w:pPr>
              <w:spacing w:line="340" w:lineRule="exact"/>
              <w:rPr>
                <w:rFonts w:hint="eastAsia" w:ascii="宋体" w:hAnsi="宋体" w:cs="宋体"/>
                <w:kern w:val="21"/>
                <w:szCs w:val="21"/>
                <w:highlight w:val="none"/>
              </w:rPr>
            </w:pPr>
            <w:r>
              <w:rPr>
                <w:rFonts w:hint="eastAsia" w:ascii="宋体" w:hAnsi="宋体" w:cs="宋体"/>
                <w:kern w:val="21"/>
                <w:szCs w:val="21"/>
                <w:highlight w:val="none"/>
              </w:rPr>
              <w:t>...</w:t>
            </w:r>
          </w:p>
        </w:tc>
        <w:tc>
          <w:tcPr>
            <w:tcW w:w="3926" w:type="dxa"/>
            <w:tcBorders>
              <w:top w:val="single" w:color="auto" w:sz="4" w:space="0"/>
              <w:left w:val="single" w:color="auto" w:sz="4" w:space="0"/>
              <w:bottom w:val="single" w:color="auto" w:sz="4" w:space="0"/>
              <w:right w:val="single" w:color="auto" w:sz="4" w:space="0"/>
            </w:tcBorders>
          </w:tcPr>
          <w:p w14:paraId="724827F0">
            <w:pPr>
              <w:spacing w:line="340" w:lineRule="exact"/>
              <w:rPr>
                <w:rFonts w:hint="eastAsia" w:ascii="宋体" w:hAnsi="宋体" w:cs="宋体"/>
                <w:kern w:val="21"/>
                <w:szCs w:val="21"/>
                <w:highlight w:val="none"/>
              </w:rPr>
            </w:pPr>
            <w:r>
              <w:rPr>
                <w:rFonts w:hint="eastAsia" w:ascii="宋体" w:hAnsi="宋体" w:cs="宋体"/>
                <w:kern w:val="21"/>
                <w:szCs w:val="21"/>
                <w:highlight w:val="none"/>
              </w:rPr>
              <w:t>1  ……</w:t>
            </w:r>
          </w:p>
          <w:p w14:paraId="2D7A1C4F">
            <w:pPr>
              <w:spacing w:line="340" w:lineRule="exact"/>
              <w:rPr>
                <w:rFonts w:hint="eastAsia" w:ascii="宋体" w:hAnsi="宋体" w:cs="宋体"/>
                <w:kern w:val="21"/>
                <w:szCs w:val="21"/>
                <w:highlight w:val="none"/>
              </w:rPr>
            </w:pPr>
            <w:r>
              <w:rPr>
                <w:rFonts w:hint="eastAsia" w:ascii="宋体" w:hAnsi="宋体" w:cs="宋体"/>
                <w:kern w:val="21"/>
                <w:szCs w:val="21"/>
                <w:highlight w:val="none"/>
              </w:rPr>
              <w:t>2  ……</w:t>
            </w:r>
          </w:p>
          <w:p w14:paraId="4F113A7D">
            <w:pPr>
              <w:spacing w:line="340" w:lineRule="exact"/>
              <w:rPr>
                <w:rFonts w:hint="eastAsia" w:ascii="宋体" w:hAnsi="宋体" w:cs="宋体"/>
                <w:kern w:val="21"/>
                <w:szCs w:val="21"/>
                <w:highlight w:val="none"/>
              </w:rPr>
            </w:pPr>
            <w:r>
              <w:rPr>
                <w:rFonts w:hint="eastAsia" w:ascii="宋体" w:hAnsi="宋体" w:cs="宋体"/>
                <w:kern w:val="21"/>
                <w:szCs w:val="21"/>
                <w:highlight w:val="none"/>
              </w:rPr>
              <w:t>3  ……</w:t>
            </w:r>
          </w:p>
          <w:p w14:paraId="037E0347">
            <w:pPr>
              <w:spacing w:line="340" w:lineRule="exact"/>
              <w:rPr>
                <w:rFonts w:hint="eastAsia" w:ascii="宋体" w:hAnsi="宋体" w:cs="宋体"/>
                <w:kern w:val="21"/>
                <w:szCs w:val="21"/>
                <w:highlight w:val="none"/>
              </w:rPr>
            </w:pPr>
            <w:r>
              <w:rPr>
                <w:rFonts w:hint="eastAsia" w:ascii="宋体" w:hAnsi="宋体" w:cs="宋体"/>
                <w:kern w:val="21"/>
                <w:szCs w:val="21"/>
                <w:highlight w:val="none"/>
              </w:rPr>
              <w:t>……</w:t>
            </w:r>
          </w:p>
        </w:tc>
        <w:tc>
          <w:tcPr>
            <w:tcW w:w="3589" w:type="dxa"/>
            <w:tcBorders>
              <w:top w:val="single" w:color="auto" w:sz="4" w:space="0"/>
              <w:left w:val="single" w:color="auto" w:sz="4" w:space="0"/>
              <w:bottom w:val="single" w:color="auto" w:sz="4" w:space="0"/>
              <w:right w:val="single" w:color="auto" w:sz="4" w:space="0"/>
            </w:tcBorders>
          </w:tcPr>
          <w:p w14:paraId="5C2A966E">
            <w:pPr>
              <w:spacing w:line="340" w:lineRule="exact"/>
              <w:rPr>
                <w:rFonts w:hint="eastAsia" w:ascii="宋体" w:hAnsi="宋体" w:cs="宋体"/>
                <w:kern w:val="21"/>
                <w:szCs w:val="21"/>
                <w:highlight w:val="none"/>
              </w:rPr>
            </w:pPr>
            <w:r>
              <w:rPr>
                <w:rFonts w:hint="eastAsia" w:ascii="宋体" w:hAnsi="宋体" w:cs="宋体"/>
                <w:kern w:val="21"/>
                <w:szCs w:val="21"/>
                <w:highlight w:val="none"/>
              </w:rPr>
              <w:t>1  ……</w:t>
            </w:r>
          </w:p>
          <w:p w14:paraId="7C4B5833">
            <w:pPr>
              <w:spacing w:line="340" w:lineRule="exact"/>
              <w:rPr>
                <w:rFonts w:hint="eastAsia" w:ascii="宋体" w:hAnsi="宋体" w:cs="宋体"/>
                <w:kern w:val="21"/>
                <w:szCs w:val="21"/>
                <w:highlight w:val="none"/>
              </w:rPr>
            </w:pPr>
            <w:r>
              <w:rPr>
                <w:rFonts w:hint="eastAsia" w:ascii="宋体" w:hAnsi="宋体" w:cs="宋体"/>
                <w:kern w:val="21"/>
                <w:szCs w:val="21"/>
                <w:highlight w:val="none"/>
              </w:rPr>
              <w:t>2  ……</w:t>
            </w:r>
          </w:p>
          <w:p w14:paraId="39D487AD">
            <w:pPr>
              <w:spacing w:line="340" w:lineRule="exact"/>
              <w:rPr>
                <w:rFonts w:hint="eastAsia" w:ascii="宋体" w:hAnsi="宋体" w:cs="宋体"/>
                <w:kern w:val="21"/>
                <w:szCs w:val="21"/>
                <w:highlight w:val="none"/>
              </w:rPr>
            </w:pPr>
            <w:r>
              <w:rPr>
                <w:rFonts w:hint="eastAsia" w:ascii="宋体" w:hAnsi="宋体" w:cs="宋体"/>
                <w:kern w:val="21"/>
                <w:szCs w:val="21"/>
                <w:highlight w:val="none"/>
              </w:rPr>
              <w:t>3  ……</w:t>
            </w:r>
          </w:p>
          <w:p w14:paraId="064B3E3D">
            <w:pPr>
              <w:spacing w:line="340" w:lineRule="exact"/>
              <w:rPr>
                <w:rFonts w:hint="eastAsia" w:ascii="宋体" w:hAnsi="宋体" w:cs="宋体"/>
                <w:kern w:val="21"/>
                <w:szCs w:val="21"/>
                <w:highlight w:val="none"/>
              </w:rPr>
            </w:pPr>
            <w:r>
              <w:rPr>
                <w:rFonts w:hint="eastAsia" w:ascii="宋体" w:hAnsi="宋体" w:cs="宋体"/>
                <w:kern w:val="21"/>
                <w:szCs w:val="21"/>
                <w:highlight w:val="none"/>
              </w:rPr>
              <w:t>……</w:t>
            </w:r>
          </w:p>
        </w:tc>
        <w:tc>
          <w:tcPr>
            <w:tcW w:w="1274" w:type="dxa"/>
            <w:tcBorders>
              <w:top w:val="single" w:color="auto" w:sz="4" w:space="0"/>
              <w:left w:val="single" w:color="auto" w:sz="4" w:space="0"/>
              <w:bottom w:val="single" w:color="auto" w:sz="4" w:space="0"/>
              <w:right w:val="single" w:color="auto" w:sz="4" w:space="0"/>
            </w:tcBorders>
          </w:tcPr>
          <w:p w14:paraId="35ED4B89">
            <w:pPr>
              <w:spacing w:line="300" w:lineRule="exact"/>
              <w:rPr>
                <w:rFonts w:hint="eastAsia" w:ascii="宋体" w:hAnsi="宋体" w:cs="宋体"/>
                <w:kern w:val="21"/>
                <w:szCs w:val="21"/>
                <w:highlight w:val="none"/>
              </w:rPr>
            </w:pPr>
          </w:p>
        </w:tc>
      </w:tr>
    </w:tbl>
    <w:p w14:paraId="0D898E53">
      <w:pPr>
        <w:pStyle w:val="15"/>
        <w:spacing w:line="400" w:lineRule="exact"/>
        <w:ind w:firstLine="0" w:firstLineChars="0"/>
        <w:contextualSpacing/>
        <w:rPr>
          <w:rFonts w:hint="eastAsia" w:ascii="宋体" w:hAnsi="宋体" w:eastAsia="宋体" w:cs="宋体"/>
          <w:kern w:val="21"/>
          <w:sz w:val="21"/>
          <w:szCs w:val="21"/>
          <w:highlight w:val="none"/>
        </w:rPr>
      </w:pPr>
      <w:r>
        <w:rPr>
          <w:rFonts w:hint="eastAsia" w:ascii="宋体" w:hAnsi="宋体" w:eastAsia="宋体" w:cs="宋体"/>
          <w:kern w:val="21"/>
          <w:sz w:val="21"/>
          <w:szCs w:val="21"/>
          <w:highlight w:val="none"/>
        </w:rPr>
        <w:t>注：</w:t>
      </w:r>
    </w:p>
    <w:p w14:paraId="7969A89F">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1、应写明竞争性磋商响应文件对商务要求的响应和偏离情况；</w:t>
      </w:r>
    </w:p>
    <w:p w14:paraId="788EEB98">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2、应对照竞争性磋商文件第二章“服务需求一览表”，逐条说明所提供货物和服务已对竞争性磋商文件的商务做出了实质性的响应，并申明商务条文的响应和偏离。特别对有具体商务要求的，磋商供应商必须提供对应的详细应答。如果仅注明“符合”、“满足”或简单复制竞争性磋商文件要求，将导致磋商被拒绝。</w:t>
      </w:r>
    </w:p>
    <w:p w14:paraId="04C28D70">
      <w:pPr>
        <w:spacing w:line="360" w:lineRule="auto"/>
        <w:ind w:firstLine="3840" w:firstLineChars="1600"/>
        <w:rPr>
          <w:rFonts w:hint="eastAsia" w:ascii="宋体" w:hAnsi="宋体" w:cs="宋体"/>
          <w:kern w:val="21"/>
          <w:sz w:val="24"/>
          <w:highlight w:val="none"/>
        </w:rPr>
      </w:pPr>
    </w:p>
    <w:p w14:paraId="21BAD78D">
      <w:pPr>
        <w:spacing w:line="360" w:lineRule="auto"/>
        <w:ind w:firstLine="3840" w:firstLineChars="1600"/>
        <w:rPr>
          <w:rFonts w:hint="eastAsia" w:ascii="宋体" w:hAnsi="宋体" w:cs="宋体"/>
          <w:kern w:val="21"/>
          <w:sz w:val="24"/>
          <w:highlight w:val="none"/>
        </w:rPr>
      </w:pPr>
    </w:p>
    <w:p w14:paraId="7C641C5F">
      <w:pPr>
        <w:spacing w:line="360" w:lineRule="auto"/>
        <w:ind w:firstLine="3840" w:firstLineChars="1600"/>
        <w:rPr>
          <w:rFonts w:hint="eastAsia" w:ascii="宋体" w:hAnsi="宋体" w:cs="宋体"/>
          <w:kern w:val="21"/>
          <w:sz w:val="24"/>
          <w:highlight w:val="none"/>
        </w:rPr>
      </w:pPr>
    </w:p>
    <w:p w14:paraId="162A7141">
      <w:pPr>
        <w:spacing w:line="360" w:lineRule="auto"/>
        <w:ind w:firstLine="3840" w:firstLineChars="1600"/>
        <w:rPr>
          <w:rFonts w:hint="eastAsia" w:ascii="宋体" w:hAnsi="宋体" w:cs="宋体"/>
          <w:kern w:val="21"/>
          <w:sz w:val="24"/>
          <w:highlight w:val="none"/>
        </w:rPr>
      </w:pPr>
      <w:r>
        <w:rPr>
          <w:rFonts w:hint="eastAsia" w:ascii="宋体" w:hAnsi="宋体" w:cs="宋体"/>
          <w:kern w:val="21"/>
          <w:sz w:val="24"/>
          <w:highlight w:val="none"/>
        </w:rPr>
        <w:t>供应商名称（电子签章）：</w:t>
      </w:r>
    </w:p>
    <w:p w14:paraId="1B453211">
      <w:pPr>
        <w:spacing w:line="360" w:lineRule="auto"/>
        <w:contextualSpacing/>
        <w:jc w:val="center"/>
        <w:rPr>
          <w:rFonts w:hint="eastAsia" w:ascii="宋体" w:hAnsi="宋体" w:cs="宋体"/>
          <w:b/>
          <w:kern w:val="21"/>
          <w:sz w:val="24"/>
          <w:highlight w:val="none"/>
        </w:rPr>
      </w:pPr>
      <w:r>
        <w:rPr>
          <w:rFonts w:hint="eastAsia" w:ascii="宋体" w:hAnsi="宋体" w:cs="宋体"/>
          <w:kern w:val="21"/>
          <w:sz w:val="24"/>
          <w:highlight w:val="none"/>
          <w:lang w:val="zh-CN"/>
        </w:rPr>
        <w:t xml:space="preserve">                                                   日期：  年  月   日</w:t>
      </w:r>
    </w:p>
    <w:p w14:paraId="089F086D">
      <w:pPr>
        <w:snapToGrid w:val="0"/>
        <w:spacing w:line="360" w:lineRule="auto"/>
        <w:ind w:firstLine="602" w:firstLineChars="200"/>
        <w:rPr>
          <w:rFonts w:hint="eastAsia" w:ascii="宋体" w:hAnsi="宋体" w:cs="宋体"/>
          <w:b/>
          <w:kern w:val="21"/>
          <w:sz w:val="30"/>
          <w:szCs w:val="30"/>
          <w:highlight w:val="none"/>
        </w:rPr>
      </w:pPr>
    </w:p>
    <w:p w14:paraId="0AAE3991">
      <w:pPr>
        <w:snapToGrid w:val="0"/>
        <w:spacing w:line="360" w:lineRule="auto"/>
        <w:ind w:firstLine="602" w:firstLineChars="200"/>
        <w:rPr>
          <w:rFonts w:hint="eastAsia" w:ascii="宋体" w:hAnsi="宋体" w:cs="宋体"/>
          <w:b/>
          <w:kern w:val="21"/>
          <w:sz w:val="30"/>
          <w:szCs w:val="30"/>
          <w:highlight w:val="none"/>
        </w:rPr>
      </w:pPr>
      <w:r>
        <w:rPr>
          <w:rFonts w:hint="eastAsia" w:ascii="宋体" w:hAnsi="宋体" w:cs="宋体"/>
          <w:b/>
          <w:kern w:val="21"/>
          <w:sz w:val="30"/>
          <w:szCs w:val="30"/>
          <w:highlight w:val="none"/>
        </w:rPr>
        <w:t>五、磋商保证金的相关证明复印件</w:t>
      </w:r>
    </w:p>
    <w:p w14:paraId="09D4454B">
      <w:pPr>
        <w:snapToGrid w:val="0"/>
        <w:spacing w:line="360" w:lineRule="auto"/>
        <w:ind w:firstLine="602" w:firstLineChars="200"/>
        <w:rPr>
          <w:rFonts w:hint="eastAsia" w:ascii="宋体" w:hAnsi="宋体" w:cs="宋体"/>
          <w:b/>
          <w:kern w:val="21"/>
          <w:sz w:val="30"/>
          <w:szCs w:val="30"/>
          <w:highlight w:val="none"/>
        </w:rPr>
      </w:pPr>
    </w:p>
    <w:p w14:paraId="7D203C48">
      <w:pPr>
        <w:snapToGrid w:val="0"/>
        <w:spacing w:before="120" w:beforeLines="50" w:after="50"/>
        <w:ind w:firstLine="602" w:firstLineChars="200"/>
        <w:rPr>
          <w:rFonts w:hint="eastAsia" w:ascii="宋体" w:hAnsi="宋体" w:cs="宋体"/>
          <w:b/>
          <w:kern w:val="21"/>
          <w:sz w:val="30"/>
          <w:szCs w:val="30"/>
          <w:highlight w:val="none"/>
        </w:rPr>
      </w:pPr>
    </w:p>
    <w:p w14:paraId="717E6026">
      <w:pPr>
        <w:snapToGrid w:val="0"/>
        <w:spacing w:before="120" w:beforeLines="50" w:after="50"/>
        <w:ind w:firstLine="602" w:firstLineChars="200"/>
        <w:rPr>
          <w:rFonts w:hint="eastAsia" w:ascii="宋体" w:hAnsi="宋体" w:cs="宋体"/>
          <w:b/>
          <w:kern w:val="21"/>
          <w:sz w:val="30"/>
          <w:szCs w:val="30"/>
          <w:highlight w:val="none"/>
        </w:rPr>
      </w:pPr>
    </w:p>
    <w:p w14:paraId="41E74589">
      <w:pPr>
        <w:snapToGrid w:val="0"/>
        <w:spacing w:line="360" w:lineRule="auto"/>
        <w:ind w:firstLine="602" w:firstLineChars="200"/>
        <w:rPr>
          <w:rFonts w:hint="eastAsia" w:ascii="宋体" w:hAnsi="宋体" w:cs="宋体"/>
          <w:b/>
          <w:kern w:val="21"/>
          <w:sz w:val="30"/>
          <w:szCs w:val="30"/>
          <w:highlight w:val="none"/>
        </w:rPr>
      </w:pPr>
      <w:r>
        <w:rPr>
          <w:rFonts w:hint="eastAsia" w:ascii="宋体" w:hAnsi="宋体" w:cs="宋体"/>
          <w:b/>
          <w:kern w:val="21"/>
          <w:sz w:val="30"/>
          <w:szCs w:val="30"/>
          <w:highlight w:val="none"/>
        </w:rPr>
        <w:t>六、供应商情况介绍</w:t>
      </w:r>
    </w:p>
    <w:p w14:paraId="00609C76">
      <w:pPr>
        <w:snapToGrid w:val="0"/>
        <w:spacing w:line="360" w:lineRule="auto"/>
        <w:ind w:firstLine="602" w:firstLineChars="200"/>
        <w:rPr>
          <w:rFonts w:hint="eastAsia" w:ascii="宋体" w:hAnsi="宋体" w:cs="宋体"/>
          <w:b/>
          <w:kern w:val="21"/>
          <w:sz w:val="30"/>
          <w:szCs w:val="30"/>
          <w:highlight w:val="none"/>
        </w:rPr>
      </w:pPr>
    </w:p>
    <w:p w14:paraId="3FAEEC7D">
      <w:pPr>
        <w:autoSpaceDE w:val="0"/>
        <w:autoSpaceDN w:val="0"/>
        <w:spacing w:line="360" w:lineRule="auto"/>
        <w:ind w:left="4335" w:leftChars="1950" w:hanging="240" w:hangingChars="100"/>
        <w:rPr>
          <w:rFonts w:hint="eastAsia" w:ascii="宋体" w:hAnsi="宋体" w:cs="宋体"/>
          <w:kern w:val="21"/>
          <w:sz w:val="24"/>
          <w:highlight w:val="none"/>
        </w:rPr>
      </w:pPr>
      <w:r>
        <w:rPr>
          <w:rFonts w:hint="eastAsia" w:ascii="宋体" w:hAnsi="宋体" w:cs="宋体"/>
          <w:kern w:val="21"/>
          <w:sz w:val="24"/>
          <w:highlight w:val="none"/>
        </w:rPr>
        <w:t>供应商名称（电子签章）：</w:t>
      </w:r>
    </w:p>
    <w:p w14:paraId="5098835C">
      <w:pPr>
        <w:autoSpaceDE w:val="0"/>
        <w:autoSpaceDN w:val="0"/>
        <w:spacing w:line="360" w:lineRule="auto"/>
        <w:ind w:firstLine="6480" w:firstLineChars="2700"/>
        <w:rPr>
          <w:rFonts w:hint="eastAsia" w:ascii="宋体" w:hAnsi="宋体" w:cs="宋体"/>
          <w:b/>
          <w:bCs/>
          <w:kern w:val="21"/>
          <w:sz w:val="24"/>
          <w:highlight w:val="none"/>
        </w:rPr>
      </w:pPr>
      <w:r>
        <w:rPr>
          <w:rFonts w:hint="eastAsia" w:ascii="宋体" w:hAnsi="宋体" w:cs="宋体"/>
          <w:kern w:val="21"/>
          <w:sz w:val="24"/>
          <w:highlight w:val="none"/>
          <w:lang w:val="zh-CN"/>
        </w:rPr>
        <w:t>日期：  年  月   日</w:t>
      </w:r>
    </w:p>
    <w:p w14:paraId="3570EC43">
      <w:pPr>
        <w:snapToGrid w:val="0"/>
        <w:spacing w:before="120" w:beforeLines="50" w:after="50"/>
        <w:ind w:firstLine="602" w:firstLineChars="200"/>
        <w:rPr>
          <w:rFonts w:hint="eastAsia" w:ascii="宋体" w:hAnsi="宋体" w:cs="宋体"/>
          <w:b/>
          <w:kern w:val="21"/>
          <w:sz w:val="30"/>
          <w:szCs w:val="30"/>
          <w:highlight w:val="none"/>
        </w:rPr>
      </w:pPr>
    </w:p>
    <w:p w14:paraId="122B8CC6">
      <w:pPr>
        <w:snapToGrid w:val="0"/>
        <w:spacing w:before="120" w:beforeLines="50" w:after="50"/>
        <w:ind w:firstLine="602" w:firstLineChars="200"/>
        <w:rPr>
          <w:rFonts w:hint="eastAsia" w:ascii="宋体" w:hAnsi="宋体" w:cs="宋体"/>
          <w:b/>
          <w:kern w:val="21"/>
          <w:sz w:val="30"/>
          <w:szCs w:val="30"/>
          <w:highlight w:val="none"/>
        </w:rPr>
      </w:pPr>
    </w:p>
    <w:p w14:paraId="1E7C1BE1">
      <w:pPr>
        <w:snapToGrid w:val="0"/>
        <w:spacing w:before="120" w:beforeLines="50" w:after="50"/>
        <w:ind w:firstLine="602" w:firstLineChars="200"/>
        <w:rPr>
          <w:rFonts w:hint="eastAsia" w:ascii="宋体" w:hAnsi="宋体" w:cs="宋体"/>
          <w:b/>
          <w:kern w:val="21"/>
          <w:sz w:val="30"/>
          <w:szCs w:val="30"/>
          <w:highlight w:val="none"/>
        </w:rPr>
      </w:pPr>
    </w:p>
    <w:p w14:paraId="152BCCD5">
      <w:pPr>
        <w:snapToGrid w:val="0"/>
        <w:spacing w:before="120" w:beforeLines="50" w:after="50"/>
        <w:ind w:firstLine="602" w:firstLineChars="200"/>
        <w:rPr>
          <w:rFonts w:hint="eastAsia" w:ascii="宋体" w:hAnsi="宋体" w:cs="宋体"/>
          <w:b/>
          <w:kern w:val="21"/>
          <w:sz w:val="30"/>
          <w:szCs w:val="30"/>
          <w:highlight w:val="none"/>
        </w:rPr>
      </w:pPr>
    </w:p>
    <w:p w14:paraId="1E5CE7FB">
      <w:pPr>
        <w:snapToGrid w:val="0"/>
        <w:spacing w:before="120" w:beforeLines="50" w:after="50"/>
        <w:ind w:firstLine="602" w:firstLineChars="200"/>
        <w:rPr>
          <w:rFonts w:hint="eastAsia" w:ascii="宋体" w:hAnsi="宋体" w:cs="宋体"/>
          <w:b/>
          <w:kern w:val="21"/>
          <w:sz w:val="30"/>
          <w:szCs w:val="30"/>
          <w:highlight w:val="none"/>
        </w:rPr>
      </w:pPr>
      <w:r>
        <w:rPr>
          <w:rFonts w:hint="eastAsia" w:ascii="宋体" w:hAnsi="宋体" w:cs="宋体"/>
          <w:b/>
          <w:kern w:val="21"/>
          <w:sz w:val="30"/>
          <w:szCs w:val="30"/>
          <w:highlight w:val="none"/>
        </w:rPr>
        <w:t>七、供应商类似的业绩证明文件</w:t>
      </w:r>
    </w:p>
    <w:p w14:paraId="1D28A4D1">
      <w:pPr>
        <w:snapToGrid w:val="0"/>
        <w:spacing w:before="120" w:beforeLines="50" w:after="50"/>
        <w:rPr>
          <w:rFonts w:hint="eastAsia" w:ascii="宋体" w:hAnsi="宋体" w:cs="宋体"/>
          <w:b/>
          <w:kern w:val="21"/>
          <w:sz w:val="30"/>
          <w:szCs w:val="30"/>
          <w:highlight w:val="none"/>
        </w:rPr>
      </w:pPr>
      <w:r>
        <w:rPr>
          <w:rFonts w:hint="eastAsia" w:ascii="宋体" w:hAnsi="宋体" w:cs="宋体"/>
          <w:kern w:val="21"/>
          <w:highlight w:val="none"/>
        </w:rPr>
        <w:t>（供应商可自行编制业绩清单表，并按“评审标准”中的要求随表提交相应的业绩证明材料并注明所在供应商商务技术文件页码。）</w:t>
      </w:r>
    </w:p>
    <w:p w14:paraId="5F315BEC">
      <w:pPr>
        <w:snapToGrid w:val="0"/>
        <w:spacing w:line="360" w:lineRule="auto"/>
        <w:ind w:firstLine="4935" w:firstLineChars="2350"/>
        <w:rPr>
          <w:rFonts w:hint="eastAsia" w:ascii="宋体" w:hAnsi="宋体" w:cs="宋体"/>
          <w:kern w:val="21"/>
          <w:szCs w:val="21"/>
          <w:highlight w:val="none"/>
        </w:rPr>
      </w:pPr>
    </w:p>
    <w:p w14:paraId="4A7F644E">
      <w:pPr>
        <w:snapToGrid w:val="0"/>
        <w:spacing w:line="360" w:lineRule="auto"/>
        <w:ind w:firstLine="4935" w:firstLineChars="2350"/>
        <w:rPr>
          <w:rFonts w:hint="eastAsia" w:ascii="宋体" w:hAnsi="宋体" w:cs="宋体"/>
          <w:kern w:val="21"/>
          <w:szCs w:val="21"/>
          <w:highlight w:val="none"/>
        </w:rPr>
      </w:pPr>
    </w:p>
    <w:p w14:paraId="056188D7">
      <w:pPr>
        <w:snapToGrid w:val="0"/>
        <w:spacing w:line="360" w:lineRule="auto"/>
        <w:ind w:firstLine="4935" w:firstLineChars="2350"/>
        <w:rPr>
          <w:rFonts w:hint="eastAsia" w:ascii="宋体" w:hAnsi="宋体" w:cs="宋体"/>
          <w:kern w:val="21"/>
          <w:szCs w:val="21"/>
          <w:highlight w:val="none"/>
        </w:rPr>
      </w:pPr>
      <w:r>
        <w:rPr>
          <w:rFonts w:hint="eastAsia" w:ascii="宋体" w:hAnsi="宋体" w:cs="宋体"/>
          <w:kern w:val="21"/>
          <w:szCs w:val="21"/>
          <w:highlight w:val="none"/>
        </w:rPr>
        <w:t xml:space="preserve"> </w:t>
      </w:r>
    </w:p>
    <w:p w14:paraId="041A0958">
      <w:pPr>
        <w:snapToGrid w:val="0"/>
        <w:spacing w:line="360" w:lineRule="auto"/>
        <w:ind w:firstLine="4935" w:firstLineChars="2350"/>
        <w:rPr>
          <w:rFonts w:hint="eastAsia" w:ascii="宋体" w:hAnsi="宋体" w:cs="宋体"/>
          <w:kern w:val="21"/>
          <w:szCs w:val="21"/>
          <w:highlight w:val="none"/>
        </w:rPr>
      </w:pPr>
    </w:p>
    <w:p w14:paraId="08C9CD6A">
      <w:pPr>
        <w:snapToGrid w:val="0"/>
        <w:spacing w:line="360" w:lineRule="auto"/>
        <w:ind w:left="4410" w:leftChars="2100" w:firstLine="5670" w:firstLineChars="2700"/>
        <w:rPr>
          <w:rFonts w:hint="eastAsia" w:ascii="宋体" w:hAnsi="宋体" w:cs="宋体"/>
          <w:kern w:val="21"/>
          <w:sz w:val="24"/>
          <w:highlight w:val="none"/>
        </w:rPr>
      </w:pPr>
      <w:r>
        <w:rPr>
          <w:rFonts w:hint="eastAsia" w:ascii="宋体" w:hAnsi="宋体" w:cs="宋体"/>
          <w:kern w:val="21"/>
          <w:szCs w:val="21"/>
          <w:highlight w:val="none"/>
        </w:rPr>
        <w:t xml:space="preserve"> </w:t>
      </w:r>
      <w:r>
        <w:rPr>
          <w:rFonts w:hint="eastAsia" w:ascii="宋体" w:hAnsi="宋体" w:cs="宋体"/>
          <w:kern w:val="21"/>
          <w:sz w:val="24"/>
          <w:highlight w:val="none"/>
          <w:lang w:val="zh-CN"/>
        </w:rPr>
        <w:t>供应商名称（电子签章）：</w:t>
      </w:r>
    </w:p>
    <w:p w14:paraId="58839A91">
      <w:pPr>
        <w:spacing w:line="500" w:lineRule="exact"/>
        <w:jc w:val="center"/>
        <w:rPr>
          <w:rFonts w:hint="eastAsia" w:ascii="宋体" w:hAnsi="宋体" w:cs="宋体"/>
          <w:kern w:val="21"/>
          <w:sz w:val="32"/>
          <w:szCs w:val="32"/>
          <w:highlight w:val="none"/>
        </w:rPr>
        <w:sectPr>
          <w:pgSz w:w="11911" w:h="16838"/>
          <w:pgMar w:top="1440" w:right="1440" w:bottom="1440" w:left="1440" w:header="720" w:footer="720" w:gutter="0"/>
          <w:cols w:space="720" w:num="1"/>
        </w:sectPr>
      </w:pPr>
      <w:r>
        <w:rPr>
          <w:rFonts w:hint="eastAsia" w:ascii="宋体" w:hAnsi="宋体" w:cs="宋体"/>
          <w:kern w:val="21"/>
          <w:sz w:val="24"/>
          <w:highlight w:val="none"/>
          <w:lang w:val="zh-CN"/>
        </w:rPr>
        <w:t xml:space="preserve">                                                     日期</w:t>
      </w:r>
      <w:r>
        <w:rPr>
          <w:rFonts w:hint="eastAsia" w:ascii="宋体" w:hAnsi="宋体" w:cs="宋体"/>
          <w:kern w:val="21"/>
          <w:sz w:val="24"/>
          <w:highlight w:val="none"/>
        </w:rPr>
        <w:t xml:space="preserve">：  年  </w:t>
      </w:r>
      <w:r>
        <w:rPr>
          <w:rFonts w:hint="eastAsia" w:ascii="宋体" w:hAnsi="宋体" w:cs="宋体"/>
          <w:kern w:val="21"/>
          <w:sz w:val="24"/>
          <w:highlight w:val="none"/>
          <w:lang w:val="zh-CN"/>
        </w:rPr>
        <w:t>月</w:t>
      </w:r>
      <w:r>
        <w:rPr>
          <w:rFonts w:hint="eastAsia" w:ascii="宋体" w:hAnsi="宋体" w:cs="宋体"/>
          <w:kern w:val="21"/>
          <w:sz w:val="24"/>
          <w:highlight w:val="none"/>
        </w:rPr>
        <w:t xml:space="preserve">   </w:t>
      </w:r>
      <w:r>
        <w:rPr>
          <w:rFonts w:hint="eastAsia" w:ascii="宋体" w:hAnsi="宋体" w:cs="宋体"/>
          <w:kern w:val="21"/>
          <w:sz w:val="24"/>
          <w:highlight w:val="none"/>
          <w:lang w:val="zh-CN"/>
        </w:rPr>
        <w:t>日</w:t>
      </w:r>
    </w:p>
    <w:p w14:paraId="1FB34AC2">
      <w:pPr>
        <w:snapToGrid w:val="0"/>
        <w:spacing w:line="360" w:lineRule="auto"/>
        <w:ind w:firstLine="602" w:firstLineChars="200"/>
        <w:rPr>
          <w:rFonts w:hint="eastAsia" w:ascii="宋体" w:hAnsi="宋体" w:cs="宋体"/>
          <w:kern w:val="21"/>
          <w:sz w:val="32"/>
          <w:szCs w:val="32"/>
          <w:highlight w:val="none"/>
        </w:rPr>
      </w:pPr>
      <w:r>
        <w:rPr>
          <w:rFonts w:hint="eastAsia" w:ascii="宋体" w:hAnsi="宋体" w:cs="宋体"/>
          <w:b/>
          <w:kern w:val="21"/>
          <w:sz w:val="30"/>
          <w:szCs w:val="30"/>
          <w:highlight w:val="none"/>
        </w:rPr>
        <w:t>八、服务需求偏离表</w:t>
      </w:r>
    </w:p>
    <w:p w14:paraId="25735137">
      <w:pPr>
        <w:spacing w:line="500" w:lineRule="exact"/>
        <w:jc w:val="center"/>
        <w:rPr>
          <w:rFonts w:hint="eastAsia" w:ascii="宋体" w:hAnsi="宋体" w:cs="宋体"/>
          <w:bCs/>
          <w:kern w:val="21"/>
          <w:sz w:val="44"/>
          <w:szCs w:val="44"/>
          <w:highlight w:val="none"/>
        </w:rPr>
      </w:pPr>
      <w:r>
        <w:rPr>
          <w:rFonts w:hint="eastAsia" w:ascii="宋体" w:hAnsi="宋体" w:cs="宋体"/>
          <w:bCs/>
          <w:kern w:val="21"/>
          <w:sz w:val="44"/>
          <w:szCs w:val="44"/>
          <w:highlight w:val="none"/>
        </w:rPr>
        <w:t>竞标产品服务需求偏离表</w:t>
      </w:r>
    </w:p>
    <w:p w14:paraId="73C9DD05">
      <w:pPr>
        <w:spacing w:line="500" w:lineRule="exact"/>
        <w:jc w:val="center"/>
        <w:rPr>
          <w:rFonts w:hint="eastAsia" w:ascii="宋体" w:hAnsi="宋体" w:cs="宋体"/>
          <w:b/>
          <w:kern w:val="21"/>
          <w:sz w:val="32"/>
          <w:szCs w:val="32"/>
          <w:highlight w:val="none"/>
        </w:rPr>
      </w:pPr>
      <w:r>
        <w:rPr>
          <w:rFonts w:hint="eastAsia" w:ascii="宋体" w:hAnsi="宋体" w:cs="宋体"/>
          <w:bCs/>
          <w:kern w:val="21"/>
          <w:sz w:val="44"/>
          <w:szCs w:val="44"/>
          <w:highlight w:val="none"/>
        </w:rPr>
        <w:t>（注：按采购需求具体条款修改）</w:t>
      </w:r>
    </w:p>
    <w:p w14:paraId="714C5CBA">
      <w:pPr>
        <w:spacing w:line="360" w:lineRule="auto"/>
        <w:contextualSpacing/>
        <w:jc w:val="left"/>
        <w:rPr>
          <w:rFonts w:hint="eastAsia" w:ascii="宋体" w:hAnsi="宋体" w:cs="宋体"/>
          <w:kern w:val="21"/>
          <w:sz w:val="24"/>
          <w:highlight w:val="none"/>
        </w:rPr>
      </w:pPr>
    </w:p>
    <w:p w14:paraId="3BE862AD">
      <w:pPr>
        <w:pStyle w:val="18"/>
        <w:spacing w:line="360" w:lineRule="auto"/>
        <w:contextualSpacing/>
        <w:rPr>
          <w:rFonts w:hint="eastAsia" w:hAnsi="宋体" w:cs="宋体"/>
          <w:kern w:val="21"/>
          <w:sz w:val="24"/>
          <w:szCs w:val="24"/>
          <w:highlight w:val="none"/>
          <w:u w:val="single"/>
        </w:rPr>
      </w:pPr>
      <w:r>
        <w:rPr>
          <w:rFonts w:hint="eastAsia" w:hAnsi="宋体" w:cs="宋体"/>
          <w:kern w:val="21"/>
          <w:sz w:val="24"/>
          <w:szCs w:val="24"/>
          <w:highlight w:val="none"/>
        </w:rPr>
        <w:t>所竞分标：</w:t>
      </w:r>
      <w:r>
        <w:rPr>
          <w:rFonts w:hint="eastAsia" w:hAnsi="宋体" w:cs="宋体"/>
          <w:kern w:val="21"/>
          <w:sz w:val="24"/>
          <w:szCs w:val="24"/>
          <w:highlight w:val="none"/>
          <w:u w:val="single"/>
        </w:rPr>
        <w:t xml:space="preserve">              </w:t>
      </w:r>
    </w:p>
    <w:tbl>
      <w:tblPr>
        <w:tblStyle w:val="32"/>
        <w:tblW w:w="8880" w:type="dxa"/>
        <w:tblInd w:w="93" w:type="dxa"/>
        <w:tblLayout w:type="autofit"/>
        <w:tblCellMar>
          <w:top w:w="0" w:type="dxa"/>
          <w:left w:w="108" w:type="dxa"/>
          <w:bottom w:w="0" w:type="dxa"/>
          <w:right w:w="108" w:type="dxa"/>
        </w:tblCellMar>
      </w:tblPr>
      <w:tblGrid>
        <w:gridCol w:w="1080"/>
        <w:gridCol w:w="1560"/>
        <w:gridCol w:w="1560"/>
        <w:gridCol w:w="1560"/>
        <w:gridCol w:w="1560"/>
        <w:gridCol w:w="1560"/>
      </w:tblGrid>
      <w:tr w14:paraId="3FDF2EFE">
        <w:tblPrEx>
          <w:tblCellMar>
            <w:top w:w="0" w:type="dxa"/>
            <w:left w:w="108" w:type="dxa"/>
            <w:bottom w:w="0" w:type="dxa"/>
            <w:right w:w="108" w:type="dxa"/>
          </w:tblCellMar>
        </w:tblPrEx>
        <w:trPr>
          <w:trHeight w:val="300" w:hRule="atLeast"/>
        </w:trPr>
        <w:tc>
          <w:tcPr>
            <w:tcW w:w="1080" w:type="dxa"/>
            <w:vMerge w:val="restart"/>
            <w:tcBorders>
              <w:top w:val="single" w:color="000000" w:sz="8" w:space="0"/>
              <w:left w:val="single" w:color="000000" w:sz="8" w:space="0"/>
              <w:bottom w:val="single" w:color="000000" w:sz="8" w:space="0"/>
              <w:right w:val="single" w:color="000000" w:sz="8" w:space="0"/>
            </w:tcBorders>
            <w:vAlign w:val="center"/>
          </w:tcPr>
          <w:p w14:paraId="0A34C8E2">
            <w:pPr>
              <w:widowControl/>
              <w:jc w:val="center"/>
              <w:textAlignment w:val="center"/>
              <w:rPr>
                <w:rFonts w:hint="eastAsia" w:ascii="宋体" w:hAnsi="宋体" w:cs="宋体"/>
                <w:szCs w:val="21"/>
                <w:highlight w:val="none"/>
              </w:rPr>
            </w:pPr>
            <w:r>
              <w:rPr>
                <w:rFonts w:hint="eastAsia" w:ascii="宋体" w:hAnsi="宋体" w:cs="宋体"/>
                <w:kern w:val="0"/>
                <w:szCs w:val="21"/>
                <w:highlight w:val="none"/>
                <w:lang w:bidi="ar"/>
              </w:rPr>
              <w:t>项号</w:t>
            </w:r>
          </w:p>
        </w:tc>
        <w:tc>
          <w:tcPr>
            <w:tcW w:w="3120" w:type="dxa"/>
            <w:gridSpan w:val="2"/>
            <w:tcBorders>
              <w:top w:val="single" w:color="000000" w:sz="8" w:space="0"/>
              <w:left w:val="nil"/>
              <w:bottom w:val="single" w:color="000000" w:sz="8" w:space="0"/>
              <w:right w:val="single" w:color="000000" w:sz="8" w:space="0"/>
            </w:tcBorders>
            <w:vAlign w:val="center"/>
          </w:tcPr>
          <w:p w14:paraId="40FFB61B">
            <w:pPr>
              <w:widowControl/>
              <w:jc w:val="center"/>
              <w:textAlignment w:val="center"/>
              <w:rPr>
                <w:rFonts w:hint="eastAsia" w:ascii="宋体" w:hAnsi="宋体" w:cs="宋体"/>
                <w:szCs w:val="21"/>
                <w:highlight w:val="none"/>
              </w:rPr>
            </w:pPr>
            <w:r>
              <w:rPr>
                <w:rFonts w:hint="eastAsia" w:ascii="宋体" w:hAnsi="宋体" w:cs="宋体"/>
                <w:kern w:val="0"/>
                <w:szCs w:val="21"/>
                <w:highlight w:val="none"/>
                <w:lang w:bidi="ar"/>
              </w:rPr>
              <w:t>竞争性磋商采购文件需求</w:t>
            </w:r>
          </w:p>
        </w:tc>
        <w:tc>
          <w:tcPr>
            <w:tcW w:w="3120" w:type="dxa"/>
            <w:gridSpan w:val="2"/>
            <w:tcBorders>
              <w:top w:val="single" w:color="000000" w:sz="8" w:space="0"/>
              <w:left w:val="nil"/>
              <w:bottom w:val="single" w:color="000000" w:sz="8" w:space="0"/>
              <w:right w:val="single" w:color="000000" w:sz="8" w:space="0"/>
            </w:tcBorders>
            <w:vAlign w:val="center"/>
          </w:tcPr>
          <w:p w14:paraId="509568F5">
            <w:pPr>
              <w:widowControl/>
              <w:jc w:val="center"/>
              <w:textAlignment w:val="center"/>
              <w:rPr>
                <w:rFonts w:hint="eastAsia" w:ascii="宋体" w:hAnsi="宋体" w:cs="宋体"/>
                <w:szCs w:val="21"/>
                <w:highlight w:val="none"/>
              </w:rPr>
            </w:pPr>
            <w:r>
              <w:rPr>
                <w:rFonts w:hint="eastAsia" w:ascii="宋体" w:hAnsi="宋体" w:cs="宋体"/>
                <w:kern w:val="0"/>
                <w:szCs w:val="21"/>
                <w:highlight w:val="none"/>
                <w:lang w:bidi="ar"/>
              </w:rPr>
              <w:t>响应文件承诺</w:t>
            </w:r>
          </w:p>
        </w:tc>
        <w:tc>
          <w:tcPr>
            <w:tcW w:w="1560" w:type="dxa"/>
            <w:vMerge w:val="restart"/>
            <w:tcBorders>
              <w:top w:val="single" w:color="000000" w:sz="8" w:space="0"/>
              <w:left w:val="nil"/>
              <w:bottom w:val="single" w:color="000000" w:sz="8" w:space="0"/>
              <w:right w:val="single" w:color="000000" w:sz="8" w:space="0"/>
            </w:tcBorders>
            <w:vAlign w:val="center"/>
          </w:tcPr>
          <w:p w14:paraId="0595E2A1">
            <w:pPr>
              <w:widowControl/>
              <w:jc w:val="center"/>
              <w:textAlignment w:val="center"/>
              <w:rPr>
                <w:rFonts w:hint="eastAsia" w:ascii="宋体" w:hAnsi="宋体" w:cs="宋体"/>
                <w:szCs w:val="21"/>
                <w:highlight w:val="none"/>
              </w:rPr>
            </w:pPr>
            <w:r>
              <w:rPr>
                <w:rFonts w:hint="eastAsia" w:ascii="宋体" w:hAnsi="宋体" w:cs="宋体"/>
                <w:kern w:val="0"/>
                <w:szCs w:val="21"/>
                <w:highlight w:val="none"/>
                <w:lang w:bidi="ar"/>
              </w:rPr>
              <w:t>偏离说明</w:t>
            </w:r>
          </w:p>
        </w:tc>
      </w:tr>
      <w:tr w14:paraId="4EEB8570">
        <w:tblPrEx>
          <w:tblCellMar>
            <w:top w:w="0" w:type="dxa"/>
            <w:left w:w="108" w:type="dxa"/>
            <w:bottom w:w="0" w:type="dxa"/>
            <w:right w:w="108" w:type="dxa"/>
          </w:tblCellMar>
        </w:tblPrEx>
        <w:trPr>
          <w:trHeight w:val="525" w:hRule="atLeast"/>
        </w:trPr>
        <w:tc>
          <w:tcPr>
            <w:tcW w:w="1080" w:type="dxa"/>
            <w:vMerge w:val="continue"/>
            <w:tcBorders>
              <w:top w:val="single" w:color="000000" w:sz="8" w:space="0"/>
              <w:left w:val="single" w:color="000000" w:sz="8" w:space="0"/>
              <w:bottom w:val="single" w:color="000000" w:sz="8" w:space="0"/>
              <w:right w:val="single" w:color="000000" w:sz="8" w:space="0"/>
            </w:tcBorders>
            <w:vAlign w:val="center"/>
          </w:tcPr>
          <w:p w14:paraId="6BC48CD8">
            <w:pPr>
              <w:jc w:val="center"/>
              <w:rPr>
                <w:rFonts w:hint="eastAsia" w:ascii="宋体" w:hAnsi="宋体" w:cs="宋体"/>
                <w:szCs w:val="21"/>
                <w:highlight w:val="none"/>
              </w:rPr>
            </w:pPr>
          </w:p>
        </w:tc>
        <w:tc>
          <w:tcPr>
            <w:tcW w:w="1560" w:type="dxa"/>
            <w:tcBorders>
              <w:top w:val="nil"/>
              <w:left w:val="nil"/>
              <w:bottom w:val="single" w:color="000000" w:sz="8" w:space="0"/>
              <w:right w:val="single" w:color="000000" w:sz="8" w:space="0"/>
            </w:tcBorders>
            <w:vAlign w:val="center"/>
          </w:tcPr>
          <w:p w14:paraId="10296082">
            <w:pPr>
              <w:widowControl/>
              <w:jc w:val="center"/>
              <w:textAlignment w:val="center"/>
              <w:rPr>
                <w:rFonts w:hint="eastAsia" w:ascii="宋体" w:hAnsi="宋体" w:cs="宋体"/>
                <w:szCs w:val="21"/>
                <w:highlight w:val="none"/>
              </w:rPr>
            </w:pPr>
            <w:r>
              <w:rPr>
                <w:rFonts w:hint="eastAsia" w:ascii="宋体" w:hAnsi="宋体" w:cs="宋体"/>
                <w:kern w:val="0"/>
                <w:szCs w:val="21"/>
                <w:highlight w:val="none"/>
                <w:lang w:bidi="ar"/>
              </w:rPr>
              <w:t>服务名称</w:t>
            </w:r>
          </w:p>
        </w:tc>
        <w:tc>
          <w:tcPr>
            <w:tcW w:w="1560" w:type="dxa"/>
            <w:tcBorders>
              <w:top w:val="nil"/>
              <w:left w:val="nil"/>
              <w:bottom w:val="single" w:color="000000" w:sz="8" w:space="0"/>
              <w:right w:val="single" w:color="000000" w:sz="8" w:space="0"/>
            </w:tcBorders>
            <w:vAlign w:val="center"/>
          </w:tcPr>
          <w:p w14:paraId="6A7A9DA2">
            <w:pPr>
              <w:widowControl/>
              <w:jc w:val="center"/>
              <w:textAlignment w:val="center"/>
              <w:rPr>
                <w:rFonts w:hint="eastAsia" w:ascii="宋体" w:hAnsi="宋体" w:cs="宋体"/>
                <w:szCs w:val="21"/>
                <w:highlight w:val="none"/>
              </w:rPr>
            </w:pPr>
            <w:r>
              <w:rPr>
                <w:rFonts w:hint="eastAsia" w:ascii="宋体" w:hAnsi="宋体" w:cs="宋体"/>
                <w:kern w:val="0"/>
                <w:szCs w:val="21"/>
                <w:highlight w:val="none"/>
                <w:lang w:bidi="ar"/>
              </w:rPr>
              <w:t>服务要求</w:t>
            </w:r>
          </w:p>
        </w:tc>
        <w:tc>
          <w:tcPr>
            <w:tcW w:w="1560" w:type="dxa"/>
            <w:tcBorders>
              <w:top w:val="single" w:color="000000" w:sz="8" w:space="0"/>
              <w:left w:val="nil"/>
              <w:bottom w:val="single" w:color="000000" w:sz="8" w:space="0"/>
              <w:right w:val="single" w:color="000000" w:sz="8" w:space="0"/>
            </w:tcBorders>
            <w:vAlign w:val="center"/>
          </w:tcPr>
          <w:p w14:paraId="5E77E34E">
            <w:pPr>
              <w:widowControl/>
              <w:jc w:val="center"/>
              <w:textAlignment w:val="center"/>
              <w:rPr>
                <w:rFonts w:hint="eastAsia" w:ascii="宋体" w:hAnsi="宋体" w:cs="宋体"/>
                <w:szCs w:val="21"/>
                <w:highlight w:val="none"/>
              </w:rPr>
            </w:pPr>
            <w:r>
              <w:rPr>
                <w:rFonts w:hint="eastAsia" w:ascii="宋体" w:hAnsi="宋体" w:cs="宋体"/>
                <w:kern w:val="0"/>
                <w:szCs w:val="21"/>
                <w:highlight w:val="none"/>
                <w:lang w:bidi="ar"/>
              </w:rPr>
              <w:t>服务名称</w:t>
            </w:r>
          </w:p>
        </w:tc>
        <w:tc>
          <w:tcPr>
            <w:tcW w:w="1560" w:type="dxa"/>
            <w:tcBorders>
              <w:top w:val="single" w:color="000000" w:sz="8" w:space="0"/>
              <w:left w:val="nil"/>
              <w:bottom w:val="single" w:color="000000" w:sz="8" w:space="0"/>
              <w:right w:val="single" w:color="000000" w:sz="8" w:space="0"/>
            </w:tcBorders>
            <w:vAlign w:val="center"/>
          </w:tcPr>
          <w:p w14:paraId="0E63A180">
            <w:pPr>
              <w:widowControl/>
              <w:jc w:val="center"/>
              <w:textAlignment w:val="center"/>
              <w:rPr>
                <w:rFonts w:hint="eastAsia" w:ascii="宋体" w:hAnsi="宋体" w:cs="宋体"/>
                <w:szCs w:val="21"/>
                <w:highlight w:val="none"/>
              </w:rPr>
            </w:pPr>
            <w:r>
              <w:rPr>
                <w:rFonts w:hint="eastAsia" w:ascii="宋体" w:hAnsi="宋体" w:cs="宋体"/>
                <w:kern w:val="0"/>
                <w:szCs w:val="21"/>
                <w:highlight w:val="none"/>
                <w:lang w:bidi="ar"/>
              </w:rPr>
              <w:t>响应的服务内容</w:t>
            </w:r>
          </w:p>
        </w:tc>
        <w:tc>
          <w:tcPr>
            <w:tcW w:w="1560" w:type="dxa"/>
            <w:vMerge w:val="continue"/>
            <w:tcBorders>
              <w:top w:val="single" w:color="000000" w:sz="8" w:space="0"/>
              <w:left w:val="nil"/>
              <w:bottom w:val="single" w:color="000000" w:sz="8" w:space="0"/>
              <w:right w:val="single" w:color="000000" w:sz="8" w:space="0"/>
            </w:tcBorders>
            <w:vAlign w:val="center"/>
          </w:tcPr>
          <w:p w14:paraId="7053874E">
            <w:pPr>
              <w:jc w:val="center"/>
              <w:rPr>
                <w:rFonts w:hint="eastAsia" w:ascii="宋体" w:hAnsi="宋体" w:cs="宋体"/>
                <w:szCs w:val="21"/>
                <w:highlight w:val="none"/>
              </w:rPr>
            </w:pPr>
          </w:p>
        </w:tc>
      </w:tr>
      <w:tr w14:paraId="7A0472DF">
        <w:tblPrEx>
          <w:tblCellMar>
            <w:top w:w="0" w:type="dxa"/>
            <w:left w:w="108" w:type="dxa"/>
            <w:bottom w:w="0" w:type="dxa"/>
            <w:right w:w="108" w:type="dxa"/>
          </w:tblCellMar>
        </w:tblPrEx>
        <w:trPr>
          <w:trHeight w:val="300" w:hRule="atLeast"/>
        </w:trPr>
        <w:tc>
          <w:tcPr>
            <w:tcW w:w="1080" w:type="dxa"/>
            <w:vMerge w:val="restart"/>
            <w:tcBorders>
              <w:top w:val="nil"/>
              <w:left w:val="single" w:color="000000" w:sz="8" w:space="0"/>
              <w:bottom w:val="single" w:color="000000" w:sz="8" w:space="0"/>
              <w:right w:val="single" w:color="000000" w:sz="8" w:space="0"/>
            </w:tcBorders>
            <w:vAlign w:val="center"/>
          </w:tcPr>
          <w:p w14:paraId="51D404A2">
            <w:pPr>
              <w:widowControl/>
              <w:textAlignment w:val="center"/>
              <w:rPr>
                <w:rFonts w:hint="eastAsia" w:ascii="宋体" w:hAnsi="宋体" w:cs="宋体"/>
                <w:szCs w:val="21"/>
                <w:highlight w:val="none"/>
              </w:rPr>
            </w:pPr>
            <w:r>
              <w:rPr>
                <w:rFonts w:hint="eastAsia" w:ascii="宋体" w:hAnsi="宋体" w:cs="宋体"/>
                <w:kern w:val="0"/>
                <w:szCs w:val="21"/>
                <w:highlight w:val="none"/>
                <w:lang w:bidi="ar"/>
              </w:rPr>
              <w:t>1</w:t>
            </w:r>
          </w:p>
        </w:tc>
        <w:tc>
          <w:tcPr>
            <w:tcW w:w="1560" w:type="dxa"/>
            <w:vMerge w:val="restart"/>
            <w:tcBorders>
              <w:top w:val="nil"/>
              <w:left w:val="nil"/>
              <w:bottom w:val="single" w:color="000000" w:sz="8" w:space="0"/>
              <w:right w:val="single" w:color="000000" w:sz="8" w:space="0"/>
            </w:tcBorders>
            <w:vAlign w:val="center"/>
          </w:tcPr>
          <w:p w14:paraId="5222D996">
            <w:pPr>
              <w:widowControl/>
              <w:textAlignment w:val="center"/>
              <w:rPr>
                <w:rFonts w:hint="eastAsia" w:ascii="宋体" w:hAnsi="宋体" w:cs="宋体"/>
                <w:szCs w:val="21"/>
                <w:highlight w:val="none"/>
              </w:rPr>
            </w:pPr>
            <w:r>
              <w:rPr>
                <w:rFonts w:hint="eastAsia" w:ascii="宋体" w:hAnsi="宋体" w:cs="宋体"/>
                <w:kern w:val="0"/>
                <w:szCs w:val="21"/>
                <w:highlight w:val="none"/>
                <w:lang w:bidi="ar"/>
              </w:rPr>
              <w:t>……</w:t>
            </w:r>
          </w:p>
        </w:tc>
        <w:tc>
          <w:tcPr>
            <w:tcW w:w="1560" w:type="dxa"/>
            <w:tcBorders>
              <w:top w:val="nil"/>
              <w:left w:val="nil"/>
              <w:bottom w:val="nil"/>
              <w:right w:val="single" w:color="000000" w:sz="8" w:space="0"/>
            </w:tcBorders>
            <w:vAlign w:val="center"/>
          </w:tcPr>
          <w:p w14:paraId="1490C7DD">
            <w:pPr>
              <w:widowControl/>
              <w:textAlignment w:val="center"/>
              <w:rPr>
                <w:rFonts w:hint="eastAsia" w:ascii="宋体" w:hAnsi="宋体" w:cs="宋体"/>
                <w:szCs w:val="21"/>
                <w:highlight w:val="none"/>
              </w:rPr>
            </w:pPr>
            <w:r>
              <w:rPr>
                <w:rFonts w:hint="eastAsia" w:ascii="宋体" w:hAnsi="宋体" w:cs="宋体"/>
                <w:kern w:val="0"/>
                <w:szCs w:val="21"/>
                <w:highlight w:val="none"/>
                <w:lang w:bidi="ar"/>
              </w:rPr>
              <w:t xml:space="preserve">1 </w:t>
            </w:r>
            <w:r>
              <w:rPr>
                <w:rStyle w:val="94"/>
                <w:rFonts w:hint="default"/>
                <w:color w:val="auto"/>
                <w:highlight w:val="none"/>
                <w:lang w:bidi="ar"/>
              </w:rPr>
              <w:t xml:space="preserve"> ……</w:t>
            </w:r>
          </w:p>
        </w:tc>
        <w:tc>
          <w:tcPr>
            <w:tcW w:w="1560" w:type="dxa"/>
            <w:vMerge w:val="restart"/>
            <w:tcBorders>
              <w:top w:val="nil"/>
              <w:left w:val="nil"/>
              <w:bottom w:val="single" w:color="000000" w:sz="8" w:space="0"/>
              <w:right w:val="single" w:color="000000" w:sz="8" w:space="0"/>
            </w:tcBorders>
            <w:vAlign w:val="center"/>
          </w:tcPr>
          <w:p w14:paraId="0A9F0B09">
            <w:pPr>
              <w:widowControl/>
              <w:textAlignment w:val="center"/>
              <w:rPr>
                <w:rFonts w:hint="eastAsia" w:ascii="宋体" w:hAnsi="宋体" w:cs="宋体"/>
                <w:szCs w:val="21"/>
                <w:highlight w:val="none"/>
              </w:rPr>
            </w:pPr>
            <w:r>
              <w:rPr>
                <w:rFonts w:hint="eastAsia" w:ascii="宋体" w:hAnsi="宋体" w:cs="宋体"/>
                <w:kern w:val="0"/>
                <w:szCs w:val="21"/>
                <w:highlight w:val="none"/>
                <w:lang w:bidi="ar"/>
              </w:rPr>
              <w:t>……</w:t>
            </w:r>
          </w:p>
        </w:tc>
        <w:tc>
          <w:tcPr>
            <w:tcW w:w="1560" w:type="dxa"/>
            <w:tcBorders>
              <w:top w:val="nil"/>
              <w:left w:val="nil"/>
              <w:bottom w:val="nil"/>
              <w:right w:val="single" w:color="000000" w:sz="8" w:space="0"/>
            </w:tcBorders>
            <w:vAlign w:val="center"/>
          </w:tcPr>
          <w:p w14:paraId="78B36610">
            <w:pPr>
              <w:widowControl/>
              <w:textAlignment w:val="center"/>
              <w:rPr>
                <w:rFonts w:hint="eastAsia" w:ascii="宋体" w:hAnsi="宋体" w:cs="宋体"/>
                <w:szCs w:val="21"/>
                <w:highlight w:val="none"/>
              </w:rPr>
            </w:pPr>
            <w:r>
              <w:rPr>
                <w:rFonts w:hint="eastAsia" w:ascii="宋体" w:hAnsi="宋体" w:cs="宋体"/>
                <w:kern w:val="0"/>
                <w:szCs w:val="21"/>
                <w:highlight w:val="none"/>
                <w:lang w:bidi="ar"/>
              </w:rPr>
              <w:t xml:space="preserve">1 </w:t>
            </w:r>
            <w:r>
              <w:rPr>
                <w:rStyle w:val="94"/>
                <w:rFonts w:hint="default"/>
                <w:color w:val="auto"/>
                <w:highlight w:val="none"/>
                <w:lang w:bidi="ar"/>
              </w:rPr>
              <w:t xml:space="preserve"> ……</w:t>
            </w:r>
          </w:p>
        </w:tc>
        <w:tc>
          <w:tcPr>
            <w:tcW w:w="1560" w:type="dxa"/>
            <w:vMerge w:val="restart"/>
            <w:tcBorders>
              <w:top w:val="nil"/>
              <w:left w:val="nil"/>
              <w:bottom w:val="single" w:color="000000" w:sz="8" w:space="0"/>
              <w:right w:val="single" w:color="000000" w:sz="8" w:space="0"/>
            </w:tcBorders>
            <w:vAlign w:val="center"/>
          </w:tcPr>
          <w:p w14:paraId="31AE31D1">
            <w:pPr>
              <w:rPr>
                <w:rFonts w:hint="eastAsia" w:ascii="宋体" w:hAnsi="宋体" w:cs="宋体"/>
                <w:szCs w:val="21"/>
                <w:highlight w:val="none"/>
              </w:rPr>
            </w:pPr>
          </w:p>
        </w:tc>
      </w:tr>
      <w:tr w14:paraId="420CCFD3">
        <w:tblPrEx>
          <w:tblCellMar>
            <w:top w:w="0" w:type="dxa"/>
            <w:left w:w="108" w:type="dxa"/>
            <w:bottom w:w="0" w:type="dxa"/>
            <w:right w:w="108" w:type="dxa"/>
          </w:tblCellMar>
        </w:tblPrEx>
        <w:trPr>
          <w:trHeight w:val="285" w:hRule="atLeast"/>
        </w:trPr>
        <w:tc>
          <w:tcPr>
            <w:tcW w:w="1080" w:type="dxa"/>
            <w:vMerge w:val="continue"/>
            <w:tcBorders>
              <w:top w:val="nil"/>
              <w:left w:val="single" w:color="000000" w:sz="8" w:space="0"/>
              <w:bottom w:val="single" w:color="000000" w:sz="8" w:space="0"/>
              <w:right w:val="single" w:color="000000" w:sz="8" w:space="0"/>
            </w:tcBorders>
            <w:vAlign w:val="center"/>
          </w:tcPr>
          <w:p w14:paraId="18102F09">
            <w:pPr>
              <w:rPr>
                <w:rFonts w:hint="eastAsia" w:ascii="宋体" w:hAnsi="宋体" w:cs="宋体"/>
                <w:szCs w:val="21"/>
                <w:highlight w:val="none"/>
              </w:rPr>
            </w:pPr>
          </w:p>
        </w:tc>
        <w:tc>
          <w:tcPr>
            <w:tcW w:w="1560" w:type="dxa"/>
            <w:vMerge w:val="continue"/>
            <w:tcBorders>
              <w:top w:val="nil"/>
              <w:left w:val="nil"/>
              <w:bottom w:val="single" w:color="000000" w:sz="8" w:space="0"/>
              <w:right w:val="single" w:color="000000" w:sz="8" w:space="0"/>
            </w:tcBorders>
            <w:vAlign w:val="center"/>
          </w:tcPr>
          <w:p w14:paraId="5CC59829">
            <w:pPr>
              <w:rPr>
                <w:rFonts w:hint="eastAsia" w:ascii="宋体" w:hAnsi="宋体" w:cs="宋体"/>
                <w:szCs w:val="21"/>
                <w:highlight w:val="none"/>
              </w:rPr>
            </w:pPr>
          </w:p>
        </w:tc>
        <w:tc>
          <w:tcPr>
            <w:tcW w:w="1560" w:type="dxa"/>
            <w:tcBorders>
              <w:top w:val="nil"/>
              <w:left w:val="nil"/>
              <w:bottom w:val="nil"/>
              <w:right w:val="single" w:color="000000" w:sz="8" w:space="0"/>
            </w:tcBorders>
            <w:vAlign w:val="center"/>
          </w:tcPr>
          <w:p w14:paraId="13237518">
            <w:pPr>
              <w:widowControl/>
              <w:textAlignment w:val="center"/>
              <w:rPr>
                <w:rFonts w:hint="eastAsia" w:ascii="宋体" w:hAnsi="宋体" w:cs="宋体"/>
                <w:szCs w:val="21"/>
                <w:highlight w:val="none"/>
              </w:rPr>
            </w:pPr>
            <w:r>
              <w:rPr>
                <w:rFonts w:hint="eastAsia" w:ascii="宋体" w:hAnsi="宋体" w:cs="宋体"/>
                <w:kern w:val="0"/>
                <w:szCs w:val="21"/>
                <w:highlight w:val="none"/>
                <w:lang w:bidi="ar"/>
              </w:rPr>
              <w:t xml:space="preserve">2 </w:t>
            </w:r>
            <w:r>
              <w:rPr>
                <w:rStyle w:val="94"/>
                <w:rFonts w:hint="default"/>
                <w:color w:val="auto"/>
                <w:highlight w:val="none"/>
                <w:lang w:bidi="ar"/>
              </w:rPr>
              <w:t xml:space="preserve"> ……</w:t>
            </w:r>
          </w:p>
        </w:tc>
        <w:tc>
          <w:tcPr>
            <w:tcW w:w="1560" w:type="dxa"/>
            <w:vMerge w:val="continue"/>
            <w:tcBorders>
              <w:top w:val="nil"/>
              <w:left w:val="nil"/>
              <w:bottom w:val="single" w:color="000000" w:sz="8" w:space="0"/>
              <w:right w:val="single" w:color="000000" w:sz="8" w:space="0"/>
            </w:tcBorders>
            <w:vAlign w:val="center"/>
          </w:tcPr>
          <w:p w14:paraId="7AE8F7D4">
            <w:pPr>
              <w:rPr>
                <w:rFonts w:hint="eastAsia" w:ascii="宋体" w:hAnsi="宋体" w:cs="宋体"/>
                <w:szCs w:val="21"/>
                <w:highlight w:val="none"/>
              </w:rPr>
            </w:pPr>
          </w:p>
        </w:tc>
        <w:tc>
          <w:tcPr>
            <w:tcW w:w="1560" w:type="dxa"/>
            <w:tcBorders>
              <w:top w:val="nil"/>
              <w:left w:val="nil"/>
              <w:bottom w:val="nil"/>
              <w:right w:val="single" w:color="000000" w:sz="8" w:space="0"/>
            </w:tcBorders>
            <w:vAlign w:val="center"/>
          </w:tcPr>
          <w:p w14:paraId="7F61A96D">
            <w:pPr>
              <w:widowControl/>
              <w:textAlignment w:val="center"/>
              <w:rPr>
                <w:rFonts w:hint="eastAsia" w:ascii="宋体" w:hAnsi="宋体" w:cs="宋体"/>
                <w:szCs w:val="21"/>
                <w:highlight w:val="none"/>
              </w:rPr>
            </w:pPr>
            <w:r>
              <w:rPr>
                <w:rFonts w:hint="eastAsia" w:ascii="宋体" w:hAnsi="宋体" w:cs="宋体"/>
                <w:kern w:val="0"/>
                <w:szCs w:val="21"/>
                <w:highlight w:val="none"/>
                <w:lang w:bidi="ar"/>
              </w:rPr>
              <w:t xml:space="preserve">2 </w:t>
            </w:r>
            <w:r>
              <w:rPr>
                <w:rStyle w:val="94"/>
                <w:rFonts w:hint="default"/>
                <w:color w:val="auto"/>
                <w:highlight w:val="none"/>
                <w:lang w:bidi="ar"/>
              </w:rPr>
              <w:t xml:space="preserve"> ……</w:t>
            </w:r>
          </w:p>
        </w:tc>
        <w:tc>
          <w:tcPr>
            <w:tcW w:w="1560" w:type="dxa"/>
            <w:vMerge w:val="continue"/>
            <w:tcBorders>
              <w:top w:val="nil"/>
              <w:left w:val="nil"/>
              <w:bottom w:val="single" w:color="000000" w:sz="8" w:space="0"/>
              <w:right w:val="single" w:color="000000" w:sz="8" w:space="0"/>
            </w:tcBorders>
            <w:vAlign w:val="center"/>
          </w:tcPr>
          <w:p w14:paraId="40E7BBB6">
            <w:pPr>
              <w:rPr>
                <w:rFonts w:hint="eastAsia" w:ascii="宋体" w:hAnsi="宋体" w:cs="宋体"/>
                <w:szCs w:val="21"/>
                <w:highlight w:val="none"/>
              </w:rPr>
            </w:pPr>
          </w:p>
        </w:tc>
      </w:tr>
      <w:tr w14:paraId="690C0C9E">
        <w:tblPrEx>
          <w:tblCellMar>
            <w:top w:w="0" w:type="dxa"/>
            <w:left w:w="108" w:type="dxa"/>
            <w:bottom w:w="0" w:type="dxa"/>
            <w:right w:w="108" w:type="dxa"/>
          </w:tblCellMar>
        </w:tblPrEx>
        <w:trPr>
          <w:trHeight w:val="285" w:hRule="atLeast"/>
        </w:trPr>
        <w:tc>
          <w:tcPr>
            <w:tcW w:w="1080" w:type="dxa"/>
            <w:vMerge w:val="continue"/>
            <w:tcBorders>
              <w:top w:val="nil"/>
              <w:left w:val="single" w:color="000000" w:sz="8" w:space="0"/>
              <w:bottom w:val="single" w:color="000000" w:sz="8" w:space="0"/>
              <w:right w:val="single" w:color="000000" w:sz="8" w:space="0"/>
            </w:tcBorders>
            <w:vAlign w:val="center"/>
          </w:tcPr>
          <w:p w14:paraId="2639134F">
            <w:pPr>
              <w:rPr>
                <w:rFonts w:hint="eastAsia" w:ascii="宋体" w:hAnsi="宋体" w:cs="宋体"/>
                <w:szCs w:val="21"/>
                <w:highlight w:val="none"/>
              </w:rPr>
            </w:pPr>
          </w:p>
        </w:tc>
        <w:tc>
          <w:tcPr>
            <w:tcW w:w="1560" w:type="dxa"/>
            <w:vMerge w:val="continue"/>
            <w:tcBorders>
              <w:top w:val="nil"/>
              <w:left w:val="nil"/>
              <w:bottom w:val="single" w:color="000000" w:sz="8" w:space="0"/>
              <w:right w:val="single" w:color="000000" w:sz="8" w:space="0"/>
            </w:tcBorders>
            <w:vAlign w:val="center"/>
          </w:tcPr>
          <w:p w14:paraId="5710DB76">
            <w:pPr>
              <w:rPr>
                <w:rFonts w:hint="eastAsia" w:ascii="宋体" w:hAnsi="宋体" w:cs="宋体"/>
                <w:szCs w:val="21"/>
                <w:highlight w:val="none"/>
              </w:rPr>
            </w:pPr>
          </w:p>
        </w:tc>
        <w:tc>
          <w:tcPr>
            <w:tcW w:w="1560" w:type="dxa"/>
            <w:tcBorders>
              <w:top w:val="nil"/>
              <w:left w:val="nil"/>
              <w:bottom w:val="nil"/>
              <w:right w:val="single" w:color="000000" w:sz="8" w:space="0"/>
            </w:tcBorders>
            <w:vAlign w:val="center"/>
          </w:tcPr>
          <w:p w14:paraId="41DF1ACE">
            <w:pPr>
              <w:widowControl/>
              <w:textAlignment w:val="center"/>
              <w:rPr>
                <w:rFonts w:hint="eastAsia" w:ascii="宋体" w:hAnsi="宋体" w:cs="宋体"/>
                <w:szCs w:val="21"/>
                <w:highlight w:val="none"/>
              </w:rPr>
            </w:pPr>
            <w:r>
              <w:rPr>
                <w:rFonts w:hint="eastAsia" w:ascii="宋体" w:hAnsi="宋体" w:cs="宋体"/>
                <w:kern w:val="0"/>
                <w:szCs w:val="21"/>
                <w:highlight w:val="none"/>
                <w:lang w:bidi="ar"/>
              </w:rPr>
              <w:t xml:space="preserve">3 </w:t>
            </w:r>
            <w:r>
              <w:rPr>
                <w:rStyle w:val="94"/>
                <w:rFonts w:hint="default"/>
                <w:color w:val="auto"/>
                <w:highlight w:val="none"/>
                <w:lang w:bidi="ar"/>
              </w:rPr>
              <w:t xml:space="preserve"> ……</w:t>
            </w:r>
          </w:p>
        </w:tc>
        <w:tc>
          <w:tcPr>
            <w:tcW w:w="1560" w:type="dxa"/>
            <w:vMerge w:val="continue"/>
            <w:tcBorders>
              <w:top w:val="nil"/>
              <w:left w:val="nil"/>
              <w:bottom w:val="single" w:color="000000" w:sz="8" w:space="0"/>
              <w:right w:val="single" w:color="000000" w:sz="8" w:space="0"/>
            </w:tcBorders>
            <w:vAlign w:val="center"/>
          </w:tcPr>
          <w:p w14:paraId="3E69270F">
            <w:pPr>
              <w:rPr>
                <w:rFonts w:hint="eastAsia" w:ascii="宋体" w:hAnsi="宋体" w:cs="宋体"/>
                <w:szCs w:val="21"/>
                <w:highlight w:val="none"/>
              </w:rPr>
            </w:pPr>
          </w:p>
        </w:tc>
        <w:tc>
          <w:tcPr>
            <w:tcW w:w="1560" w:type="dxa"/>
            <w:tcBorders>
              <w:top w:val="nil"/>
              <w:left w:val="nil"/>
              <w:bottom w:val="nil"/>
              <w:right w:val="single" w:color="000000" w:sz="8" w:space="0"/>
            </w:tcBorders>
            <w:vAlign w:val="center"/>
          </w:tcPr>
          <w:p w14:paraId="17D259DF">
            <w:pPr>
              <w:widowControl/>
              <w:textAlignment w:val="center"/>
              <w:rPr>
                <w:rFonts w:hint="eastAsia" w:ascii="宋体" w:hAnsi="宋体" w:cs="宋体"/>
                <w:szCs w:val="21"/>
                <w:highlight w:val="none"/>
              </w:rPr>
            </w:pPr>
            <w:r>
              <w:rPr>
                <w:rFonts w:hint="eastAsia" w:ascii="宋体" w:hAnsi="宋体" w:cs="宋体"/>
                <w:kern w:val="0"/>
                <w:szCs w:val="21"/>
                <w:highlight w:val="none"/>
                <w:lang w:bidi="ar"/>
              </w:rPr>
              <w:t xml:space="preserve">3 </w:t>
            </w:r>
            <w:r>
              <w:rPr>
                <w:rStyle w:val="94"/>
                <w:rFonts w:hint="default"/>
                <w:color w:val="auto"/>
                <w:highlight w:val="none"/>
                <w:lang w:bidi="ar"/>
              </w:rPr>
              <w:t xml:space="preserve"> ……</w:t>
            </w:r>
          </w:p>
        </w:tc>
        <w:tc>
          <w:tcPr>
            <w:tcW w:w="1560" w:type="dxa"/>
            <w:vMerge w:val="continue"/>
            <w:tcBorders>
              <w:top w:val="nil"/>
              <w:left w:val="nil"/>
              <w:bottom w:val="single" w:color="000000" w:sz="8" w:space="0"/>
              <w:right w:val="single" w:color="000000" w:sz="8" w:space="0"/>
            </w:tcBorders>
            <w:vAlign w:val="center"/>
          </w:tcPr>
          <w:p w14:paraId="6FF4F66B">
            <w:pPr>
              <w:rPr>
                <w:rFonts w:hint="eastAsia" w:ascii="宋体" w:hAnsi="宋体" w:cs="宋体"/>
                <w:szCs w:val="21"/>
                <w:highlight w:val="none"/>
              </w:rPr>
            </w:pPr>
          </w:p>
        </w:tc>
      </w:tr>
      <w:tr w14:paraId="172C8D97">
        <w:tblPrEx>
          <w:tblCellMar>
            <w:top w:w="0" w:type="dxa"/>
            <w:left w:w="108" w:type="dxa"/>
            <w:bottom w:w="0" w:type="dxa"/>
            <w:right w:w="108" w:type="dxa"/>
          </w:tblCellMar>
        </w:tblPrEx>
        <w:trPr>
          <w:trHeight w:val="285" w:hRule="atLeast"/>
        </w:trPr>
        <w:tc>
          <w:tcPr>
            <w:tcW w:w="1080" w:type="dxa"/>
            <w:vMerge w:val="continue"/>
            <w:tcBorders>
              <w:top w:val="nil"/>
              <w:left w:val="single" w:color="000000" w:sz="8" w:space="0"/>
              <w:bottom w:val="single" w:color="000000" w:sz="8" w:space="0"/>
              <w:right w:val="single" w:color="000000" w:sz="8" w:space="0"/>
            </w:tcBorders>
            <w:vAlign w:val="center"/>
          </w:tcPr>
          <w:p w14:paraId="79428BF2">
            <w:pPr>
              <w:rPr>
                <w:rFonts w:hint="eastAsia" w:ascii="宋体" w:hAnsi="宋体" w:cs="宋体"/>
                <w:szCs w:val="21"/>
                <w:highlight w:val="none"/>
              </w:rPr>
            </w:pPr>
          </w:p>
        </w:tc>
        <w:tc>
          <w:tcPr>
            <w:tcW w:w="1560" w:type="dxa"/>
            <w:vMerge w:val="continue"/>
            <w:tcBorders>
              <w:top w:val="nil"/>
              <w:left w:val="nil"/>
              <w:bottom w:val="single" w:color="000000" w:sz="8" w:space="0"/>
              <w:right w:val="single" w:color="000000" w:sz="8" w:space="0"/>
            </w:tcBorders>
            <w:vAlign w:val="center"/>
          </w:tcPr>
          <w:p w14:paraId="2D7D346C">
            <w:pPr>
              <w:rPr>
                <w:rFonts w:hint="eastAsia" w:ascii="宋体" w:hAnsi="宋体" w:cs="宋体"/>
                <w:szCs w:val="21"/>
                <w:highlight w:val="none"/>
              </w:rPr>
            </w:pPr>
          </w:p>
        </w:tc>
        <w:tc>
          <w:tcPr>
            <w:tcW w:w="1560" w:type="dxa"/>
            <w:tcBorders>
              <w:top w:val="nil"/>
              <w:left w:val="nil"/>
              <w:bottom w:val="single" w:color="000000" w:sz="8" w:space="0"/>
              <w:right w:val="single" w:color="000000" w:sz="8" w:space="0"/>
            </w:tcBorders>
            <w:vAlign w:val="center"/>
          </w:tcPr>
          <w:p w14:paraId="76F0CF8B">
            <w:pPr>
              <w:widowControl/>
              <w:textAlignment w:val="center"/>
              <w:rPr>
                <w:rFonts w:hint="eastAsia" w:ascii="宋体" w:hAnsi="宋体" w:cs="宋体"/>
                <w:szCs w:val="21"/>
                <w:highlight w:val="none"/>
              </w:rPr>
            </w:pPr>
            <w:r>
              <w:rPr>
                <w:rFonts w:hint="eastAsia" w:ascii="宋体" w:hAnsi="宋体" w:cs="宋体"/>
                <w:kern w:val="0"/>
                <w:szCs w:val="21"/>
                <w:highlight w:val="none"/>
                <w:lang w:bidi="ar"/>
              </w:rPr>
              <w:t>……</w:t>
            </w:r>
          </w:p>
        </w:tc>
        <w:tc>
          <w:tcPr>
            <w:tcW w:w="1560" w:type="dxa"/>
            <w:vMerge w:val="continue"/>
            <w:tcBorders>
              <w:top w:val="nil"/>
              <w:left w:val="nil"/>
              <w:bottom w:val="single" w:color="000000" w:sz="8" w:space="0"/>
              <w:right w:val="single" w:color="000000" w:sz="8" w:space="0"/>
            </w:tcBorders>
            <w:vAlign w:val="center"/>
          </w:tcPr>
          <w:p w14:paraId="274726F8">
            <w:pPr>
              <w:rPr>
                <w:rFonts w:hint="eastAsia" w:ascii="宋体" w:hAnsi="宋体" w:cs="宋体"/>
                <w:szCs w:val="21"/>
                <w:highlight w:val="none"/>
              </w:rPr>
            </w:pPr>
          </w:p>
        </w:tc>
        <w:tc>
          <w:tcPr>
            <w:tcW w:w="1560" w:type="dxa"/>
            <w:tcBorders>
              <w:top w:val="nil"/>
              <w:left w:val="nil"/>
              <w:bottom w:val="single" w:color="000000" w:sz="8" w:space="0"/>
              <w:right w:val="single" w:color="000000" w:sz="8" w:space="0"/>
            </w:tcBorders>
            <w:vAlign w:val="center"/>
          </w:tcPr>
          <w:p w14:paraId="5956A7F2">
            <w:pPr>
              <w:widowControl/>
              <w:textAlignment w:val="center"/>
              <w:rPr>
                <w:rFonts w:hint="eastAsia" w:ascii="宋体" w:hAnsi="宋体" w:cs="宋体"/>
                <w:szCs w:val="21"/>
                <w:highlight w:val="none"/>
              </w:rPr>
            </w:pPr>
            <w:r>
              <w:rPr>
                <w:rFonts w:hint="eastAsia" w:ascii="宋体" w:hAnsi="宋体" w:cs="宋体"/>
                <w:kern w:val="0"/>
                <w:szCs w:val="21"/>
                <w:highlight w:val="none"/>
                <w:lang w:bidi="ar"/>
              </w:rPr>
              <w:t>……</w:t>
            </w:r>
          </w:p>
        </w:tc>
        <w:tc>
          <w:tcPr>
            <w:tcW w:w="1560" w:type="dxa"/>
            <w:vMerge w:val="continue"/>
            <w:tcBorders>
              <w:top w:val="nil"/>
              <w:left w:val="nil"/>
              <w:bottom w:val="single" w:color="000000" w:sz="8" w:space="0"/>
              <w:right w:val="single" w:color="000000" w:sz="8" w:space="0"/>
            </w:tcBorders>
            <w:vAlign w:val="center"/>
          </w:tcPr>
          <w:p w14:paraId="1462DBE0">
            <w:pPr>
              <w:rPr>
                <w:rFonts w:hint="eastAsia" w:ascii="宋体" w:hAnsi="宋体" w:cs="宋体"/>
                <w:szCs w:val="21"/>
                <w:highlight w:val="none"/>
              </w:rPr>
            </w:pPr>
          </w:p>
        </w:tc>
      </w:tr>
      <w:tr w14:paraId="00BD41C0">
        <w:tblPrEx>
          <w:tblCellMar>
            <w:top w:w="0" w:type="dxa"/>
            <w:left w:w="108" w:type="dxa"/>
            <w:bottom w:w="0" w:type="dxa"/>
            <w:right w:w="108" w:type="dxa"/>
          </w:tblCellMar>
        </w:tblPrEx>
        <w:trPr>
          <w:trHeight w:val="285" w:hRule="atLeast"/>
        </w:trPr>
        <w:tc>
          <w:tcPr>
            <w:tcW w:w="1080" w:type="dxa"/>
            <w:vMerge w:val="continue"/>
            <w:tcBorders>
              <w:top w:val="nil"/>
              <w:left w:val="single" w:color="000000" w:sz="8" w:space="0"/>
              <w:bottom w:val="single" w:color="000000" w:sz="8" w:space="0"/>
              <w:right w:val="single" w:color="000000" w:sz="8" w:space="0"/>
            </w:tcBorders>
            <w:vAlign w:val="center"/>
          </w:tcPr>
          <w:p w14:paraId="02EDA1DD">
            <w:pPr>
              <w:rPr>
                <w:rFonts w:hint="eastAsia" w:ascii="宋体" w:hAnsi="宋体" w:cs="宋体"/>
                <w:szCs w:val="21"/>
                <w:highlight w:val="none"/>
              </w:rPr>
            </w:pPr>
          </w:p>
        </w:tc>
        <w:tc>
          <w:tcPr>
            <w:tcW w:w="1560" w:type="dxa"/>
            <w:vMerge w:val="continue"/>
            <w:tcBorders>
              <w:top w:val="nil"/>
              <w:left w:val="nil"/>
              <w:bottom w:val="single" w:color="000000" w:sz="8" w:space="0"/>
              <w:right w:val="single" w:color="000000" w:sz="8" w:space="0"/>
            </w:tcBorders>
            <w:vAlign w:val="center"/>
          </w:tcPr>
          <w:p w14:paraId="6F09C08A">
            <w:pPr>
              <w:rPr>
                <w:rFonts w:hint="eastAsia" w:ascii="宋体" w:hAnsi="宋体" w:cs="宋体"/>
                <w:szCs w:val="21"/>
                <w:highlight w:val="none"/>
              </w:rPr>
            </w:pPr>
          </w:p>
        </w:tc>
        <w:tc>
          <w:tcPr>
            <w:tcW w:w="1560" w:type="dxa"/>
            <w:tcBorders>
              <w:top w:val="nil"/>
              <w:left w:val="nil"/>
              <w:bottom w:val="nil"/>
              <w:right w:val="single" w:color="000000" w:sz="8" w:space="0"/>
            </w:tcBorders>
            <w:vAlign w:val="center"/>
          </w:tcPr>
          <w:p w14:paraId="14961787">
            <w:pPr>
              <w:widowControl/>
              <w:textAlignment w:val="center"/>
              <w:rPr>
                <w:rFonts w:hint="eastAsia" w:ascii="宋体" w:hAnsi="宋体" w:cs="宋体"/>
                <w:szCs w:val="21"/>
                <w:highlight w:val="none"/>
              </w:rPr>
            </w:pPr>
            <w:r>
              <w:rPr>
                <w:rFonts w:hint="eastAsia" w:ascii="宋体" w:hAnsi="宋体" w:cs="宋体"/>
                <w:kern w:val="0"/>
                <w:szCs w:val="21"/>
                <w:highlight w:val="none"/>
                <w:lang w:bidi="ar"/>
              </w:rPr>
              <w:t xml:space="preserve">2 </w:t>
            </w:r>
            <w:r>
              <w:rPr>
                <w:rStyle w:val="94"/>
                <w:rFonts w:hint="default"/>
                <w:color w:val="auto"/>
                <w:highlight w:val="none"/>
                <w:lang w:bidi="ar"/>
              </w:rPr>
              <w:t xml:space="preserve"> ……</w:t>
            </w:r>
          </w:p>
        </w:tc>
        <w:tc>
          <w:tcPr>
            <w:tcW w:w="1560" w:type="dxa"/>
            <w:vMerge w:val="continue"/>
            <w:tcBorders>
              <w:top w:val="nil"/>
              <w:left w:val="nil"/>
              <w:bottom w:val="single" w:color="000000" w:sz="8" w:space="0"/>
              <w:right w:val="single" w:color="000000" w:sz="8" w:space="0"/>
            </w:tcBorders>
            <w:vAlign w:val="center"/>
          </w:tcPr>
          <w:p w14:paraId="39D5C202">
            <w:pPr>
              <w:rPr>
                <w:rFonts w:hint="eastAsia" w:ascii="宋体" w:hAnsi="宋体" w:cs="宋体"/>
                <w:szCs w:val="21"/>
                <w:highlight w:val="none"/>
              </w:rPr>
            </w:pPr>
          </w:p>
        </w:tc>
        <w:tc>
          <w:tcPr>
            <w:tcW w:w="1560" w:type="dxa"/>
            <w:tcBorders>
              <w:top w:val="nil"/>
              <w:left w:val="nil"/>
              <w:bottom w:val="nil"/>
              <w:right w:val="single" w:color="000000" w:sz="8" w:space="0"/>
            </w:tcBorders>
            <w:vAlign w:val="center"/>
          </w:tcPr>
          <w:p w14:paraId="7FF2E538">
            <w:pPr>
              <w:widowControl/>
              <w:textAlignment w:val="center"/>
              <w:rPr>
                <w:rFonts w:hint="eastAsia" w:ascii="宋体" w:hAnsi="宋体" w:cs="宋体"/>
                <w:szCs w:val="21"/>
                <w:highlight w:val="none"/>
              </w:rPr>
            </w:pPr>
            <w:r>
              <w:rPr>
                <w:rFonts w:hint="eastAsia" w:ascii="宋体" w:hAnsi="宋体" w:cs="宋体"/>
                <w:kern w:val="0"/>
                <w:szCs w:val="21"/>
                <w:highlight w:val="none"/>
                <w:lang w:bidi="ar"/>
              </w:rPr>
              <w:t xml:space="preserve">2 </w:t>
            </w:r>
            <w:r>
              <w:rPr>
                <w:rStyle w:val="94"/>
                <w:rFonts w:hint="default"/>
                <w:color w:val="auto"/>
                <w:highlight w:val="none"/>
                <w:lang w:bidi="ar"/>
              </w:rPr>
              <w:t xml:space="preserve"> ……</w:t>
            </w:r>
          </w:p>
        </w:tc>
        <w:tc>
          <w:tcPr>
            <w:tcW w:w="1560" w:type="dxa"/>
            <w:vMerge w:val="continue"/>
            <w:tcBorders>
              <w:top w:val="nil"/>
              <w:left w:val="nil"/>
              <w:bottom w:val="single" w:color="000000" w:sz="8" w:space="0"/>
              <w:right w:val="single" w:color="000000" w:sz="8" w:space="0"/>
            </w:tcBorders>
            <w:vAlign w:val="center"/>
          </w:tcPr>
          <w:p w14:paraId="32B656EA">
            <w:pPr>
              <w:rPr>
                <w:rFonts w:hint="eastAsia" w:ascii="宋体" w:hAnsi="宋体" w:cs="宋体"/>
                <w:szCs w:val="21"/>
                <w:highlight w:val="none"/>
              </w:rPr>
            </w:pPr>
          </w:p>
        </w:tc>
      </w:tr>
      <w:tr w14:paraId="682B11A0">
        <w:tblPrEx>
          <w:tblCellMar>
            <w:top w:w="0" w:type="dxa"/>
            <w:left w:w="108" w:type="dxa"/>
            <w:bottom w:w="0" w:type="dxa"/>
            <w:right w:w="108" w:type="dxa"/>
          </w:tblCellMar>
        </w:tblPrEx>
        <w:trPr>
          <w:trHeight w:val="285" w:hRule="atLeast"/>
        </w:trPr>
        <w:tc>
          <w:tcPr>
            <w:tcW w:w="1080" w:type="dxa"/>
            <w:vMerge w:val="continue"/>
            <w:tcBorders>
              <w:top w:val="nil"/>
              <w:left w:val="single" w:color="000000" w:sz="8" w:space="0"/>
              <w:bottom w:val="single" w:color="000000" w:sz="8" w:space="0"/>
              <w:right w:val="single" w:color="000000" w:sz="8" w:space="0"/>
            </w:tcBorders>
            <w:vAlign w:val="center"/>
          </w:tcPr>
          <w:p w14:paraId="49C162AE">
            <w:pPr>
              <w:rPr>
                <w:rFonts w:hint="eastAsia" w:ascii="宋体" w:hAnsi="宋体" w:cs="宋体"/>
                <w:szCs w:val="21"/>
                <w:highlight w:val="none"/>
              </w:rPr>
            </w:pPr>
          </w:p>
        </w:tc>
        <w:tc>
          <w:tcPr>
            <w:tcW w:w="1560" w:type="dxa"/>
            <w:vMerge w:val="continue"/>
            <w:tcBorders>
              <w:top w:val="nil"/>
              <w:left w:val="nil"/>
              <w:bottom w:val="single" w:color="000000" w:sz="8" w:space="0"/>
              <w:right w:val="single" w:color="000000" w:sz="8" w:space="0"/>
            </w:tcBorders>
            <w:vAlign w:val="center"/>
          </w:tcPr>
          <w:p w14:paraId="1D206E85">
            <w:pPr>
              <w:rPr>
                <w:rFonts w:hint="eastAsia" w:ascii="宋体" w:hAnsi="宋体" w:cs="宋体"/>
                <w:szCs w:val="21"/>
                <w:highlight w:val="none"/>
              </w:rPr>
            </w:pPr>
          </w:p>
        </w:tc>
        <w:tc>
          <w:tcPr>
            <w:tcW w:w="1560" w:type="dxa"/>
            <w:tcBorders>
              <w:top w:val="nil"/>
              <w:left w:val="nil"/>
              <w:bottom w:val="nil"/>
              <w:right w:val="single" w:color="000000" w:sz="8" w:space="0"/>
            </w:tcBorders>
            <w:vAlign w:val="center"/>
          </w:tcPr>
          <w:p w14:paraId="7ADD6923">
            <w:pPr>
              <w:widowControl/>
              <w:textAlignment w:val="center"/>
              <w:rPr>
                <w:rFonts w:hint="eastAsia" w:ascii="宋体" w:hAnsi="宋体" w:cs="宋体"/>
                <w:szCs w:val="21"/>
                <w:highlight w:val="none"/>
              </w:rPr>
            </w:pPr>
            <w:r>
              <w:rPr>
                <w:rFonts w:hint="eastAsia" w:ascii="宋体" w:hAnsi="宋体" w:cs="宋体"/>
                <w:kern w:val="0"/>
                <w:szCs w:val="21"/>
                <w:highlight w:val="none"/>
                <w:lang w:bidi="ar"/>
              </w:rPr>
              <w:t xml:space="preserve">3 </w:t>
            </w:r>
            <w:r>
              <w:rPr>
                <w:rStyle w:val="94"/>
                <w:rFonts w:hint="default"/>
                <w:color w:val="auto"/>
                <w:highlight w:val="none"/>
                <w:lang w:bidi="ar"/>
              </w:rPr>
              <w:t xml:space="preserve"> ……</w:t>
            </w:r>
          </w:p>
        </w:tc>
        <w:tc>
          <w:tcPr>
            <w:tcW w:w="1560" w:type="dxa"/>
            <w:vMerge w:val="continue"/>
            <w:tcBorders>
              <w:top w:val="nil"/>
              <w:left w:val="nil"/>
              <w:bottom w:val="single" w:color="000000" w:sz="8" w:space="0"/>
              <w:right w:val="single" w:color="000000" w:sz="8" w:space="0"/>
            </w:tcBorders>
            <w:vAlign w:val="center"/>
          </w:tcPr>
          <w:p w14:paraId="55D60846">
            <w:pPr>
              <w:rPr>
                <w:rFonts w:hint="eastAsia" w:ascii="宋体" w:hAnsi="宋体" w:cs="宋体"/>
                <w:szCs w:val="21"/>
                <w:highlight w:val="none"/>
              </w:rPr>
            </w:pPr>
          </w:p>
        </w:tc>
        <w:tc>
          <w:tcPr>
            <w:tcW w:w="1560" w:type="dxa"/>
            <w:tcBorders>
              <w:top w:val="nil"/>
              <w:left w:val="nil"/>
              <w:bottom w:val="nil"/>
              <w:right w:val="single" w:color="000000" w:sz="8" w:space="0"/>
            </w:tcBorders>
            <w:vAlign w:val="center"/>
          </w:tcPr>
          <w:p w14:paraId="5FC685A7">
            <w:pPr>
              <w:widowControl/>
              <w:textAlignment w:val="center"/>
              <w:rPr>
                <w:rFonts w:hint="eastAsia" w:ascii="宋体" w:hAnsi="宋体" w:cs="宋体"/>
                <w:szCs w:val="21"/>
                <w:highlight w:val="none"/>
              </w:rPr>
            </w:pPr>
            <w:r>
              <w:rPr>
                <w:rFonts w:hint="eastAsia" w:ascii="宋体" w:hAnsi="宋体" w:cs="宋体"/>
                <w:kern w:val="0"/>
                <w:szCs w:val="21"/>
                <w:highlight w:val="none"/>
                <w:lang w:bidi="ar"/>
              </w:rPr>
              <w:t xml:space="preserve">3 </w:t>
            </w:r>
            <w:r>
              <w:rPr>
                <w:rStyle w:val="94"/>
                <w:rFonts w:hint="default"/>
                <w:color w:val="auto"/>
                <w:highlight w:val="none"/>
                <w:lang w:bidi="ar"/>
              </w:rPr>
              <w:t xml:space="preserve"> ……</w:t>
            </w:r>
          </w:p>
        </w:tc>
        <w:tc>
          <w:tcPr>
            <w:tcW w:w="1560" w:type="dxa"/>
            <w:vMerge w:val="continue"/>
            <w:tcBorders>
              <w:top w:val="nil"/>
              <w:left w:val="nil"/>
              <w:bottom w:val="single" w:color="000000" w:sz="8" w:space="0"/>
              <w:right w:val="single" w:color="000000" w:sz="8" w:space="0"/>
            </w:tcBorders>
            <w:vAlign w:val="center"/>
          </w:tcPr>
          <w:p w14:paraId="6582759E">
            <w:pPr>
              <w:rPr>
                <w:rFonts w:hint="eastAsia" w:ascii="宋体" w:hAnsi="宋体" w:cs="宋体"/>
                <w:szCs w:val="21"/>
                <w:highlight w:val="none"/>
              </w:rPr>
            </w:pPr>
          </w:p>
        </w:tc>
      </w:tr>
      <w:tr w14:paraId="5C3435F2">
        <w:tblPrEx>
          <w:tblCellMar>
            <w:top w:w="0" w:type="dxa"/>
            <w:left w:w="108" w:type="dxa"/>
            <w:bottom w:w="0" w:type="dxa"/>
            <w:right w:w="108" w:type="dxa"/>
          </w:tblCellMar>
        </w:tblPrEx>
        <w:trPr>
          <w:trHeight w:val="285" w:hRule="atLeast"/>
        </w:trPr>
        <w:tc>
          <w:tcPr>
            <w:tcW w:w="1080" w:type="dxa"/>
            <w:vMerge w:val="continue"/>
            <w:tcBorders>
              <w:top w:val="nil"/>
              <w:left w:val="single" w:color="000000" w:sz="8" w:space="0"/>
              <w:bottom w:val="single" w:color="000000" w:sz="8" w:space="0"/>
              <w:right w:val="single" w:color="000000" w:sz="8" w:space="0"/>
            </w:tcBorders>
            <w:vAlign w:val="center"/>
          </w:tcPr>
          <w:p w14:paraId="36679558">
            <w:pPr>
              <w:rPr>
                <w:rFonts w:hint="eastAsia" w:ascii="宋体" w:hAnsi="宋体" w:cs="宋体"/>
                <w:szCs w:val="21"/>
                <w:highlight w:val="none"/>
              </w:rPr>
            </w:pPr>
          </w:p>
        </w:tc>
        <w:tc>
          <w:tcPr>
            <w:tcW w:w="1560" w:type="dxa"/>
            <w:vMerge w:val="continue"/>
            <w:tcBorders>
              <w:top w:val="nil"/>
              <w:left w:val="nil"/>
              <w:bottom w:val="single" w:color="000000" w:sz="8" w:space="0"/>
              <w:right w:val="single" w:color="000000" w:sz="8" w:space="0"/>
            </w:tcBorders>
            <w:vAlign w:val="center"/>
          </w:tcPr>
          <w:p w14:paraId="4D9C27CE">
            <w:pPr>
              <w:rPr>
                <w:rFonts w:hint="eastAsia" w:ascii="宋体" w:hAnsi="宋体" w:cs="宋体"/>
                <w:szCs w:val="21"/>
                <w:highlight w:val="none"/>
              </w:rPr>
            </w:pPr>
          </w:p>
        </w:tc>
        <w:tc>
          <w:tcPr>
            <w:tcW w:w="1560" w:type="dxa"/>
            <w:tcBorders>
              <w:top w:val="nil"/>
              <w:left w:val="nil"/>
              <w:bottom w:val="single" w:color="000000" w:sz="8" w:space="0"/>
              <w:right w:val="single" w:color="000000" w:sz="8" w:space="0"/>
            </w:tcBorders>
            <w:vAlign w:val="center"/>
          </w:tcPr>
          <w:p w14:paraId="38B7CB5C">
            <w:pPr>
              <w:widowControl/>
              <w:textAlignment w:val="center"/>
              <w:rPr>
                <w:rFonts w:hint="eastAsia" w:ascii="宋体" w:hAnsi="宋体" w:cs="宋体"/>
                <w:szCs w:val="21"/>
                <w:highlight w:val="none"/>
              </w:rPr>
            </w:pPr>
            <w:r>
              <w:rPr>
                <w:rFonts w:hint="eastAsia" w:ascii="宋体" w:hAnsi="宋体" w:cs="宋体"/>
                <w:kern w:val="0"/>
                <w:szCs w:val="21"/>
                <w:highlight w:val="none"/>
                <w:lang w:bidi="ar"/>
              </w:rPr>
              <w:t>……</w:t>
            </w:r>
          </w:p>
        </w:tc>
        <w:tc>
          <w:tcPr>
            <w:tcW w:w="1560" w:type="dxa"/>
            <w:vMerge w:val="continue"/>
            <w:tcBorders>
              <w:top w:val="nil"/>
              <w:left w:val="nil"/>
              <w:bottom w:val="single" w:color="000000" w:sz="8" w:space="0"/>
              <w:right w:val="single" w:color="000000" w:sz="8" w:space="0"/>
            </w:tcBorders>
            <w:vAlign w:val="center"/>
          </w:tcPr>
          <w:p w14:paraId="154ACD9E">
            <w:pPr>
              <w:rPr>
                <w:rFonts w:hint="eastAsia" w:ascii="宋体" w:hAnsi="宋体" w:cs="宋体"/>
                <w:szCs w:val="21"/>
                <w:highlight w:val="none"/>
              </w:rPr>
            </w:pPr>
          </w:p>
        </w:tc>
        <w:tc>
          <w:tcPr>
            <w:tcW w:w="1560" w:type="dxa"/>
            <w:tcBorders>
              <w:top w:val="nil"/>
              <w:left w:val="nil"/>
              <w:bottom w:val="single" w:color="000000" w:sz="8" w:space="0"/>
              <w:right w:val="single" w:color="000000" w:sz="8" w:space="0"/>
            </w:tcBorders>
            <w:vAlign w:val="center"/>
          </w:tcPr>
          <w:p w14:paraId="7A5EDC17">
            <w:pPr>
              <w:widowControl/>
              <w:textAlignment w:val="center"/>
              <w:rPr>
                <w:rFonts w:hint="eastAsia" w:ascii="宋体" w:hAnsi="宋体" w:cs="宋体"/>
                <w:szCs w:val="21"/>
                <w:highlight w:val="none"/>
              </w:rPr>
            </w:pPr>
            <w:r>
              <w:rPr>
                <w:rFonts w:hint="eastAsia" w:ascii="宋体" w:hAnsi="宋体" w:cs="宋体"/>
                <w:kern w:val="0"/>
                <w:szCs w:val="21"/>
                <w:highlight w:val="none"/>
                <w:lang w:bidi="ar"/>
              </w:rPr>
              <w:t>……</w:t>
            </w:r>
          </w:p>
        </w:tc>
        <w:tc>
          <w:tcPr>
            <w:tcW w:w="1560" w:type="dxa"/>
            <w:vMerge w:val="continue"/>
            <w:tcBorders>
              <w:top w:val="nil"/>
              <w:left w:val="nil"/>
              <w:bottom w:val="single" w:color="000000" w:sz="8" w:space="0"/>
              <w:right w:val="single" w:color="000000" w:sz="8" w:space="0"/>
            </w:tcBorders>
            <w:vAlign w:val="center"/>
          </w:tcPr>
          <w:p w14:paraId="2AF90F6D">
            <w:pPr>
              <w:rPr>
                <w:rFonts w:hint="eastAsia" w:ascii="宋体" w:hAnsi="宋体" w:cs="宋体"/>
                <w:szCs w:val="21"/>
                <w:highlight w:val="none"/>
              </w:rPr>
            </w:pPr>
          </w:p>
        </w:tc>
      </w:tr>
      <w:tr w14:paraId="270D0CA2">
        <w:tblPrEx>
          <w:tblCellMar>
            <w:top w:w="0" w:type="dxa"/>
            <w:left w:w="108" w:type="dxa"/>
            <w:bottom w:w="0" w:type="dxa"/>
            <w:right w:w="108" w:type="dxa"/>
          </w:tblCellMar>
        </w:tblPrEx>
        <w:trPr>
          <w:trHeight w:val="905" w:hRule="atLeast"/>
        </w:trPr>
        <w:tc>
          <w:tcPr>
            <w:tcW w:w="1080" w:type="dxa"/>
            <w:tcBorders>
              <w:top w:val="nil"/>
              <w:left w:val="single" w:color="000000" w:sz="8" w:space="0"/>
              <w:bottom w:val="single" w:color="000000" w:sz="8" w:space="0"/>
              <w:right w:val="single" w:color="000000" w:sz="8" w:space="0"/>
            </w:tcBorders>
            <w:vAlign w:val="center"/>
          </w:tcPr>
          <w:p w14:paraId="00FEA43F">
            <w:pPr>
              <w:widowControl/>
              <w:textAlignment w:val="center"/>
              <w:rPr>
                <w:rFonts w:hint="eastAsia" w:ascii="宋体" w:hAnsi="宋体" w:cs="宋体"/>
                <w:szCs w:val="21"/>
                <w:highlight w:val="none"/>
              </w:rPr>
            </w:pPr>
            <w:r>
              <w:rPr>
                <w:rFonts w:hint="eastAsia" w:ascii="宋体" w:hAnsi="宋体" w:cs="宋体"/>
                <w:kern w:val="0"/>
                <w:szCs w:val="21"/>
                <w:highlight w:val="none"/>
                <w:lang w:bidi="ar"/>
              </w:rPr>
              <w:t>...</w:t>
            </w:r>
          </w:p>
        </w:tc>
        <w:tc>
          <w:tcPr>
            <w:tcW w:w="1560" w:type="dxa"/>
            <w:tcBorders>
              <w:top w:val="nil"/>
              <w:left w:val="nil"/>
              <w:bottom w:val="single" w:color="000000" w:sz="8" w:space="0"/>
              <w:right w:val="single" w:color="000000" w:sz="8" w:space="0"/>
            </w:tcBorders>
            <w:vAlign w:val="center"/>
          </w:tcPr>
          <w:p w14:paraId="45463D9F">
            <w:pPr>
              <w:rPr>
                <w:rFonts w:hint="eastAsia" w:ascii="宋体" w:hAnsi="宋体" w:cs="宋体"/>
                <w:szCs w:val="21"/>
                <w:highlight w:val="none"/>
              </w:rPr>
            </w:pPr>
          </w:p>
        </w:tc>
        <w:tc>
          <w:tcPr>
            <w:tcW w:w="1560" w:type="dxa"/>
            <w:tcBorders>
              <w:top w:val="nil"/>
              <w:left w:val="nil"/>
              <w:bottom w:val="single" w:color="000000" w:sz="8" w:space="0"/>
              <w:right w:val="single" w:color="000000" w:sz="8" w:space="0"/>
            </w:tcBorders>
            <w:vAlign w:val="center"/>
          </w:tcPr>
          <w:p w14:paraId="54E0AB14">
            <w:pPr>
              <w:rPr>
                <w:rFonts w:hint="eastAsia" w:ascii="宋体" w:hAnsi="宋体" w:cs="宋体"/>
                <w:szCs w:val="21"/>
                <w:highlight w:val="none"/>
              </w:rPr>
            </w:pPr>
          </w:p>
        </w:tc>
        <w:tc>
          <w:tcPr>
            <w:tcW w:w="1560" w:type="dxa"/>
            <w:tcBorders>
              <w:top w:val="nil"/>
              <w:left w:val="nil"/>
              <w:bottom w:val="single" w:color="000000" w:sz="8" w:space="0"/>
              <w:right w:val="single" w:color="000000" w:sz="8" w:space="0"/>
            </w:tcBorders>
            <w:vAlign w:val="center"/>
          </w:tcPr>
          <w:p w14:paraId="72D1E91A">
            <w:pPr>
              <w:rPr>
                <w:rFonts w:hint="eastAsia" w:ascii="宋体" w:hAnsi="宋体" w:cs="宋体"/>
                <w:szCs w:val="21"/>
                <w:highlight w:val="none"/>
              </w:rPr>
            </w:pPr>
          </w:p>
        </w:tc>
        <w:tc>
          <w:tcPr>
            <w:tcW w:w="1560" w:type="dxa"/>
            <w:tcBorders>
              <w:top w:val="nil"/>
              <w:left w:val="nil"/>
              <w:bottom w:val="single" w:color="000000" w:sz="8" w:space="0"/>
              <w:right w:val="single" w:color="000000" w:sz="8" w:space="0"/>
            </w:tcBorders>
          </w:tcPr>
          <w:p w14:paraId="7B01903E">
            <w:pPr>
              <w:rPr>
                <w:rFonts w:hint="eastAsia" w:ascii="宋体" w:hAnsi="宋体" w:cs="宋体"/>
                <w:szCs w:val="21"/>
                <w:highlight w:val="none"/>
              </w:rPr>
            </w:pPr>
          </w:p>
        </w:tc>
        <w:tc>
          <w:tcPr>
            <w:tcW w:w="0" w:type="auto"/>
            <w:tcBorders>
              <w:top w:val="nil"/>
              <w:left w:val="nil"/>
              <w:bottom w:val="single" w:color="000000" w:sz="8" w:space="0"/>
              <w:right w:val="single" w:color="000000" w:sz="8" w:space="0"/>
            </w:tcBorders>
            <w:noWrap/>
            <w:vAlign w:val="center"/>
          </w:tcPr>
          <w:p w14:paraId="43111449">
            <w:pPr>
              <w:rPr>
                <w:rFonts w:hint="eastAsia" w:ascii="宋体" w:hAnsi="宋体" w:cs="宋体"/>
                <w:sz w:val="22"/>
                <w:szCs w:val="22"/>
                <w:highlight w:val="none"/>
              </w:rPr>
            </w:pPr>
          </w:p>
        </w:tc>
      </w:tr>
    </w:tbl>
    <w:p w14:paraId="187EF05F">
      <w:pPr>
        <w:pStyle w:val="13"/>
        <w:spacing w:after="0" w:line="360" w:lineRule="auto"/>
        <w:contextualSpacing/>
        <w:rPr>
          <w:rFonts w:hint="eastAsia" w:ascii="宋体" w:hAnsi="宋体" w:cs="宋体"/>
          <w:kern w:val="21"/>
          <w:sz w:val="21"/>
          <w:szCs w:val="21"/>
          <w:highlight w:val="none"/>
        </w:rPr>
      </w:pPr>
      <w:r>
        <w:rPr>
          <w:rFonts w:hint="eastAsia" w:ascii="宋体" w:hAnsi="宋体" w:cs="宋体"/>
          <w:kern w:val="21"/>
          <w:sz w:val="21"/>
          <w:szCs w:val="21"/>
          <w:highlight w:val="none"/>
        </w:rPr>
        <w:t>注：</w:t>
      </w:r>
    </w:p>
    <w:p w14:paraId="6391046F">
      <w:pPr>
        <w:snapToGrid w:val="0"/>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1、应写明竞争性磋商响应文件对技术要求的响应和偏离情况；</w:t>
      </w:r>
    </w:p>
    <w:p w14:paraId="0BF87EE6">
      <w:pPr>
        <w:snapToGrid w:val="0"/>
        <w:spacing w:line="360" w:lineRule="auto"/>
        <w:ind w:firstLine="420" w:firstLineChars="200"/>
        <w:rPr>
          <w:rFonts w:hint="eastAsia" w:ascii="宋体" w:hAnsi="宋体" w:cs="宋体"/>
          <w:b/>
          <w:kern w:val="21"/>
          <w:sz w:val="30"/>
          <w:szCs w:val="30"/>
          <w:highlight w:val="none"/>
        </w:rPr>
      </w:pPr>
      <w:r>
        <w:rPr>
          <w:rFonts w:hint="eastAsia" w:ascii="宋体" w:hAnsi="宋体" w:cs="宋体"/>
          <w:kern w:val="21"/>
          <w:szCs w:val="21"/>
          <w:highlight w:val="none"/>
        </w:rPr>
        <w:t>2、应对照竞争性磋商文件</w:t>
      </w:r>
      <w:r>
        <w:rPr>
          <w:rFonts w:hint="eastAsia" w:ascii="宋体" w:hAnsi="宋体" w:cs="宋体"/>
          <w:kern w:val="21"/>
          <w:highlight w:val="none"/>
        </w:rPr>
        <w:t>第二章“服务需求一览表”</w:t>
      </w:r>
      <w:r>
        <w:rPr>
          <w:rFonts w:hint="eastAsia" w:ascii="宋体" w:hAnsi="宋体" w:cs="宋体"/>
          <w:kern w:val="21"/>
          <w:szCs w:val="21"/>
          <w:highlight w:val="none"/>
        </w:rPr>
        <w:t>，逐条说明所提供货物和服务已对竞争性磋商文件的技术做出了实质性的响应，并申明技术条文的响应和偏离。特别对有具体技术参数要求的，磋商供应商必须提供对应的详细应答。如果仅注明“符合”、“满足”或简单复制竞争性磋商文件要求，将导致磋商被拒绝。</w:t>
      </w:r>
    </w:p>
    <w:p w14:paraId="51329253">
      <w:pPr>
        <w:snapToGrid w:val="0"/>
        <w:spacing w:line="360" w:lineRule="auto"/>
        <w:ind w:firstLine="602" w:firstLineChars="200"/>
        <w:rPr>
          <w:rFonts w:hint="eastAsia" w:ascii="宋体" w:hAnsi="宋体" w:cs="宋体"/>
          <w:b/>
          <w:kern w:val="21"/>
          <w:sz w:val="30"/>
          <w:szCs w:val="30"/>
          <w:highlight w:val="none"/>
        </w:rPr>
      </w:pPr>
    </w:p>
    <w:p w14:paraId="2DCC012C">
      <w:pPr>
        <w:snapToGrid w:val="0"/>
        <w:spacing w:line="360" w:lineRule="auto"/>
        <w:ind w:firstLine="602" w:firstLineChars="200"/>
        <w:rPr>
          <w:rFonts w:hint="eastAsia" w:ascii="宋体" w:hAnsi="宋体" w:cs="宋体"/>
          <w:b/>
          <w:kern w:val="21"/>
          <w:sz w:val="30"/>
          <w:szCs w:val="30"/>
          <w:highlight w:val="none"/>
        </w:rPr>
      </w:pPr>
    </w:p>
    <w:p w14:paraId="4BAA4180">
      <w:pPr>
        <w:autoSpaceDE w:val="0"/>
        <w:autoSpaceDN w:val="0"/>
        <w:spacing w:line="360" w:lineRule="auto"/>
        <w:ind w:left="4335" w:leftChars="1950" w:hanging="240" w:hangingChars="100"/>
        <w:rPr>
          <w:rFonts w:hint="eastAsia" w:ascii="宋体" w:hAnsi="宋体" w:cs="宋体"/>
          <w:kern w:val="21"/>
          <w:sz w:val="24"/>
          <w:highlight w:val="none"/>
        </w:rPr>
      </w:pPr>
      <w:r>
        <w:rPr>
          <w:rFonts w:hint="eastAsia" w:ascii="宋体" w:hAnsi="宋体" w:cs="宋体"/>
          <w:kern w:val="21"/>
          <w:sz w:val="24"/>
          <w:highlight w:val="none"/>
        </w:rPr>
        <w:t>供应商名称（电子签章）：</w:t>
      </w:r>
    </w:p>
    <w:p w14:paraId="481729B0">
      <w:pPr>
        <w:autoSpaceDE w:val="0"/>
        <w:autoSpaceDN w:val="0"/>
        <w:spacing w:line="360" w:lineRule="auto"/>
        <w:ind w:firstLine="6480" w:firstLineChars="2700"/>
        <w:rPr>
          <w:rFonts w:hint="eastAsia" w:ascii="宋体" w:hAnsi="宋体" w:cs="宋体"/>
          <w:b/>
          <w:bCs/>
          <w:kern w:val="21"/>
          <w:sz w:val="24"/>
          <w:highlight w:val="none"/>
        </w:rPr>
      </w:pPr>
      <w:r>
        <w:rPr>
          <w:rFonts w:hint="eastAsia" w:ascii="宋体" w:hAnsi="宋体" w:cs="宋体"/>
          <w:kern w:val="21"/>
          <w:sz w:val="24"/>
          <w:highlight w:val="none"/>
          <w:lang w:val="zh-CN"/>
        </w:rPr>
        <w:t>日期：  年  月   日</w:t>
      </w:r>
    </w:p>
    <w:p w14:paraId="0AA982CD">
      <w:pPr>
        <w:adjustRightInd w:val="0"/>
        <w:snapToGrid w:val="0"/>
        <w:spacing w:line="520" w:lineRule="exact"/>
        <w:jc w:val="center"/>
        <w:rPr>
          <w:rFonts w:hint="eastAsia" w:ascii="宋体" w:hAnsi="宋体" w:cs="宋体"/>
          <w:bCs/>
          <w:kern w:val="21"/>
          <w:sz w:val="44"/>
          <w:szCs w:val="44"/>
          <w:highlight w:val="none"/>
        </w:rPr>
      </w:pPr>
    </w:p>
    <w:p w14:paraId="2E71C818">
      <w:pPr>
        <w:adjustRightInd w:val="0"/>
        <w:snapToGrid w:val="0"/>
        <w:spacing w:line="520" w:lineRule="exact"/>
        <w:jc w:val="center"/>
        <w:rPr>
          <w:rFonts w:hint="eastAsia" w:ascii="宋体" w:hAnsi="宋体" w:cs="宋体"/>
          <w:bCs/>
          <w:kern w:val="21"/>
          <w:sz w:val="44"/>
          <w:szCs w:val="44"/>
          <w:highlight w:val="none"/>
        </w:rPr>
      </w:pPr>
    </w:p>
    <w:p w14:paraId="1CF9345C">
      <w:pPr>
        <w:adjustRightInd w:val="0"/>
        <w:snapToGrid w:val="0"/>
        <w:spacing w:line="520" w:lineRule="exact"/>
        <w:jc w:val="center"/>
        <w:rPr>
          <w:rFonts w:hint="eastAsia" w:ascii="宋体" w:hAnsi="宋体" w:cs="宋体"/>
          <w:bCs/>
          <w:kern w:val="21"/>
          <w:sz w:val="44"/>
          <w:szCs w:val="44"/>
          <w:highlight w:val="none"/>
        </w:rPr>
      </w:pPr>
    </w:p>
    <w:p w14:paraId="6A749ED0">
      <w:pPr>
        <w:adjustRightInd w:val="0"/>
        <w:snapToGrid w:val="0"/>
        <w:spacing w:line="520" w:lineRule="exact"/>
        <w:jc w:val="center"/>
        <w:rPr>
          <w:rFonts w:hint="eastAsia" w:ascii="宋体" w:hAnsi="宋体" w:cs="宋体"/>
          <w:bCs/>
          <w:kern w:val="21"/>
          <w:sz w:val="44"/>
          <w:szCs w:val="44"/>
          <w:highlight w:val="none"/>
        </w:rPr>
      </w:pPr>
    </w:p>
    <w:p w14:paraId="1732134C">
      <w:pPr>
        <w:pStyle w:val="14"/>
        <w:rPr>
          <w:rFonts w:hint="eastAsia" w:ascii="宋体" w:hAnsi="宋体" w:cs="宋体"/>
          <w:bCs/>
          <w:kern w:val="21"/>
          <w:sz w:val="44"/>
          <w:szCs w:val="44"/>
          <w:highlight w:val="none"/>
        </w:rPr>
      </w:pPr>
    </w:p>
    <w:p w14:paraId="7860FD1E">
      <w:pPr>
        <w:rPr>
          <w:highlight w:val="none"/>
        </w:rPr>
      </w:pPr>
    </w:p>
    <w:p w14:paraId="6521CC15">
      <w:pPr>
        <w:snapToGrid w:val="0"/>
        <w:spacing w:line="360" w:lineRule="auto"/>
        <w:ind w:firstLine="602" w:firstLineChars="200"/>
        <w:rPr>
          <w:rFonts w:hint="eastAsia" w:ascii="宋体" w:hAnsi="宋体" w:cs="宋体"/>
          <w:b/>
          <w:kern w:val="21"/>
          <w:sz w:val="30"/>
          <w:szCs w:val="30"/>
          <w:highlight w:val="none"/>
        </w:rPr>
      </w:pPr>
      <w:r>
        <w:rPr>
          <w:rFonts w:hint="eastAsia" w:ascii="宋体" w:hAnsi="宋体" w:cs="宋体"/>
          <w:b/>
          <w:kern w:val="21"/>
          <w:sz w:val="30"/>
          <w:szCs w:val="30"/>
          <w:highlight w:val="none"/>
        </w:rPr>
        <w:t>九、服务方案</w:t>
      </w:r>
    </w:p>
    <w:p w14:paraId="18679E22">
      <w:pPr>
        <w:autoSpaceDE w:val="0"/>
        <w:autoSpaceDN w:val="0"/>
        <w:spacing w:line="360" w:lineRule="auto"/>
        <w:jc w:val="center"/>
        <w:rPr>
          <w:rFonts w:hint="eastAsia" w:ascii="宋体" w:hAnsi="宋体" w:cs="宋体"/>
          <w:kern w:val="21"/>
          <w:sz w:val="24"/>
          <w:highlight w:val="none"/>
        </w:rPr>
      </w:pPr>
      <w:r>
        <w:rPr>
          <w:rFonts w:hint="eastAsia" w:ascii="宋体" w:hAnsi="宋体" w:cs="宋体"/>
          <w:kern w:val="21"/>
          <w:sz w:val="24"/>
          <w:highlight w:val="none"/>
        </w:rPr>
        <w:t>（由供应商根据采购需求及采购文件要求编制）</w:t>
      </w:r>
    </w:p>
    <w:p w14:paraId="71A36AE2">
      <w:pPr>
        <w:spacing w:line="500" w:lineRule="exact"/>
        <w:rPr>
          <w:rFonts w:hint="eastAsia" w:ascii="宋体" w:hAnsi="宋体" w:cs="宋体"/>
          <w:kern w:val="21"/>
          <w:sz w:val="32"/>
          <w:szCs w:val="32"/>
          <w:highlight w:val="none"/>
        </w:rPr>
      </w:pPr>
    </w:p>
    <w:p w14:paraId="6BFE7482">
      <w:pPr>
        <w:spacing w:line="500" w:lineRule="exact"/>
        <w:rPr>
          <w:rFonts w:hint="eastAsia" w:ascii="宋体" w:hAnsi="宋体" w:cs="宋体"/>
          <w:kern w:val="21"/>
          <w:sz w:val="32"/>
          <w:szCs w:val="32"/>
          <w:highlight w:val="none"/>
        </w:rPr>
      </w:pPr>
    </w:p>
    <w:p w14:paraId="2E4B0260">
      <w:pPr>
        <w:spacing w:line="500" w:lineRule="exact"/>
        <w:rPr>
          <w:rFonts w:hint="eastAsia" w:ascii="宋体" w:hAnsi="宋体" w:cs="宋体"/>
          <w:kern w:val="21"/>
          <w:sz w:val="32"/>
          <w:szCs w:val="32"/>
          <w:highlight w:val="none"/>
        </w:rPr>
      </w:pPr>
    </w:p>
    <w:p w14:paraId="0721C1C6">
      <w:pPr>
        <w:autoSpaceDE w:val="0"/>
        <w:autoSpaceDN w:val="0"/>
        <w:spacing w:line="360" w:lineRule="auto"/>
        <w:ind w:left="4335" w:leftChars="1950" w:hanging="240" w:hangingChars="100"/>
        <w:rPr>
          <w:rFonts w:hint="eastAsia" w:ascii="宋体" w:hAnsi="宋体" w:cs="宋体"/>
          <w:kern w:val="21"/>
          <w:sz w:val="24"/>
          <w:highlight w:val="none"/>
        </w:rPr>
      </w:pPr>
      <w:r>
        <w:rPr>
          <w:rFonts w:hint="eastAsia" w:ascii="宋体" w:hAnsi="宋体" w:cs="宋体"/>
          <w:kern w:val="21"/>
          <w:sz w:val="24"/>
          <w:highlight w:val="none"/>
        </w:rPr>
        <w:t>供应商名称（电子签章）：</w:t>
      </w:r>
    </w:p>
    <w:p w14:paraId="31206425">
      <w:pPr>
        <w:autoSpaceDE w:val="0"/>
        <w:autoSpaceDN w:val="0"/>
        <w:spacing w:line="360" w:lineRule="auto"/>
        <w:ind w:firstLine="6480" w:firstLineChars="2700"/>
        <w:rPr>
          <w:rFonts w:hint="eastAsia" w:ascii="宋体" w:hAnsi="宋体" w:cs="宋体"/>
          <w:b/>
          <w:bCs/>
          <w:kern w:val="21"/>
          <w:sz w:val="24"/>
          <w:highlight w:val="none"/>
        </w:rPr>
      </w:pPr>
      <w:r>
        <w:rPr>
          <w:rFonts w:hint="eastAsia" w:ascii="宋体" w:hAnsi="宋体" w:cs="宋体"/>
          <w:kern w:val="21"/>
          <w:sz w:val="24"/>
          <w:highlight w:val="none"/>
          <w:lang w:val="zh-CN"/>
        </w:rPr>
        <w:t>日期：  年  月   日</w:t>
      </w:r>
    </w:p>
    <w:p w14:paraId="3042899D">
      <w:pPr>
        <w:spacing w:line="500" w:lineRule="exact"/>
        <w:rPr>
          <w:rFonts w:hint="eastAsia" w:ascii="宋体" w:hAnsi="宋体" w:cs="宋体"/>
          <w:kern w:val="21"/>
          <w:sz w:val="32"/>
          <w:szCs w:val="32"/>
          <w:highlight w:val="none"/>
        </w:rPr>
      </w:pPr>
    </w:p>
    <w:p w14:paraId="423E0787">
      <w:pPr>
        <w:snapToGrid w:val="0"/>
        <w:spacing w:before="120" w:beforeLines="50" w:after="50"/>
        <w:ind w:left="143" w:leftChars="68" w:firstLine="596" w:firstLineChars="198"/>
        <w:rPr>
          <w:rFonts w:hint="eastAsia" w:ascii="宋体" w:hAnsi="宋体" w:cs="宋体"/>
          <w:b/>
          <w:kern w:val="21"/>
          <w:sz w:val="30"/>
          <w:szCs w:val="30"/>
          <w:highlight w:val="none"/>
        </w:rPr>
      </w:pPr>
    </w:p>
    <w:p w14:paraId="3C2C09A4">
      <w:pPr>
        <w:snapToGrid w:val="0"/>
        <w:spacing w:before="120" w:beforeLines="50" w:after="50"/>
        <w:ind w:left="143" w:leftChars="68" w:firstLine="596" w:firstLineChars="198"/>
        <w:rPr>
          <w:rFonts w:hint="eastAsia" w:ascii="宋体" w:hAnsi="宋体" w:cs="宋体"/>
          <w:b/>
          <w:kern w:val="21"/>
          <w:sz w:val="30"/>
          <w:szCs w:val="30"/>
          <w:highlight w:val="none"/>
        </w:rPr>
      </w:pPr>
    </w:p>
    <w:p w14:paraId="1A7CE32B">
      <w:pPr>
        <w:snapToGrid w:val="0"/>
        <w:spacing w:before="120" w:beforeLines="50" w:after="50"/>
        <w:ind w:left="143" w:leftChars="68" w:firstLine="596" w:firstLineChars="198"/>
        <w:rPr>
          <w:rFonts w:hint="eastAsia" w:ascii="宋体" w:hAnsi="宋体" w:cs="宋体"/>
          <w:b/>
          <w:kern w:val="21"/>
          <w:sz w:val="30"/>
          <w:szCs w:val="30"/>
          <w:highlight w:val="none"/>
        </w:rPr>
      </w:pPr>
      <w:r>
        <w:rPr>
          <w:rFonts w:hint="eastAsia" w:ascii="宋体" w:hAnsi="宋体" w:cs="宋体"/>
          <w:b/>
          <w:kern w:val="21"/>
          <w:sz w:val="30"/>
          <w:szCs w:val="30"/>
          <w:highlight w:val="none"/>
        </w:rPr>
        <w:t>十、售后服务方案</w:t>
      </w:r>
    </w:p>
    <w:p w14:paraId="55D97167">
      <w:pPr>
        <w:snapToGrid w:val="0"/>
        <w:spacing w:before="120" w:beforeLines="50" w:after="50"/>
        <w:ind w:left="143" w:leftChars="68" w:firstLine="420" w:firstLineChars="200"/>
        <w:jc w:val="center"/>
        <w:rPr>
          <w:rFonts w:hint="eastAsia" w:ascii="宋体" w:hAnsi="宋体" w:cs="宋体"/>
          <w:kern w:val="21"/>
          <w:highlight w:val="none"/>
        </w:rPr>
      </w:pPr>
      <w:r>
        <w:rPr>
          <w:rFonts w:hint="eastAsia" w:ascii="宋体" w:hAnsi="宋体" w:cs="宋体"/>
          <w:kern w:val="21"/>
          <w:highlight w:val="none"/>
        </w:rPr>
        <w:t>（由供应商按本项目竞争性磋商采购文件第二章“服务需求一览表”中商务条款部分的售后服务要求自行编制，其中要包含售后服务承诺书。）</w:t>
      </w:r>
    </w:p>
    <w:p w14:paraId="0AEF2CEE">
      <w:pPr>
        <w:pStyle w:val="18"/>
        <w:spacing w:line="440" w:lineRule="exact"/>
        <w:ind w:firstLine="396" w:firstLineChars="198"/>
        <w:rPr>
          <w:rFonts w:hint="eastAsia" w:hAnsi="宋体" w:cs="宋体"/>
          <w:kern w:val="21"/>
          <w:highlight w:val="none"/>
        </w:rPr>
      </w:pPr>
    </w:p>
    <w:p w14:paraId="20BBE6CD">
      <w:pPr>
        <w:keepNext/>
        <w:keepLines/>
        <w:adjustRightInd w:val="0"/>
        <w:snapToGrid w:val="0"/>
        <w:rPr>
          <w:rFonts w:hint="eastAsia" w:ascii="宋体" w:hAnsi="宋体" w:cs="宋体"/>
          <w:kern w:val="21"/>
          <w:highlight w:val="none"/>
        </w:rPr>
      </w:pPr>
    </w:p>
    <w:p w14:paraId="352CCE1B">
      <w:pPr>
        <w:spacing w:line="500" w:lineRule="exact"/>
        <w:rPr>
          <w:rFonts w:hint="eastAsia" w:ascii="宋体" w:hAnsi="宋体" w:cs="宋体"/>
          <w:kern w:val="21"/>
          <w:sz w:val="32"/>
          <w:szCs w:val="32"/>
          <w:highlight w:val="none"/>
        </w:rPr>
      </w:pPr>
    </w:p>
    <w:p w14:paraId="0591CE1C">
      <w:pPr>
        <w:autoSpaceDE w:val="0"/>
        <w:autoSpaceDN w:val="0"/>
        <w:spacing w:line="360" w:lineRule="auto"/>
        <w:ind w:left="4335" w:leftChars="1950" w:hanging="240" w:hangingChars="100"/>
        <w:rPr>
          <w:rFonts w:hint="eastAsia" w:ascii="宋体" w:hAnsi="宋体" w:cs="宋体"/>
          <w:kern w:val="21"/>
          <w:sz w:val="24"/>
          <w:highlight w:val="none"/>
        </w:rPr>
      </w:pPr>
      <w:r>
        <w:rPr>
          <w:rFonts w:hint="eastAsia" w:ascii="宋体" w:hAnsi="宋体" w:cs="宋体"/>
          <w:kern w:val="21"/>
          <w:sz w:val="24"/>
          <w:highlight w:val="none"/>
        </w:rPr>
        <w:t>供应商名称（电子签章）：</w:t>
      </w:r>
    </w:p>
    <w:p w14:paraId="42D150EC">
      <w:pPr>
        <w:snapToGrid w:val="0"/>
        <w:spacing w:line="360" w:lineRule="auto"/>
        <w:ind w:firstLine="6120" w:firstLineChars="2550"/>
        <w:rPr>
          <w:rFonts w:hint="eastAsia" w:ascii="宋体" w:hAnsi="宋体" w:cs="宋体"/>
          <w:kern w:val="21"/>
          <w:sz w:val="24"/>
          <w:highlight w:val="none"/>
          <w:lang w:val="zh-CN"/>
        </w:rPr>
      </w:pPr>
      <w:r>
        <w:rPr>
          <w:rFonts w:hint="eastAsia" w:ascii="宋体" w:hAnsi="宋体" w:cs="宋体"/>
          <w:kern w:val="21"/>
          <w:sz w:val="24"/>
          <w:highlight w:val="none"/>
          <w:lang w:val="zh-CN"/>
        </w:rPr>
        <w:t>日期：  年  月   日</w:t>
      </w:r>
    </w:p>
    <w:p w14:paraId="4A083236">
      <w:pPr>
        <w:snapToGrid w:val="0"/>
        <w:spacing w:line="360" w:lineRule="auto"/>
        <w:ind w:firstLine="602" w:firstLineChars="200"/>
        <w:rPr>
          <w:rFonts w:hint="eastAsia" w:ascii="宋体" w:hAnsi="宋体" w:cs="宋体"/>
          <w:b/>
          <w:kern w:val="21"/>
          <w:sz w:val="30"/>
          <w:szCs w:val="30"/>
          <w:highlight w:val="none"/>
        </w:rPr>
      </w:pPr>
    </w:p>
    <w:p w14:paraId="4FA24CF1">
      <w:pPr>
        <w:snapToGrid w:val="0"/>
        <w:spacing w:line="360" w:lineRule="auto"/>
        <w:ind w:firstLine="602" w:firstLineChars="200"/>
        <w:rPr>
          <w:rFonts w:hint="eastAsia" w:ascii="宋体" w:hAnsi="宋体" w:cs="宋体"/>
          <w:b/>
          <w:kern w:val="21"/>
          <w:sz w:val="30"/>
          <w:szCs w:val="30"/>
          <w:highlight w:val="none"/>
        </w:rPr>
      </w:pPr>
    </w:p>
    <w:p w14:paraId="69ADCE79">
      <w:pPr>
        <w:snapToGrid w:val="0"/>
        <w:spacing w:line="360" w:lineRule="auto"/>
        <w:ind w:firstLine="602" w:firstLineChars="200"/>
        <w:rPr>
          <w:rFonts w:hint="eastAsia" w:ascii="宋体" w:hAnsi="宋体" w:cs="宋体"/>
          <w:b/>
          <w:kern w:val="21"/>
          <w:sz w:val="30"/>
          <w:szCs w:val="30"/>
          <w:highlight w:val="none"/>
        </w:rPr>
      </w:pPr>
    </w:p>
    <w:p w14:paraId="27462DD5">
      <w:pPr>
        <w:snapToGrid w:val="0"/>
        <w:spacing w:line="360" w:lineRule="auto"/>
        <w:ind w:firstLine="602" w:firstLineChars="200"/>
        <w:rPr>
          <w:rFonts w:hint="eastAsia" w:ascii="宋体" w:hAnsi="宋体" w:cs="宋体"/>
          <w:b/>
          <w:kern w:val="21"/>
          <w:sz w:val="30"/>
          <w:szCs w:val="30"/>
          <w:highlight w:val="none"/>
        </w:rPr>
      </w:pPr>
      <w:r>
        <w:rPr>
          <w:rFonts w:hint="eastAsia" w:ascii="宋体" w:hAnsi="宋体" w:cs="宋体"/>
          <w:b/>
          <w:kern w:val="21"/>
          <w:sz w:val="30"/>
          <w:szCs w:val="30"/>
          <w:highlight w:val="none"/>
        </w:rPr>
        <w:t>十一、项目实施人员一览表</w:t>
      </w:r>
    </w:p>
    <w:p w14:paraId="46675916">
      <w:pPr>
        <w:spacing w:line="360" w:lineRule="auto"/>
        <w:jc w:val="center"/>
        <w:rPr>
          <w:rFonts w:hint="eastAsia" w:ascii="宋体" w:hAnsi="宋体" w:cs="宋体"/>
          <w:b/>
          <w:bCs/>
          <w:kern w:val="21"/>
          <w:sz w:val="24"/>
          <w:highlight w:val="none"/>
        </w:rPr>
      </w:pPr>
      <w:r>
        <w:rPr>
          <w:rFonts w:hint="eastAsia" w:ascii="宋体" w:hAnsi="宋体" w:cs="宋体"/>
          <w:kern w:val="21"/>
          <w:sz w:val="24"/>
          <w:highlight w:val="none"/>
        </w:rPr>
        <w:t>（由供应商根据采购需求及采购文件要求自行编制）</w:t>
      </w:r>
    </w:p>
    <w:p w14:paraId="5D9D2E14">
      <w:pPr>
        <w:snapToGrid w:val="0"/>
        <w:spacing w:line="360" w:lineRule="auto"/>
        <w:ind w:firstLine="602" w:firstLineChars="200"/>
        <w:rPr>
          <w:rFonts w:hint="eastAsia" w:ascii="宋体" w:hAnsi="宋体" w:cs="宋体"/>
          <w:b/>
          <w:kern w:val="21"/>
          <w:sz w:val="30"/>
          <w:szCs w:val="30"/>
          <w:highlight w:val="none"/>
        </w:rPr>
      </w:pPr>
    </w:p>
    <w:p w14:paraId="456ED790">
      <w:pPr>
        <w:snapToGrid w:val="0"/>
        <w:spacing w:line="360" w:lineRule="auto"/>
        <w:ind w:firstLine="602" w:firstLineChars="200"/>
        <w:rPr>
          <w:rFonts w:hint="eastAsia" w:ascii="宋体" w:hAnsi="宋体" w:cs="宋体"/>
          <w:b/>
          <w:kern w:val="21"/>
          <w:sz w:val="30"/>
          <w:szCs w:val="30"/>
          <w:highlight w:val="none"/>
        </w:rPr>
      </w:pPr>
    </w:p>
    <w:p w14:paraId="3F231164">
      <w:pPr>
        <w:autoSpaceDE w:val="0"/>
        <w:autoSpaceDN w:val="0"/>
        <w:spacing w:line="360" w:lineRule="auto"/>
        <w:ind w:firstLine="6505" w:firstLineChars="2700"/>
        <w:rPr>
          <w:rFonts w:hint="eastAsia" w:ascii="宋体" w:hAnsi="宋体" w:cs="宋体"/>
          <w:b/>
          <w:bCs/>
          <w:kern w:val="21"/>
          <w:sz w:val="24"/>
          <w:highlight w:val="none"/>
        </w:rPr>
      </w:pPr>
    </w:p>
    <w:p w14:paraId="60D1E4CA">
      <w:pPr>
        <w:autoSpaceDE w:val="0"/>
        <w:autoSpaceDN w:val="0"/>
        <w:spacing w:line="360" w:lineRule="auto"/>
        <w:ind w:left="4335" w:leftChars="1950" w:hanging="240" w:hangingChars="100"/>
        <w:rPr>
          <w:rFonts w:hint="eastAsia" w:ascii="宋体" w:hAnsi="宋体" w:cs="宋体"/>
          <w:kern w:val="21"/>
          <w:sz w:val="24"/>
          <w:highlight w:val="none"/>
        </w:rPr>
      </w:pPr>
      <w:r>
        <w:rPr>
          <w:rFonts w:hint="eastAsia" w:ascii="宋体" w:hAnsi="宋体" w:cs="宋体"/>
          <w:kern w:val="21"/>
          <w:sz w:val="24"/>
          <w:highlight w:val="none"/>
        </w:rPr>
        <w:t>供应商名称（电子签章）：</w:t>
      </w:r>
    </w:p>
    <w:p w14:paraId="646E5277">
      <w:pPr>
        <w:autoSpaceDE w:val="0"/>
        <w:autoSpaceDN w:val="0"/>
        <w:spacing w:line="360" w:lineRule="auto"/>
        <w:ind w:firstLine="6480" w:firstLineChars="2700"/>
        <w:rPr>
          <w:rFonts w:hint="eastAsia" w:ascii="宋体" w:hAnsi="宋体" w:cs="宋体"/>
          <w:kern w:val="21"/>
          <w:sz w:val="24"/>
          <w:highlight w:val="none"/>
          <w:lang w:val="zh-CN"/>
        </w:rPr>
      </w:pPr>
      <w:r>
        <w:rPr>
          <w:rFonts w:hint="eastAsia" w:ascii="宋体" w:hAnsi="宋体" w:cs="宋体"/>
          <w:kern w:val="21"/>
          <w:sz w:val="24"/>
          <w:highlight w:val="none"/>
          <w:lang w:val="zh-CN"/>
        </w:rPr>
        <w:t>日期：  年  月   日</w:t>
      </w:r>
    </w:p>
    <w:p w14:paraId="1CE357C2">
      <w:pPr>
        <w:snapToGrid w:val="0"/>
        <w:spacing w:line="360" w:lineRule="auto"/>
        <w:ind w:firstLine="602" w:firstLineChars="200"/>
        <w:rPr>
          <w:rFonts w:hint="eastAsia" w:ascii="宋体" w:hAnsi="宋体" w:cs="宋体"/>
          <w:b/>
          <w:kern w:val="21"/>
          <w:sz w:val="30"/>
          <w:szCs w:val="30"/>
          <w:highlight w:val="none"/>
        </w:rPr>
      </w:pPr>
      <w:r>
        <w:rPr>
          <w:rFonts w:hint="eastAsia" w:ascii="宋体" w:hAnsi="宋体" w:cs="宋体"/>
          <w:b/>
          <w:kern w:val="21"/>
          <w:sz w:val="30"/>
          <w:szCs w:val="30"/>
          <w:highlight w:val="none"/>
        </w:rPr>
        <w:t>十二、服务需求、商务条款要求提供的其他材料</w:t>
      </w:r>
    </w:p>
    <w:p w14:paraId="63CA49AD">
      <w:pPr>
        <w:autoSpaceDE w:val="0"/>
        <w:autoSpaceDN w:val="0"/>
        <w:spacing w:line="360" w:lineRule="auto"/>
        <w:ind w:left="4335" w:leftChars="1950" w:hanging="240" w:hangingChars="100"/>
        <w:rPr>
          <w:rFonts w:hint="eastAsia" w:ascii="宋体" w:hAnsi="宋体" w:cs="宋体"/>
          <w:kern w:val="21"/>
          <w:sz w:val="24"/>
          <w:highlight w:val="none"/>
        </w:rPr>
      </w:pPr>
    </w:p>
    <w:p w14:paraId="24195D0E">
      <w:pPr>
        <w:autoSpaceDE w:val="0"/>
        <w:autoSpaceDN w:val="0"/>
        <w:spacing w:line="360" w:lineRule="auto"/>
        <w:ind w:left="4335" w:leftChars="1950" w:hanging="240" w:hangingChars="100"/>
        <w:rPr>
          <w:rFonts w:hint="eastAsia" w:ascii="宋体" w:hAnsi="宋体" w:cs="宋体"/>
          <w:kern w:val="21"/>
          <w:sz w:val="24"/>
          <w:highlight w:val="none"/>
        </w:rPr>
      </w:pPr>
    </w:p>
    <w:p w14:paraId="287D652F">
      <w:pPr>
        <w:autoSpaceDE w:val="0"/>
        <w:autoSpaceDN w:val="0"/>
        <w:spacing w:line="360" w:lineRule="auto"/>
        <w:ind w:left="4335" w:leftChars="1950" w:hanging="240" w:hangingChars="100"/>
        <w:rPr>
          <w:rFonts w:hint="eastAsia" w:ascii="宋体" w:hAnsi="宋体" w:cs="宋体"/>
          <w:kern w:val="21"/>
          <w:sz w:val="24"/>
          <w:highlight w:val="none"/>
        </w:rPr>
      </w:pPr>
    </w:p>
    <w:p w14:paraId="2A382E31">
      <w:pPr>
        <w:autoSpaceDE w:val="0"/>
        <w:autoSpaceDN w:val="0"/>
        <w:spacing w:line="360" w:lineRule="auto"/>
        <w:ind w:left="4335" w:leftChars="1950" w:hanging="240" w:hangingChars="100"/>
        <w:rPr>
          <w:rFonts w:hint="eastAsia" w:ascii="宋体" w:hAnsi="宋体" w:cs="宋体"/>
          <w:kern w:val="21"/>
          <w:sz w:val="24"/>
          <w:highlight w:val="none"/>
        </w:rPr>
      </w:pPr>
    </w:p>
    <w:p w14:paraId="101A753B">
      <w:pPr>
        <w:autoSpaceDE w:val="0"/>
        <w:autoSpaceDN w:val="0"/>
        <w:spacing w:line="360" w:lineRule="auto"/>
        <w:ind w:left="4335" w:leftChars="1950" w:hanging="240" w:hangingChars="100"/>
        <w:rPr>
          <w:rFonts w:hint="eastAsia" w:ascii="宋体" w:hAnsi="宋体" w:cs="宋体"/>
          <w:kern w:val="21"/>
          <w:sz w:val="24"/>
          <w:highlight w:val="none"/>
        </w:rPr>
      </w:pPr>
      <w:r>
        <w:rPr>
          <w:rFonts w:hint="eastAsia" w:ascii="宋体" w:hAnsi="宋体" w:cs="宋体"/>
          <w:kern w:val="21"/>
          <w:sz w:val="24"/>
          <w:highlight w:val="none"/>
        </w:rPr>
        <w:t>供应商名称（电子签章）：</w:t>
      </w:r>
    </w:p>
    <w:p w14:paraId="5D1BE703">
      <w:pPr>
        <w:autoSpaceDE w:val="0"/>
        <w:autoSpaceDN w:val="0"/>
        <w:spacing w:line="360" w:lineRule="auto"/>
        <w:ind w:firstLine="6480" w:firstLineChars="2700"/>
        <w:rPr>
          <w:rFonts w:hint="eastAsia" w:ascii="宋体" w:hAnsi="宋体" w:cs="宋体"/>
          <w:kern w:val="21"/>
          <w:sz w:val="24"/>
          <w:highlight w:val="none"/>
          <w:lang w:val="zh-CN"/>
        </w:rPr>
      </w:pPr>
      <w:r>
        <w:rPr>
          <w:rFonts w:hint="eastAsia" w:ascii="宋体" w:hAnsi="宋体" w:cs="宋体"/>
          <w:kern w:val="21"/>
          <w:sz w:val="24"/>
          <w:highlight w:val="none"/>
          <w:lang w:val="zh-CN"/>
        </w:rPr>
        <w:t>日期：  年  月   日</w:t>
      </w:r>
    </w:p>
    <w:p w14:paraId="747D1852">
      <w:pPr>
        <w:autoSpaceDE w:val="0"/>
        <w:autoSpaceDN w:val="0"/>
        <w:spacing w:line="360" w:lineRule="auto"/>
        <w:ind w:firstLine="6505" w:firstLineChars="2700"/>
        <w:rPr>
          <w:rFonts w:hint="eastAsia" w:ascii="宋体" w:hAnsi="宋体" w:cs="宋体"/>
          <w:b/>
          <w:bCs/>
          <w:kern w:val="21"/>
          <w:sz w:val="24"/>
          <w:highlight w:val="none"/>
        </w:rPr>
        <w:sectPr>
          <w:pgSz w:w="11911" w:h="16838"/>
          <w:pgMar w:top="1440" w:right="1440" w:bottom="1440" w:left="1440" w:header="720" w:footer="720" w:gutter="0"/>
          <w:cols w:space="720" w:num="1"/>
        </w:sectPr>
      </w:pPr>
    </w:p>
    <w:p w14:paraId="273C0D63">
      <w:pPr>
        <w:autoSpaceDE w:val="0"/>
        <w:autoSpaceDN w:val="0"/>
        <w:spacing w:line="360" w:lineRule="auto"/>
        <w:ind w:firstLine="6505" w:firstLineChars="2700"/>
        <w:rPr>
          <w:rFonts w:hint="eastAsia" w:ascii="宋体" w:hAnsi="宋体" w:cs="宋体"/>
          <w:b/>
          <w:bCs/>
          <w:kern w:val="21"/>
          <w:sz w:val="24"/>
          <w:highlight w:val="none"/>
        </w:rPr>
      </w:pPr>
    </w:p>
    <w:p w14:paraId="0DEA4041">
      <w:pPr>
        <w:pStyle w:val="3"/>
        <w:jc w:val="center"/>
        <w:rPr>
          <w:rFonts w:hint="eastAsia" w:ascii="宋体" w:hAnsi="宋体" w:cs="宋体"/>
          <w:kern w:val="21"/>
          <w:highlight w:val="none"/>
        </w:rPr>
      </w:pPr>
      <w:bookmarkStart w:id="85" w:name="_Toc5028"/>
      <w:bookmarkStart w:id="86" w:name="_Toc21090"/>
      <w:bookmarkStart w:id="87" w:name="_Toc80205941"/>
      <w:r>
        <w:rPr>
          <w:rFonts w:hint="eastAsia" w:ascii="宋体" w:hAnsi="宋体" w:cs="宋体"/>
          <w:kern w:val="21"/>
          <w:highlight w:val="none"/>
        </w:rPr>
        <w:t>第四节 报价文件格式</w:t>
      </w:r>
      <w:bookmarkEnd w:id="85"/>
      <w:bookmarkEnd w:id="86"/>
      <w:bookmarkEnd w:id="87"/>
    </w:p>
    <w:p w14:paraId="2C9155BC">
      <w:pPr>
        <w:snapToGrid w:val="0"/>
        <w:spacing w:before="120" w:beforeLines="50" w:after="50"/>
        <w:rPr>
          <w:rFonts w:hint="eastAsia" w:ascii="宋体" w:hAnsi="宋体" w:cs="宋体"/>
          <w:bCs/>
          <w:kern w:val="21"/>
          <w:sz w:val="32"/>
          <w:szCs w:val="20"/>
          <w:highlight w:val="none"/>
        </w:rPr>
      </w:pPr>
      <w:r>
        <w:rPr>
          <w:rFonts w:hint="eastAsia" w:ascii="宋体" w:hAnsi="宋体" w:cs="宋体"/>
          <w:kern w:val="21"/>
          <w:sz w:val="24"/>
          <w:highlight w:val="none"/>
        </w:rPr>
        <w:t xml:space="preserve">                                                    </w:t>
      </w:r>
      <w:r>
        <w:rPr>
          <w:rFonts w:hint="eastAsia" w:ascii="宋体" w:hAnsi="宋体" w:cs="宋体"/>
          <w:bCs/>
          <w:kern w:val="21"/>
          <w:highlight w:val="none"/>
        </w:rPr>
        <w:t>全流程电子文件</w:t>
      </w:r>
    </w:p>
    <w:p w14:paraId="21278644">
      <w:pPr>
        <w:snapToGrid w:val="0"/>
        <w:spacing w:before="120" w:beforeLines="50" w:after="50"/>
        <w:rPr>
          <w:rFonts w:hint="eastAsia" w:ascii="宋体" w:hAnsi="宋体" w:cs="宋体"/>
          <w:kern w:val="21"/>
          <w:sz w:val="24"/>
          <w:szCs w:val="20"/>
          <w:highlight w:val="none"/>
        </w:rPr>
      </w:pPr>
    </w:p>
    <w:p w14:paraId="3E19D941">
      <w:pPr>
        <w:snapToGrid w:val="0"/>
        <w:spacing w:before="120" w:beforeLines="50" w:after="50"/>
        <w:rPr>
          <w:rFonts w:hint="eastAsia" w:ascii="宋体" w:hAnsi="宋体" w:cs="宋体"/>
          <w:kern w:val="21"/>
          <w:sz w:val="24"/>
          <w:szCs w:val="20"/>
          <w:highlight w:val="none"/>
        </w:rPr>
      </w:pPr>
    </w:p>
    <w:p w14:paraId="4520277B">
      <w:pPr>
        <w:snapToGrid w:val="0"/>
        <w:spacing w:before="120" w:beforeLines="50" w:after="50"/>
        <w:rPr>
          <w:rFonts w:hint="eastAsia" w:ascii="宋体" w:hAnsi="宋体" w:cs="宋体"/>
          <w:kern w:val="21"/>
          <w:sz w:val="24"/>
          <w:szCs w:val="20"/>
          <w:highlight w:val="none"/>
        </w:rPr>
      </w:pPr>
    </w:p>
    <w:p w14:paraId="782E5DED">
      <w:pPr>
        <w:snapToGrid w:val="0"/>
        <w:spacing w:before="120" w:beforeLines="50" w:after="50"/>
        <w:jc w:val="center"/>
        <w:rPr>
          <w:rFonts w:hint="eastAsia" w:ascii="宋体" w:hAnsi="宋体" w:cs="宋体"/>
          <w:bCs/>
          <w:kern w:val="21"/>
          <w:sz w:val="44"/>
          <w:szCs w:val="44"/>
          <w:highlight w:val="none"/>
        </w:rPr>
      </w:pPr>
      <w:r>
        <w:rPr>
          <w:rFonts w:hint="eastAsia" w:ascii="宋体" w:hAnsi="宋体" w:cs="宋体"/>
          <w:bCs/>
          <w:kern w:val="21"/>
          <w:sz w:val="44"/>
          <w:szCs w:val="44"/>
          <w:highlight w:val="none"/>
        </w:rPr>
        <w:t>报  价  文  件（封面）</w:t>
      </w:r>
    </w:p>
    <w:p w14:paraId="5FDD0913">
      <w:pPr>
        <w:snapToGrid w:val="0"/>
        <w:spacing w:before="120" w:beforeLines="50" w:after="50"/>
        <w:rPr>
          <w:rFonts w:hint="eastAsia" w:ascii="宋体" w:hAnsi="宋体" w:cs="宋体"/>
          <w:bCs/>
          <w:kern w:val="21"/>
          <w:sz w:val="24"/>
          <w:szCs w:val="20"/>
          <w:highlight w:val="none"/>
        </w:rPr>
      </w:pPr>
    </w:p>
    <w:p w14:paraId="739558E7">
      <w:pPr>
        <w:snapToGrid w:val="0"/>
        <w:spacing w:before="120" w:beforeLines="50" w:after="50"/>
        <w:rPr>
          <w:rFonts w:hint="eastAsia" w:ascii="宋体" w:hAnsi="宋体" w:cs="宋体"/>
          <w:bCs/>
          <w:kern w:val="21"/>
          <w:sz w:val="24"/>
          <w:szCs w:val="20"/>
          <w:highlight w:val="none"/>
        </w:rPr>
      </w:pPr>
    </w:p>
    <w:p w14:paraId="0E286DE7">
      <w:pPr>
        <w:snapToGrid w:val="0"/>
        <w:spacing w:before="120" w:beforeLines="50" w:after="50"/>
        <w:rPr>
          <w:rFonts w:hint="eastAsia" w:ascii="宋体" w:hAnsi="宋体" w:cs="宋体"/>
          <w:bCs/>
          <w:kern w:val="21"/>
          <w:sz w:val="24"/>
          <w:szCs w:val="20"/>
          <w:highlight w:val="none"/>
        </w:rPr>
      </w:pPr>
    </w:p>
    <w:p w14:paraId="3A3E6298">
      <w:pPr>
        <w:snapToGrid w:val="0"/>
        <w:spacing w:before="120" w:beforeLines="50" w:after="50"/>
        <w:rPr>
          <w:rFonts w:hint="eastAsia" w:ascii="宋体" w:hAnsi="宋体" w:cs="宋体"/>
          <w:bCs/>
          <w:kern w:val="21"/>
          <w:sz w:val="24"/>
          <w:szCs w:val="20"/>
          <w:highlight w:val="none"/>
        </w:rPr>
      </w:pPr>
    </w:p>
    <w:p w14:paraId="22106BC1">
      <w:pPr>
        <w:snapToGrid w:val="0"/>
        <w:spacing w:before="120" w:beforeLines="50" w:after="50"/>
        <w:rPr>
          <w:rFonts w:hint="eastAsia" w:ascii="宋体" w:hAnsi="宋体" w:cs="宋体"/>
          <w:bCs/>
          <w:kern w:val="21"/>
          <w:sz w:val="24"/>
          <w:szCs w:val="20"/>
          <w:highlight w:val="none"/>
        </w:rPr>
      </w:pPr>
    </w:p>
    <w:p w14:paraId="1D43A308">
      <w:pPr>
        <w:snapToGrid w:val="0"/>
        <w:spacing w:before="120" w:beforeLines="50" w:after="50"/>
        <w:ind w:firstLine="640" w:firstLineChars="200"/>
        <w:rPr>
          <w:rFonts w:hint="eastAsia" w:ascii="宋体" w:hAnsi="宋体" w:cs="宋体"/>
          <w:bCs/>
          <w:kern w:val="21"/>
          <w:sz w:val="32"/>
          <w:szCs w:val="32"/>
          <w:highlight w:val="none"/>
        </w:rPr>
      </w:pPr>
      <w:r>
        <w:rPr>
          <w:rFonts w:hint="eastAsia" w:ascii="宋体" w:hAnsi="宋体" w:cs="宋体"/>
          <w:bCs/>
          <w:kern w:val="21"/>
          <w:sz w:val="32"/>
          <w:szCs w:val="32"/>
          <w:highlight w:val="none"/>
        </w:rPr>
        <w:t>项目名称：</w:t>
      </w:r>
    </w:p>
    <w:p w14:paraId="7BB3C3A5">
      <w:pPr>
        <w:snapToGrid w:val="0"/>
        <w:spacing w:before="120" w:beforeLines="50" w:after="50"/>
        <w:ind w:firstLine="720" w:firstLineChars="225"/>
        <w:rPr>
          <w:rFonts w:hint="eastAsia" w:ascii="宋体" w:hAnsi="宋体" w:cs="宋体"/>
          <w:bCs/>
          <w:kern w:val="21"/>
          <w:sz w:val="32"/>
          <w:szCs w:val="32"/>
          <w:highlight w:val="none"/>
        </w:rPr>
      </w:pPr>
    </w:p>
    <w:p w14:paraId="45D30112">
      <w:pPr>
        <w:snapToGrid w:val="0"/>
        <w:spacing w:before="120" w:beforeLines="50" w:after="50"/>
        <w:ind w:firstLine="640" w:firstLineChars="200"/>
        <w:rPr>
          <w:rFonts w:hint="eastAsia" w:ascii="宋体" w:hAnsi="宋体" w:cs="宋体"/>
          <w:bCs/>
          <w:kern w:val="21"/>
          <w:sz w:val="32"/>
          <w:szCs w:val="32"/>
          <w:highlight w:val="none"/>
        </w:rPr>
      </w:pPr>
      <w:r>
        <w:rPr>
          <w:rFonts w:hint="eastAsia" w:ascii="宋体" w:hAnsi="宋体" w:cs="宋体"/>
          <w:bCs/>
          <w:kern w:val="21"/>
          <w:sz w:val="32"/>
          <w:szCs w:val="32"/>
          <w:highlight w:val="none"/>
        </w:rPr>
        <w:t>项目编号：</w:t>
      </w:r>
    </w:p>
    <w:p w14:paraId="056AABCE">
      <w:pPr>
        <w:snapToGrid w:val="0"/>
        <w:spacing w:before="120" w:beforeLines="50" w:after="50"/>
        <w:ind w:firstLine="720" w:firstLineChars="225"/>
        <w:rPr>
          <w:rFonts w:hint="eastAsia" w:ascii="宋体" w:hAnsi="宋体" w:cs="宋体"/>
          <w:bCs/>
          <w:kern w:val="21"/>
          <w:sz w:val="32"/>
          <w:szCs w:val="32"/>
          <w:highlight w:val="none"/>
        </w:rPr>
      </w:pPr>
      <w:r>
        <w:rPr>
          <w:rFonts w:hint="eastAsia" w:ascii="宋体" w:hAnsi="宋体" w:cs="宋体"/>
          <w:bCs/>
          <w:kern w:val="21"/>
          <w:sz w:val="32"/>
          <w:szCs w:val="32"/>
          <w:highlight w:val="none"/>
        </w:rPr>
        <w:t xml:space="preserve"> </w:t>
      </w:r>
    </w:p>
    <w:p w14:paraId="47FD1396">
      <w:pPr>
        <w:snapToGrid w:val="0"/>
        <w:spacing w:before="120" w:beforeLines="50" w:after="50"/>
        <w:ind w:firstLine="640" w:firstLineChars="200"/>
        <w:rPr>
          <w:rFonts w:hint="eastAsia" w:ascii="宋体" w:hAnsi="宋体" w:cs="宋体"/>
          <w:bCs/>
          <w:kern w:val="21"/>
          <w:sz w:val="32"/>
          <w:szCs w:val="32"/>
          <w:highlight w:val="none"/>
        </w:rPr>
      </w:pPr>
      <w:r>
        <w:rPr>
          <w:rFonts w:hint="eastAsia" w:ascii="宋体" w:hAnsi="宋体" w:cs="宋体"/>
          <w:bCs/>
          <w:kern w:val="21"/>
          <w:sz w:val="32"/>
          <w:szCs w:val="32"/>
          <w:highlight w:val="none"/>
        </w:rPr>
        <w:t>所竞分标（如有则填写，无分标时填写“无”或者留空）：</w:t>
      </w:r>
    </w:p>
    <w:p w14:paraId="15CA73F3">
      <w:pPr>
        <w:snapToGrid w:val="0"/>
        <w:spacing w:before="120" w:beforeLines="50" w:after="50"/>
        <w:ind w:firstLine="720" w:firstLineChars="225"/>
        <w:rPr>
          <w:rFonts w:hint="eastAsia" w:ascii="宋体" w:hAnsi="宋体" w:cs="宋体"/>
          <w:bCs/>
          <w:kern w:val="21"/>
          <w:sz w:val="32"/>
          <w:szCs w:val="32"/>
          <w:highlight w:val="none"/>
        </w:rPr>
      </w:pPr>
    </w:p>
    <w:p w14:paraId="390D2DD1">
      <w:pPr>
        <w:pStyle w:val="7"/>
        <w:snapToGrid w:val="0"/>
        <w:spacing w:before="50" w:after="50"/>
        <w:ind w:firstLine="640" w:firstLineChars="200"/>
        <w:rPr>
          <w:rFonts w:hint="eastAsia" w:ascii="宋体" w:hAnsi="宋体" w:cs="宋体"/>
          <w:bCs/>
          <w:kern w:val="21"/>
          <w:sz w:val="32"/>
          <w:szCs w:val="32"/>
          <w:highlight w:val="none"/>
        </w:rPr>
      </w:pPr>
      <w:r>
        <w:rPr>
          <w:rFonts w:hint="eastAsia" w:ascii="宋体" w:hAnsi="宋体" w:cs="宋体"/>
          <w:bCs/>
          <w:kern w:val="21"/>
          <w:sz w:val="32"/>
          <w:szCs w:val="32"/>
          <w:highlight w:val="none"/>
        </w:rPr>
        <w:t>供应商名称：</w:t>
      </w:r>
    </w:p>
    <w:p w14:paraId="1421488F">
      <w:pPr>
        <w:pStyle w:val="7"/>
        <w:snapToGrid w:val="0"/>
        <w:spacing w:before="50" w:after="50"/>
        <w:ind w:firstLine="720" w:firstLineChars="225"/>
        <w:rPr>
          <w:rFonts w:hint="eastAsia" w:ascii="宋体" w:hAnsi="宋体" w:cs="宋体"/>
          <w:bCs/>
          <w:kern w:val="21"/>
          <w:sz w:val="32"/>
          <w:szCs w:val="32"/>
          <w:highlight w:val="none"/>
        </w:rPr>
      </w:pPr>
    </w:p>
    <w:p w14:paraId="2E086695">
      <w:pPr>
        <w:pStyle w:val="7"/>
        <w:snapToGrid w:val="0"/>
        <w:spacing w:before="50" w:after="50"/>
        <w:ind w:firstLine="720" w:firstLineChars="225"/>
        <w:rPr>
          <w:rFonts w:hint="eastAsia" w:ascii="宋体" w:hAnsi="宋体" w:cs="宋体"/>
          <w:bCs/>
          <w:kern w:val="21"/>
          <w:sz w:val="32"/>
          <w:szCs w:val="32"/>
          <w:highlight w:val="none"/>
        </w:rPr>
      </w:pPr>
    </w:p>
    <w:p w14:paraId="1FAEA420">
      <w:pPr>
        <w:pStyle w:val="7"/>
        <w:snapToGrid w:val="0"/>
        <w:spacing w:before="50" w:after="50"/>
        <w:ind w:firstLine="1280" w:firstLineChars="400"/>
        <w:rPr>
          <w:rFonts w:hint="eastAsia" w:ascii="宋体" w:hAnsi="宋体" w:cs="宋体"/>
          <w:bCs/>
          <w:kern w:val="21"/>
          <w:sz w:val="32"/>
          <w:szCs w:val="32"/>
          <w:highlight w:val="none"/>
        </w:rPr>
      </w:pPr>
    </w:p>
    <w:p w14:paraId="1F11F6DB">
      <w:pPr>
        <w:snapToGrid w:val="0"/>
        <w:spacing w:before="120" w:beforeLines="50" w:after="50"/>
        <w:jc w:val="center"/>
        <w:rPr>
          <w:rFonts w:hint="eastAsia" w:ascii="宋体" w:hAnsi="宋体" w:cs="宋体"/>
          <w:kern w:val="21"/>
          <w:sz w:val="32"/>
          <w:szCs w:val="32"/>
          <w:highlight w:val="none"/>
        </w:rPr>
      </w:pPr>
      <w:r>
        <w:rPr>
          <w:rFonts w:hint="eastAsia" w:ascii="宋体" w:hAnsi="宋体" w:cs="宋体"/>
          <w:kern w:val="21"/>
          <w:sz w:val="32"/>
          <w:szCs w:val="32"/>
          <w:highlight w:val="none"/>
        </w:rPr>
        <w:t>年    月    日</w:t>
      </w:r>
    </w:p>
    <w:p w14:paraId="2842F062">
      <w:pPr>
        <w:snapToGrid w:val="0"/>
        <w:spacing w:before="120" w:beforeLines="50" w:after="50" w:line="400" w:lineRule="exact"/>
        <w:jc w:val="center"/>
        <w:rPr>
          <w:rFonts w:hint="eastAsia" w:ascii="宋体" w:hAnsi="宋体" w:cs="宋体"/>
          <w:b/>
          <w:bCs/>
          <w:kern w:val="21"/>
          <w:sz w:val="32"/>
          <w:szCs w:val="32"/>
          <w:highlight w:val="none"/>
        </w:rPr>
      </w:pPr>
      <w:r>
        <w:rPr>
          <w:rFonts w:hint="eastAsia" w:ascii="宋体" w:hAnsi="宋体" w:cs="宋体"/>
          <w:kern w:val="21"/>
          <w:sz w:val="24"/>
          <w:highlight w:val="none"/>
        </w:rPr>
        <w:br w:type="page"/>
      </w:r>
      <w:r>
        <w:rPr>
          <w:rFonts w:hint="eastAsia" w:ascii="宋体" w:hAnsi="宋体" w:cs="宋体"/>
          <w:b/>
          <w:bCs/>
          <w:kern w:val="21"/>
          <w:sz w:val="32"/>
          <w:szCs w:val="32"/>
          <w:highlight w:val="none"/>
        </w:rPr>
        <w:t>报价文件目录</w:t>
      </w:r>
    </w:p>
    <w:p w14:paraId="4DF7C141">
      <w:pPr>
        <w:rPr>
          <w:rFonts w:hint="eastAsia" w:ascii="宋体" w:hAnsi="宋体" w:cs="宋体"/>
          <w:kern w:val="21"/>
          <w:highlight w:val="none"/>
        </w:rPr>
      </w:pPr>
    </w:p>
    <w:p w14:paraId="5D53757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val="0"/>
          <w:kern w:val="21"/>
          <w:sz w:val="24"/>
          <w:highlight w:val="none"/>
        </w:rPr>
      </w:pPr>
    </w:p>
    <w:p w14:paraId="41715A5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val="0"/>
          <w:kern w:val="21"/>
          <w:sz w:val="24"/>
          <w:highlight w:val="none"/>
        </w:rPr>
      </w:pPr>
      <w:r>
        <w:rPr>
          <w:rFonts w:hint="eastAsia" w:ascii="宋体" w:hAnsi="宋体" w:cs="宋体"/>
          <w:b w:val="0"/>
          <w:bCs w:val="0"/>
          <w:kern w:val="21"/>
          <w:sz w:val="24"/>
          <w:highlight w:val="none"/>
        </w:rPr>
        <w:t>根据竞争性磋商文件须知前附表的规定及供应商提供的材料自行编写目录（部分格式后附）</w:t>
      </w:r>
    </w:p>
    <w:p w14:paraId="56E802A9">
      <w:pPr>
        <w:spacing w:line="360" w:lineRule="auto"/>
        <w:rPr>
          <w:rFonts w:ascii="宋体" w:hAnsi="宋体" w:cs="宋体"/>
          <w:color w:val="auto"/>
          <w:kern w:val="21"/>
          <w:sz w:val="24"/>
          <w:highlight w:val="none"/>
        </w:rPr>
      </w:pPr>
    </w:p>
    <w:p w14:paraId="409BC5AB">
      <w:pPr>
        <w:rPr>
          <w:rFonts w:hint="eastAsia" w:ascii="宋体" w:hAnsi="宋体" w:cs="宋体"/>
          <w:kern w:val="21"/>
          <w:sz w:val="24"/>
          <w:highlight w:val="none"/>
        </w:rPr>
      </w:pPr>
    </w:p>
    <w:p w14:paraId="0AAEFB92">
      <w:pPr>
        <w:snapToGrid w:val="0"/>
        <w:spacing w:before="120" w:beforeLines="50" w:after="50" w:line="360" w:lineRule="auto"/>
        <w:ind w:left="142" w:firstLine="640" w:firstLineChars="200"/>
        <w:jc w:val="left"/>
        <w:rPr>
          <w:rFonts w:hint="eastAsia" w:ascii="宋体" w:hAnsi="宋体" w:cs="宋体"/>
          <w:kern w:val="21"/>
          <w:sz w:val="32"/>
          <w:szCs w:val="32"/>
          <w:highlight w:val="none"/>
        </w:rPr>
      </w:pPr>
    </w:p>
    <w:p w14:paraId="7EC8ED37">
      <w:pPr>
        <w:snapToGrid w:val="0"/>
        <w:spacing w:before="120" w:beforeLines="50" w:after="50" w:line="360" w:lineRule="auto"/>
        <w:ind w:left="142" w:firstLine="480" w:firstLineChars="200"/>
        <w:jc w:val="left"/>
        <w:rPr>
          <w:rFonts w:hint="eastAsia" w:ascii="宋体" w:hAnsi="宋体" w:cs="宋体"/>
          <w:kern w:val="21"/>
          <w:sz w:val="24"/>
          <w:highlight w:val="none"/>
        </w:rPr>
      </w:pPr>
      <w:r>
        <w:rPr>
          <w:rFonts w:hint="eastAsia" w:ascii="宋体" w:hAnsi="宋体" w:cs="宋体"/>
          <w:kern w:val="21"/>
          <w:sz w:val="24"/>
          <w:highlight w:val="none"/>
        </w:rPr>
        <w:br w:type="page"/>
      </w:r>
      <w:r>
        <w:rPr>
          <w:rFonts w:hint="eastAsia" w:ascii="宋体" w:hAnsi="宋体" w:cs="宋体"/>
          <w:b/>
          <w:bCs/>
          <w:kern w:val="21"/>
          <w:sz w:val="32"/>
          <w:szCs w:val="32"/>
          <w:highlight w:val="none"/>
        </w:rPr>
        <w:t>一、响应函</w:t>
      </w:r>
      <w:r>
        <w:rPr>
          <w:rFonts w:hint="eastAsia" w:ascii="宋体" w:hAnsi="宋体" w:cs="宋体"/>
          <w:b/>
          <w:bCs/>
          <w:kern w:val="21"/>
          <w:sz w:val="32"/>
          <w:szCs w:val="32"/>
          <w:highlight w:val="none"/>
        </w:rPr>
        <w:tab/>
      </w:r>
      <w:r>
        <w:rPr>
          <w:rFonts w:hint="eastAsia" w:ascii="宋体" w:hAnsi="宋体" w:cs="宋体"/>
          <w:b/>
          <w:bCs/>
          <w:kern w:val="21"/>
          <w:sz w:val="32"/>
          <w:szCs w:val="32"/>
          <w:highlight w:val="none"/>
        </w:rPr>
        <w:t xml:space="preserve"> </w:t>
      </w:r>
    </w:p>
    <w:p w14:paraId="5CED7A4F">
      <w:pPr>
        <w:pStyle w:val="18"/>
        <w:spacing w:line="500" w:lineRule="exact"/>
        <w:jc w:val="center"/>
        <w:rPr>
          <w:rFonts w:hint="eastAsia" w:hAnsi="宋体" w:cs="宋体"/>
          <w:b/>
          <w:bCs/>
          <w:kern w:val="21"/>
          <w:sz w:val="30"/>
          <w:szCs w:val="30"/>
          <w:highlight w:val="none"/>
        </w:rPr>
      </w:pPr>
      <w:r>
        <w:rPr>
          <w:rFonts w:hint="eastAsia" w:hAnsi="宋体" w:cs="宋体"/>
          <w:b/>
          <w:bCs/>
          <w:kern w:val="21"/>
          <w:sz w:val="30"/>
          <w:szCs w:val="30"/>
          <w:highlight w:val="none"/>
        </w:rPr>
        <w:t>响应函</w:t>
      </w:r>
    </w:p>
    <w:p w14:paraId="63E9CB87">
      <w:pPr>
        <w:pStyle w:val="18"/>
        <w:spacing w:line="500" w:lineRule="exact"/>
        <w:rPr>
          <w:rFonts w:hint="eastAsia" w:hAnsi="宋体" w:cs="宋体"/>
          <w:kern w:val="21"/>
          <w:sz w:val="32"/>
          <w:highlight w:val="none"/>
        </w:rPr>
      </w:pPr>
    </w:p>
    <w:p w14:paraId="71788711">
      <w:pPr>
        <w:pStyle w:val="18"/>
        <w:spacing w:line="360" w:lineRule="auto"/>
        <w:rPr>
          <w:rFonts w:hint="eastAsia" w:hAnsi="宋体" w:cs="宋体"/>
          <w:kern w:val="21"/>
          <w:sz w:val="24"/>
          <w:szCs w:val="24"/>
          <w:highlight w:val="none"/>
        </w:rPr>
      </w:pPr>
      <w:r>
        <w:rPr>
          <w:rFonts w:hint="eastAsia" w:hAnsi="宋体" w:cs="宋体"/>
          <w:kern w:val="21"/>
          <w:sz w:val="24"/>
          <w:szCs w:val="24"/>
          <w:highlight w:val="none"/>
        </w:rPr>
        <w:t>致：</w:t>
      </w:r>
      <w:r>
        <w:rPr>
          <w:rFonts w:hint="eastAsia" w:hAnsi="宋体" w:cs="宋体"/>
          <w:kern w:val="21"/>
          <w:sz w:val="24"/>
          <w:szCs w:val="24"/>
          <w:highlight w:val="none"/>
          <w:u w:val="single"/>
        </w:rPr>
        <w:t>广西壮族自治区通信产业服务有限公司</w:t>
      </w:r>
    </w:p>
    <w:p w14:paraId="601FDC03">
      <w:pPr>
        <w:pStyle w:val="18"/>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我方已仔细阅读了贵方组织的</w:t>
      </w:r>
      <w:r>
        <w:rPr>
          <w:rFonts w:hint="eastAsia" w:hAnsi="宋体" w:cs="宋体"/>
          <w:kern w:val="21"/>
          <w:sz w:val="24"/>
          <w:szCs w:val="24"/>
          <w:highlight w:val="none"/>
          <w:u w:val="single"/>
        </w:rPr>
        <w:t xml:space="preserve">　　　　　　　　　　 </w:t>
      </w:r>
      <w:r>
        <w:rPr>
          <w:rFonts w:hint="eastAsia" w:hAnsi="宋体" w:cs="宋体"/>
          <w:kern w:val="21"/>
          <w:sz w:val="24"/>
          <w:szCs w:val="24"/>
          <w:highlight w:val="none"/>
        </w:rPr>
        <w:t>项目（项目编号：</w:t>
      </w:r>
      <w:r>
        <w:rPr>
          <w:rFonts w:hint="eastAsia" w:hAnsi="宋体" w:cs="宋体"/>
          <w:kern w:val="21"/>
          <w:sz w:val="24"/>
          <w:szCs w:val="24"/>
          <w:highlight w:val="none"/>
          <w:u w:val="single"/>
        </w:rPr>
        <w:t>　　　　　　　　　</w:t>
      </w:r>
      <w:r>
        <w:rPr>
          <w:rFonts w:hint="eastAsia" w:hAnsi="宋体" w:cs="宋体"/>
          <w:kern w:val="21"/>
          <w:sz w:val="24"/>
          <w:szCs w:val="24"/>
          <w:highlight w:val="none"/>
        </w:rPr>
        <w:t xml:space="preserve">）的竞争性磋商采购文件的全部内容，现正式递交下述文件参加贵方组织的本次政府采购活动： </w:t>
      </w:r>
    </w:p>
    <w:p w14:paraId="7C2652CF">
      <w:pPr>
        <w:pStyle w:val="18"/>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一、首次报价文件电子版</w:t>
      </w:r>
      <w:r>
        <w:rPr>
          <w:rFonts w:hint="eastAsia" w:hAnsi="宋体" w:cs="宋体"/>
          <w:kern w:val="21"/>
          <w:sz w:val="24"/>
          <w:szCs w:val="24"/>
          <w:highlight w:val="none"/>
          <w:u w:val="single"/>
        </w:rPr>
        <w:t xml:space="preserve">   </w:t>
      </w:r>
      <w:r>
        <w:rPr>
          <w:rFonts w:hint="eastAsia" w:hAnsi="宋体" w:cs="宋体"/>
          <w:kern w:val="21"/>
          <w:sz w:val="24"/>
          <w:szCs w:val="24"/>
          <w:highlight w:val="none"/>
        </w:rPr>
        <w:t>份（包含按“第三章 供应商须知”提交的全部文件）；</w:t>
      </w:r>
    </w:p>
    <w:p w14:paraId="7C9F3893">
      <w:pPr>
        <w:pStyle w:val="18"/>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二、资格证明文件电子版</w:t>
      </w:r>
      <w:r>
        <w:rPr>
          <w:rFonts w:hint="eastAsia" w:hAnsi="宋体" w:cs="宋体"/>
          <w:kern w:val="21"/>
          <w:sz w:val="24"/>
          <w:szCs w:val="24"/>
          <w:highlight w:val="none"/>
          <w:u w:val="single"/>
        </w:rPr>
        <w:t xml:space="preserve">   </w:t>
      </w:r>
      <w:r>
        <w:rPr>
          <w:rFonts w:hint="eastAsia" w:hAnsi="宋体" w:cs="宋体"/>
          <w:kern w:val="21"/>
          <w:sz w:val="24"/>
          <w:szCs w:val="24"/>
          <w:highlight w:val="none"/>
        </w:rPr>
        <w:t>份（包含按“第三章 供应商须知”提交的全部文件）；技术文件电子版</w:t>
      </w:r>
      <w:r>
        <w:rPr>
          <w:rFonts w:hint="eastAsia" w:hAnsi="宋体" w:cs="宋体"/>
          <w:kern w:val="21"/>
          <w:sz w:val="24"/>
          <w:szCs w:val="24"/>
          <w:highlight w:val="none"/>
          <w:u w:val="single"/>
        </w:rPr>
        <w:t xml:space="preserve">   </w:t>
      </w:r>
      <w:r>
        <w:rPr>
          <w:rFonts w:hint="eastAsia" w:hAnsi="宋体" w:cs="宋体"/>
          <w:kern w:val="21"/>
          <w:sz w:val="24"/>
          <w:szCs w:val="24"/>
          <w:highlight w:val="none"/>
        </w:rPr>
        <w:t>份（包含按“第三章 供应商须知”提交的全部文件）；商务文件电子版</w:t>
      </w:r>
      <w:r>
        <w:rPr>
          <w:rFonts w:hint="eastAsia" w:hAnsi="宋体" w:cs="宋体"/>
          <w:kern w:val="21"/>
          <w:sz w:val="24"/>
          <w:szCs w:val="24"/>
          <w:highlight w:val="none"/>
          <w:u w:val="single"/>
        </w:rPr>
        <w:t xml:space="preserve">   </w:t>
      </w:r>
      <w:r>
        <w:rPr>
          <w:rFonts w:hint="eastAsia" w:hAnsi="宋体" w:cs="宋体"/>
          <w:kern w:val="21"/>
          <w:sz w:val="24"/>
          <w:szCs w:val="24"/>
          <w:highlight w:val="none"/>
        </w:rPr>
        <w:t>份（包含按“第三章 供应商须知”提交的全部文件）；（商务技术文件已合并装订成册）</w:t>
      </w:r>
    </w:p>
    <w:p w14:paraId="4C825C23">
      <w:pPr>
        <w:pStyle w:val="18"/>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据此函，签字人兹宣布：</w:t>
      </w:r>
    </w:p>
    <w:p w14:paraId="405552B5">
      <w:pPr>
        <w:pStyle w:val="18"/>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1、我方愿意以（大写）人民币</w:t>
      </w:r>
      <w:r>
        <w:rPr>
          <w:rFonts w:hint="eastAsia" w:hAnsi="宋体" w:cs="宋体"/>
          <w:kern w:val="21"/>
          <w:sz w:val="24"/>
          <w:szCs w:val="24"/>
          <w:highlight w:val="none"/>
          <w:u w:val="single"/>
        </w:rPr>
        <w:t xml:space="preserve">              </w:t>
      </w:r>
      <w:r>
        <w:rPr>
          <w:rFonts w:hint="eastAsia" w:hAnsi="宋体" w:cs="宋体"/>
          <w:kern w:val="21"/>
          <w:sz w:val="24"/>
          <w:szCs w:val="24"/>
          <w:highlight w:val="none"/>
        </w:rPr>
        <w:t>（￥</w:t>
      </w:r>
      <w:r>
        <w:rPr>
          <w:rFonts w:hint="eastAsia" w:hAnsi="宋体" w:cs="宋体"/>
          <w:kern w:val="21"/>
          <w:sz w:val="24"/>
          <w:szCs w:val="24"/>
          <w:highlight w:val="none"/>
          <w:u w:val="single"/>
        </w:rPr>
        <w:t xml:space="preserve">          </w:t>
      </w:r>
      <w:r>
        <w:rPr>
          <w:rFonts w:hint="eastAsia" w:hAnsi="宋体" w:cs="宋体"/>
          <w:kern w:val="21"/>
          <w:sz w:val="24"/>
          <w:szCs w:val="24"/>
          <w:highlight w:val="none"/>
        </w:rPr>
        <w:t>元）的竞标总报价，服务期：</w:t>
      </w:r>
      <w:r>
        <w:rPr>
          <w:rFonts w:hint="eastAsia" w:hAnsi="宋体" w:cs="宋体"/>
          <w:kern w:val="21"/>
          <w:sz w:val="24"/>
          <w:szCs w:val="24"/>
          <w:highlight w:val="none"/>
          <w:u w:val="single"/>
        </w:rPr>
        <w:t xml:space="preserve">            </w:t>
      </w:r>
      <w:r>
        <w:rPr>
          <w:rFonts w:hint="eastAsia" w:hAnsi="宋体" w:cs="宋体"/>
          <w:kern w:val="21"/>
          <w:sz w:val="24"/>
          <w:szCs w:val="24"/>
          <w:highlight w:val="none"/>
        </w:rPr>
        <w:t>，提供本项目竞争性磋商采购文件第二章“服务需求一览表”中相应的采购内容。</w:t>
      </w:r>
    </w:p>
    <w:p w14:paraId="6F0DFF9F">
      <w:pPr>
        <w:pStyle w:val="18"/>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2、我方同意自本项目竞争性磋商采购文件采购公告规定的递交响应文件截止时间起遵循本响应函，并承诺在“第三章 供应商须知”规定的响应有效期内不修改、撤销响应文件。</w:t>
      </w:r>
    </w:p>
    <w:p w14:paraId="5BB0B1F0">
      <w:pPr>
        <w:pStyle w:val="18"/>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3、我方在此声明，所递交的响应文件及有关资料内容完整、真实和准确。</w:t>
      </w:r>
    </w:p>
    <w:p w14:paraId="05E8744E">
      <w:pPr>
        <w:pStyle w:val="18"/>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4、如本项目采购内容涉及须符合国家强制规定的，我方承诺我方本次竞标均符合国家有关强制规定。</w:t>
      </w:r>
    </w:p>
    <w:p w14:paraId="21379A54">
      <w:pPr>
        <w:pStyle w:val="18"/>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5、如我方成交，我方承诺在收到成交通知书后，在成交通知书规定的期限内，根据竞争性磋商采购文件、我方的响应文件及有关澄清承诺书的要求按第六章“合同文本”与采购人订立书面合同，并按照合同约定承担完成合同的责任和义务。</w:t>
      </w:r>
    </w:p>
    <w:p w14:paraId="303ECC83">
      <w:pPr>
        <w:pStyle w:val="18"/>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6、我方已详细审核竞争性磋商文件，我方知道必须放弃提出含糊不清或误解问题的权利。</w:t>
      </w:r>
    </w:p>
    <w:p w14:paraId="300C4056">
      <w:pPr>
        <w:pStyle w:val="18"/>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7、我方承诺满足竞争性磋商文件第六章“合同文本”的条款，承担完成合同的责任和义务。</w:t>
      </w:r>
    </w:p>
    <w:p w14:paraId="66DD1BFB">
      <w:pPr>
        <w:pStyle w:val="18"/>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8、我方同意应贵方要求提供与本竞标有关的任何数据或资料。若贵方需要，我方愿意提供我方做出的一切承诺的证明材料。</w:t>
      </w:r>
    </w:p>
    <w:p w14:paraId="52D10B18">
      <w:pPr>
        <w:pStyle w:val="18"/>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9、我方完全理解贵方不一定接受响应报价最低的供应商为成交供应商的行为。</w:t>
      </w:r>
    </w:p>
    <w:p w14:paraId="6E289499">
      <w:pPr>
        <w:pStyle w:val="18"/>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10、我方将严格遵守《中华人民共和国政府采购法》第七十七条的规定，即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3F1CC395">
      <w:pPr>
        <w:pStyle w:val="18"/>
        <w:tabs>
          <w:tab w:val="left" w:pos="945"/>
        </w:tabs>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（1）提供虚假材料谋取中标、成交的；</w:t>
      </w:r>
    </w:p>
    <w:p w14:paraId="7ABF35DD">
      <w:pPr>
        <w:pStyle w:val="18"/>
        <w:tabs>
          <w:tab w:val="left" w:pos="945"/>
        </w:tabs>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（2）采取不正当手段诋毁、排挤其他供应商的；</w:t>
      </w:r>
    </w:p>
    <w:p w14:paraId="60BE1727">
      <w:pPr>
        <w:pStyle w:val="18"/>
        <w:tabs>
          <w:tab w:val="left" w:pos="945"/>
        </w:tabs>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（3）与采购人、其他供应商或者采购代理机构恶意串通的；</w:t>
      </w:r>
    </w:p>
    <w:p w14:paraId="5A7A3C44">
      <w:pPr>
        <w:pStyle w:val="18"/>
        <w:tabs>
          <w:tab w:val="left" w:pos="945"/>
        </w:tabs>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（4）向采购人、采购代理机构行贿或者提供其他不正当利益的；</w:t>
      </w:r>
    </w:p>
    <w:p w14:paraId="58411A20">
      <w:pPr>
        <w:pStyle w:val="18"/>
        <w:tabs>
          <w:tab w:val="left" w:pos="945"/>
        </w:tabs>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（5）在采购过程中与采购人进行协商谈判的；</w:t>
      </w:r>
    </w:p>
    <w:p w14:paraId="65F56B1A">
      <w:pPr>
        <w:pStyle w:val="18"/>
        <w:tabs>
          <w:tab w:val="left" w:pos="945"/>
        </w:tabs>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（6）拒绝有关部门监督检查或提供虚假情况的。</w:t>
      </w:r>
    </w:p>
    <w:p w14:paraId="3C775DF1">
      <w:pPr>
        <w:pStyle w:val="18"/>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11.与本磋商有关的一切正式往来信函请寄：</w:t>
      </w:r>
    </w:p>
    <w:p w14:paraId="4A735331">
      <w:pPr>
        <w:pStyle w:val="18"/>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地址：</w:t>
      </w:r>
      <w:r>
        <w:rPr>
          <w:rFonts w:hint="eastAsia" w:hAnsi="宋体" w:cs="宋体"/>
          <w:kern w:val="21"/>
          <w:sz w:val="24"/>
          <w:szCs w:val="24"/>
          <w:highlight w:val="none"/>
          <w:u w:val="single"/>
        </w:rPr>
        <w:t xml:space="preserve">                                                        </w:t>
      </w:r>
      <w:r>
        <w:rPr>
          <w:rFonts w:hint="eastAsia" w:hAnsi="宋体" w:cs="宋体"/>
          <w:kern w:val="21"/>
          <w:sz w:val="24"/>
          <w:szCs w:val="24"/>
          <w:highlight w:val="none"/>
        </w:rPr>
        <w:t xml:space="preserve"> </w:t>
      </w:r>
    </w:p>
    <w:p w14:paraId="1A1AA6CA">
      <w:pPr>
        <w:pStyle w:val="18"/>
        <w:spacing w:line="360" w:lineRule="auto"/>
        <w:ind w:firstLine="480" w:firstLineChars="200"/>
        <w:rPr>
          <w:rFonts w:hint="eastAsia" w:hAnsi="宋体" w:cs="宋体"/>
          <w:kern w:val="21"/>
          <w:sz w:val="24"/>
          <w:szCs w:val="24"/>
          <w:highlight w:val="none"/>
          <w:u w:val="single"/>
        </w:rPr>
      </w:pPr>
      <w:r>
        <w:rPr>
          <w:rFonts w:hint="eastAsia" w:hAnsi="宋体" w:cs="宋体"/>
          <w:kern w:val="21"/>
          <w:sz w:val="24"/>
          <w:szCs w:val="24"/>
          <w:highlight w:val="none"/>
        </w:rPr>
        <w:t>电话：</w:t>
      </w:r>
      <w:r>
        <w:rPr>
          <w:rFonts w:hint="eastAsia" w:hAnsi="宋体" w:cs="宋体"/>
          <w:kern w:val="21"/>
          <w:sz w:val="24"/>
          <w:szCs w:val="24"/>
          <w:highlight w:val="none"/>
          <w:u w:val="single"/>
        </w:rPr>
        <w:t xml:space="preserve">                                      　　　　　　　　　</w:t>
      </w:r>
    </w:p>
    <w:p w14:paraId="124FAE76">
      <w:pPr>
        <w:pStyle w:val="18"/>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传真：</w:t>
      </w:r>
      <w:r>
        <w:rPr>
          <w:rFonts w:hint="eastAsia" w:hAnsi="宋体" w:cs="宋体"/>
          <w:kern w:val="21"/>
          <w:sz w:val="24"/>
          <w:szCs w:val="24"/>
          <w:highlight w:val="none"/>
          <w:u w:val="single"/>
        </w:rPr>
        <w:t>　　　　　　　　　　　　　　　　　　　　　　　　　　　　</w:t>
      </w:r>
    </w:p>
    <w:p w14:paraId="6741FA41">
      <w:pPr>
        <w:pStyle w:val="18"/>
        <w:spacing w:line="360" w:lineRule="auto"/>
        <w:ind w:firstLine="480" w:firstLineChars="200"/>
        <w:rPr>
          <w:rFonts w:hint="eastAsia" w:hAnsi="宋体" w:cs="宋体"/>
          <w:kern w:val="21"/>
          <w:sz w:val="24"/>
          <w:szCs w:val="24"/>
          <w:highlight w:val="none"/>
          <w:u w:val="single"/>
        </w:rPr>
      </w:pPr>
      <w:r>
        <w:rPr>
          <w:rFonts w:hint="eastAsia" w:hAnsi="宋体" w:cs="宋体"/>
          <w:kern w:val="21"/>
          <w:sz w:val="24"/>
          <w:szCs w:val="24"/>
          <w:highlight w:val="none"/>
        </w:rPr>
        <w:t>邮政编码：</w:t>
      </w:r>
      <w:r>
        <w:rPr>
          <w:rFonts w:hint="eastAsia" w:hAnsi="宋体" w:cs="宋体"/>
          <w:kern w:val="21"/>
          <w:sz w:val="24"/>
          <w:szCs w:val="24"/>
          <w:highlight w:val="none"/>
          <w:u w:val="single"/>
        </w:rPr>
        <w:t xml:space="preserve">                                                    </w:t>
      </w:r>
    </w:p>
    <w:p w14:paraId="0AE1D781">
      <w:pPr>
        <w:pStyle w:val="18"/>
        <w:spacing w:line="360" w:lineRule="auto"/>
        <w:ind w:firstLine="480" w:firstLineChars="200"/>
        <w:rPr>
          <w:rFonts w:hint="eastAsia" w:hAnsi="宋体" w:cs="宋体"/>
          <w:kern w:val="21"/>
          <w:sz w:val="24"/>
          <w:szCs w:val="24"/>
          <w:highlight w:val="none"/>
          <w:u w:val="single"/>
        </w:rPr>
      </w:pPr>
      <w:r>
        <w:rPr>
          <w:rFonts w:hint="eastAsia" w:hAnsi="宋体" w:cs="宋体"/>
          <w:kern w:val="21"/>
          <w:sz w:val="24"/>
          <w:szCs w:val="24"/>
          <w:highlight w:val="none"/>
        </w:rPr>
        <w:t>开户名称：</w:t>
      </w:r>
      <w:r>
        <w:rPr>
          <w:rFonts w:hint="eastAsia" w:hAnsi="宋体" w:cs="宋体"/>
          <w:kern w:val="21"/>
          <w:sz w:val="24"/>
          <w:szCs w:val="24"/>
          <w:highlight w:val="none"/>
          <w:u w:val="single"/>
        </w:rPr>
        <w:t xml:space="preserve">                                                    </w:t>
      </w:r>
    </w:p>
    <w:p w14:paraId="5952A5AF">
      <w:pPr>
        <w:pStyle w:val="18"/>
        <w:spacing w:line="360" w:lineRule="auto"/>
        <w:ind w:firstLine="480" w:firstLineChars="200"/>
        <w:rPr>
          <w:rFonts w:hint="eastAsia" w:hAnsi="宋体" w:cs="宋体"/>
          <w:kern w:val="21"/>
          <w:sz w:val="24"/>
          <w:szCs w:val="24"/>
          <w:highlight w:val="none"/>
          <w:u w:val="single"/>
        </w:rPr>
      </w:pPr>
      <w:r>
        <w:rPr>
          <w:rFonts w:hint="eastAsia" w:hAnsi="宋体" w:cs="宋体"/>
          <w:kern w:val="21"/>
          <w:sz w:val="24"/>
          <w:szCs w:val="24"/>
          <w:highlight w:val="none"/>
        </w:rPr>
        <w:t>开户银行：</w:t>
      </w:r>
      <w:r>
        <w:rPr>
          <w:rFonts w:hint="eastAsia" w:hAnsi="宋体" w:cs="宋体"/>
          <w:kern w:val="21"/>
          <w:sz w:val="24"/>
          <w:szCs w:val="24"/>
          <w:highlight w:val="none"/>
          <w:u w:val="single"/>
        </w:rPr>
        <w:t xml:space="preserve">                                                    </w:t>
      </w:r>
    </w:p>
    <w:p w14:paraId="1396377D">
      <w:pPr>
        <w:pStyle w:val="18"/>
        <w:spacing w:line="360" w:lineRule="auto"/>
        <w:ind w:firstLine="480" w:firstLineChars="200"/>
        <w:rPr>
          <w:rFonts w:hint="eastAsia" w:hAnsi="宋体" w:cs="宋体"/>
          <w:kern w:val="21"/>
          <w:sz w:val="24"/>
          <w:szCs w:val="24"/>
          <w:highlight w:val="none"/>
          <w:u w:val="single"/>
        </w:rPr>
      </w:pPr>
      <w:r>
        <w:rPr>
          <w:rFonts w:hint="eastAsia" w:hAnsi="宋体" w:cs="宋体"/>
          <w:kern w:val="21"/>
          <w:sz w:val="24"/>
          <w:szCs w:val="24"/>
          <w:highlight w:val="none"/>
        </w:rPr>
        <w:t>银行账号：</w:t>
      </w:r>
      <w:r>
        <w:rPr>
          <w:rFonts w:hint="eastAsia" w:hAnsi="宋体" w:cs="宋体"/>
          <w:kern w:val="21"/>
          <w:sz w:val="24"/>
          <w:szCs w:val="24"/>
          <w:highlight w:val="none"/>
          <w:u w:val="single"/>
        </w:rPr>
        <w:t xml:space="preserve">                                                    </w:t>
      </w:r>
    </w:p>
    <w:p w14:paraId="1EC53D64">
      <w:pPr>
        <w:pStyle w:val="16"/>
        <w:tabs>
          <w:tab w:val="left" w:pos="939"/>
        </w:tabs>
        <w:spacing w:line="360" w:lineRule="auto"/>
        <w:ind w:left="0" w:leftChars="0" w:firstLine="480" w:firstLineChars="200"/>
        <w:rPr>
          <w:rFonts w:hint="eastAsia" w:ascii="宋体" w:hAnsi="宋体" w:cs="宋体"/>
          <w:kern w:val="21"/>
          <w:sz w:val="24"/>
          <w:highlight w:val="none"/>
        </w:rPr>
      </w:pPr>
      <w:r>
        <w:rPr>
          <w:rFonts w:hint="eastAsia" w:ascii="宋体" w:hAnsi="宋体" w:cs="宋体"/>
          <w:kern w:val="21"/>
          <w:sz w:val="24"/>
          <w:highlight w:val="none"/>
        </w:rPr>
        <w:t>特此承诺。</w:t>
      </w:r>
    </w:p>
    <w:p w14:paraId="5C43AB2F">
      <w:pPr>
        <w:autoSpaceDE w:val="0"/>
        <w:autoSpaceDN w:val="0"/>
        <w:spacing w:line="360" w:lineRule="auto"/>
        <w:ind w:left="4335" w:leftChars="1950" w:hanging="240" w:hangingChars="100"/>
        <w:rPr>
          <w:rFonts w:hint="eastAsia" w:ascii="宋体" w:hAnsi="宋体" w:cs="宋体"/>
          <w:kern w:val="21"/>
          <w:sz w:val="24"/>
          <w:highlight w:val="none"/>
        </w:rPr>
      </w:pPr>
      <w:r>
        <w:rPr>
          <w:rFonts w:hint="eastAsia" w:ascii="宋体" w:hAnsi="宋体" w:cs="宋体"/>
          <w:kern w:val="21"/>
          <w:sz w:val="24"/>
          <w:highlight w:val="none"/>
        </w:rPr>
        <w:t>供应商名称（电子签章）：</w:t>
      </w:r>
    </w:p>
    <w:p w14:paraId="66EF7A8E">
      <w:pPr>
        <w:pStyle w:val="18"/>
        <w:spacing w:line="500" w:lineRule="exact"/>
        <w:ind w:firstLine="6360" w:firstLineChars="2650"/>
        <w:rPr>
          <w:rFonts w:hint="eastAsia" w:hAnsi="宋体" w:cs="宋体"/>
          <w:kern w:val="21"/>
          <w:sz w:val="24"/>
          <w:highlight w:val="none"/>
        </w:rPr>
      </w:pPr>
      <w:r>
        <w:rPr>
          <w:rFonts w:hint="eastAsia" w:hAnsi="宋体" w:cs="宋体"/>
          <w:kern w:val="21"/>
          <w:sz w:val="24"/>
          <w:highlight w:val="none"/>
          <w:lang w:val="zh-CN"/>
        </w:rPr>
        <w:t>日期</w:t>
      </w:r>
      <w:r>
        <w:rPr>
          <w:rFonts w:hint="eastAsia" w:hAnsi="宋体" w:cs="宋体"/>
          <w:kern w:val="21"/>
          <w:sz w:val="24"/>
          <w:highlight w:val="none"/>
        </w:rPr>
        <w:t xml:space="preserve">：  </w:t>
      </w:r>
      <w:r>
        <w:rPr>
          <w:rFonts w:hint="eastAsia" w:hAnsi="宋体" w:cs="宋体"/>
          <w:kern w:val="21"/>
          <w:sz w:val="24"/>
          <w:highlight w:val="none"/>
          <w:lang w:val="zh-CN"/>
        </w:rPr>
        <w:t>年</w:t>
      </w:r>
      <w:r>
        <w:rPr>
          <w:rFonts w:hint="eastAsia" w:hAnsi="宋体" w:cs="宋体"/>
          <w:kern w:val="21"/>
          <w:sz w:val="24"/>
          <w:highlight w:val="none"/>
        </w:rPr>
        <w:t xml:space="preserve">  </w:t>
      </w:r>
      <w:r>
        <w:rPr>
          <w:rFonts w:hint="eastAsia" w:hAnsi="宋体" w:cs="宋体"/>
          <w:kern w:val="21"/>
          <w:sz w:val="24"/>
          <w:highlight w:val="none"/>
          <w:lang w:val="zh-CN"/>
        </w:rPr>
        <w:t>月</w:t>
      </w:r>
      <w:r>
        <w:rPr>
          <w:rFonts w:hint="eastAsia" w:hAnsi="宋体" w:cs="宋体"/>
          <w:kern w:val="21"/>
          <w:sz w:val="24"/>
          <w:highlight w:val="none"/>
        </w:rPr>
        <w:t xml:space="preserve">   </w:t>
      </w:r>
      <w:r>
        <w:rPr>
          <w:rFonts w:hint="eastAsia" w:hAnsi="宋体" w:cs="宋体"/>
          <w:kern w:val="21"/>
          <w:sz w:val="24"/>
          <w:highlight w:val="none"/>
          <w:lang w:val="zh-CN"/>
        </w:rPr>
        <w:t>日</w:t>
      </w:r>
    </w:p>
    <w:p w14:paraId="1A9FC8D8">
      <w:pPr>
        <w:autoSpaceDE w:val="0"/>
        <w:autoSpaceDN w:val="0"/>
        <w:spacing w:line="360" w:lineRule="auto"/>
        <w:ind w:firstLine="6480" w:firstLineChars="2700"/>
        <w:rPr>
          <w:rFonts w:hint="eastAsia" w:ascii="宋体" w:hAnsi="宋体" w:cs="宋体"/>
          <w:kern w:val="21"/>
          <w:sz w:val="24"/>
          <w:highlight w:val="none"/>
          <w:lang w:val="zh-CN"/>
        </w:rPr>
      </w:pPr>
    </w:p>
    <w:p w14:paraId="68D6200A">
      <w:pPr>
        <w:spacing w:line="520" w:lineRule="exact"/>
        <w:jc w:val="center"/>
        <w:rPr>
          <w:rFonts w:hint="eastAsia" w:ascii="宋体" w:hAnsi="宋体" w:cs="宋体"/>
          <w:b/>
          <w:bCs/>
          <w:kern w:val="21"/>
          <w:sz w:val="32"/>
          <w:szCs w:val="32"/>
          <w:highlight w:val="none"/>
        </w:rPr>
      </w:pPr>
      <w:r>
        <w:rPr>
          <w:rFonts w:hint="eastAsia" w:ascii="宋体" w:hAnsi="宋体" w:cs="宋体"/>
          <w:b/>
          <w:bCs/>
          <w:kern w:val="21"/>
          <w:sz w:val="32"/>
          <w:szCs w:val="32"/>
          <w:highlight w:val="none"/>
        </w:rPr>
        <w:br w:type="page"/>
      </w:r>
      <w:r>
        <w:rPr>
          <w:rFonts w:hint="eastAsia" w:ascii="宋体" w:hAnsi="宋体" w:cs="宋体"/>
          <w:b/>
          <w:bCs/>
          <w:kern w:val="21"/>
          <w:sz w:val="32"/>
          <w:szCs w:val="32"/>
          <w:highlight w:val="none"/>
        </w:rPr>
        <w:t>二、响应报价表</w:t>
      </w:r>
    </w:p>
    <w:p w14:paraId="25484C02">
      <w:pPr>
        <w:snapToGrid w:val="0"/>
        <w:spacing w:before="50" w:after="50" w:line="360" w:lineRule="auto"/>
        <w:rPr>
          <w:rFonts w:hint="eastAsia" w:ascii="宋体" w:hAnsi="宋体" w:cs="宋体"/>
          <w:kern w:val="21"/>
          <w:sz w:val="24"/>
          <w:highlight w:val="none"/>
        </w:rPr>
      </w:pPr>
    </w:p>
    <w:p w14:paraId="6035DB5A">
      <w:pPr>
        <w:snapToGrid w:val="0"/>
        <w:spacing w:before="50" w:after="50" w:line="360" w:lineRule="auto"/>
        <w:rPr>
          <w:rFonts w:hint="eastAsia" w:ascii="宋体" w:hAnsi="宋体" w:cs="宋体"/>
          <w:kern w:val="21"/>
          <w:sz w:val="24"/>
          <w:highlight w:val="none"/>
          <w:u w:val="single"/>
        </w:rPr>
      </w:pPr>
      <w:r>
        <w:rPr>
          <w:rFonts w:hint="eastAsia" w:ascii="宋体" w:hAnsi="宋体" w:cs="宋体"/>
          <w:kern w:val="21"/>
          <w:sz w:val="24"/>
          <w:highlight w:val="none"/>
        </w:rPr>
        <w:t>项目名称：</w:t>
      </w:r>
      <w:r>
        <w:rPr>
          <w:rFonts w:hint="eastAsia" w:ascii="宋体" w:hAnsi="宋体" w:cs="宋体"/>
          <w:kern w:val="21"/>
          <w:sz w:val="24"/>
          <w:highlight w:val="none"/>
          <w:u w:val="single"/>
        </w:rPr>
        <w:t xml:space="preserve">                       </w:t>
      </w:r>
      <w:r>
        <w:rPr>
          <w:rFonts w:hint="eastAsia" w:ascii="宋体" w:hAnsi="宋体" w:cs="宋体"/>
          <w:kern w:val="21"/>
          <w:sz w:val="24"/>
          <w:highlight w:val="none"/>
        </w:rPr>
        <w:t xml:space="preserve">         项目编号：</w:t>
      </w:r>
      <w:r>
        <w:rPr>
          <w:rFonts w:hint="eastAsia" w:ascii="宋体" w:hAnsi="宋体" w:cs="宋体"/>
          <w:kern w:val="21"/>
          <w:sz w:val="24"/>
          <w:highlight w:val="none"/>
          <w:u w:val="single"/>
        </w:rPr>
        <w:t xml:space="preserve">                  </w:t>
      </w:r>
    </w:p>
    <w:p w14:paraId="75863DC6">
      <w:pPr>
        <w:snapToGrid w:val="0"/>
        <w:spacing w:before="50" w:after="50" w:line="360" w:lineRule="auto"/>
        <w:rPr>
          <w:rFonts w:hint="eastAsia" w:ascii="宋体" w:hAnsi="宋体" w:cs="宋体"/>
          <w:kern w:val="21"/>
          <w:sz w:val="24"/>
          <w:highlight w:val="none"/>
          <w:u w:val="single"/>
        </w:rPr>
      </w:pPr>
      <w:r>
        <w:rPr>
          <w:rFonts w:hint="eastAsia" w:ascii="宋体" w:hAnsi="宋体" w:cs="宋体"/>
          <w:kern w:val="21"/>
          <w:sz w:val="24"/>
          <w:highlight w:val="none"/>
        </w:rPr>
        <w:t>供应商名称：</w:t>
      </w:r>
      <w:r>
        <w:rPr>
          <w:rFonts w:hint="eastAsia" w:ascii="宋体" w:hAnsi="宋体" w:cs="宋体"/>
          <w:kern w:val="21"/>
          <w:sz w:val="24"/>
          <w:highlight w:val="none"/>
          <w:u w:val="single"/>
        </w:rPr>
        <w:t xml:space="preserve">                     </w:t>
      </w:r>
      <w:r>
        <w:rPr>
          <w:rFonts w:hint="eastAsia" w:ascii="宋体" w:hAnsi="宋体" w:cs="宋体"/>
          <w:kern w:val="21"/>
          <w:sz w:val="24"/>
          <w:highlight w:val="none"/>
        </w:rPr>
        <w:t xml:space="preserve">                      </w:t>
      </w:r>
    </w:p>
    <w:tbl>
      <w:tblPr>
        <w:tblStyle w:val="32"/>
        <w:tblW w:w="101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2016"/>
        <w:gridCol w:w="2325"/>
        <w:gridCol w:w="1125"/>
        <w:gridCol w:w="1436"/>
        <w:gridCol w:w="1564"/>
        <w:gridCol w:w="994"/>
      </w:tblGrid>
      <w:tr w14:paraId="33D8E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19" w:type="dxa"/>
            <w:tcBorders>
              <w:top w:val="single" w:color="auto" w:sz="4" w:space="0"/>
              <w:left w:val="single" w:color="auto" w:sz="4" w:space="0"/>
              <w:bottom w:val="single" w:color="auto" w:sz="4" w:space="0"/>
              <w:right w:val="single" w:color="auto" w:sz="4" w:space="0"/>
            </w:tcBorders>
            <w:vAlign w:val="center"/>
          </w:tcPr>
          <w:p w14:paraId="0B3F2815">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序号</w:t>
            </w:r>
          </w:p>
        </w:tc>
        <w:tc>
          <w:tcPr>
            <w:tcW w:w="2016" w:type="dxa"/>
            <w:tcBorders>
              <w:top w:val="single" w:color="auto" w:sz="4" w:space="0"/>
              <w:left w:val="single" w:color="auto" w:sz="4" w:space="0"/>
              <w:bottom w:val="single" w:color="auto" w:sz="4" w:space="0"/>
              <w:right w:val="single" w:color="auto" w:sz="4" w:space="0"/>
            </w:tcBorders>
            <w:vAlign w:val="center"/>
          </w:tcPr>
          <w:p w14:paraId="2687B441">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标的名称</w:t>
            </w:r>
          </w:p>
        </w:tc>
        <w:tc>
          <w:tcPr>
            <w:tcW w:w="2325" w:type="dxa"/>
            <w:tcBorders>
              <w:top w:val="single" w:color="auto" w:sz="4" w:space="0"/>
              <w:left w:val="single" w:color="auto" w:sz="4" w:space="0"/>
              <w:bottom w:val="single" w:color="auto" w:sz="4" w:space="0"/>
              <w:right w:val="single" w:color="auto" w:sz="4" w:space="0"/>
            </w:tcBorders>
            <w:vAlign w:val="center"/>
          </w:tcPr>
          <w:p w14:paraId="18216CFC">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具体服务内容</w:t>
            </w:r>
          </w:p>
        </w:tc>
        <w:tc>
          <w:tcPr>
            <w:tcW w:w="1125" w:type="dxa"/>
            <w:tcBorders>
              <w:top w:val="single" w:color="auto" w:sz="4" w:space="0"/>
              <w:left w:val="single" w:color="auto" w:sz="4" w:space="0"/>
              <w:bottom w:val="single" w:color="auto" w:sz="4" w:space="0"/>
              <w:right w:val="single" w:color="auto" w:sz="4" w:space="0"/>
            </w:tcBorders>
            <w:vAlign w:val="center"/>
          </w:tcPr>
          <w:p w14:paraId="78539084">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数量①</w:t>
            </w:r>
          </w:p>
        </w:tc>
        <w:tc>
          <w:tcPr>
            <w:tcW w:w="1436" w:type="dxa"/>
            <w:tcBorders>
              <w:top w:val="single" w:color="auto" w:sz="4" w:space="0"/>
              <w:left w:val="single" w:color="auto" w:sz="4" w:space="0"/>
              <w:bottom w:val="single" w:color="auto" w:sz="4" w:space="0"/>
              <w:right w:val="single" w:color="auto" w:sz="4" w:space="0"/>
            </w:tcBorders>
            <w:vAlign w:val="center"/>
          </w:tcPr>
          <w:p w14:paraId="12728DA0">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单价（元）②</w:t>
            </w:r>
          </w:p>
        </w:tc>
        <w:tc>
          <w:tcPr>
            <w:tcW w:w="1564" w:type="dxa"/>
            <w:tcBorders>
              <w:top w:val="single" w:color="auto" w:sz="4" w:space="0"/>
              <w:left w:val="single" w:color="auto" w:sz="4" w:space="0"/>
              <w:bottom w:val="single" w:color="auto" w:sz="4" w:space="0"/>
              <w:right w:val="single" w:color="auto" w:sz="4" w:space="0"/>
            </w:tcBorders>
            <w:vAlign w:val="center"/>
          </w:tcPr>
          <w:p w14:paraId="183314A2">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单项合价（元）</w:t>
            </w:r>
          </w:p>
          <w:p w14:paraId="2A83F3D7">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③=①×②</w:t>
            </w:r>
          </w:p>
        </w:tc>
        <w:tc>
          <w:tcPr>
            <w:tcW w:w="994" w:type="dxa"/>
            <w:tcBorders>
              <w:top w:val="single" w:color="auto" w:sz="4" w:space="0"/>
              <w:left w:val="single" w:color="auto" w:sz="4" w:space="0"/>
              <w:bottom w:val="single" w:color="auto" w:sz="4" w:space="0"/>
              <w:right w:val="single" w:color="auto" w:sz="4" w:space="0"/>
            </w:tcBorders>
            <w:vAlign w:val="center"/>
          </w:tcPr>
          <w:p w14:paraId="1B910075">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备注</w:t>
            </w:r>
          </w:p>
        </w:tc>
      </w:tr>
      <w:tr w14:paraId="3259A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19" w:type="dxa"/>
            <w:tcBorders>
              <w:top w:val="single" w:color="auto" w:sz="4" w:space="0"/>
              <w:left w:val="single" w:color="auto" w:sz="4" w:space="0"/>
              <w:bottom w:val="single" w:color="auto" w:sz="4" w:space="0"/>
              <w:right w:val="single" w:color="auto" w:sz="4" w:space="0"/>
            </w:tcBorders>
            <w:vAlign w:val="center"/>
          </w:tcPr>
          <w:p w14:paraId="02232D18">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1</w:t>
            </w:r>
          </w:p>
        </w:tc>
        <w:tc>
          <w:tcPr>
            <w:tcW w:w="2016" w:type="dxa"/>
            <w:tcBorders>
              <w:top w:val="single" w:color="auto" w:sz="4" w:space="0"/>
              <w:left w:val="single" w:color="auto" w:sz="4" w:space="0"/>
              <w:bottom w:val="single" w:color="auto" w:sz="4" w:space="0"/>
              <w:right w:val="single" w:color="auto" w:sz="4" w:space="0"/>
            </w:tcBorders>
            <w:vAlign w:val="center"/>
          </w:tcPr>
          <w:p w14:paraId="0F39298C">
            <w:pPr>
              <w:spacing w:line="360" w:lineRule="auto"/>
              <w:jc w:val="center"/>
              <w:rPr>
                <w:rFonts w:hint="eastAsia" w:ascii="宋体" w:hAnsi="宋体" w:eastAsia="宋体" w:cs="宋体"/>
                <w:kern w:val="21"/>
                <w:szCs w:val="21"/>
                <w:highlight w:val="none"/>
                <w:lang w:eastAsia="zh-CN"/>
              </w:rPr>
            </w:pPr>
            <w:r>
              <w:rPr>
                <w:rFonts w:hint="eastAsia" w:ascii="宋体" w:hAnsi="宋体" w:cs="宋体"/>
                <w:kern w:val="21"/>
                <w:szCs w:val="21"/>
                <w:highlight w:val="none"/>
                <w:lang w:eastAsia="zh-CN"/>
              </w:rPr>
              <w:t>2026年“数据要素×”大赛广西分赛</w:t>
            </w:r>
          </w:p>
        </w:tc>
        <w:tc>
          <w:tcPr>
            <w:tcW w:w="2325" w:type="dxa"/>
            <w:tcBorders>
              <w:top w:val="single" w:color="auto" w:sz="4" w:space="0"/>
              <w:left w:val="single" w:color="auto" w:sz="4" w:space="0"/>
              <w:bottom w:val="single" w:color="auto" w:sz="4" w:space="0"/>
              <w:right w:val="single" w:color="auto" w:sz="4" w:space="0"/>
            </w:tcBorders>
            <w:vAlign w:val="center"/>
          </w:tcPr>
          <w:p w14:paraId="652A14BD">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与</w:t>
            </w:r>
            <w:r>
              <w:rPr>
                <w:rFonts w:hint="eastAsia" w:ascii="宋体" w:hAnsi="宋体" w:cs="宋体"/>
                <w:kern w:val="21"/>
                <w:szCs w:val="21"/>
                <w:highlight w:val="none"/>
                <w:lang w:val="en-US" w:eastAsia="zh-CN"/>
              </w:rPr>
              <w:t>采购需求、</w:t>
            </w:r>
            <w:r>
              <w:rPr>
                <w:rFonts w:hint="eastAsia" w:ascii="宋体" w:hAnsi="宋体" w:cs="宋体"/>
                <w:kern w:val="21"/>
                <w:szCs w:val="21"/>
                <w:highlight w:val="none"/>
              </w:rPr>
              <w:t>商务条款偏离表、</w:t>
            </w:r>
            <w:r>
              <w:rPr>
                <w:rFonts w:hint="eastAsia" w:ascii="宋体" w:hAnsi="宋体" w:cs="宋体"/>
                <w:kern w:val="21"/>
                <w:szCs w:val="21"/>
                <w:highlight w:val="none"/>
                <w:lang w:val="en-US" w:eastAsia="zh-CN"/>
              </w:rPr>
              <w:t>服务</w:t>
            </w:r>
            <w:r>
              <w:rPr>
                <w:rFonts w:hint="eastAsia" w:ascii="宋体" w:hAnsi="宋体" w:cs="宋体"/>
                <w:kern w:val="21"/>
                <w:szCs w:val="21"/>
                <w:highlight w:val="none"/>
              </w:rPr>
              <w:t>需求偏离表一致</w:t>
            </w:r>
          </w:p>
        </w:tc>
        <w:tc>
          <w:tcPr>
            <w:tcW w:w="1125" w:type="dxa"/>
            <w:tcBorders>
              <w:top w:val="single" w:color="auto" w:sz="4" w:space="0"/>
              <w:left w:val="single" w:color="auto" w:sz="4" w:space="0"/>
              <w:bottom w:val="single" w:color="auto" w:sz="4" w:space="0"/>
              <w:right w:val="single" w:color="auto" w:sz="4" w:space="0"/>
            </w:tcBorders>
            <w:vAlign w:val="center"/>
          </w:tcPr>
          <w:p w14:paraId="6AD82479">
            <w:pPr>
              <w:spacing w:line="360" w:lineRule="auto"/>
              <w:jc w:val="center"/>
              <w:rPr>
                <w:rFonts w:hint="eastAsia" w:ascii="宋体" w:hAnsi="宋体" w:cs="宋体"/>
                <w:kern w:val="21"/>
                <w:szCs w:val="21"/>
                <w:highlight w:val="none"/>
              </w:rPr>
            </w:pPr>
          </w:p>
        </w:tc>
        <w:tc>
          <w:tcPr>
            <w:tcW w:w="1436" w:type="dxa"/>
            <w:tcBorders>
              <w:top w:val="single" w:color="auto" w:sz="4" w:space="0"/>
              <w:left w:val="single" w:color="auto" w:sz="4" w:space="0"/>
              <w:bottom w:val="single" w:color="auto" w:sz="4" w:space="0"/>
              <w:right w:val="single" w:color="auto" w:sz="4" w:space="0"/>
            </w:tcBorders>
            <w:vAlign w:val="center"/>
          </w:tcPr>
          <w:p w14:paraId="7E8DC84E">
            <w:pPr>
              <w:spacing w:line="360" w:lineRule="auto"/>
              <w:jc w:val="left"/>
              <w:rPr>
                <w:rFonts w:hint="eastAsia" w:ascii="宋体" w:hAnsi="宋体" w:cs="宋体"/>
                <w:kern w:val="21"/>
                <w:szCs w:val="21"/>
                <w:highlight w:val="none"/>
              </w:rPr>
            </w:pPr>
          </w:p>
        </w:tc>
        <w:tc>
          <w:tcPr>
            <w:tcW w:w="1564" w:type="dxa"/>
            <w:tcBorders>
              <w:top w:val="single" w:color="auto" w:sz="4" w:space="0"/>
              <w:left w:val="single" w:color="auto" w:sz="4" w:space="0"/>
              <w:bottom w:val="single" w:color="auto" w:sz="4" w:space="0"/>
              <w:right w:val="single" w:color="auto" w:sz="4" w:space="0"/>
            </w:tcBorders>
            <w:vAlign w:val="center"/>
          </w:tcPr>
          <w:p w14:paraId="248C62AE">
            <w:pPr>
              <w:spacing w:line="360" w:lineRule="auto"/>
              <w:jc w:val="left"/>
              <w:rPr>
                <w:rFonts w:hint="eastAsia" w:ascii="宋体" w:hAnsi="宋体" w:cs="宋体"/>
                <w:kern w:val="21"/>
                <w:szCs w:val="21"/>
                <w:highlight w:val="none"/>
              </w:rPr>
            </w:pPr>
          </w:p>
        </w:tc>
        <w:tc>
          <w:tcPr>
            <w:tcW w:w="994" w:type="dxa"/>
            <w:tcBorders>
              <w:top w:val="single" w:color="auto" w:sz="4" w:space="0"/>
              <w:left w:val="single" w:color="auto" w:sz="4" w:space="0"/>
              <w:bottom w:val="single" w:color="auto" w:sz="4" w:space="0"/>
              <w:right w:val="single" w:color="auto" w:sz="4" w:space="0"/>
            </w:tcBorders>
            <w:vAlign w:val="center"/>
          </w:tcPr>
          <w:p w14:paraId="4AC77B4F">
            <w:pPr>
              <w:spacing w:line="360" w:lineRule="auto"/>
              <w:jc w:val="center"/>
              <w:rPr>
                <w:rFonts w:hint="eastAsia" w:ascii="宋体" w:hAnsi="宋体" w:cs="宋体"/>
                <w:kern w:val="21"/>
                <w:szCs w:val="21"/>
                <w:highlight w:val="none"/>
              </w:rPr>
            </w:pPr>
          </w:p>
        </w:tc>
      </w:tr>
      <w:tr w14:paraId="3FBE2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0179" w:type="dxa"/>
            <w:gridSpan w:val="7"/>
            <w:tcBorders>
              <w:top w:val="single" w:color="auto" w:sz="4" w:space="0"/>
              <w:left w:val="single" w:color="auto" w:sz="4" w:space="0"/>
              <w:bottom w:val="single" w:color="auto" w:sz="4" w:space="0"/>
              <w:right w:val="single" w:color="auto" w:sz="4" w:space="0"/>
            </w:tcBorders>
            <w:vAlign w:val="center"/>
          </w:tcPr>
          <w:p w14:paraId="35BDB9CA">
            <w:pPr>
              <w:spacing w:line="360" w:lineRule="auto"/>
              <w:rPr>
                <w:rFonts w:hint="eastAsia" w:ascii="宋体" w:hAnsi="宋体" w:cs="宋体"/>
                <w:kern w:val="21"/>
                <w:szCs w:val="21"/>
                <w:highlight w:val="none"/>
              </w:rPr>
            </w:pPr>
            <w:r>
              <w:rPr>
                <w:rFonts w:hint="eastAsia" w:ascii="宋体" w:hAnsi="宋体" w:cs="宋体"/>
                <w:kern w:val="21"/>
                <w:szCs w:val="21"/>
                <w:highlight w:val="none"/>
              </w:rPr>
              <w:t xml:space="preserve">报价合计（包含税费等所有费用）：（大写）人民币 </w:t>
            </w:r>
            <w:r>
              <w:rPr>
                <w:rFonts w:hint="eastAsia" w:ascii="宋体" w:hAnsi="宋体" w:cs="宋体"/>
                <w:kern w:val="21"/>
                <w:szCs w:val="21"/>
                <w:highlight w:val="none"/>
                <w:u w:val="single"/>
              </w:rPr>
              <w:t xml:space="preserve">                          </w:t>
            </w:r>
            <w:r>
              <w:rPr>
                <w:rFonts w:hint="eastAsia" w:ascii="宋体" w:hAnsi="宋体" w:cs="宋体"/>
                <w:kern w:val="21"/>
                <w:szCs w:val="21"/>
                <w:highlight w:val="none"/>
              </w:rPr>
              <w:t>（￥</w:t>
            </w:r>
            <w:r>
              <w:rPr>
                <w:rFonts w:hint="eastAsia" w:ascii="宋体" w:hAnsi="宋体" w:cs="宋体"/>
                <w:kern w:val="21"/>
                <w:szCs w:val="21"/>
                <w:highlight w:val="none"/>
                <w:u w:val="single"/>
              </w:rPr>
              <w:t xml:space="preserve">                </w:t>
            </w:r>
            <w:r>
              <w:rPr>
                <w:rFonts w:hint="eastAsia" w:ascii="宋体" w:hAnsi="宋体" w:cs="宋体"/>
                <w:kern w:val="21"/>
                <w:szCs w:val="21"/>
                <w:highlight w:val="none"/>
              </w:rPr>
              <w:t>元）</w:t>
            </w:r>
          </w:p>
        </w:tc>
      </w:tr>
    </w:tbl>
    <w:p w14:paraId="056E2F22">
      <w:pPr>
        <w:snapToGrid w:val="0"/>
        <w:spacing w:before="50" w:after="50"/>
        <w:ind w:firstLine="480" w:firstLineChars="200"/>
        <w:jc w:val="left"/>
        <w:rPr>
          <w:rFonts w:hint="eastAsia" w:ascii="宋体" w:hAnsi="宋体" w:cs="宋体"/>
          <w:kern w:val="21"/>
          <w:sz w:val="24"/>
          <w:highlight w:val="none"/>
          <w:lang w:val="zh-CN"/>
        </w:rPr>
      </w:pPr>
    </w:p>
    <w:p w14:paraId="01B7A089">
      <w:pPr>
        <w:snapToGrid w:val="0"/>
        <w:spacing w:line="360" w:lineRule="auto"/>
        <w:jc w:val="left"/>
        <w:rPr>
          <w:rFonts w:hint="eastAsia" w:ascii="宋体" w:hAnsi="宋体" w:cs="宋体"/>
          <w:kern w:val="21"/>
          <w:sz w:val="24"/>
          <w:highlight w:val="none"/>
          <w:lang w:val="zh-CN"/>
        </w:rPr>
      </w:pPr>
      <w:r>
        <w:rPr>
          <w:rFonts w:hint="eastAsia" w:ascii="宋体" w:hAnsi="宋体" w:cs="宋体"/>
          <w:kern w:val="21"/>
          <w:sz w:val="24"/>
          <w:highlight w:val="none"/>
          <w:lang w:val="zh-CN"/>
        </w:rPr>
        <w:t xml:space="preserve">注： </w:t>
      </w:r>
    </w:p>
    <w:p w14:paraId="22FF394D">
      <w:pPr>
        <w:snapToGrid w:val="0"/>
        <w:spacing w:line="360" w:lineRule="auto"/>
        <w:ind w:firstLine="480" w:firstLineChars="200"/>
        <w:jc w:val="left"/>
        <w:rPr>
          <w:rFonts w:hint="eastAsia" w:ascii="宋体" w:hAnsi="宋体" w:cs="宋体"/>
          <w:kern w:val="21"/>
          <w:sz w:val="24"/>
          <w:highlight w:val="none"/>
          <w:lang w:val="zh-CN"/>
        </w:rPr>
      </w:pPr>
      <w:r>
        <w:rPr>
          <w:rFonts w:hint="eastAsia" w:ascii="宋体" w:hAnsi="宋体" w:cs="宋体"/>
          <w:kern w:val="21"/>
          <w:sz w:val="24"/>
          <w:highlight w:val="none"/>
          <w:lang w:val="zh-CN"/>
        </w:rPr>
        <w:t>1、供应商需按本表格式填写，不得自行更改，也不得留空。</w:t>
      </w:r>
    </w:p>
    <w:p w14:paraId="7FE021AA">
      <w:pPr>
        <w:snapToGrid w:val="0"/>
        <w:spacing w:line="360" w:lineRule="auto"/>
        <w:ind w:firstLine="480" w:firstLineChars="200"/>
        <w:jc w:val="left"/>
        <w:rPr>
          <w:rFonts w:hint="eastAsia" w:ascii="宋体" w:hAnsi="宋体" w:cs="宋体"/>
          <w:b/>
          <w:kern w:val="21"/>
          <w:sz w:val="24"/>
          <w:highlight w:val="none"/>
          <w:lang w:val="zh-CN"/>
        </w:rPr>
      </w:pPr>
      <w:r>
        <w:rPr>
          <w:rFonts w:hint="eastAsia" w:ascii="宋体" w:hAnsi="宋体" w:cs="宋体"/>
          <w:kern w:val="21"/>
          <w:sz w:val="24"/>
          <w:highlight w:val="none"/>
          <w:lang w:val="zh-CN"/>
        </w:rPr>
        <w:t>2、如为联合体响应的，“供应商名称”处必须列明联合体各方名称，并标注联合体牵头人名称，且盖章处须加盖联合体牵头人公章，</w:t>
      </w:r>
      <w:r>
        <w:rPr>
          <w:rFonts w:hint="eastAsia" w:ascii="宋体" w:hAnsi="宋体" w:cs="宋体"/>
          <w:b/>
          <w:kern w:val="21"/>
          <w:sz w:val="24"/>
          <w:highlight w:val="none"/>
          <w:lang w:val="zh-CN"/>
        </w:rPr>
        <w:t>否则其响应作无效响应处理。</w:t>
      </w:r>
    </w:p>
    <w:p w14:paraId="5542C7FF">
      <w:pPr>
        <w:snapToGrid w:val="0"/>
        <w:spacing w:line="360" w:lineRule="auto"/>
        <w:ind w:firstLine="480" w:firstLineChars="200"/>
        <w:jc w:val="left"/>
        <w:rPr>
          <w:rFonts w:hint="eastAsia" w:ascii="宋体" w:hAnsi="宋体" w:cs="宋体"/>
          <w:kern w:val="21"/>
          <w:sz w:val="24"/>
          <w:highlight w:val="none"/>
          <w:lang w:val="zh-CN"/>
        </w:rPr>
      </w:pPr>
      <w:r>
        <w:rPr>
          <w:rFonts w:hint="eastAsia" w:ascii="宋体" w:hAnsi="宋体" w:cs="宋体"/>
          <w:kern w:val="21"/>
          <w:sz w:val="24"/>
          <w:highlight w:val="none"/>
          <w:lang w:val="zh-CN"/>
        </w:rPr>
        <w:t>3、特别提示：采购机构将对项目名称和项目编号，成交供应商名称、地址和成交金额，主要成交标的的名称、服务范围、服务要求、服务时间、服务标准等予以公示。</w:t>
      </w:r>
    </w:p>
    <w:p w14:paraId="24AA077C">
      <w:pPr>
        <w:snapToGrid w:val="0"/>
        <w:spacing w:line="360" w:lineRule="auto"/>
        <w:ind w:firstLine="480" w:firstLineChars="200"/>
        <w:jc w:val="left"/>
        <w:rPr>
          <w:rFonts w:hint="eastAsia" w:ascii="宋体" w:hAnsi="宋体" w:cs="宋体"/>
          <w:kern w:val="21"/>
          <w:sz w:val="24"/>
          <w:highlight w:val="none"/>
          <w:lang w:val="zh-CN"/>
        </w:rPr>
      </w:pPr>
      <w:r>
        <w:rPr>
          <w:rFonts w:hint="eastAsia" w:ascii="宋体" w:hAnsi="宋体" w:cs="宋体"/>
          <w:kern w:val="21"/>
          <w:sz w:val="24"/>
          <w:szCs w:val="22"/>
          <w:highlight w:val="none"/>
        </w:rPr>
        <w:t>4</w:t>
      </w:r>
      <w:r>
        <w:rPr>
          <w:rFonts w:hint="eastAsia" w:ascii="宋体" w:hAnsi="宋体" w:cs="宋体"/>
          <w:kern w:val="21"/>
          <w:sz w:val="24"/>
          <w:szCs w:val="22"/>
          <w:highlight w:val="none"/>
          <w:lang w:val="zh-CN"/>
        </w:rPr>
        <w:t>、</w:t>
      </w:r>
      <w:r>
        <w:rPr>
          <w:rFonts w:hint="eastAsia" w:ascii="宋体" w:hAnsi="宋体" w:cs="宋体"/>
          <w:kern w:val="21"/>
          <w:sz w:val="24"/>
          <w:highlight w:val="none"/>
          <w:lang w:val="zh-CN"/>
        </w:rPr>
        <w:t>符合采购文件中列明的可享受中小企业扶持政策的供应商，请填写中小企业声明函。注：供应商提供的中小企业声明函内容不实的，属于提供虚假材料谋取中标、成交，依照《中华人民共和国政府采购法》等国家有关规定追究相应责任。</w:t>
      </w:r>
    </w:p>
    <w:p w14:paraId="1F6ADA10">
      <w:pPr>
        <w:autoSpaceDE w:val="0"/>
        <w:autoSpaceDN w:val="0"/>
        <w:spacing w:line="360" w:lineRule="auto"/>
        <w:ind w:left="4335" w:leftChars="1950" w:hanging="240" w:hangingChars="100"/>
        <w:rPr>
          <w:rFonts w:hint="eastAsia" w:ascii="宋体" w:hAnsi="宋体" w:cs="宋体"/>
          <w:kern w:val="21"/>
          <w:sz w:val="24"/>
          <w:highlight w:val="none"/>
        </w:rPr>
      </w:pPr>
    </w:p>
    <w:p w14:paraId="060C7EDE">
      <w:pPr>
        <w:autoSpaceDE w:val="0"/>
        <w:autoSpaceDN w:val="0"/>
        <w:spacing w:line="360" w:lineRule="auto"/>
        <w:ind w:left="4335" w:leftChars="1950" w:hanging="240" w:hangingChars="100"/>
        <w:rPr>
          <w:rFonts w:hint="eastAsia" w:ascii="宋体" w:hAnsi="宋体" w:cs="宋体"/>
          <w:kern w:val="21"/>
          <w:sz w:val="24"/>
          <w:highlight w:val="none"/>
        </w:rPr>
      </w:pPr>
      <w:r>
        <w:rPr>
          <w:rFonts w:hint="eastAsia" w:ascii="宋体" w:hAnsi="宋体" w:cs="宋体"/>
          <w:kern w:val="21"/>
          <w:sz w:val="24"/>
          <w:highlight w:val="none"/>
        </w:rPr>
        <w:t>供应商名称（电子签章）：</w:t>
      </w:r>
    </w:p>
    <w:p w14:paraId="1ABCC86C">
      <w:pPr>
        <w:pStyle w:val="18"/>
        <w:spacing w:line="500" w:lineRule="exact"/>
        <w:ind w:firstLine="6360" w:firstLineChars="2650"/>
        <w:rPr>
          <w:rFonts w:hint="eastAsia" w:hAnsi="宋体" w:cs="宋体"/>
          <w:kern w:val="21"/>
          <w:sz w:val="24"/>
          <w:highlight w:val="none"/>
          <w:lang w:val="zh-CN"/>
        </w:rPr>
      </w:pPr>
      <w:r>
        <w:rPr>
          <w:rFonts w:hint="eastAsia" w:hAnsi="宋体" w:cs="宋体"/>
          <w:kern w:val="21"/>
          <w:sz w:val="24"/>
          <w:highlight w:val="none"/>
          <w:lang w:val="zh-CN"/>
        </w:rPr>
        <w:t>日期：  年  月   日</w:t>
      </w:r>
    </w:p>
    <w:p w14:paraId="71D465B4">
      <w:pPr>
        <w:spacing w:line="520" w:lineRule="exact"/>
        <w:jc w:val="center"/>
        <w:rPr>
          <w:rFonts w:hint="eastAsia" w:ascii="宋体" w:hAnsi="宋体" w:cs="宋体"/>
          <w:kern w:val="21"/>
          <w:sz w:val="24"/>
          <w:highlight w:val="none"/>
        </w:rPr>
      </w:pPr>
      <w:r>
        <w:rPr>
          <w:rFonts w:hint="eastAsia" w:ascii="宋体" w:hAnsi="宋体" w:cs="宋体"/>
          <w:kern w:val="21"/>
          <w:highlight w:val="none"/>
          <w:lang w:val="zh-CN"/>
        </w:rPr>
        <w:br w:type="page"/>
      </w:r>
    </w:p>
    <w:p w14:paraId="0E66507C">
      <w:pPr>
        <w:keepNext/>
        <w:keepLines/>
        <w:adjustRightInd w:val="0"/>
        <w:snapToGrid w:val="0"/>
        <w:rPr>
          <w:rFonts w:ascii="宋体" w:hAnsi="宋体" w:cs="宋体"/>
          <w:b/>
          <w:color w:val="auto"/>
          <w:kern w:val="21"/>
          <w:sz w:val="30"/>
          <w:szCs w:val="30"/>
          <w:highlight w:val="none"/>
        </w:rPr>
      </w:pPr>
      <w:bookmarkStart w:id="88" w:name="_Toc29848"/>
      <w:bookmarkStart w:id="89" w:name="_Toc19848"/>
      <w:bookmarkStart w:id="90" w:name="_Toc80205942"/>
      <w:r>
        <w:rPr>
          <w:rFonts w:hint="eastAsia" w:ascii="宋体" w:hAnsi="宋体" w:cs="宋体"/>
          <w:b/>
          <w:color w:val="auto"/>
          <w:kern w:val="21"/>
          <w:sz w:val="30"/>
          <w:szCs w:val="30"/>
          <w:highlight w:val="none"/>
        </w:rPr>
        <w:t>三、中小企业声明函</w:t>
      </w:r>
    </w:p>
    <w:p w14:paraId="7C8B79E0">
      <w:pPr>
        <w:spacing w:line="300" w:lineRule="auto"/>
        <w:rPr>
          <w:rFonts w:ascii="宋体" w:hAnsi="宋体" w:cs="宋体"/>
          <w:color w:val="auto"/>
          <w:kern w:val="21"/>
          <w:sz w:val="44"/>
          <w:szCs w:val="44"/>
          <w:highlight w:val="none"/>
        </w:rPr>
      </w:pPr>
    </w:p>
    <w:p w14:paraId="0F4C43D0">
      <w:pPr>
        <w:spacing w:line="300" w:lineRule="auto"/>
        <w:jc w:val="center"/>
        <w:rPr>
          <w:rFonts w:ascii="宋体" w:hAnsi="宋体" w:cs="宋体"/>
          <w:color w:val="auto"/>
          <w:kern w:val="21"/>
          <w:sz w:val="44"/>
          <w:szCs w:val="44"/>
          <w:highlight w:val="none"/>
        </w:rPr>
      </w:pPr>
      <w:r>
        <w:rPr>
          <w:rFonts w:hint="eastAsia" w:ascii="宋体" w:hAnsi="宋体" w:cs="宋体"/>
          <w:color w:val="auto"/>
          <w:kern w:val="21"/>
          <w:sz w:val="44"/>
          <w:szCs w:val="44"/>
          <w:highlight w:val="none"/>
        </w:rPr>
        <w:t>中小企业声明函（工程、服务）</w:t>
      </w:r>
    </w:p>
    <w:p w14:paraId="160C1E6B">
      <w:pPr>
        <w:pStyle w:val="15"/>
        <w:ind w:firstLine="0" w:firstLineChars="0"/>
        <w:rPr>
          <w:rFonts w:ascii="宋体" w:hAnsi="宋体" w:eastAsia="宋体" w:cs="宋体"/>
          <w:color w:val="auto"/>
          <w:kern w:val="21"/>
          <w:sz w:val="21"/>
          <w:szCs w:val="21"/>
          <w:highlight w:val="none"/>
        </w:rPr>
      </w:pPr>
      <w:bookmarkStart w:id="91" w:name="_Toc44229899"/>
      <w:bookmarkStart w:id="92" w:name="_Toc31728084"/>
      <w:bookmarkStart w:id="93" w:name="_Toc35611516"/>
      <w:bookmarkStart w:id="94" w:name="_Toc31723070"/>
      <w:bookmarkStart w:id="95" w:name="_Toc35611438"/>
    </w:p>
    <w:p w14:paraId="2E72BFE9">
      <w:pPr>
        <w:pStyle w:val="15"/>
        <w:ind w:firstLine="0" w:firstLineChars="0"/>
        <w:rPr>
          <w:rFonts w:ascii="宋体" w:hAnsi="宋体" w:eastAsia="宋体" w:cs="宋体"/>
          <w:color w:val="auto"/>
          <w:kern w:val="21"/>
          <w:sz w:val="21"/>
          <w:szCs w:val="21"/>
          <w:highlight w:val="none"/>
        </w:rPr>
      </w:pPr>
      <w:r>
        <w:rPr>
          <w:rFonts w:hint="eastAsia" w:ascii="宋体" w:hAnsi="宋体" w:eastAsia="宋体" w:cs="宋体"/>
          <w:color w:val="auto"/>
          <w:kern w:val="21"/>
          <w:sz w:val="21"/>
          <w:szCs w:val="21"/>
          <w:highlight w:val="none"/>
        </w:rPr>
        <w:t>说明：</w:t>
      </w:r>
    </w:p>
    <w:p w14:paraId="2F531A65">
      <w:pPr>
        <w:pStyle w:val="15"/>
        <w:ind w:firstLine="420" w:firstLineChars="200"/>
        <w:rPr>
          <w:rFonts w:ascii="宋体" w:hAnsi="宋体" w:eastAsia="宋体" w:cs="宋体"/>
          <w:color w:val="auto"/>
          <w:kern w:val="21"/>
          <w:sz w:val="21"/>
          <w:szCs w:val="21"/>
          <w:highlight w:val="none"/>
        </w:rPr>
      </w:pPr>
      <w:r>
        <w:rPr>
          <w:rFonts w:hint="eastAsia" w:ascii="宋体" w:hAnsi="宋体" w:eastAsia="宋体" w:cs="宋体"/>
          <w:color w:val="auto"/>
          <w:kern w:val="21"/>
          <w:sz w:val="21"/>
          <w:szCs w:val="21"/>
          <w:highlight w:val="none"/>
        </w:rPr>
        <w:t>1、本声明函主要供参加政府采购活动的中小企业填写，非中小企业无需填写。</w:t>
      </w:r>
    </w:p>
    <w:p w14:paraId="0C9CCFD9">
      <w:pPr>
        <w:pStyle w:val="15"/>
        <w:ind w:firstLine="420" w:firstLineChars="200"/>
        <w:rPr>
          <w:rFonts w:ascii="宋体" w:hAnsi="宋体" w:eastAsia="宋体" w:cs="宋体"/>
          <w:color w:val="auto"/>
          <w:kern w:val="21"/>
          <w:sz w:val="21"/>
          <w:szCs w:val="21"/>
          <w:highlight w:val="none"/>
        </w:rPr>
      </w:pPr>
      <w:r>
        <w:rPr>
          <w:rFonts w:hint="eastAsia" w:ascii="宋体" w:hAnsi="宋体" w:eastAsia="宋体" w:cs="宋体"/>
          <w:color w:val="auto"/>
          <w:kern w:val="21"/>
          <w:sz w:val="21"/>
          <w:szCs w:val="21"/>
          <w:highlight w:val="none"/>
        </w:rPr>
        <w:t>2、小型、微型企业提供中型企业提供的货物的，视同为中型企业。</w:t>
      </w:r>
    </w:p>
    <w:p w14:paraId="1712BE49">
      <w:pPr>
        <w:pStyle w:val="15"/>
        <w:ind w:firstLine="420" w:firstLineChars="200"/>
        <w:rPr>
          <w:rFonts w:ascii="宋体" w:hAnsi="宋体" w:eastAsia="宋体" w:cs="宋体"/>
          <w:color w:val="auto"/>
          <w:kern w:val="21"/>
          <w:sz w:val="21"/>
          <w:szCs w:val="21"/>
          <w:highlight w:val="none"/>
        </w:rPr>
      </w:pPr>
    </w:p>
    <w:p w14:paraId="5FEE3601">
      <w:pPr>
        <w:pStyle w:val="15"/>
        <w:ind w:firstLine="420" w:firstLineChars="200"/>
        <w:rPr>
          <w:rFonts w:ascii="宋体" w:hAnsi="宋体" w:eastAsia="宋体" w:cs="宋体"/>
          <w:color w:val="auto"/>
          <w:kern w:val="21"/>
          <w:sz w:val="21"/>
          <w:szCs w:val="21"/>
          <w:highlight w:val="none"/>
        </w:rPr>
      </w:pPr>
    </w:p>
    <w:p w14:paraId="63466AAB">
      <w:pPr>
        <w:pStyle w:val="14"/>
        <w:spacing w:line="360" w:lineRule="auto"/>
        <w:ind w:left="-426" w:leftChars="-203" w:right="142" w:firstLine="420" w:firstLineChars="200"/>
        <w:contextualSpacing/>
        <w:rPr>
          <w:rFonts w:ascii="宋体" w:hAnsi="宋体" w:cs="宋体"/>
          <w:color w:val="auto"/>
          <w:kern w:val="21"/>
          <w:highlight w:val="none"/>
        </w:rPr>
      </w:pPr>
      <w:r>
        <w:rPr>
          <w:rFonts w:hint="eastAsia" w:ascii="宋体" w:hAnsi="宋体" w:cs="宋体"/>
          <w:color w:val="auto"/>
          <w:kern w:val="21"/>
          <w:highlight w:val="none"/>
        </w:rPr>
        <w:t>本公司（联合体）郑重声明，根据《政府采购促进中小企业发展管理办法》（财库﹝2020﹞46号）的规定，本公司（联合体）参加</w:t>
      </w:r>
      <w:r>
        <w:rPr>
          <w:rFonts w:hint="eastAsia" w:ascii="宋体" w:hAnsi="宋体" w:cs="宋体"/>
          <w:color w:val="auto"/>
          <w:kern w:val="21"/>
          <w:highlight w:val="none"/>
          <w:u w:val="single"/>
        </w:rPr>
        <w:t>（单位名称）</w:t>
      </w:r>
      <w:r>
        <w:rPr>
          <w:rFonts w:hint="eastAsia" w:ascii="宋体" w:hAnsi="宋体" w:cs="宋体"/>
          <w:color w:val="auto"/>
          <w:kern w:val="21"/>
          <w:highlight w:val="none"/>
        </w:rPr>
        <w:t>的</w:t>
      </w:r>
      <w:r>
        <w:rPr>
          <w:rFonts w:hint="eastAsia" w:ascii="宋体" w:hAnsi="宋体" w:cs="宋体"/>
          <w:color w:val="auto"/>
          <w:kern w:val="21"/>
          <w:highlight w:val="none"/>
          <w:u w:val="single"/>
        </w:rPr>
        <w:t>（项目名称）</w:t>
      </w:r>
      <w:r>
        <w:rPr>
          <w:rFonts w:hint="eastAsia" w:ascii="宋体" w:hAnsi="宋体" w:cs="宋体"/>
          <w:color w:val="auto"/>
          <w:kern w:val="21"/>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668093EF">
      <w:pPr>
        <w:tabs>
          <w:tab w:val="left" w:pos="1384"/>
          <w:tab w:val="left" w:pos="4562"/>
          <w:tab w:val="left" w:pos="6803"/>
        </w:tabs>
        <w:spacing w:line="360" w:lineRule="auto"/>
        <w:ind w:left="-426" w:right="-58" w:firstLine="655"/>
        <w:contextualSpacing/>
        <w:rPr>
          <w:rFonts w:ascii="宋体" w:hAnsi="宋体" w:cs="宋体"/>
          <w:color w:val="auto"/>
          <w:kern w:val="21"/>
          <w:szCs w:val="21"/>
          <w:highlight w:val="none"/>
        </w:rPr>
      </w:pPr>
      <w:r>
        <w:rPr>
          <w:rFonts w:hint="eastAsia" w:ascii="宋体" w:hAnsi="宋体" w:cs="宋体"/>
          <w:color w:val="auto"/>
          <w:kern w:val="21"/>
          <w:szCs w:val="21"/>
          <w:highlight w:val="none"/>
        </w:rPr>
        <w:t>1.</w:t>
      </w:r>
      <w:r>
        <w:rPr>
          <w:rFonts w:hint="eastAsia" w:ascii="宋体" w:hAnsi="宋体" w:cs="宋体"/>
          <w:color w:val="auto"/>
          <w:kern w:val="21"/>
          <w:szCs w:val="21"/>
          <w:highlight w:val="none"/>
          <w:u w:val="single"/>
        </w:rPr>
        <w:t>（标的名称）</w:t>
      </w:r>
      <w:r>
        <w:rPr>
          <w:rFonts w:hint="eastAsia" w:ascii="宋体" w:hAnsi="宋体" w:cs="宋体"/>
          <w:color w:val="auto"/>
          <w:kern w:val="21"/>
          <w:szCs w:val="21"/>
          <w:highlight w:val="none"/>
        </w:rPr>
        <w:t>，属于</w:t>
      </w:r>
      <w:r>
        <w:rPr>
          <w:rFonts w:hint="eastAsia" w:ascii="宋体" w:hAnsi="宋体" w:cs="宋体"/>
          <w:color w:val="auto"/>
          <w:kern w:val="21"/>
          <w:szCs w:val="21"/>
          <w:highlight w:val="none"/>
          <w:u w:val="single"/>
        </w:rPr>
        <w:t>（采购文件中明确的所属行业）</w:t>
      </w:r>
      <w:r>
        <w:rPr>
          <w:rFonts w:hint="eastAsia" w:ascii="宋体" w:hAnsi="宋体" w:cs="宋体"/>
          <w:color w:val="auto"/>
          <w:kern w:val="21"/>
          <w:szCs w:val="21"/>
          <w:highlight w:val="none"/>
        </w:rPr>
        <w:t>行业；承建（承接）企业为</w:t>
      </w:r>
      <w:r>
        <w:rPr>
          <w:rFonts w:hint="eastAsia" w:ascii="宋体" w:hAnsi="宋体" w:cs="宋体"/>
          <w:color w:val="auto"/>
          <w:kern w:val="21"/>
          <w:szCs w:val="21"/>
          <w:highlight w:val="none"/>
          <w:u w:val="single"/>
        </w:rPr>
        <w:t>（企业名称）</w:t>
      </w:r>
      <w:r>
        <w:rPr>
          <w:rFonts w:hint="eastAsia" w:ascii="宋体" w:hAnsi="宋体" w:cs="宋体"/>
          <w:color w:val="auto"/>
          <w:kern w:val="21"/>
          <w:szCs w:val="21"/>
          <w:highlight w:val="none"/>
        </w:rPr>
        <w:t>，从业人员</w:t>
      </w:r>
      <w:r>
        <w:rPr>
          <w:rFonts w:hint="eastAsia" w:ascii="宋体" w:hAnsi="宋体" w:cs="宋体"/>
          <w:color w:val="auto"/>
          <w:kern w:val="21"/>
          <w:szCs w:val="21"/>
          <w:highlight w:val="none"/>
          <w:u w:val="single"/>
        </w:rPr>
        <w:t xml:space="preserve">      </w:t>
      </w:r>
      <w:r>
        <w:rPr>
          <w:rFonts w:hint="eastAsia" w:ascii="宋体" w:hAnsi="宋体" w:cs="宋体"/>
          <w:color w:val="auto"/>
          <w:kern w:val="21"/>
          <w:szCs w:val="21"/>
          <w:highlight w:val="none"/>
        </w:rPr>
        <w:t>人，营业收入为</w:t>
      </w:r>
      <w:r>
        <w:rPr>
          <w:rFonts w:hint="eastAsia" w:ascii="宋体" w:hAnsi="宋体" w:cs="宋体"/>
          <w:color w:val="auto"/>
          <w:kern w:val="21"/>
          <w:szCs w:val="21"/>
          <w:highlight w:val="none"/>
          <w:u w:val="single"/>
        </w:rPr>
        <w:t xml:space="preserve">      </w:t>
      </w:r>
      <w:r>
        <w:rPr>
          <w:rFonts w:hint="eastAsia" w:ascii="宋体" w:hAnsi="宋体" w:cs="宋体"/>
          <w:color w:val="auto"/>
          <w:kern w:val="21"/>
          <w:szCs w:val="21"/>
          <w:highlight w:val="none"/>
        </w:rPr>
        <w:t>万元，资产总额为</w:t>
      </w:r>
      <w:r>
        <w:rPr>
          <w:rFonts w:hint="eastAsia" w:ascii="宋体" w:hAnsi="宋体" w:cs="宋体"/>
          <w:color w:val="auto"/>
          <w:kern w:val="21"/>
          <w:szCs w:val="21"/>
          <w:highlight w:val="none"/>
          <w:u w:val="single"/>
        </w:rPr>
        <w:t xml:space="preserve">      </w:t>
      </w:r>
      <w:r>
        <w:rPr>
          <w:rFonts w:hint="eastAsia" w:ascii="宋体" w:hAnsi="宋体" w:cs="宋体"/>
          <w:color w:val="auto"/>
          <w:kern w:val="21"/>
          <w:szCs w:val="21"/>
          <w:highlight w:val="none"/>
        </w:rPr>
        <w:t>万元，属于</w:t>
      </w:r>
      <w:r>
        <w:rPr>
          <w:rFonts w:hint="eastAsia" w:ascii="宋体" w:hAnsi="宋体" w:cs="宋体"/>
          <w:color w:val="auto"/>
          <w:kern w:val="21"/>
          <w:szCs w:val="21"/>
          <w:highlight w:val="none"/>
          <w:u w:val="single"/>
        </w:rPr>
        <w:t>（中型企业、小型企业、微型企业）</w:t>
      </w:r>
      <w:r>
        <w:rPr>
          <w:rFonts w:hint="eastAsia" w:ascii="宋体" w:hAnsi="宋体" w:cs="宋体"/>
          <w:color w:val="auto"/>
          <w:kern w:val="21"/>
          <w:szCs w:val="21"/>
          <w:highlight w:val="none"/>
        </w:rPr>
        <w:t>；</w:t>
      </w:r>
    </w:p>
    <w:p w14:paraId="5D6A8712">
      <w:pPr>
        <w:tabs>
          <w:tab w:val="left" w:pos="1065"/>
          <w:tab w:val="left" w:pos="6477"/>
        </w:tabs>
        <w:spacing w:line="360" w:lineRule="auto"/>
        <w:ind w:left="-426" w:right="-58" w:firstLine="655"/>
        <w:contextualSpacing/>
        <w:rPr>
          <w:rFonts w:ascii="宋体" w:hAnsi="宋体" w:cs="宋体"/>
          <w:color w:val="auto"/>
          <w:kern w:val="21"/>
          <w:szCs w:val="21"/>
          <w:highlight w:val="none"/>
        </w:rPr>
      </w:pPr>
      <w:r>
        <w:rPr>
          <w:rFonts w:hint="eastAsia" w:ascii="宋体" w:hAnsi="宋体" w:cs="宋体"/>
          <w:color w:val="auto"/>
          <w:kern w:val="21"/>
          <w:szCs w:val="21"/>
          <w:highlight w:val="none"/>
        </w:rPr>
        <w:t>2.</w:t>
      </w:r>
      <w:r>
        <w:rPr>
          <w:rFonts w:hint="eastAsia" w:ascii="宋体" w:hAnsi="宋体" w:cs="宋体"/>
          <w:color w:val="auto"/>
          <w:kern w:val="21"/>
          <w:szCs w:val="21"/>
          <w:highlight w:val="none"/>
          <w:u w:val="single"/>
        </w:rPr>
        <w:t>（标的名称）</w:t>
      </w:r>
      <w:r>
        <w:rPr>
          <w:rFonts w:hint="eastAsia" w:ascii="宋体" w:hAnsi="宋体" w:cs="宋体"/>
          <w:color w:val="auto"/>
          <w:kern w:val="21"/>
          <w:szCs w:val="21"/>
          <w:highlight w:val="none"/>
        </w:rPr>
        <w:t>，属于</w:t>
      </w:r>
      <w:r>
        <w:rPr>
          <w:rFonts w:hint="eastAsia" w:ascii="宋体" w:hAnsi="宋体" w:cs="宋体"/>
          <w:color w:val="auto"/>
          <w:kern w:val="21"/>
          <w:szCs w:val="21"/>
          <w:highlight w:val="none"/>
          <w:u w:val="single"/>
        </w:rPr>
        <w:t>（采购文件中明确的所属行业）</w:t>
      </w:r>
      <w:r>
        <w:rPr>
          <w:rFonts w:hint="eastAsia" w:ascii="宋体" w:hAnsi="宋体" w:cs="宋体"/>
          <w:color w:val="auto"/>
          <w:kern w:val="21"/>
          <w:szCs w:val="21"/>
          <w:highlight w:val="none"/>
        </w:rPr>
        <w:t>行业；承建（承接）企业为</w:t>
      </w:r>
      <w:r>
        <w:rPr>
          <w:rFonts w:hint="eastAsia" w:ascii="宋体" w:hAnsi="宋体" w:cs="宋体"/>
          <w:color w:val="auto"/>
          <w:kern w:val="21"/>
          <w:szCs w:val="21"/>
          <w:highlight w:val="none"/>
          <w:u w:val="single"/>
        </w:rPr>
        <w:t>（企业名称）</w:t>
      </w:r>
      <w:r>
        <w:rPr>
          <w:rFonts w:hint="eastAsia" w:ascii="宋体" w:hAnsi="宋体" w:cs="宋体"/>
          <w:color w:val="auto"/>
          <w:kern w:val="21"/>
          <w:szCs w:val="21"/>
          <w:highlight w:val="none"/>
        </w:rPr>
        <w:t>，从业人员</w:t>
      </w:r>
      <w:r>
        <w:rPr>
          <w:rFonts w:hint="eastAsia" w:ascii="宋体" w:hAnsi="宋体" w:cs="宋体"/>
          <w:color w:val="auto"/>
          <w:kern w:val="21"/>
          <w:szCs w:val="21"/>
          <w:highlight w:val="none"/>
          <w:u w:val="single"/>
        </w:rPr>
        <w:t xml:space="preserve">      </w:t>
      </w:r>
      <w:r>
        <w:rPr>
          <w:rFonts w:hint="eastAsia" w:ascii="宋体" w:hAnsi="宋体" w:cs="宋体"/>
          <w:color w:val="auto"/>
          <w:kern w:val="21"/>
          <w:szCs w:val="21"/>
          <w:highlight w:val="none"/>
        </w:rPr>
        <w:t>人，营业收入为</w:t>
      </w:r>
      <w:r>
        <w:rPr>
          <w:rFonts w:hint="eastAsia" w:ascii="宋体" w:hAnsi="宋体" w:cs="宋体"/>
          <w:color w:val="auto"/>
          <w:kern w:val="21"/>
          <w:szCs w:val="21"/>
          <w:highlight w:val="none"/>
          <w:u w:val="single"/>
        </w:rPr>
        <w:t xml:space="preserve">      </w:t>
      </w:r>
      <w:r>
        <w:rPr>
          <w:rFonts w:hint="eastAsia" w:ascii="宋体" w:hAnsi="宋体" w:cs="宋体"/>
          <w:color w:val="auto"/>
          <w:kern w:val="21"/>
          <w:szCs w:val="21"/>
          <w:highlight w:val="none"/>
        </w:rPr>
        <w:t>万元，资产总额为</w:t>
      </w:r>
      <w:r>
        <w:rPr>
          <w:rFonts w:hint="eastAsia" w:ascii="宋体" w:hAnsi="宋体" w:cs="宋体"/>
          <w:color w:val="auto"/>
          <w:kern w:val="21"/>
          <w:szCs w:val="21"/>
          <w:highlight w:val="none"/>
          <w:u w:val="single"/>
        </w:rPr>
        <w:t xml:space="preserve">      </w:t>
      </w:r>
      <w:r>
        <w:rPr>
          <w:rFonts w:hint="eastAsia" w:ascii="宋体" w:hAnsi="宋体" w:cs="宋体"/>
          <w:color w:val="auto"/>
          <w:kern w:val="21"/>
          <w:szCs w:val="21"/>
          <w:highlight w:val="none"/>
        </w:rPr>
        <w:t>万元，属于</w:t>
      </w:r>
      <w:r>
        <w:rPr>
          <w:rFonts w:hint="eastAsia" w:ascii="宋体" w:hAnsi="宋体" w:cs="宋体"/>
          <w:color w:val="auto"/>
          <w:kern w:val="21"/>
          <w:szCs w:val="21"/>
          <w:highlight w:val="none"/>
          <w:u w:val="single"/>
        </w:rPr>
        <w:t>（中型企业、小型企业、微型企业）</w:t>
      </w:r>
      <w:r>
        <w:rPr>
          <w:rFonts w:hint="eastAsia" w:ascii="宋体" w:hAnsi="宋体" w:cs="宋体"/>
          <w:color w:val="auto"/>
          <w:kern w:val="21"/>
          <w:szCs w:val="21"/>
          <w:highlight w:val="none"/>
        </w:rPr>
        <w:t>；</w:t>
      </w:r>
    </w:p>
    <w:p w14:paraId="4A872089">
      <w:pPr>
        <w:pStyle w:val="14"/>
        <w:spacing w:line="360" w:lineRule="auto"/>
        <w:ind w:left="142" w:right="142"/>
        <w:contextualSpacing/>
        <w:rPr>
          <w:rFonts w:ascii="宋体" w:hAnsi="宋体" w:cs="宋体"/>
          <w:color w:val="auto"/>
          <w:kern w:val="21"/>
          <w:highlight w:val="none"/>
        </w:rPr>
      </w:pPr>
      <w:r>
        <w:rPr>
          <w:rFonts w:hint="eastAsia" w:ascii="宋体" w:hAnsi="宋体" w:cs="宋体"/>
          <w:color w:val="auto"/>
          <w:kern w:val="21"/>
          <w:highlight w:val="none"/>
        </w:rPr>
        <w:t xml:space="preserve">…… </w:t>
      </w:r>
    </w:p>
    <w:p w14:paraId="4BB27E2E">
      <w:pPr>
        <w:pStyle w:val="14"/>
        <w:spacing w:line="360" w:lineRule="auto"/>
        <w:ind w:left="-405" w:leftChars="-193" w:right="142" w:firstLine="396" w:firstLineChars="189"/>
        <w:contextualSpacing/>
        <w:rPr>
          <w:rFonts w:ascii="宋体" w:hAnsi="宋体" w:cs="宋体"/>
          <w:color w:val="auto"/>
          <w:kern w:val="21"/>
          <w:highlight w:val="none"/>
        </w:rPr>
      </w:pPr>
      <w:r>
        <w:rPr>
          <w:rFonts w:hint="eastAsia" w:ascii="宋体" w:hAnsi="宋体" w:cs="宋体"/>
          <w:color w:val="auto"/>
          <w:kern w:val="21"/>
          <w:highlight w:val="none"/>
        </w:rPr>
        <w:t>以上企业，不属于大企业的分支机构，不存在控股股东为大企业的情形，也不存在与大企业的负责人为同一人的情形。</w:t>
      </w:r>
    </w:p>
    <w:p w14:paraId="2B4EB5A6">
      <w:pPr>
        <w:pStyle w:val="14"/>
        <w:spacing w:line="360" w:lineRule="auto"/>
        <w:ind w:left="-426" w:right="142" w:firstLine="567"/>
        <w:contextualSpacing/>
        <w:rPr>
          <w:rFonts w:ascii="宋体" w:hAnsi="宋体" w:cs="宋体"/>
          <w:color w:val="auto"/>
          <w:kern w:val="21"/>
          <w:highlight w:val="none"/>
        </w:rPr>
      </w:pPr>
      <w:r>
        <w:rPr>
          <w:rFonts w:hint="eastAsia" w:ascii="宋体" w:hAnsi="宋体" w:cs="宋体"/>
          <w:color w:val="auto"/>
          <w:kern w:val="21"/>
          <w:highlight w:val="none"/>
        </w:rPr>
        <w:t>本企业对上述声明内容的真实性负责。如有虚假，将依法承担相应责任。</w:t>
      </w:r>
    </w:p>
    <w:p w14:paraId="27FAD829">
      <w:pPr>
        <w:pStyle w:val="18"/>
        <w:spacing w:line="360" w:lineRule="auto"/>
        <w:ind w:firstLine="400" w:firstLineChars="200"/>
        <w:rPr>
          <w:rFonts w:hAnsi="宋体" w:cs="宋体"/>
          <w:color w:val="auto"/>
          <w:kern w:val="21"/>
          <w:highlight w:val="none"/>
        </w:rPr>
      </w:pPr>
    </w:p>
    <w:p w14:paraId="08F69369">
      <w:pPr>
        <w:pStyle w:val="18"/>
        <w:spacing w:line="360" w:lineRule="auto"/>
        <w:ind w:firstLine="400" w:firstLineChars="200"/>
        <w:rPr>
          <w:rFonts w:hAnsi="宋体" w:cs="宋体"/>
          <w:color w:val="auto"/>
          <w:kern w:val="21"/>
          <w:highlight w:val="none"/>
        </w:rPr>
      </w:pPr>
    </w:p>
    <w:p w14:paraId="5355F22C">
      <w:pPr>
        <w:autoSpaceDE w:val="0"/>
        <w:autoSpaceDN w:val="0"/>
        <w:spacing w:line="360" w:lineRule="auto"/>
        <w:ind w:left="4335" w:leftChars="1950" w:hanging="240" w:hangingChars="100"/>
        <w:rPr>
          <w:rFonts w:ascii="宋体" w:hAnsi="宋体" w:cs="宋体"/>
          <w:color w:val="auto"/>
          <w:kern w:val="21"/>
          <w:sz w:val="24"/>
          <w:highlight w:val="none"/>
        </w:rPr>
      </w:pPr>
      <w:r>
        <w:rPr>
          <w:rFonts w:hint="eastAsia" w:ascii="宋体" w:hAnsi="宋体" w:cs="宋体"/>
          <w:color w:val="auto"/>
          <w:kern w:val="21"/>
          <w:sz w:val="24"/>
          <w:highlight w:val="none"/>
        </w:rPr>
        <w:t>供应商名称（电子签章）：</w:t>
      </w:r>
    </w:p>
    <w:p w14:paraId="7DADB486">
      <w:pPr>
        <w:snapToGrid w:val="0"/>
        <w:spacing w:line="360" w:lineRule="auto"/>
        <w:ind w:firstLine="5160" w:firstLineChars="2150"/>
        <w:rPr>
          <w:rFonts w:ascii="宋体" w:hAnsi="宋体" w:cs="宋体"/>
          <w:color w:val="auto"/>
          <w:kern w:val="21"/>
          <w:sz w:val="24"/>
          <w:highlight w:val="none"/>
          <w:lang w:val="zh-CN"/>
        </w:rPr>
      </w:pPr>
      <w:r>
        <w:rPr>
          <w:rFonts w:hint="eastAsia" w:ascii="宋体" w:hAnsi="宋体" w:cs="宋体"/>
          <w:color w:val="auto"/>
          <w:kern w:val="21"/>
          <w:sz w:val="24"/>
          <w:highlight w:val="none"/>
          <w:lang w:val="zh-CN"/>
        </w:rPr>
        <w:t>日期：  年  月   日</w:t>
      </w:r>
    </w:p>
    <w:p w14:paraId="10B5D997">
      <w:pPr>
        <w:pStyle w:val="18"/>
        <w:spacing w:line="360" w:lineRule="auto"/>
        <w:ind w:firstLine="400" w:firstLineChars="200"/>
        <w:rPr>
          <w:rFonts w:hAnsi="宋体" w:cs="宋体"/>
          <w:color w:val="auto"/>
          <w:kern w:val="21"/>
          <w:highlight w:val="none"/>
        </w:rPr>
      </w:pPr>
    </w:p>
    <w:p w14:paraId="0A55EDA2">
      <w:pPr>
        <w:snapToGrid w:val="0"/>
        <w:spacing w:line="360" w:lineRule="auto"/>
        <w:jc w:val="left"/>
        <w:rPr>
          <w:rFonts w:ascii="宋体" w:hAnsi="宋体" w:cs="宋体"/>
          <w:color w:val="auto"/>
          <w:kern w:val="21"/>
          <w:sz w:val="20"/>
          <w:highlight w:val="none"/>
        </w:rPr>
      </w:pPr>
      <w:r>
        <w:rPr>
          <w:rFonts w:hint="eastAsia" w:ascii="宋体" w:hAnsi="宋体" w:cs="宋体"/>
          <w:color w:val="auto"/>
          <w:kern w:val="21"/>
          <w:sz w:val="20"/>
          <w:highlight w:val="none"/>
        </w:rPr>
        <w:t>注：</w:t>
      </w:r>
    </w:p>
    <w:p w14:paraId="18EB8B23">
      <w:pPr>
        <w:snapToGrid w:val="0"/>
        <w:spacing w:line="360" w:lineRule="auto"/>
        <w:ind w:firstLine="400" w:firstLineChars="200"/>
        <w:jc w:val="left"/>
        <w:rPr>
          <w:rFonts w:ascii="宋体" w:hAnsi="宋体" w:cs="宋体"/>
          <w:color w:val="auto"/>
          <w:kern w:val="21"/>
          <w:sz w:val="20"/>
          <w:highlight w:val="none"/>
        </w:rPr>
      </w:pPr>
      <w:r>
        <w:rPr>
          <w:rFonts w:hint="eastAsia" w:ascii="宋体" w:hAnsi="宋体" w:cs="宋体"/>
          <w:color w:val="auto"/>
          <w:kern w:val="21"/>
          <w:sz w:val="20"/>
          <w:highlight w:val="none"/>
        </w:rPr>
        <w:t>1、从业人员、营业收入、资产总额填报上一年度数据，无上一年度数据的新成立企业可不填报。</w:t>
      </w:r>
    </w:p>
    <w:p w14:paraId="521B038E">
      <w:pPr>
        <w:snapToGrid w:val="0"/>
        <w:spacing w:line="360" w:lineRule="auto"/>
        <w:ind w:firstLine="400" w:firstLineChars="200"/>
        <w:rPr>
          <w:rFonts w:ascii="宋体" w:hAnsi="宋体" w:cs="宋体"/>
          <w:color w:val="auto"/>
          <w:kern w:val="21"/>
          <w:sz w:val="32"/>
          <w:szCs w:val="32"/>
          <w:highlight w:val="none"/>
        </w:rPr>
        <w:sectPr>
          <w:pgSz w:w="11911" w:h="16838"/>
          <w:pgMar w:top="1440" w:right="1440" w:bottom="1440" w:left="1440" w:header="720" w:footer="720" w:gutter="0"/>
          <w:cols w:space="720" w:num="1"/>
        </w:sectPr>
      </w:pPr>
      <w:bookmarkStart w:id="96" w:name="_Toc101775077"/>
      <w:r>
        <w:rPr>
          <w:rFonts w:hint="eastAsia" w:ascii="宋体" w:hAnsi="宋体" w:cs="宋体"/>
          <w:color w:val="auto"/>
          <w:kern w:val="21"/>
          <w:sz w:val="20"/>
          <w:highlight w:val="none"/>
        </w:rPr>
        <w:t>2、请根据自己的真实情况出具《中小企业声明函》。依法享受中小企业优惠政策的，采购人或者采购代理机构在公告中标/成交结果时，同时公告其《中小企业声明函》，接受社会监督。</w:t>
      </w:r>
      <w:bookmarkEnd w:id="96"/>
    </w:p>
    <w:bookmarkEnd w:id="91"/>
    <w:bookmarkEnd w:id="92"/>
    <w:bookmarkEnd w:id="93"/>
    <w:bookmarkEnd w:id="94"/>
    <w:bookmarkEnd w:id="95"/>
    <w:p w14:paraId="6FEB8E02">
      <w:pPr>
        <w:pStyle w:val="3"/>
        <w:jc w:val="center"/>
        <w:rPr>
          <w:rFonts w:ascii="宋体" w:hAnsi="宋体" w:cs="宋体"/>
          <w:b w:val="0"/>
          <w:color w:val="auto"/>
          <w:kern w:val="21"/>
          <w:highlight w:val="none"/>
        </w:rPr>
      </w:pPr>
      <w:r>
        <w:rPr>
          <w:rFonts w:hint="eastAsia" w:ascii="宋体" w:hAnsi="宋体" w:cs="宋体"/>
          <w:color w:val="auto"/>
          <w:kern w:val="21"/>
          <w:highlight w:val="none"/>
        </w:rPr>
        <w:t>第五节 其他文书、文件格式</w:t>
      </w:r>
      <w:bookmarkEnd w:id="88"/>
      <w:bookmarkEnd w:id="89"/>
      <w:bookmarkEnd w:id="90"/>
    </w:p>
    <w:p w14:paraId="161A3A00">
      <w:pPr>
        <w:spacing w:line="520" w:lineRule="exact"/>
        <w:rPr>
          <w:rFonts w:ascii="宋体" w:hAnsi="宋体" w:cs="宋体"/>
          <w:color w:val="auto"/>
          <w:kern w:val="21"/>
          <w:sz w:val="24"/>
          <w:highlight w:val="none"/>
        </w:rPr>
      </w:pPr>
    </w:p>
    <w:p w14:paraId="75583F30">
      <w:pPr>
        <w:spacing w:line="520" w:lineRule="exact"/>
        <w:jc w:val="center"/>
        <w:rPr>
          <w:rFonts w:ascii="宋体" w:hAnsi="宋体" w:cs="宋体"/>
          <w:color w:val="auto"/>
          <w:kern w:val="21"/>
          <w:sz w:val="32"/>
          <w:szCs w:val="32"/>
          <w:highlight w:val="none"/>
        </w:rPr>
      </w:pPr>
      <w:r>
        <w:rPr>
          <w:rFonts w:hint="eastAsia" w:ascii="宋体" w:hAnsi="宋体" w:cs="宋体"/>
          <w:color w:val="auto"/>
          <w:kern w:val="21"/>
          <w:sz w:val="44"/>
          <w:szCs w:val="44"/>
          <w:highlight w:val="none"/>
        </w:rPr>
        <w:t>残疾人福利性单位声明函</w:t>
      </w:r>
    </w:p>
    <w:p w14:paraId="785644B1">
      <w:pPr>
        <w:spacing w:line="520" w:lineRule="exact"/>
        <w:rPr>
          <w:rFonts w:ascii="宋体" w:hAnsi="宋体" w:cs="宋体"/>
          <w:color w:val="auto"/>
          <w:kern w:val="21"/>
          <w:sz w:val="32"/>
          <w:szCs w:val="32"/>
          <w:highlight w:val="none"/>
        </w:rPr>
      </w:pPr>
    </w:p>
    <w:p w14:paraId="567F103C">
      <w:pPr>
        <w:spacing w:line="360" w:lineRule="auto"/>
        <w:ind w:firstLine="480" w:firstLineChars="200"/>
        <w:contextualSpacing/>
        <w:rPr>
          <w:rFonts w:ascii="宋体" w:hAnsi="宋体" w:cs="宋体"/>
          <w:color w:val="auto"/>
          <w:kern w:val="21"/>
          <w:sz w:val="24"/>
          <w:highlight w:val="none"/>
        </w:rPr>
      </w:pPr>
      <w:r>
        <w:rPr>
          <w:rFonts w:hint="eastAsia" w:ascii="宋体" w:hAnsi="宋体" w:cs="宋体"/>
          <w:color w:val="auto"/>
          <w:kern w:val="21"/>
          <w:sz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cs="宋体"/>
          <w:color w:val="auto"/>
          <w:kern w:val="21"/>
          <w:sz w:val="24"/>
          <w:highlight w:val="none"/>
          <w:u w:val="single"/>
        </w:rPr>
        <w:t xml:space="preserve">       </w:t>
      </w:r>
      <w:r>
        <w:rPr>
          <w:rFonts w:hint="eastAsia" w:ascii="宋体" w:hAnsi="宋体" w:cs="宋体"/>
          <w:color w:val="auto"/>
          <w:kern w:val="21"/>
          <w:sz w:val="24"/>
          <w:highlight w:val="none"/>
        </w:rPr>
        <w:t>单位的</w:t>
      </w:r>
      <w:r>
        <w:rPr>
          <w:rFonts w:hint="eastAsia" w:ascii="宋体" w:hAnsi="宋体" w:cs="宋体"/>
          <w:color w:val="auto"/>
          <w:kern w:val="21"/>
          <w:sz w:val="24"/>
          <w:highlight w:val="none"/>
          <w:u w:val="single"/>
        </w:rPr>
        <w:t xml:space="preserve">        </w:t>
      </w:r>
      <w:r>
        <w:rPr>
          <w:rFonts w:hint="eastAsia" w:ascii="宋体" w:hAnsi="宋体" w:cs="宋体"/>
          <w:color w:val="auto"/>
          <w:kern w:val="21"/>
          <w:sz w:val="24"/>
          <w:highlight w:val="none"/>
        </w:rPr>
        <w:t>项目采购活动由本单位提供服务。</w:t>
      </w:r>
    </w:p>
    <w:p w14:paraId="2873D4CB">
      <w:pPr>
        <w:spacing w:line="360" w:lineRule="auto"/>
        <w:ind w:firstLine="480" w:firstLineChars="200"/>
        <w:contextualSpacing/>
        <w:rPr>
          <w:rFonts w:ascii="宋体" w:hAnsi="宋体" w:cs="宋体"/>
          <w:color w:val="auto"/>
          <w:kern w:val="21"/>
          <w:sz w:val="24"/>
          <w:highlight w:val="none"/>
        </w:rPr>
      </w:pPr>
      <w:r>
        <w:rPr>
          <w:rFonts w:hint="eastAsia" w:ascii="宋体" w:hAnsi="宋体" w:cs="宋体"/>
          <w:color w:val="auto"/>
          <w:kern w:val="21"/>
          <w:sz w:val="24"/>
          <w:highlight w:val="none"/>
        </w:rPr>
        <w:t>本单位对上述声明的真实性负责。如有虚假，将依法承担相应责任。</w:t>
      </w:r>
    </w:p>
    <w:p w14:paraId="65923111">
      <w:pPr>
        <w:spacing w:line="360" w:lineRule="auto"/>
        <w:contextualSpacing/>
        <w:rPr>
          <w:rFonts w:ascii="宋体" w:hAnsi="宋体" w:cs="宋体"/>
          <w:color w:val="auto"/>
          <w:kern w:val="21"/>
          <w:sz w:val="24"/>
          <w:highlight w:val="none"/>
        </w:rPr>
      </w:pPr>
    </w:p>
    <w:p w14:paraId="45128DC1">
      <w:pPr>
        <w:spacing w:line="360" w:lineRule="auto"/>
        <w:contextualSpacing/>
        <w:rPr>
          <w:rFonts w:ascii="宋体" w:hAnsi="宋体" w:cs="宋体"/>
          <w:color w:val="auto"/>
          <w:kern w:val="21"/>
          <w:sz w:val="24"/>
          <w:highlight w:val="none"/>
        </w:rPr>
      </w:pPr>
    </w:p>
    <w:p w14:paraId="6385A6CB">
      <w:pPr>
        <w:spacing w:line="360" w:lineRule="auto"/>
        <w:contextualSpacing/>
        <w:rPr>
          <w:rFonts w:ascii="宋体" w:hAnsi="宋体" w:cs="宋体"/>
          <w:color w:val="auto"/>
          <w:kern w:val="21"/>
          <w:sz w:val="24"/>
          <w:highlight w:val="none"/>
        </w:rPr>
      </w:pPr>
    </w:p>
    <w:p w14:paraId="6C21B5B8">
      <w:pPr>
        <w:spacing w:line="360" w:lineRule="auto"/>
        <w:ind w:firstLine="2400" w:firstLineChars="1000"/>
        <w:contextualSpacing/>
        <w:rPr>
          <w:rFonts w:ascii="宋体" w:hAnsi="宋体" w:cs="宋体"/>
          <w:color w:val="auto"/>
          <w:kern w:val="21"/>
          <w:sz w:val="24"/>
          <w:highlight w:val="none"/>
        </w:rPr>
      </w:pPr>
      <w:r>
        <w:rPr>
          <w:rFonts w:hint="eastAsia" w:ascii="宋体" w:hAnsi="宋体" w:cs="宋体"/>
          <w:color w:val="auto"/>
          <w:kern w:val="21"/>
          <w:sz w:val="24"/>
          <w:highlight w:val="none"/>
        </w:rPr>
        <w:t>供应商名称（电子签章）：</w:t>
      </w:r>
    </w:p>
    <w:p w14:paraId="61029F84">
      <w:pPr>
        <w:spacing w:line="360" w:lineRule="auto"/>
        <w:ind w:firstLine="4320" w:firstLineChars="1800"/>
        <w:contextualSpacing/>
        <w:rPr>
          <w:rFonts w:ascii="宋体" w:hAnsi="宋体" w:cs="宋体"/>
          <w:color w:val="auto"/>
          <w:kern w:val="21"/>
          <w:sz w:val="24"/>
          <w:highlight w:val="none"/>
        </w:rPr>
      </w:pPr>
      <w:r>
        <w:rPr>
          <w:rFonts w:hint="eastAsia" w:ascii="宋体" w:hAnsi="宋体" w:cs="宋体"/>
          <w:color w:val="auto"/>
          <w:kern w:val="21"/>
          <w:sz w:val="24"/>
          <w:highlight w:val="none"/>
        </w:rPr>
        <w:t>日  期：     年   月   日</w:t>
      </w:r>
    </w:p>
    <w:p w14:paraId="01D4DA1A">
      <w:pPr>
        <w:spacing w:line="360" w:lineRule="auto"/>
        <w:contextualSpacing/>
        <w:rPr>
          <w:rFonts w:ascii="宋体" w:hAnsi="宋体" w:cs="宋体"/>
          <w:color w:val="auto"/>
          <w:kern w:val="21"/>
          <w:sz w:val="24"/>
          <w:highlight w:val="none"/>
        </w:rPr>
      </w:pPr>
    </w:p>
    <w:p w14:paraId="45B2566D">
      <w:pPr>
        <w:spacing w:line="360" w:lineRule="auto"/>
        <w:contextualSpacing/>
        <w:rPr>
          <w:rFonts w:ascii="宋体" w:hAnsi="宋体" w:cs="宋体"/>
          <w:color w:val="auto"/>
          <w:kern w:val="21"/>
          <w:sz w:val="24"/>
          <w:highlight w:val="none"/>
        </w:rPr>
      </w:pPr>
    </w:p>
    <w:p w14:paraId="1220F569">
      <w:pPr>
        <w:spacing w:line="360" w:lineRule="auto"/>
        <w:contextualSpacing/>
        <w:rPr>
          <w:rFonts w:ascii="宋体" w:hAnsi="宋体" w:cs="宋体"/>
          <w:color w:val="auto"/>
          <w:kern w:val="21"/>
          <w:sz w:val="24"/>
          <w:highlight w:val="none"/>
        </w:rPr>
      </w:pPr>
    </w:p>
    <w:p w14:paraId="51A5F51D">
      <w:pPr>
        <w:spacing w:line="360" w:lineRule="auto"/>
        <w:contextualSpacing/>
        <w:rPr>
          <w:rFonts w:ascii="宋体" w:hAnsi="宋体" w:cs="宋体"/>
          <w:color w:val="auto"/>
          <w:kern w:val="21"/>
          <w:sz w:val="24"/>
          <w:highlight w:val="none"/>
        </w:rPr>
      </w:pPr>
      <w:r>
        <w:rPr>
          <w:rFonts w:hint="eastAsia" w:ascii="宋体" w:hAnsi="宋体" w:cs="宋体"/>
          <w:color w:val="auto"/>
          <w:kern w:val="21"/>
          <w:sz w:val="24"/>
          <w:highlight w:val="none"/>
        </w:rPr>
        <w:t>注：请根据自己的真实情况出具《残疾人福利性单位声明函》。依法享受中小企业优惠政策的，采购人或者采购代理机构在公告中标/成交结果时，同时公告其《残疾人福利性单位声明函》，接受社会监督。</w:t>
      </w:r>
    </w:p>
    <w:p w14:paraId="65B60713">
      <w:pPr>
        <w:spacing w:line="520" w:lineRule="exact"/>
        <w:jc w:val="center"/>
        <w:rPr>
          <w:rFonts w:ascii="宋体" w:hAnsi="宋体" w:cs="宋体"/>
          <w:color w:val="auto"/>
          <w:kern w:val="21"/>
          <w:sz w:val="24"/>
          <w:highlight w:val="none"/>
        </w:rPr>
      </w:pPr>
    </w:p>
    <w:p w14:paraId="09FDC99B">
      <w:pPr>
        <w:spacing w:line="520" w:lineRule="exact"/>
        <w:jc w:val="center"/>
        <w:rPr>
          <w:rFonts w:ascii="宋体" w:hAnsi="宋体" w:cs="宋体"/>
          <w:color w:val="auto"/>
          <w:kern w:val="21"/>
          <w:sz w:val="24"/>
          <w:highlight w:val="none"/>
        </w:rPr>
      </w:pPr>
    </w:p>
    <w:p w14:paraId="71809595">
      <w:pPr>
        <w:spacing w:line="520" w:lineRule="exact"/>
        <w:jc w:val="center"/>
        <w:rPr>
          <w:rFonts w:ascii="宋体" w:hAnsi="宋体" w:cs="宋体"/>
          <w:color w:val="auto"/>
          <w:kern w:val="21"/>
          <w:sz w:val="24"/>
          <w:highlight w:val="none"/>
        </w:rPr>
      </w:pPr>
    </w:p>
    <w:p w14:paraId="21BFE226">
      <w:pPr>
        <w:spacing w:line="520" w:lineRule="exact"/>
        <w:jc w:val="center"/>
        <w:rPr>
          <w:rFonts w:ascii="宋体" w:hAnsi="宋体" w:cs="宋体"/>
          <w:color w:val="auto"/>
          <w:kern w:val="21"/>
          <w:sz w:val="24"/>
          <w:highlight w:val="none"/>
        </w:rPr>
      </w:pPr>
    </w:p>
    <w:p w14:paraId="02235EBD">
      <w:pPr>
        <w:spacing w:line="520" w:lineRule="exact"/>
        <w:jc w:val="center"/>
        <w:rPr>
          <w:rFonts w:ascii="宋体" w:hAnsi="宋体" w:cs="宋体"/>
          <w:color w:val="auto"/>
          <w:kern w:val="21"/>
          <w:sz w:val="24"/>
          <w:highlight w:val="none"/>
        </w:rPr>
      </w:pPr>
    </w:p>
    <w:p w14:paraId="01E3FB53">
      <w:pPr>
        <w:spacing w:line="520" w:lineRule="exact"/>
        <w:jc w:val="center"/>
        <w:rPr>
          <w:rFonts w:ascii="宋体" w:hAnsi="宋体" w:cs="宋体"/>
          <w:color w:val="auto"/>
          <w:kern w:val="21"/>
          <w:sz w:val="24"/>
          <w:highlight w:val="none"/>
        </w:rPr>
      </w:pPr>
    </w:p>
    <w:p w14:paraId="1DD284FA">
      <w:pPr>
        <w:rPr>
          <w:rFonts w:hint="eastAsia" w:ascii="宋体" w:hAnsi="宋体" w:cs="宋体"/>
          <w:b/>
          <w:bCs/>
          <w:kern w:val="21"/>
          <w:sz w:val="32"/>
          <w:szCs w:val="32"/>
          <w:highlight w:val="none"/>
        </w:rPr>
      </w:pPr>
      <w:r>
        <w:rPr>
          <w:rFonts w:hint="eastAsia" w:ascii="宋体" w:hAnsi="宋体" w:cs="宋体"/>
          <w:b/>
          <w:bCs/>
          <w:kern w:val="21"/>
          <w:sz w:val="32"/>
          <w:szCs w:val="32"/>
          <w:highlight w:val="none"/>
        </w:rPr>
        <w:br w:type="page"/>
      </w:r>
    </w:p>
    <w:p w14:paraId="30C7FB17">
      <w:pPr>
        <w:spacing w:line="520" w:lineRule="exact"/>
        <w:jc w:val="center"/>
        <w:rPr>
          <w:rFonts w:hint="eastAsia" w:ascii="宋体" w:hAnsi="宋体" w:cs="宋体"/>
          <w:b/>
          <w:bCs/>
          <w:kern w:val="21"/>
          <w:sz w:val="32"/>
          <w:szCs w:val="32"/>
          <w:highlight w:val="none"/>
        </w:rPr>
      </w:pPr>
      <w:r>
        <w:rPr>
          <w:rFonts w:hint="eastAsia" w:ascii="宋体" w:hAnsi="宋体" w:cs="宋体"/>
          <w:b/>
          <w:bCs/>
          <w:kern w:val="21"/>
          <w:sz w:val="32"/>
          <w:szCs w:val="32"/>
          <w:highlight w:val="none"/>
        </w:rPr>
        <w:t>最后报价表</w:t>
      </w:r>
    </w:p>
    <w:p w14:paraId="2EDA2A61">
      <w:pPr>
        <w:snapToGrid w:val="0"/>
        <w:spacing w:before="50" w:after="50" w:line="360" w:lineRule="auto"/>
        <w:rPr>
          <w:rFonts w:hint="eastAsia" w:ascii="宋体" w:hAnsi="宋体" w:cs="宋体"/>
          <w:kern w:val="21"/>
          <w:sz w:val="24"/>
          <w:highlight w:val="none"/>
        </w:rPr>
      </w:pPr>
    </w:p>
    <w:p w14:paraId="3B8A7304">
      <w:pPr>
        <w:snapToGrid w:val="0"/>
        <w:spacing w:before="50" w:after="50" w:line="360" w:lineRule="auto"/>
        <w:rPr>
          <w:rFonts w:hint="eastAsia" w:ascii="宋体" w:hAnsi="宋体" w:cs="宋体"/>
          <w:kern w:val="21"/>
          <w:sz w:val="24"/>
          <w:highlight w:val="none"/>
        </w:rPr>
      </w:pPr>
      <w:r>
        <w:rPr>
          <w:rFonts w:hint="eastAsia" w:ascii="宋体" w:hAnsi="宋体" w:cs="宋体"/>
          <w:kern w:val="21"/>
          <w:sz w:val="24"/>
          <w:highlight w:val="none"/>
        </w:rPr>
        <w:t>项目名称：</w:t>
      </w:r>
      <w:r>
        <w:rPr>
          <w:rFonts w:hint="eastAsia" w:ascii="宋体" w:hAnsi="宋体" w:cs="宋体"/>
          <w:kern w:val="21"/>
          <w:sz w:val="24"/>
          <w:highlight w:val="none"/>
          <w:u w:val="single"/>
        </w:rPr>
        <w:t xml:space="preserve">                       </w:t>
      </w:r>
      <w:r>
        <w:rPr>
          <w:rFonts w:hint="eastAsia" w:ascii="宋体" w:hAnsi="宋体" w:cs="宋体"/>
          <w:kern w:val="21"/>
          <w:sz w:val="24"/>
          <w:highlight w:val="none"/>
        </w:rPr>
        <w:t xml:space="preserve">         项目编号：</w:t>
      </w:r>
      <w:r>
        <w:rPr>
          <w:rFonts w:hint="eastAsia" w:ascii="宋体" w:hAnsi="宋体" w:cs="宋体"/>
          <w:kern w:val="21"/>
          <w:sz w:val="24"/>
          <w:highlight w:val="none"/>
          <w:u w:val="single"/>
        </w:rPr>
        <w:t xml:space="preserve">            </w:t>
      </w:r>
      <w:r>
        <w:rPr>
          <w:rFonts w:hint="eastAsia" w:ascii="宋体" w:hAnsi="宋体" w:cs="宋体"/>
          <w:kern w:val="21"/>
          <w:sz w:val="24"/>
          <w:highlight w:val="none"/>
        </w:rPr>
        <w:t xml:space="preserve">         </w:t>
      </w:r>
    </w:p>
    <w:p w14:paraId="72B0CA72">
      <w:pPr>
        <w:snapToGrid w:val="0"/>
        <w:spacing w:before="50" w:after="50" w:line="360" w:lineRule="auto"/>
        <w:rPr>
          <w:rFonts w:hint="eastAsia" w:ascii="宋体" w:hAnsi="宋体" w:cs="宋体"/>
          <w:kern w:val="21"/>
          <w:sz w:val="24"/>
          <w:highlight w:val="none"/>
        </w:rPr>
      </w:pPr>
      <w:r>
        <w:rPr>
          <w:rFonts w:hint="eastAsia" w:ascii="宋体" w:hAnsi="宋体" w:cs="宋体"/>
          <w:kern w:val="21"/>
          <w:sz w:val="24"/>
          <w:highlight w:val="none"/>
        </w:rPr>
        <w:t>供应商名称：</w:t>
      </w:r>
      <w:r>
        <w:rPr>
          <w:rFonts w:hint="eastAsia" w:ascii="宋体" w:hAnsi="宋体" w:cs="宋体"/>
          <w:kern w:val="21"/>
          <w:sz w:val="24"/>
          <w:highlight w:val="none"/>
          <w:u w:val="single"/>
        </w:rPr>
        <w:t xml:space="preserve">                     </w:t>
      </w:r>
      <w:r>
        <w:rPr>
          <w:rFonts w:hint="eastAsia" w:ascii="宋体" w:hAnsi="宋体" w:cs="宋体"/>
          <w:kern w:val="21"/>
          <w:sz w:val="24"/>
          <w:highlight w:val="none"/>
        </w:rPr>
        <w:t xml:space="preserve">    </w:t>
      </w:r>
    </w:p>
    <w:p w14:paraId="37BA49B8">
      <w:pPr>
        <w:snapToGrid w:val="0"/>
        <w:spacing w:before="50" w:after="50" w:line="360" w:lineRule="auto"/>
        <w:rPr>
          <w:rFonts w:hint="eastAsia" w:ascii="宋体" w:hAnsi="宋体" w:cs="宋体"/>
          <w:kern w:val="21"/>
          <w:sz w:val="24"/>
          <w:highlight w:val="none"/>
        </w:rPr>
      </w:pPr>
      <w:r>
        <w:rPr>
          <w:rFonts w:hint="eastAsia" w:ascii="宋体" w:hAnsi="宋体" w:cs="宋体"/>
          <w:kern w:val="21"/>
          <w:sz w:val="24"/>
          <w:highlight w:val="none"/>
        </w:rPr>
        <w:t xml:space="preserve"> </w:t>
      </w:r>
    </w:p>
    <w:tbl>
      <w:tblPr>
        <w:tblStyle w:val="32"/>
        <w:tblW w:w="101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2046"/>
        <w:gridCol w:w="2415"/>
        <w:gridCol w:w="1203"/>
        <w:gridCol w:w="1238"/>
        <w:gridCol w:w="1609"/>
        <w:gridCol w:w="949"/>
      </w:tblGrid>
      <w:tr w14:paraId="6B555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19" w:type="dxa"/>
            <w:tcBorders>
              <w:top w:val="single" w:color="auto" w:sz="4" w:space="0"/>
              <w:left w:val="single" w:color="auto" w:sz="4" w:space="0"/>
              <w:bottom w:val="single" w:color="auto" w:sz="4" w:space="0"/>
              <w:right w:val="single" w:color="auto" w:sz="4" w:space="0"/>
            </w:tcBorders>
            <w:vAlign w:val="center"/>
          </w:tcPr>
          <w:p w14:paraId="3DC10DE9">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序号</w:t>
            </w:r>
          </w:p>
        </w:tc>
        <w:tc>
          <w:tcPr>
            <w:tcW w:w="2046" w:type="dxa"/>
            <w:tcBorders>
              <w:top w:val="single" w:color="auto" w:sz="4" w:space="0"/>
              <w:left w:val="single" w:color="auto" w:sz="4" w:space="0"/>
              <w:bottom w:val="single" w:color="auto" w:sz="4" w:space="0"/>
              <w:right w:val="single" w:color="auto" w:sz="4" w:space="0"/>
            </w:tcBorders>
            <w:vAlign w:val="center"/>
          </w:tcPr>
          <w:p w14:paraId="2E6A30A6">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标的名称</w:t>
            </w:r>
          </w:p>
        </w:tc>
        <w:tc>
          <w:tcPr>
            <w:tcW w:w="2415" w:type="dxa"/>
            <w:tcBorders>
              <w:top w:val="single" w:color="auto" w:sz="4" w:space="0"/>
              <w:left w:val="single" w:color="auto" w:sz="4" w:space="0"/>
              <w:bottom w:val="single" w:color="auto" w:sz="4" w:space="0"/>
              <w:right w:val="single" w:color="auto" w:sz="4" w:space="0"/>
            </w:tcBorders>
            <w:vAlign w:val="center"/>
          </w:tcPr>
          <w:p w14:paraId="14D1651C">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具体服务内容</w:t>
            </w:r>
          </w:p>
        </w:tc>
        <w:tc>
          <w:tcPr>
            <w:tcW w:w="1203" w:type="dxa"/>
            <w:tcBorders>
              <w:top w:val="single" w:color="auto" w:sz="4" w:space="0"/>
              <w:left w:val="single" w:color="auto" w:sz="4" w:space="0"/>
              <w:bottom w:val="single" w:color="auto" w:sz="4" w:space="0"/>
              <w:right w:val="single" w:color="auto" w:sz="4" w:space="0"/>
            </w:tcBorders>
            <w:vAlign w:val="center"/>
          </w:tcPr>
          <w:p w14:paraId="2F1B9D0C">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数量①</w:t>
            </w:r>
          </w:p>
        </w:tc>
        <w:tc>
          <w:tcPr>
            <w:tcW w:w="1238" w:type="dxa"/>
            <w:tcBorders>
              <w:top w:val="single" w:color="auto" w:sz="4" w:space="0"/>
              <w:left w:val="single" w:color="auto" w:sz="4" w:space="0"/>
              <w:bottom w:val="single" w:color="auto" w:sz="4" w:space="0"/>
              <w:right w:val="single" w:color="auto" w:sz="4" w:space="0"/>
            </w:tcBorders>
            <w:vAlign w:val="center"/>
          </w:tcPr>
          <w:p w14:paraId="0677A43B">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单价（元）②</w:t>
            </w:r>
          </w:p>
        </w:tc>
        <w:tc>
          <w:tcPr>
            <w:tcW w:w="1609" w:type="dxa"/>
            <w:tcBorders>
              <w:top w:val="single" w:color="auto" w:sz="4" w:space="0"/>
              <w:left w:val="single" w:color="auto" w:sz="4" w:space="0"/>
              <w:bottom w:val="single" w:color="auto" w:sz="4" w:space="0"/>
              <w:right w:val="single" w:color="auto" w:sz="4" w:space="0"/>
            </w:tcBorders>
            <w:vAlign w:val="center"/>
          </w:tcPr>
          <w:p w14:paraId="15707234">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单项合价（元）</w:t>
            </w:r>
          </w:p>
          <w:p w14:paraId="2CAE2A1C">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③=①×②</w:t>
            </w:r>
          </w:p>
        </w:tc>
        <w:tc>
          <w:tcPr>
            <w:tcW w:w="949" w:type="dxa"/>
            <w:tcBorders>
              <w:top w:val="single" w:color="auto" w:sz="4" w:space="0"/>
              <w:left w:val="single" w:color="auto" w:sz="4" w:space="0"/>
              <w:bottom w:val="single" w:color="auto" w:sz="4" w:space="0"/>
              <w:right w:val="single" w:color="auto" w:sz="4" w:space="0"/>
            </w:tcBorders>
            <w:vAlign w:val="center"/>
          </w:tcPr>
          <w:p w14:paraId="3313B48B">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备注</w:t>
            </w:r>
          </w:p>
        </w:tc>
      </w:tr>
      <w:tr w14:paraId="481BD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19" w:type="dxa"/>
            <w:tcBorders>
              <w:top w:val="single" w:color="auto" w:sz="4" w:space="0"/>
              <w:left w:val="single" w:color="auto" w:sz="4" w:space="0"/>
              <w:bottom w:val="single" w:color="auto" w:sz="4" w:space="0"/>
              <w:right w:val="single" w:color="auto" w:sz="4" w:space="0"/>
            </w:tcBorders>
            <w:vAlign w:val="center"/>
          </w:tcPr>
          <w:p w14:paraId="2EAFA792">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1</w:t>
            </w:r>
          </w:p>
        </w:tc>
        <w:tc>
          <w:tcPr>
            <w:tcW w:w="2046" w:type="dxa"/>
            <w:tcBorders>
              <w:top w:val="single" w:color="auto" w:sz="4" w:space="0"/>
              <w:left w:val="single" w:color="auto" w:sz="4" w:space="0"/>
              <w:bottom w:val="single" w:color="auto" w:sz="4" w:space="0"/>
              <w:right w:val="single" w:color="auto" w:sz="4" w:space="0"/>
            </w:tcBorders>
            <w:vAlign w:val="center"/>
          </w:tcPr>
          <w:p w14:paraId="7AD2E95D">
            <w:pPr>
              <w:spacing w:line="360" w:lineRule="auto"/>
              <w:jc w:val="center"/>
              <w:rPr>
                <w:rFonts w:hint="eastAsia" w:ascii="宋体" w:hAnsi="宋体" w:eastAsia="宋体" w:cs="宋体"/>
                <w:kern w:val="21"/>
                <w:szCs w:val="21"/>
                <w:highlight w:val="none"/>
                <w:lang w:eastAsia="zh-CN"/>
              </w:rPr>
            </w:pPr>
            <w:r>
              <w:rPr>
                <w:rFonts w:hint="eastAsia" w:ascii="宋体" w:hAnsi="宋体" w:cs="宋体"/>
                <w:kern w:val="21"/>
                <w:szCs w:val="21"/>
                <w:highlight w:val="none"/>
                <w:lang w:eastAsia="zh-CN"/>
              </w:rPr>
              <w:t>2026年“数据要素×”大赛广西分赛</w:t>
            </w:r>
          </w:p>
        </w:tc>
        <w:tc>
          <w:tcPr>
            <w:tcW w:w="2415" w:type="dxa"/>
            <w:tcBorders>
              <w:top w:val="single" w:color="auto" w:sz="4" w:space="0"/>
              <w:left w:val="single" w:color="auto" w:sz="4" w:space="0"/>
              <w:bottom w:val="single" w:color="auto" w:sz="4" w:space="0"/>
              <w:right w:val="single" w:color="auto" w:sz="4" w:space="0"/>
            </w:tcBorders>
            <w:vAlign w:val="center"/>
          </w:tcPr>
          <w:p w14:paraId="6010E40E">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与采购需求、商务条款偏离表、服务需求偏离表一致</w:t>
            </w:r>
          </w:p>
        </w:tc>
        <w:tc>
          <w:tcPr>
            <w:tcW w:w="1203" w:type="dxa"/>
            <w:tcBorders>
              <w:top w:val="single" w:color="auto" w:sz="4" w:space="0"/>
              <w:left w:val="single" w:color="auto" w:sz="4" w:space="0"/>
              <w:bottom w:val="single" w:color="auto" w:sz="4" w:space="0"/>
              <w:right w:val="single" w:color="auto" w:sz="4" w:space="0"/>
            </w:tcBorders>
            <w:vAlign w:val="center"/>
          </w:tcPr>
          <w:p w14:paraId="1FD4EE0F">
            <w:pPr>
              <w:spacing w:line="360" w:lineRule="auto"/>
              <w:jc w:val="center"/>
              <w:rPr>
                <w:rFonts w:hint="eastAsia" w:ascii="宋体" w:hAnsi="宋体" w:cs="宋体"/>
                <w:kern w:val="21"/>
                <w:szCs w:val="21"/>
                <w:highlight w:val="none"/>
              </w:rPr>
            </w:pPr>
          </w:p>
        </w:tc>
        <w:tc>
          <w:tcPr>
            <w:tcW w:w="1238" w:type="dxa"/>
            <w:tcBorders>
              <w:top w:val="single" w:color="auto" w:sz="4" w:space="0"/>
              <w:left w:val="single" w:color="auto" w:sz="4" w:space="0"/>
              <w:bottom w:val="single" w:color="auto" w:sz="4" w:space="0"/>
              <w:right w:val="single" w:color="auto" w:sz="4" w:space="0"/>
            </w:tcBorders>
            <w:vAlign w:val="center"/>
          </w:tcPr>
          <w:p w14:paraId="054D71BC">
            <w:pPr>
              <w:spacing w:line="360" w:lineRule="auto"/>
              <w:jc w:val="left"/>
              <w:rPr>
                <w:rFonts w:hint="eastAsia" w:ascii="宋体" w:hAnsi="宋体" w:cs="宋体"/>
                <w:kern w:val="21"/>
                <w:szCs w:val="21"/>
                <w:highlight w:val="none"/>
              </w:rPr>
            </w:pPr>
          </w:p>
        </w:tc>
        <w:tc>
          <w:tcPr>
            <w:tcW w:w="1609" w:type="dxa"/>
            <w:tcBorders>
              <w:top w:val="single" w:color="auto" w:sz="4" w:space="0"/>
              <w:left w:val="single" w:color="auto" w:sz="4" w:space="0"/>
              <w:bottom w:val="single" w:color="auto" w:sz="4" w:space="0"/>
              <w:right w:val="single" w:color="auto" w:sz="4" w:space="0"/>
            </w:tcBorders>
            <w:vAlign w:val="center"/>
          </w:tcPr>
          <w:p w14:paraId="3EA5108E">
            <w:pPr>
              <w:spacing w:line="360" w:lineRule="auto"/>
              <w:jc w:val="left"/>
              <w:rPr>
                <w:rFonts w:hint="eastAsia" w:ascii="宋体" w:hAnsi="宋体" w:cs="宋体"/>
                <w:kern w:val="21"/>
                <w:szCs w:val="21"/>
                <w:highlight w:val="none"/>
              </w:rPr>
            </w:pPr>
          </w:p>
        </w:tc>
        <w:tc>
          <w:tcPr>
            <w:tcW w:w="949" w:type="dxa"/>
            <w:tcBorders>
              <w:top w:val="single" w:color="auto" w:sz="4" w:space="0"/>
              <w:left w:val="single" w:color="auto" w:sz="4" w:space="0"/>
              <w:bottom w:val="single" w:color="auto" w:sz="4" w:space="0"/>
              <w:right w:val="single" w:color="auto" w:sz="4" w:space="0"/>
            </w:tcBorders>
            <w:vAlign w:val="center"/>
          </w:tcPr>
          <w:p w14:paraId="271750BC">
            <w:pPr>
              <w:spacing w:line="360" w:lineRule="auto"/>
              <w:jc w:val="center"/>
              <w:rPr>
                <w:rFonts w:hint="eastAsia" w:ascii="宋体" w:hAnsi="宋体" w:cs="宋体"/>
                <w:kern w:val="21"/>
                <w:szCs w:val="21"/>
                <w:highlight w:val="none"/>
              </w:rPr>
            </w:pPr>
          </w:p>
        </w:tc>
      </w:tr>
      <w:tr w14:paraId="365F6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0179" w:type="dxa"/>
            <w:gridSpan w:val="7"/>
            <w:tcBorders>
              <w:top w:val="single" w:color="auto" w:sz="4" w:space="0"/>
              <w:left w:val="single" w:color="auto" w:sz="4" w:space="0"/>
              <w:bottom w:val="single" w:color="auto" w:sz="4" w:space="0"/>
              <w:right w:val="single" w:color="auto" w:sz="4" w:space="0"/>
            </w:tcBorders>
            <w:vAlign w:val="center"/>
          </w:tcPr>
          <w:p w14:paraId="3548430E">
            <w:pPr>
              <w:spacing w:line="360" w:lineRule="auto"/>
              <w:rPr>
                <w:rFonts w:hint="eastAsia" w:ascii="宋体" w:hAnsi="宋体" w:cs="宋体"/>
                <w:kern w:val="21"/>
                <w:szCs w:val="21"/>
                <w:highlight w:val="none"/>
              </w:rPr>
            </w:pPr>
            <w:r>
              <w:rPr>
                <w:rFonts w:hint="eastAsia" w:ascii="宋体" w:hAnsi="宋体" w:cs="宋体"/>
                <w:kern w:val="21"/>
                <w:szCs w:val="21"/>
                <w:highlight w:val="none"/>
              </w:rPr>
              <w:t xml:space="preserve">报价合计（包含税费等所有费用）：（大写）人民币 </w:t>
            </w:r>
            <w:r>
              <w:rPr>
                <w:rFonts w:hint="eastAsia" w:ascii="宋体" w:hAnsi="宋体" w:cs="宋体"/>
                <w:kern w:val="21"/>
                <w:szCs w:val="21"/>
                <w:highlight w:val="none"/>
                <w:u w:val="single"/>
              </w:rPr>
              <w:t xml:space="preserve">                          </w:t>
            </w:r>
            <w:r>
              <w:rPr>
                <w:rFonts w:hint="eastAsia" w:ascii="宋体" w:hAnsi="宋体" w:cs="宋体"/>
                <w:kern w:val="21"/>
                <w:szCs w:val="21"/>
                <w:highlight w:val="none"/>
              </w:rPr>
              <w:t>（￥</w:t>
            </w:r>
            <w:r>
              <w:rPr>
                <w:rFonts w:hint="eastAsia" w:ascii="宋体" w:hAnsi="宋体" w:cs="宋体"/>
                <w:kern w:val="21"/>
                <w:szCs w:val="21"/>
                <w:highlight w:val="none"/>
                <w:u w:val="single"/>
              </w:rPr>
              <w:t xml:space="preserve">                </w:t>
            </w:r>
            <w:r>
              <w:rPr>
                <w:rFonts w:hint="eastAsia" w:ascii="宋体" w:hAnsi="宋体" w:cs="宋体"/>
                <w:kern w:val="21"/>
                <w:szCs w:val="21"/>
                <w:highlight w:val="none"/>
              </w:rPr>
              <w:t>元）</w:t>
            </w:r>
          </w:p>
        </w:tc>
      </w:tr>
    </w:tbl>
    <w:p w14:paraId="627DD5D7">
      <w:pPr>
        <w:snapToGrid w:val="0"/>
        <w:spacing w:before="50" w:after="50" w:line="360" w:lineRule="auto"/>
        <w:rPr>
          <w:rFonts w:hint="eastAsia" w:ascii="宋体" w:hAnsi="宋体" w:cs="宋体"/>
          <w:kern w:val="21"/>
          <w:sz w:val="24"/>
          <w:highlight w:val="none"/>
          <w:u w:val="single"/>
        </w:rPr>
      </w:pPr>
      <w:r>
        <w:rPr>
          <w:rFonts w:hint="eastAsia" w:ascii="宋体" w:hAnsi="宋体" w:cs="宋体"/>
          <w:kern w:val="21"/>
          <w:sz w:val="24"/>
          <w:highlight w:val="none"/>
        </w:rPr>
        <w:t xml:space="preserve">                 </w:t>
      </w:r>
    </w:p>
    <w:p w14:paraId="5E68509F">
      <w:pPr>
        <w:snapToGrid w:val="0"/>
        <w:spacing w:before="50" w:after="50" w:line="560" w:lineRule="exact"/>
        <w:jc w:val="left"/>
        <w:rPr>
          <w:rFonts w:hint="eastAsia" w:ascii="宋体" w:hAnsi="宋体" w:cs="宋体"/>
          <w:kern w:val="21"/>
          <w:sz w:val="24"/>
          <w:highlight w:val="none"/>
          <w:lang w:val="zh-CN"/>
        </w:rPr>
      </w:pPr>
      <w:r>
        <w:rPr>
          <w:rFonts w:hint="eastAsia" w:ascii="宋体" w:hAnsi="宋体" w:cs="宋体"/>
          <w:kern w:val="21"/>
          <w:sz w:val="24"/>
          <w:highlight w:val="none"/>
          <w:lang w:val="zh-CN"/>
        </w:rPr>
        <w:t xml:space="preserve">注： </w:t>
      </w:r>
    </w:p>
    <w:p w14:paraId="4A472690">
      <w:pPr>
        <w:snapToGrid w:val="0"/>
        <w:spacing w:before="50" w:after="50" w:line="560" w:lineRule="exact"/>
        <w:ind w:firstLine="480" w:firstLineChars="200"/>
        <w:jc w:val="left"/>
        <w:rPr>
          <w:rFonts w:hint="eastAsia" w:ascii="宋体" w:hAnsi="宋体" w:cs="宋体"/>
          <w:kern w:val="21"/>
          <w:sz w:val="24"/>
          <w:highlight w:val="none"/>
          <w:lang w:val="zh-CN"/>
        </w:rPr>
      </w:pPr>
      <w:r>
        <w:rPr>
          <w:rFonts w:hint="eastAsia" w:ascii="宋体" w:hAnsi="宋体" w:cs="宋体"/>
          <w:kern w:val="21"/>
          <w:sz w:val="24"/>
          <w:highlight w:val="none"/>
          <w:lang w:val="zh-CN"/>
        </w:rPr>
        <w:t>1、供应商需按本表格式填写，不得自行更改，也不得留空。</w:t>
      </w:r>
    </w:p>
    <w:p w14:paraId="4598B00B">
      <w:pPr>
        <w:snapToGrid w:val="0"/>
        <w:spacing w:before="50" w:after="50" w:line="560" w:lineRule="exact"/>
        <w:ind w:firstLine="480" w:firstLineChars="200"/>
        <w:jc w:val="left"/>
        <w:rPr>
          <w:rFonts w:hint="eastAsia" w:ascii="宋体" w:hAnsi="宋体" w:cs="宋体"/>
          <w:b/>
          <w:kern w:val="21"/>
          <w:sz w:val="24"/>
          <w:highlight w:val="none"/>
          <w:lang w:val="zh-CN"/>
        </w:rPr>
      </w:pPr>
      <w:r>
        <w:rPr>
          <w:rFonts w:hint="eastAsia" w:ascii="宋体" w:hAnsi="宋体" w:cs="宋体"/>
          <w:kern w:val="21"/>
          <w:sz w:val="24"/>
          <w:highlight w:val="none"/>
          <w:lang w:val="zh-CN"/>
        </w:rPr>
        <w:t>2、如为联合体响应的，“供应商名称”处必须列明联合体各方名称，并标注联合体牵头人名称，且盖章处须加盖联合体牵头人公章，</w:t>
      </w:r>
      <w:r>
        <w:rPr>
          <w:rFonts w:hint="eastAsia" w:ascii="宋体" w:hAnsi="宋体" w:cs="宋体"/>
          <w:b/>
          <w:kern w:val="21"/>
          <w:sz w:val="24"/>
          <w:highlight w:val="none"/>
          <w:lang w:val="zh-CN"/>
        </w:rPr>
        <w:t>否则其响应作无效响应处理。</w:t>
      </w:r>
    </w:p>
    <w:p w14:paraId="246D5F84">
      <w:pPr>
        <w:snapToGrid w:val="0"/>
        <w:spacing w:before="50" w:after="50" w:line="560" w:lineRule="exact"/>
        <w:ind w:firstLine="480" w:firstLineChars="200"/>
        <w:jc w:val="left"/>
        <w:rPr>
          <w:rFonts w:hint="eastAsia" w:ascii="宋体" w:hAnsi="宋体" w:cs="宋体"/>
          <w:kern w:val="21"/>
          <w:sz w:val="24"/>
          <w:highlight w:val="none"/>
          <w:lang w:val="zh-CN"/>
        </w:rPr>
      </w:pPr>
      <w:r>
        <w:rPr>
          <w:rFonts w:hint="eastAsia" w:ascii="宋体" w:hAnsi="宋体" w:cs="宋体"/>
          <w:kern w:val="21"/>
          <w:sz w:val="24"/>
          <w:highlight w:val="none"/>
          <w:lang w:val="zh-CN"/>
        </w:rPr>
        <w:t>3、特别提示：采购机构将对项目名称和项目编号，成交供应商名称、地址和成交金额，主要成交标的的名称、服务范围、服务要求、服务时间、服务标准等予以公示。</w:t>
      </w:r>
    </w:p>
    <w:p w14:paraId="2180BDED">
      <w:pPr>
        <w:snapToGrid w:val="0"/>
        <w:spacing w:line="560" w:lineRule="exact"/>
        <w:ind w:firstLine="480" w:firstLineChars="200"/>
        <w:jc w:val="left"/>
        <w:rPr>
          <w:rFonts w:hint="eastAsia" w:ascii="宋体" w:hAnsi="宋体" w:cs="宋体"/>
          <w:kern w:val="21"/>
          <w:sz w:val="24"/>
          <w:highlight w:val="none"/>
          <w:lang w:val="zh-CN"/>
        </w:rPr>
      </w:pPr>
      <w:r>
        <w:rPr>
          <w:rFonts w:hint="eastAsia" w:ascii="宋体" w:hAnsi="宋体" w:cs="宋体"/>
          <w:kern w:val="21"/>
          <w:sz w:val="24"/>
          <w:highlight w:val="none"/>
          <w:lang w:val="zh-CN"/>
        </w:rPr>
        <w:t>4、供应商须提前做好最后报价的相关准备并在规定的时间内通过“广西政府采购云平台”递交附件（最后报价表）。</w:t>
      </w:r>
    </w:p>
    <w:p w14:paraId="6AB95329">
      <w:pPr>
        <w:autoSpaceDE w:val="0"/>
        <w:autoSpaceDN w:val="0"/>
        <w:spacing w:line="360" w:lineRule="auto"/>
        <w:ind w:left="4335" w:leftChars="1950" w:hanging="240" w:hangingChars="100"/>
        <w:rPr>
          <w:rFonts w:hint="eastAsia" w:ascii="宋体" w:hAnsi="宋体" w:cs="宋体"/>
          <w:kern w:val="21"/>
          <w:sz w:val="24"/>
          <w:highlight w:val="none"/>
        </w:rPr>
      </w:pPr>
    </w:p>
    <w:p w14:paraId="7F58FDB5">
      <w:pPr>
        <w:autoSpaceDE w:val="0"/>
        <w:autoSpaceDN w:val="0"/>
        <w:spacing w:line="360" w:lineRule="auto"/>
        <w:ind w:left="4335" w:leftChars="1950" w:hanging="240" w:hangingChars="100"/>
        <w:rPr>
          <w:rFonts w:hint="eastAsia" w:ascii="宋体" w:hAnsi="宋体" w:cs="宋体"/>
          <w:kern w:val="21"/>
          <w:sz w:val="24"/>
          <w:highlight w:val="none"/>
        </w:rPr>
      </w:pPr>
      <w:r>
        <w:rPr>
          <w:rFonts w:hint="eastAsia" w:ascii="宋体" w:hAnsi="宋体" w:cs="宋体"/>
          <w:kern w:val="21"/>
          <w:sz w:val="24"/>
          <w:highlight w:val="none"/>
        </w:rPr>
        <w:t>供应商名称（电子签章）：</w:t>
      </w:r>
    </w:p>
    <w:p w14:paraId="43E28AAA">
      <w:pPr>
        <w:pStyle w:val="18"/>
        <w:spacing w:line="500" w:lineRule="exact"/>
        <w:ind w:firstLine="6360" w:firstLineChars="2650"/>
        <w:rPr>
          <w:rFonts w:hint="eastAsia" w:hAnsi="宋体" w:cs="宋体"/>
          <w:kern w:val="21"/>
          <w:sz w:val="24"/>
          <w:highlight w:val="none"/>
        </w:rPr>
      </w:pPr>
      <w:r>
        <w:rPr>
          <w:rFonts w:hint="eastAsia" w:hAnsi="宋体" w:cs="宋体"/>
          <w:kern w:val="21"/>
          <w:sz w:val="24"/>
          <w:highlight w:val="none"/>
          <w:lang w:val="zh-CN"/>
        </w:rPr>
        <w:t>日期</w:t>
      </w:r>
      <w:r>
        <w:rPr>
          <w:rFonts w:hint="eastAsia" w:hAnsi="宋体" w:cs="宋体"/>
          <w:kern w:val="21"/>
          <w:sz w:val="24"/>
          <w:highlight w:val="none"/>
        </w:rPr>
        <w:t xml:space="preserve">：  </w:t>
      </w:r>
      <w:r>
        <w:rPr>
          <w:rFonts w:hint="eastAsia" w:hAnsi="宋体" w:cs="宋体"/>
          <w:kern w:val="21"/>
          <w:sz w:val="24"/>
          <w:highlight w:val="none"/>
          <w:lang w:val="zh-CN"/>
        </w:rPr>
        <w:t>年</w:t>
      </w:r>
      <w:r>
        <w:rPr>
          <w:rFonts w:hint="eastAsia" w:hAnsi="宋体" w:cs="宋体"/>
          <w:kern w:val="21"/>
          <w:sz w:val="24"/>
          <w:highlight w:val="none"/>
        </w:rPr>
        <w:t xml:space="preserve">  </w:t>
      </w:r>
      <w:r>
        <w:rPr>
          <w:rFonts w:hint="eastAsia" w:hAnsi="宋体" w:cs="宋体"/>
          <w:kern w:val="21"/>
          <w:sz w:val="24"/>
          <w:highlight w:val="none"/>
          <w:lang w:val="zh-CN"/>
        </w:rPr>
        <w:t>月</w:t>
      </w:r>
      <w:r>
        <w:rPr>
          <w:rFonts w:hint="eastAsia" w:hAnsi="宋体" w:cs="宋体"/>
          <w:kern w:val="21"/>
          <w:sz w:val="24"/>
          <w:highlight w:val="none"/>
        </w:rPr>
        <w:t xml:space="preserve">   </w:t>
      </w:r>
      <w:r>
        <w:rPr>
          <w:rFonts w:hint="eastAsia" w:hAnsi="宋体" w:cs="宋体"/>
          <w:kern w:val="21"/>
          <w:sz w:val="24"/>
          <w:highlight w:val="none"/>
          <w:lang w:val="zh-CN"/>
        </w:rPr>
        <w:t>日</w:t>
      </w:r>
    </w:p>
    <w:p w14:paraId="201E05A1">
      <w:pPr>
        <w:keepNext/>
        <w:keepLines/>
        <w:adjustRightInd w:val="0"/>
        <w:snapToGrid w:val="0"/>
        <w:rPr>
          <w:rFonts w:hint="eastAsia" w:ascii="宋体" w:hAnsi="宋体" w:cs="宋体"/>
          <w:kern w:val="21"/>
          <w:highlight w:val="none"/>
        </w:rPr>
      </w:pPr>
      <w:r>
        <w:rPr>
          <w:rFonts w:hint="eastAsia" w:ascii="宋体" w:hAnsi="宋体" w:cs="宋体"/>
          <w:kern w:val="21"/>
          <w:highlight w:val="none"/>
        </w:rPr>
        <w:br w:type="page"/>
      </w:r>
    </w:p>
    <w:p w14:paraId="7B50DCD7">
      <w:pPr>
        <w:spacing w:line="520" w:lineRule="exact"/>
        <w:jc w:val="center"/>
        <w:rPr>
          <w:rFonts w:hint="eastAsia" w:ascii="宋体" w:hAnsi="宋体" w:cs="宋体"/>
          <w:kern w:val="21"/>
          <w:sz w:val="24"/>
          <w:highlight w:val="none"/>
        </w:rPr>
      </w:pPr>
    </w:p>
    <w:p w14:paraId="3FCD74A5">
      <w:pPr>
        <w:spacing w:line="520" w:lineRule="exact"/>
        <w:jc w:val="center"/>
        <w:rPr>
          <w:rFonts w:hint="eastAsia" w:ascii="宋体" w:hAnsi="宋体" w:cs="宋体"/>
          <w:kern w:val="21"/>
          <w:sz w:val="24"/>
          <w:highlight w:val="none"/>
        </w:rPr>
      </w:pPr>
    </w:p>
    <w:p w14:paraId="3B605088">
      <w:pPr>
        <w:spacing w:line="520" w:lineRule="exact"/>
        <w:jc w:val="center"/>
        <w:rPr>
          <w:rFonts w:hint="eastAsia" w:ascii="宋体" w:hAnsi="宋体" w:cs="宋体"/>
          <w:kern w:val="21"/>
          <w:sz w:val="24"/>
          <w:highlight w:val="none"/>
        </w:rPr>
      </w:pPr>
    </w:p>
    <w:p w14:paraId="411DE2FF">
      <w:pPr>
        <w:spacing w:line="520" w:lineRule="exact"/>
        <w:jc w:val="center"/>
        <w:rPr>
          <w:rFonts w:hint="eastAsia" w:ascii="宋体" w:hAnsi="宋体" w:cs="宋体"/>
          <w:kern w:val="21"/>
          <w:sz w:val="24"/>
          <w:highlight w:val="none"/>
        </w:rPr>
      </w:pPr>
    </w:p>
    <w:p w14:paraId="4020298E">
      <w:pPr>
        <w:spacing w:line="520" w:lineRule="exact"/>
        <w:jc w:val="center"/>
        <w:rPr>
          <w:rFonts w:hint="eastAsia" w:ascii="宋体" w:hAnsi="宋体" w:cs="宋体"/>
          <w:kern w:val="21"/>
          <w:sz w:val="24"/>
          <w:highlight w:val="none"/>
        </w:rPr>
      </w:pPr>
    </w:p>
    <w:p w14:paraId="789693F9">
      <w:pPr>
        <w:spacing w:line="520" w:lineRule="exact"/>
        <w:jc w:val="center"/>
        <w:rPr>
          <w:rFonts w:hint="eastAsia" w:ascii="宋体" w:hAnsi="宋体" w:cs="宋体"/>
          <w:kern w:val="21"/>
          <w:sz w:val="24"/>
          <w:highlight w:val="none"/>
        </w:rPr>
      </w:pPr>
    </w:p>
    <w:p w14:paraId="2EEFE8B2">
      <w:pPr>
        <w:spacing w:line="520" w:lineRule="exact"/>
        <w:jc w:val="center"/>
        <w:rPr>
          <w:rFonts w:hint="eastAsia" w:ascii="宋体" w:hAnsi="宋体" w:cs="宋体"/>
          <w:kern w:val="21"/>
          <w:sz w:val="24"/>
          <w:highlight w:val="none"/>
        </w:rPr>
      </w:pPr>
    </w:p>
    <w:p w14:paraId="61CF349F">
      <w:pPr>
        <w:spacing w:line="520" w:lineRule="exact"/>
        <w:jc w:val="center"/>
        <w:rPr>
          <w:rFonts w:hint="eastAsia" w:ascii="宋体" w:hAnsi="宋体" w:cs="宋体"/>
          <w:kern w:val="21"/>
          <w:sz w:val="24"/>
          <w:highlight w:val="none"/>
        </w:rPr>
      </w:pPr>
    </w:p>
    <w:p w14:paraId="6B1973C3">
      <w:pPr>
        <w:spacing w:line="520" w:lineRule="exact"/>
        <w:jc w:val="center"/>
        <w:rPr>
          <w:rFonts w:hint="eastAsia" w:ascii="宋体" w:hAnsi="宋体" w:cs="宋体"/>
          <w:kern w:val="21"/>
          <w:sz w:val="24"/>
          <w:highlight w:val="none"/>
        </w:rPr>
      </w:pPr>
    </w:p>
    <w:p w14:paraId="4002C585">
      <w:pPr>
        <w:pStyle w:val="2"/>
        <w:jc w:val="center"/>
        <w:rPr>
          <w:rFonts w:hint="eastAsia" w:ascii="宋体" w:hAnsi="宋体" w:cs="宋体"/>
          <w:kern w:val="21"/>
          <w:highlight w:val="none"/>
        </w:rPr>
      </w:pPr>
      <w:bookmarkStart w:id="97" w:name="_Toc11409"/>
      <w:bookmarkStart w:id="98" w:name="_Toc18493"/>
      <w:r>
        <w:rPr>
          <w:rFonts w:hint="eastAsia" w:ascii="宋体" w:hAnsi="宋体" w:cs="宋体"/>
          <w:kern w:val="21"/>
          <w:highlight w:val="none"/>
        </w:rPr>
        <w:t>第六章 合同文本</w:t>
      </w:r>
    </w:p>
    <w:p w14:paraId="530BD426">
      <w:pPr>
        <w:pStyle w:val="2"/>
        <w:jc w:val="left"/>
        <w:rPr>
          <w:rFonts w:hint="eastAsia" w:ascii="宋体" w:hAnsi="宋体" w:cs="宋体"/>
          <w:b w:val="0"/>
          <w:bCs w:val="0"/>
          <w:kern w:val="21"/>
          <w:highlight w:val="none"/>
        </w:rPr>
      </w:pPr>
      <w:r>
        <w:rPr>
          <w:rFonts w:hint="eastAsia" w:ascii="宋体" w:hAnsi="宋体" w:cs="宋体"/>
          <w:b w:val="0"/>
          <w:bCs w:val="0"/>
          <w:kern w:val="21"/>
          <w:highlight w:val="none"/>
        </w:rPr>
        <w:br w:type="page"/>
      </w:r>
      <w:bookmarkEnd w:id="97"/>
      <w:r>
        <w:rPr>
          <w:rFonts w:hint="eastAsia" w:ascii="宋体" w:hAnsi="宋体" w:cs="宋体"/>
          <w:kern w:val="21"/>
          <w:sz w:val="24"/>
          <w:highlight w:val="none"/>
        </w:rPr>
        <w:t>“广西政府采购云平台”合同编号：</w:t>
      </w:r>
      <w:bookmarkEnd w:id="98"/>
    </w:p>
    <w:p w14:paraId="75EAEB9D">
      <w:pPr>
        <w:spacing w:line="360" w:lineRule="auto"/>
        <w:jc w:val="center"/>
        <w:rPr>
          <w:rFonts w:hint="eastAsia" w:ascii="宋体" w:hAnsi="宋体" w:cs="宋体"/>
          <w:b/>
          <w:bCs/>
          <w:kern w:val="21"/>
          <w:sz w:val="52"/>
          <w:highlight w:val="none"/>
        </w:rPr>
      </w:pPr>
      <w:r>
        <w:rPr>
          <w:rFonts w:hint="eastAsia" w:ascii="宋体" w:hAnsi="宋体" w:cs="宋体"/>
          <w:b/>
          <w:bCs/>
          <w:kern w:val="21"/>
          <w:sz w:val="52"/>
          <w:highlight w:val="none"/>
        </w:rPr>
        <w:t>广西壮族自治区政府采购</w:t>
      </w:r>
    </w:p>
    <w:p w14:paraId="75F48F8F">
      <w:pPr>
        <w:spacing w:line="360" w:lineRule="auto"/>
        <w:ind w:firstLine="420" w:firstLineChars="200"/>
        <w:rPr>
          <w:rFonts w:hint="eastAsia" w:ascii="宋体" w:hAnsi="宋体" w:cs="宋体"/>
          <w:kern w:val="21"/>
          <w:highlight w:val="none"/>
        </w:rPr>
      </w:pPr>
    </w:p>
    <w:p w14:paraId="09D1C72C">
      <w:pPr>
        <w:spacing w:line="360" w:lineRule="auto"/>
        <w:ind w:firstLine="420" w:firstLineChars="200"/>
        <w:rPr>
          <w:rFonts w:hint="eastAsia" w:ascii="宋体" w:hAnsi="宋体" w:cs="宋体"/>
          <w:kern w:val="21"/>
          <w:highlight w:val="none"/>
        </w:rPr>
      </w:pPr>
      <w:r>
        <w:rPr>
          <w:rFonts w:hint="eastAsia" w:ascii="宋体" w:hAnsi="宋体" w:cs="宋体"/>
          <w:kern w:val="21"/>
          <w:highlight w:val="none"/>
        </w:rPr>
        <w:t xml:space="preserve">                                                 </w:t>
      </w:r>
    </w:p>
    <w:p w14:paraId="30FBFF82">
      <w:pPr>
        <w:spacing w:line="360" w:lineRule="auto"/>
        <w:jc w:val="center"/>
        <w:rPr>
          <w:rFonts w:hint="eastAsia" w:ascii="宋体" w:hAnsi="宋体" w:cs="宋体"/>
          <w:b/>
          <w:bCs/>
          <w:kern w:val="21"/>
          <w:sz w:val="44"/>
          <w:highlight w:val="none"/>
        </w:rPr>
      </w:pPr>
      <w:r>
        <w:rPr>
          <w:rFonts w:hint="eastAsia" w:ascii="宋体" w:hAnsi="宋体" w:cs="宋体"/>
          <w:b/>
          <w:bCs/>
          <w:kern w:val="21"/>
          <w:sz w:val="44"/>
          <w:highlight w:val="none"/>
          <w:u w:val="single"/>
        </w:rPr>
        <w:t xml:space="preserve">         （项目名称）         </w:t>
      </w:r>
      <w:r>
        <w:rPr>
          <w:rFonts w:hint="eastAsia" w:ascii="宋体" w:hAnsi="宋体" w:cs="宋体"/>
          <w:b/>
          <w:bCs/>
          <w:kern w:val="21"/>
          <w:sz w:val="44"/>
          <w:highlight w:val="none"/>
        </w:rPr>
        <w:t>合同</w:t>
      </w:r>
    </w:p>
    <w:p w14:paraId="3F6E17DE">
      <w:pPr>
        <w:spacing w:line="360" w:lineRule="auto"/>
        <w:jc w:val="center"/>
        <w:rPr>
          <w:rFonts w:hint="eastAsia" w:ascii="宋体" w:hAnsi="宋体" w:cs="宋体"/>
          <w:b/>
          <w:bCs/>
          <w:kern w:val="21"/>
          <w:sz w:val="44"/>
          <w:highlight w:val="none"/>
        </w:rPr>
      </w:pPr>
    </w:p>
    <w:p w14:paraId="70E351E4">
      <w:pPr>
        <w:spacing w:line="360" w:lineRule="auto"/>
        <w:ind w:firstLine="3507" w:firstLineChars="794"/>
        <w:rPr>
          <w:rFonts w:hint="eastAsia" w:ascii="宋体" w:hAnsi="宋体" w:cs="宋体"/>
          <w:b/>
          <w:bCs/>
          <w:kern w:val="21"/>
          <w:sz w:val="44"/>
          <w:highlight w:val="none"/>
        </w:rPr>
      </w:pPr>
    </w:p>
    <w:p w14:paraId="399B3E1B">
      <w:pPr>
        <w:spacing w:line="360" w:lineRule="auto"/>
        <w:ind w:firstLine="3507" w:firstLineChars="794"/>
        <w:rPr>
          <w:rFonts w:hint="eastAsia" w:ascii="宋体" w:hAnsi="宋体" w:cs="宋体"/>
          <w:b/>
          <w:bCs/>
          <w:kern w:val="21"/>
          <w:sz w:val="44"/>
          <w:highlight w:val="none"/>
        </w:rPr>
      </w:pPr>
    </w:p>
    <w:p w14:paraId="32987DC3">
      <w:pPr>
        <w:ind w:firstLine="1995" w:firstLineChars="552"/>
        <w:rPr>
          <w:rFonts w:hint="eastAsia" w:ascii="宋体" w:hAnsi="宋体" w:cs="宋体"/>
          <w:b/>
          <w:kern w:val="21"/>
          <w:sz w:val="36"/>
          <w:szCs w:val="36"/>
          <w:highlight w:val="none"/>
        </w:rPr>
      </w:pPr>
      <w:r>
        <w:rPr>
          <w:rFonts w:hint="eastAsia" w:ascii="宋体" w:hAnsi="宋体" w:cs="宋体"/>
          <w:b/>
          <w:kern w:val="21"/>
          <w:sz w:val="36"/>
          <w:szCs w:val="36"/>
          <w:highlight w:val="none"/>
        </w:rPr>
        <w:t>采购项目编号：</w:t>
      </w:r>
      <w:r>
        <w:rPr>
          <w:rFonts w:hint="eastAsia" w:ascii="宋体" w:hAnsi="宋体" w:cs="宋体"/>
          <w:b/>
          <w:kern w:val="21"/>
          <w:sz w:val="36"/>
          <w:szCs w:val="36"/>
          <w:highlight w:val="none"/>
          <w:u w:val="single"/>
        </w:rPr>
        <w:t xml:space="preserve">                     </w:t>
      </w:r>
    </w:p>
    <w:p w14:paraId="5D00F6AB">
      <w:pPr>
        <w:ind w:firstLine="1995" w:firstLineChars="552"/>
        <w:rPr>
          <w:rFonts w:hint="eastAsia" w:ascii="宋体" w:hAnsi="宋体" w:cs="宋体"/>
          <w:b/>
          <w:kern w:val="21"/>
          <w:sz w:val="36"/>
          <w:szCs w:val="36"/>
          <w:highlight w:val="none"/>
        </w:rPr>
      </w:pPr>
      <w:r>
        <w:rPr>
          <w:rFonts w:hint="eastAsia" w:ascii="宋体" w:hAnsi="宋体" w:cs="宋体"/>
          <w:b/>
          <w:kern w:val="21"/>
          <w:sz w:val="36"/>
          <w:szCs w:val="36"/>
          <w:highlight w:val="none"/>
        </w:rPr>
        <w:t>采购计划编号：</w:t>
      </w:r>
      <w:r>
        <w:rPr>
          <w:rFonts w:hint="eastAsia" w:ascii="宋体" w:hAnsi="宋体" w:cs="宋体"/>
          <w:b/>
          <w:kern w:val="21"/>
          <w:sz w:val="36"/>
          <w:szCs w:val="36"/>
          <w:highlight w:val="none"/>
          <w:u w:val="single"/>
        </w:rPr>
        <w:t xml:space="preserve">                     </w:t>
      </w:r>
    </w:p>
    <w:p w14:paraId="0FBE53CB">
      <w:pPr>
        <w:ind w:firstLine="1308" w:firstLineChars="545"/>
        <w:rPr>
          <w:rFonts w:hint="eastAsia" w:ascii="宋体" w:hAnsi="宋体" w:cs="宋体"/>
          <w:kern w:val="21"/>
          <w:sz w:val="24"/>
          <w:highlight w:val="none"/>
        </w:rPr>
      </w:pPr>
    </w:p>
    <w:p w14:paraId="34BE1EC4">
      <w:pPr>
        <w:ind w:firstLine="1995" w:firstLineChars="552"/>
        <w:rPr>
          <w:rFonts w:hint="eastAsia" w:ascii="宋体" w:hAnsi="宋体" w:cs="宋体"/>
          <w:b/>
          <w:kern w:val="21"/>
          <w:sz w:val="36"/>
          <w:szCs w:val="36"/>
          <w:highlight w:val="none"/>
          <w:u w:val="single"/>
        </w:rPr>
      </w:pPr>
    </w:p>
    <w:p w14:paraId="738076CF">
      <w:pPr>
        <w:ind w:firstLine="1995" w:firstLineChars="552"/>
        <w:rPr>
          <w:rFonts w:hint="eastAsia" w:ascii="宋体" w:hAnsi="宋体" w:cs="宋体"/>
          <w:b/>
          <w:kern w:val="21"/>
          <w:sz w:val="36"/>
          <w:szCs w:val="36"/>
          <w:highlight w:val="none"/>
          <w:u w:val="single"/>
        </w:rPr>
      </w:pPr>
    </w:p>
    <w:p w14:paraId="31088168">
      <w:pPr>
        <w:tabs>
          <w:tab w:val="left" w:pos="7200"/>
        </w:tabs>
        <w:spacing w:line="360" w:lineRule="auto"/>
        <w:ind w:firstLine="1995" w:firstLineChars="552"/>
        <w:rPr>
          <w:rFonts w:hint="eastAsia" w:ascii="宋体" w:hAnsi="宋体" w:cs="宋体"/>
          <w:b/>
          <w:kern w:val="21"/>
          <w:sz w:val="36"/>
          <w:szCs w:val="36"/>
          <w:highlight w:val="none"/>
          <w:u w:val="single"/>
        </w:rPr>
      </w:pPr>
      <w:r>
        <w:rPr>
          <w:rFonts w:hint="eastAsia" w:ascii="宋体" w:hAnsi="宋体" w:cs="宋体"/>
          <w:b/>
          <w:kern w:val="21"/>
          <w:sz w:val="36"/>
          <w:szCs w:val="36"/>
          <w:highlight w:val="none"/>
        </w:rPr>
        <w:t>采购人：</w:t>
      </w:r>
      <w:r>
        <w:rPr>
          <w:rFonts w:hint="eastAsia" w:ascii="宋体" w:hAnsi="宋体" w:cs="宋体"/>
          <w:b/>
          <w:kern w:val="21"/>
          <w:sz w:val="36"/>
          <w:szCs w:val="36"/>
          <w:highlight w:val="none"/>
          <w:u w:val="single"/>
        </w:rPr>
        <w:t xml:space="preserve">                       </w:t>
      </w:r>
    </w:p>
    <w:p w14:paraId="18956B4A">
      <w:pPr>
        <w:tabs>
          <w:tab w:val="left" w:pos="7380"/>
        </w:tabs>
        <w:spacing w:line="360" w:lineRule="auto"/>
        <w:ind w:firstLine="1995" w:firstLineChars="552"/>
        <w:rPr>
          <w:rFonts w:hint="eastAsia" w:ascii="宋体" w:hAnsi="宋体" w:cs="宋体"/>
          <w:b/>
          <w:bCs/>
          <w:kern w:val="21"/>
          <w:sz w:val="44"/>
          <w:highlight w:val="none"/>
        </w:rPr>
      </w:pPr>
      <w:r>
        <w:rPr>
          <w:rFonts w:hint="eastAsia" w:ascii="宋体" w:hAnsi="宋体" w:cs="宋体"/>
          <w:b/>
          <w:kern w:val="21"/>
          <w:sz w:val="36"/>
          <w:szCs w:val="36"/>
          <w:highlight w:val="none"/>
        </w:rPr>
        <w:t>成交供应商：</w:t>
      </w:r>
      <w:r>
        <w:rPr>
          <w:rFonts w:hint="eastAsia" w:ascii="宋体" w:hAnsi="宋体" w:cs="宋体"/>
          <w:b/>
          <w:kern w:val="21"/>
          <w:sz w:val="36"/>
          <w:szCs w:val="36"/>
          <w:highlight w:val="none"/>
          <w:u w:val="single"/>
        </w:rPr>
        <w:t xml:space="preserve">                   </w:t>
      </w:r>
    </w:p>
    <w:p w14:paraId="63D774BF">
      <w:pPr>
        <w:tabs>
          <w:tab w:val="left" w:pos="7380"/>
        </w:tabs>
        <w:spacing w:line="360" w:lineRule="auto"/>
        <w:rPr>
          <w:rFonts w:hint="eastAsia" w:ascii="宋体" w:hAnsi="宋体" w:cs="宋体"/>
          <w:b/>
          <w:bCs/>
          <w:kern w:val="21"/>
          <w:sz w:val="44"/>
          <w:highlight w:val="none"/>
        </w:rPr>
      </w:pPr>
    </w:p>
    <w:p w14:paraId="4508AF18">
      <w:pPr>
        <w:jc w:val="center"/>
        <w:rPr>
          <w:rFonts w:ascii="宋体" w:hAnsi="宋体" w:cs="宋体"/>
          <w:b/>
          <w:color w:val="auto"/>
          <w:kern w:val="21"/>
          <w:sz w:val="36"/>
          <w:szCs w:val="36"/>
          <w:highlight w:val="none"/>
        </w:rPr>
      </w:pPr>
      <w:r>
        <w:rPr>
          <w:rFonts w:hint="eastAsia" w:ascii="宋体" w:hAnsi="宋体" w:cs="宋体"/>
          <w:b/>
          <w:bCs/>
          <w:kern w:val="21"/>
          <w:sz w:val="44"/>
          <w:highlight w:val="none"/>
        </w:rPr>
        <w:br w:type="page"/>
      </w:r>
      <w:r>
        <w:rPr>
          <w:rFonts w:hint="eastAsia" w:ascii="宋体" w:hAnsi="宋体" w:cs="宋体"/>
          <w:b/>
          <w:color w:val="auto"/>
          <w:kern w:val="21"/>
          <w:sz w:val="36"/>
          <w:szCs w:val="36"/>
          <w:highlight w:val="none"/>
          <w:lang w:bidi="ar"/>
        </w:rPr>
        <w:t>目  录</w:t>
      </w:r>
    </w:p>
    <w:p w14:paraId="35870413">
      <w:pPr>
        <w:spacing w:line="360" w:lineRule="auto"/>
        <w:ind w:left="359" w:leftChars="171" w:firstLine="198" w:firstLineChars="71"/>
        <w:rPr>
          <w:rFonts w:ascii="宋体" w:hAnsi="宋体" w:cs="宋体"/>
          <w:color w:val="auto"/>
          <w:kern w:val="21"/>
          <w:sz w:val="28"/>
          <w:szCs w:val="28"/>
          <w:highlight w:val="none"/>
        </w:rPr>
      </w:pPr>
      <w:r>
        <w:rPr>
          <w:rFonts w:hint="eastAsia" w:ascii="宋体" w:hAnsi="宋体" w:cs="宋体"/>
          <w:color w:val="auto"/>
          <w:kern w:val="21"/>
          <w:sz w:val="28"/>
          <w:szCs w:val="28"/>
          <w:highlight w:val="none"/>
          <w:lang w:bidi="ar"/>
        </w:rPr>
        <w:tab/>
      </w:r>
    </w:p>
    <w:p w14:paraId="19E69B44">
      <w:pPr>
        <w:spacing w:line="360" w:lineRule="auto"/>
        <w:rPr>
          <w:rFonts w:hint="eastAsia" w:ascii="宋体" w:hAnsi="宋体" w:cs="宋体"/>
          <w:b/>
          <w:color w:val="auto"/>
          <w:kern w:val="21"/>
          <w:sz w:val="30"/>
          <w:szCs w:val="30"/>
          <w:highlight w:val="none"/>
          <w:lang w:bidi="ar"/>
        </w:rPr>
      </w:pPr>
    </w:p>
    <w:p w14:paraId="29DC2775">
      <w:pPr>
        <w:keepNext w:val="0"/>
        <w:keepLines w:val="0"/>
        <w:pageBreakBefore w:val="0"/>
        <w:widowControl w:val="0"/>
        <w:kinsoku/>
        <w:wordWrap/>
        <w:overflowPunct/>
        <w:topLinePunct w:val="0"/>
        <w:autoSpaceDE/>
        <w:autoSpaceDN/>
        <w:bidi w:val="0"/>
        <w:adjustRightInd/>
        <w:snapToGrid/>
        <w:spacing w:line="480" w:lineRule="auto"/>
        <w:textAlignment w:val="auto"/>
        <w:rPr>
          <w:rFonts w:ascii="宋体" w:hAnsi="宋体" w:cs="宋体"/>
          <w:b/>
          <w:color w:val="auto"/>
          <w:kern w:val="21"/>
          <w:sz w:val="30"/>
          <w:szCs w:val="30"/>
          <w:highlight w:val="none"/>
        </w:rPr>
      </w:pPr>
      <w:r>
        <w:rPr>
          <w:rFonts w:hint="eastAsia" w:ascii="宋体" w:hAnsi="宋体" w:cs="宋体"/>
          <w:b/>
          <w:color w:val="auto"/>
          <w:kern w:val="21"/>
          <w:sz w:val="30"/>
          <w:szCs w:val="30"/>
          <w:highlight w:val="none"/>
          <w:lang w:bidi="ar"/>
        </w:rPr>
        <w:t xml:space="preserve">一、广西壮族自治区政府采购合同书 </w:t>
      </w:r>
    </w:p>
    <w:p w14:paraId="4ED40D76">
      <w:pPr>
        <w:keepNext w:val="0"/>
        <w:keepLines w:val="0"/>
        <w:pageBreakBefore w:val="0"/>
        <w:widowControl w:val="0"/>
        <w:kinsoku/>
        <w:wordWrap/>
        <w:overflowPunct/>
        <w:topLinePunct w:val="0"/>
        <w:autoSpaceDE/>
        <w:autoSpaceDN/>
        <w:bidi w:val="0"/>
        <w:adjustRightInd/>
        <w:snapToGrid/>
        <w:spacing w:line="480" w:lineRule="auto"/>
        <w:textAlignment w:val="auto"/>
        <w:rPr>
          <w:rFonts w:ascii="宋体" w:hAnsi="宋体" w:cs="宋体"/>
          <w:b/>
          <w:color w:val="auto"/>
          <w:kern w:val="21"/>
          <w:sz w:val="30"/>
          <w:szCs w:val="30"/>
          <w:highlight w:val="none"/>
        </w:rPr>
      </w:pPr>
      <w:r>
        <w:rPr>
          <w:rFonts w:hint="eastAsia" w:ascii="宋体" w:hAnsi="宋体" w:cs="宋体"/>
          <w:b/>
          <w:color w:val="auto"/>
          <w:kern w:val="21"/>
          <w:sz w:val="30"/>
          <w:szCs w:val="30"/>
          <w:highlight w:val="none"/>
          <w:lang w:bidi="ar"/>
        </w:rPr>
        <w:t>二、合同附件</w:t>
      </w:r>
    </w:p>
    <w:p w14:paraId="2BA53191">
      <w:pPr>
        <w:pStyle w:val="27"/>
        <w:keepNext w:val="0"/>
        <w:keepLines w:val="0"/>
        <w:pageBreakBefore w:val="0"/>
        <w:widowControl w:val="0"/>
        <w:kinsoku/>
        <w:wordWrap/>
        <w:overflowPunct/>
        <w:topLinePunct w:val="0"/>
        <w:autoSpaceDE/>
        <w:autoSpaceDN/>
        <w:bidi w:val="0"/>
        <w:adjustRightInd/>
        <w:snapToGrid/>
        <w:spacing w:line="480" w:lineRule="auto"/>
        <w:ind w:firstLine="560" w:firstLineChars="200"/>
        <w:textAlignment w:val="auto"/>
        <w:rPr>
          <w:color w:val="auto"/>
          <w:kern w:val="21"/>
          <w:sz w:val="28"/>
          <w:szCs w:val="28"/>
          <w:highlight w:val="none"/>
        </w:rPr>
      </w:pPr>
      <w:r>
        <w:rPr>
          <w:rFonts w:hint="eastAsia"/>
          <w:color w:val="auto"/>
          <w:kern w:val="21"/>
          <w:sz w:val="28"/>
          <w:szCs w:val="28"/>
          <w:highlight w:val="none"/>
        </w:rPr>
        <w:t>附件1：成交通知书</w:t>
      </w:r>
    </w:p>
    <w:p w14:paraId="17C631C2">
      <w:pPr>
        <w:pStyle w:val="27"/>
        <w:keepNext w:val="0"/>
        <w:keepLines w:val="0"/>
        <w:pageBreakBefore w:val="0"/>
        <w:widowControl w:val="0"/>
        <w:kinsoku/>
        <w:wordWrap/>
        <w:overflowPunct/>
        <w:topLinePunct w:val="0"/>
        <w:autoSpaceDE/>
        <w:autoSpaceDN/>
        <w:bidi w:val="0"/>
        <w:adjustRightInd/>
        <w:snapToGrid/>
        <w:spacing w:line="480" w:lineRule="auto"/>
        <w:ind w:firstLine="560" w:firstLineChars="200"/>
        <w:textAlignment w:val="auto"/>
        <w:rPr>
          <w:color w:val="auto"/>
          <w:kern w:val="21"/>
          <w:sz w:val="28"/>
          <w:szCs w:val="28"/>
          <w:highlight w:val="none"/>
        </w:rPr>
      </w:pPr>
      <w:r>
        <w:rPr>
          <w:rFonts w:hint="eastAsia"/>
          <w:color w:val="auto"/>
          <w:kern w:val="21"/>
          <w:sz w:val="28"/>
          <w:szCs w:val="28"/>
          <w:highlight w:val="none"/>
        </w:rPr>
        <w:t>附件2：项目采购需求</w:t>
      </w:r>
    </w:p>
    <w:p w14:paraId="54A4CB86">
      <w:pPr>
        <w:keepNext w:val="0"/>
        <w:keepLines w:val="0"/>
        <w:pageBreakBefore w:val="0"/>
        <w:widowControl w:val="0"/>
        <w:kinsoku/>
        <w:wordWrap/>
        <w:overflowPunct/>
        <w:topLinePunct w:val="0"/>
        <w:autoSpaceDE/>
        <w:autoSpaceDN/>
        <w:bidi w:val="0"/>
        <w:adjustRightInd/>
        <w:snapToGrid/>
        <w:spacing w:line="480" w:lineRule="auto"/>
        <w:ind w:firstLine="560" w:firstLineChars="200"/>
        <w:textAlignment w:val="auto"/>
        <w:rPr>
          <w:rFonts w:ascii="宋体" w:hAnsi="宋体" w:cs="宋体"/>
          <w:color w:val="auto"/>
          <w:kern w:val="21"/>
          <w:sz w:val="28"/>
          <w:szCs w:val="28"/>
          <w:highlight w:val="none"/>
          <w:lang w:bidi="ar"/>
        </w:rPr>
      </w:pPr>
      <w:r>
        <w:rPr>
          <w:rFonts w:hint="eastAsia" w:ascii="宋体" w:hAnsi="宋体" w:cs="宋体"/>
          <w:color w:val="auto"/>
          <w:kern w:val="21"/>
          <w:sz w:val="28"/>
          <w:szCs w:val="28"/>
          <w:highlight w:val="none"/>
          <w:lang w:bidi="ar"/>
        </w:rPr>
        <w:t>附件3：资格声明函</w:t>
      </w:r>
    </w:p>
    <w:p w14:paraId="160C520B">
      <w:pPr>
        <w:keepNext w:val="0"/>
        <w:keepLines w:val="0"/>
        <w:pageBreakBefore w:val="0"/>
        <w:widowControl w:val="0"/>
        <w:kinsoku/>
        <w:wordWrap/>
        <w:overflowPunct/>
        <w:topLinePunct w:val="0"/>
        <w:autoSpaceDE/>
        <w:autoSpaceDN/>
        <w:bidi w:val="0"/>
        <w:adjustRightInd/>
        <w:snapToGrid/>
        <w:spacing w:line="480" w:lineRule="auto"/>
        <w:ind w:firstLine="560" w:firstLineChars="200"/>
        <w:textAlignment w:val="auto"/>
        <w:rPr>
          <w:rFonts w:ascii="宋体" w:hAnsi="宋体" w:cs="宋体"/>
          <w:color w:val="auto"/>
          <w:kern w:val="21"/>
          <w:sz w:val="28"/>
          <w:szCs w:val="28"/>
          <w:highlight w:val="none"/>
          <w:lang w:bidi="ar"/>
        </w:rPr>
      </w:pPr>
      <w:r>
        <w:rPr>
          <w:rFonts w:hint="eastAsia" w:ascii="宋体" w:hAnsi="宋体" w:cs="宋体"/>
          <w:color w:val="auto"/>
          <w:kern w:val="21"/>
          <w:sz w:val="28"/>
          <w:szCs w:val="28"/>
          <w:highlight w:val="none"/>
          <w:lang w:bidi="ar"/>
        </w:rPr>
        <w:t>附件4：第一次报价</w:t>
      </w:r>
    </w:p>
    <w:p w14:paraId="01DEEB24">
      <w:pPr>
        <w:keepNext w:val="0"/>
        <w:keepLines w:val="0"/>
        <w:pageBreakBefore w:val="0"/>
        <w:widowControl w:val="0"/>
        <w:kinsoku/>
        <w:wordWrap/>
        <w:overflowPunct/>
        <w:topLinePunct w:val="0"/>
        <w:autoSpaceDE/>
        <w:autoSpaceDN/>
        <w:bidi w:val="0"/>
        <w:adjustRightInd/>
        <w:snapToGrid/>
        <w:spacing w:line="480" w:lineRule="auto"/>
        <w:ind w:firstLine="560" w:firstLineChars="200"/>
        <w:textAlignment w:val="auto"/>
        <w:rPr>
          <w:rFonts w:ascii="宋体" w:hAnsi="宋体" w:cs="宋体"/>
          <w:color w:val="auto"/>
          <w:kern w:val="21"/>
          <w:sz w:val="28"/>
          <w:szCs w:val="28"/>
          <w:highlight w:val="none"/>
        </w:rPr>
      </w:pPr>
      <w:r>
        <w:rPr>
          <w:rFonts w:hint="eastAsia" w:ascii="宋体" w:hAnsi="宋体" w:cs="宋体"/>
          <w:color w:val="auto"/>
          <w:kern w:val="21"/>
          <w:sz w:val="28"/>
          <w:szCs w:val="28"/>
          <w:highlight w:val="none"/>
          <w:lang w:bidi="ar"/>
        </w:rPr>
        <w:t>附件5：商务条款偏离表、服务需求偏离表</w:t>
      </w:r>
    </w:p>
    <w:p w14:paraId="104946BE">
      <w:pPr>
        <w:pStyle w:val="27"/>
        <w:keepNext w:val="0"/>
        <w:keepLines w:val="0"/>
        <w:pageBreakBefore w:val="0"/>
        <w:widowControl w:val="0"/>
        <w:kinsoku/>
        <w:wordWrap/>
        <w:overflowPunct/>
        <w:topLinePunct w:val="0"/>
        <w:autoSpaceDE/>
        <w:autoSpaceDN/>
        <w:bidi w:val="0"/>
        <w:adjustRightInd/>
        <w:snapToGrid/>
        <w:spacing w:line="480" w:lineRule="auto"/>
        <w:ind w:firstLine="560" w:firstLineChars="200"/>
        <w:textAlignment w:val="auto"/>
        <w:rPr>
          <w:color w:val="auto"/>
          <w:kern w:val="21"/>
          <w:sz w:val="28"/>
          <w:szCs w:val="28"/>
          <w:highlight w:val="none"/>
        </w:rPr>
      </w:pPr>
      <w:r>
        <w:rPr>
          <w:rFonts w:hint="eastAsia"/>
          <w:color w:val="auto"/>
          <w:kern w:val="21"/>
          <w:sz w:val="28"/>
          <w:szCs w:val="28"/>
          <w:highlight w:val="none"/>
        </w:rPr>
        <w:t>附件6：最后报价</w:t>
      </w:r>
    </w:p>
    <w:p w14:paraId="0FC24ADA">
      <w:pPr>
        <w:pStyle w:val="27"/>
        <w:keepNext w:val="0"/>
        <w:keepLines w:val="0"/>
        <w:pageBreakBefore w:val="0"/>
        <w:widowControl w:val="0"/>
        <w:kinsoku/>
        <w:wordWrap/>
        <w:overflowPunct/>
        <w:topLinePunct w:val="0"/>
        <w:autoSpaceDE/>
        <w:autoSpaceDN/>
        <w:bidi w:val="0"/>
        <w:adjustRightInd/>
        <w:snapToGrid/>
        <w:spacing w:line="480" w:lineRule="auto"/>
        <w:ind w:firstLine="560" w:firstLineChars="200"/>
        <w:textAlignment w:val="auto"/>
        <w:rPr>
          <w:color w:val="auto"/>
          <w:kern w:val="21"/>
          <w:sz w:val="28"/>
          <w:szCs w:val="28"/>
          <w:highlight w:val="none"/>
        </w:rPr>
      </w:pPr>
      <w:r>
        <w:rPr>
          <w:rFonts w:hint="eastAsia"/>
          <w:color w:val="auto"/>
          <w:kern w:val="21"/>
          <w:sz w:val="28"/>
          <w:szCs w:val="28"/>
          <w:highlight w:val="none"/>
        </w:rPr>
        <w:t>附件7：售后服务承诺</w:t>
      </w:r>
    </w:p>
    <w:p w14:paraId="7252E8CD">
      <w:pPr>
        <w:snapToGrid w:val="0"/>
        <w:spacing w:line="360" w:lineRule="exact"/>
        <w:jc w:val="center"/>
        <w:rPr>
          <w:rFonts w:ascii="宋体" w:hAnsi="宋体" w:cs="宋体"/>
          <w:color w:val="auto"/>
          <w:kern w:val="21"/>
          <w:sz w:val="28"/>
          <w:szCs w:val="28"/>
          <w:highlight w:val="none"/>
        </w:rPr>
      </w:pPr>
      <w:r>
        <w:rPr>
          <w:rFonts w:hint="eastAsia" w:ascii="宋体" w:hAnsi="宋体" w:cs="宋体"/>
          <w:color w:val="auto"/>
          <w:kern w:val="21"/>
          <w:sz w:val="28"/>
          <w:szCs w:val="28"/>
          <w:highlight w:val="none"/>
          <w:lang w:bidi="ar"/>
        </w:rPr>
        <w:t xml:space="preserve"> </w:t>
      </w:r>
    </w:p>
    <w:p w14:paraId="7F348FB4">
      <w:pPr>
        <w:pStyle w:val="18"/>
        <w:spacing w:line="480" w:lineRule="auto"/>
        <w:ind w:right="420"/>
        <w:jc w:val="center"/>
        <w:rPr>
          <w:rFonts w:hAnsi="宋体" w:cs="宋体"/>
          <w:b/>
          <w:bCs/>
          <w:color w:val="auto"/>
          <w:kern w:val="21"/>
          <w:sz w:val="32"/>
          <w:szCs w:val="32"/>
          <w:highlight w:val="none"/>
        </w:rPr>
      </w:pPr>
      <w:r>
        <w:rPr>
          <w:rFonts w:hint="eastAsia" w:hAnsi="宋体" w:cs="宋体"/>
          <w:b/>
          <w:bCs/>
          <w:color w:val="auto"/>
          <w:kern w:val="21"/>
          <w:sz w:val="32"/>
          <w:szCs w:val="32"/>
          <w:highlight w:val="none"/>
        </w:rPr>
        <w:br w:type="page"/>
      </w:r>
      <w:r>
        <w:rPr>
          <w:rFonts w:hint="eastAsia" w:hAnsi="宋体" w:cs="宋体"/>
          <w:b/>
          <w:bCs/>
          <w:color w:val="auto"/>
          <w:kern w:val="21"/>
          <w:sz w:val="32"/>
          <w:szCs w:val="32"/>
          <w:highlight w:val="none"/>
        </w:rPr>
        <w:t>广西壮族自治区政府采购合同（格式）</w:t>
      </w:r>
    </w:p>
    <w:p w14:paraId="0B6FA314">
      <w:pPr>
        <w:snapToGrid w:val="0"/>
        <w:spacing w:line="400" w:lineRule="exact"/>
        <w:ind w:right="480" w:firstLine="5985" w:firstLineChars="2850"/>
        <w:rPr>
          <w:rFonts w:ascii="宋体" w:hAnsi="宋体" w:cs="宋体"/>
          <w:bCs/>
          <w:color w:val="auto"/>
          <w:kern w:val="21"/>
          <w:szCs w:val="21"/>
          <w:highlight w:val="none"/>
          <w:u w:val="single"/>
        </w:rPr>
      </w:pPr>
      <w:r>
        <w:rPr>
          <w:rFonts w:hint="eastAsia" w:ascii="宋体" w:hAnsi="宋体" w:cs="宋体"/>
          <w:bCs/>
          <w:color w:val="auto"/>
          <w:kern w:val="21"/>
          <w:szCs w:val="21"/>
          <w:highlight w:val="none"/>
        </w:rPr>
        <w:t>合同编号：</w:t>
      </w:r>
    </w:p>
    <w:p w14:paraId="77CD09DA">
      <w:pPr>
        <w:snapToGrid w:val="0"/>
        <w:spacing w:line="400" w:lineRule="exact"/>
        <w:rPr>
          <w:rFonts w:ascii="宋体" w:hAnsi="宋体" w:cs="宋体"/>
          <w:color w:val="auto"/>
          <w:kern w:val="21"/>
          <w:szCs w:val="21"/>
          <w:highlight w:val="none"/>
        </w:rPr>
      </w:pPr>
    </w:p>
    <w:p w14:paraId="203C7D01">
      <w:pPr>
        <w:snapToGrid w:val="0"/>
        <w:spacing w:line="400" w:lineRule="exact"/>
        <w:rPr>
          <w:rFonts w:ascii="宋体" w:hAnsi="宋体" w:cs="宋体"/>
          <w:color w:val="auto"/>
          <w:kern w:val="21"/>
          <w:szCs w:val="21"/>
          <w:highlight w:val="none"/>
          <w:u w:val="single"/>
        </w:rPr>
      </w:pPr>
      <w:r>
        <w:rPr>
          <w:rFonts w:hint="eastAsia" w:ascii="宋体" w:hAnsi="宋体" w:cs="宋体"/>
          <w:color w:val="auto"/>
          <w:kern w:val="21"/>
          <w:szCs w:val="21"/>
          <w:highlight w:val="none"/>
        </w:rPr>
        <w:t>采购单位（甲方）</w:t>
      </w:r>
      <w:r>
        <w:rPr>
          <w:rFonts w:hint="eastAsia" w:ascii="宋体" w:hAnsi="宋体" w:cs="宋体"/>
          <w:color w:val="auto"/>
          <w:kern w:val="21"/>
          <w:szCs w:val="21"/>
          <w:highlight w:val="none"/>
          <w:u w:val="single"/>
        </w:rPr>
        <w:t xml:space="preserve">                          </w:t>
      </w:r>
      <w:r>
        <w:rPr>
          <w:rFonts w:hint="eastAsia" w:ascii="宋体" w:hAnsi="宋体" w:cs="宋体"/>
          <w:color w:val="auto"/>
          <w:kern w:val="21"/>
          <w:szCs w:val="21"/>
          <w:highlight w:val="none"/>
        </w:rPr>
        <w:t xml:space="preserve">  采 购 计 划 号</w:t>
      </w:r>
      <w:r>
        <w:rPr>
          <w:rFonts w:hint="eastAsia" w:ascii="宋体" w:hAnsi="宋体" w:cs="宋体"/>
          <w:color w:val="auto"/>
          <w:kern w:val="21"/>
          <w:szCs w:val="21"/>
          <w:highlight w:val="none"/>
          <w:u w:val="single"/>
        </w:rPr>
        <w:t xml:space="preserve">                        </w:t>
      </w:r>
    </w:p>
    <w:p w14:paraId="577BC10F">
      <w:pPr>
        <w:snapToGrid w:val="0"/>
        <w:spacing w:line="400" w:lineRule="exact"/>
        <w:rPr>
          <w:rFonts w:ascii="宋体" w:hAnsi="宋体" w:cs="宋体"/>
          <w:color w:val="auto"/>
          <w:kern w:val="21"/>
          <w:szCs w:val="21"/>
          <w:highlight w:val="none"/>
          <w:u w:val="single"/>
        </w:rPr>
      </w:pPr>
      <w:r>
        <w:rPr>
          <w:rFonts w:hint="eastAsia" w:ascii="宋体" w:hAnsi="宋体" w:cs="宋体"/>
          <w:color w:val="auto"/>
          <w:kern w:val="21"/>
          <w:szCs w:val="21"/>
          <w:highlight w:val="none"/>
        </w:rPr>
        <w:t>供 应 商（乙方）</w:t>
      </w:r>
      <w:r>
        <w:rPr>
          <w:rFonts w:hint="eastAsia" w:ascii="宋体" w:hAnsi="宋体" w:cs="宋体"/>
          <w:color w:val="auto"/>
          <w:kern w:val="21"/>
          <w:szCs w:val="21"/>
          <w:highlight w:val="none"/>
          <w:u w:val="single"/>
        </w:rPr>
        <w:t xml:space="preserve">                          </w:t>
      </w:r>
      <w:r>
        <w:rPr>
          <w:rFonts w:hint="eastAsia" w:ascii="宋体" w:hAnsi="宋体" w:cs="宋体"/>
          <w:color w:val="auto"/>
          <w:kern w:val="21"/>
          <w:szCs w:val="21"/>
          <w:highlight w:val="none"/>
        </w:rPr>
        <w:t xml:space="preserve">  项目名称编号</w:t>
      </w:r>
      <w:r>
        <w:rPr>
          <w:rFonts w:hint="eastAsia" w:ascii="宋体" w:hAnsi="宋体" w:cs="宋体"/>
          <w:color w:val="auto"/>
          <w:kern w:val="21"/>
          <w:szCs w:val="21"/>
          <w:highlight w:val="none"/>
          <w:u w:val="single"/>
        </w:rPr>
        <w:t xml:space="preserve">                          </w:t>
      </w:r>
    </w:p>
    <w:p w14:paraId="0D7944A2">
      <w:pPr>
        <w:snapToGrid w:val="0"/>
        <w:spacing w:line="400" w:lineRule="exact"/>
        <w:rPr>
          <w:rFonts w:ascii="宋体" w:hAnsi="宋体" w:cs="宋体"/>
          <w:color w:val="auto"/>
          <w:kern w:val="21"/>
          <w:szCs w:val="21"/>
          <w:highlight w:val="none"/>
          <w:u w:val="single"/>
        </w:rPr>
      </w:pPr>
      <w:r>
        <w:rPr>
          <w:rFonts w:hint="eastAsia" w:ascii="宋体" w:hAnsi="宋体" w:cs="宋体"/>
          <w:color w:val="auto"/>
          <w:kern w:val="21"/>
          <w:szCs w:val="21"/>
          <w:highlight w:val="none"/>
        </w:rPr>
        <w:t xml:space="preserve">签  订  地  点  </w:t>
      </w:r>
      <w:r>
        <w:rPr>
          <w:rFonts w:hint="eastAsia" w:ascii="宋体" w:hAnsi="宋体" w:cs="宋体"/>
          <w:color w:val="auto"/>
          <w:kern w:val="21"/>
          <w:szCs w:val="21"/>
          <w:highlight w:val="none"/>
          <w:u w:val="single"/>
        </w:rPr>
        <w:t xml:space="preserve">                          </w:t>
      </w:r>
      <w:r>
        <w:rPr>
          <w:rFonts w:hint="eastAsia" w:ascii="宋体" w:hAnsi="宋体" w:cs="宋体"/>
          <w:color w:val="auto"/>
          <w:kern w:val="21"/>
          <w:szCs w:val="21"/>
          <w:highlight w:val="none"/>
        </w:rPr>
        <w:t xml:space="preserve">  签 订 时 间</w:t>
      </w:r>
      <w:r>
        <w:rPr>
          <w:rFonts w:hint="eastAsia" w:ascii="宋体" w:hAnsi="宋体" w:cs="宋体"/>
          <w:color w:val="auto"/>
          <w:kern w:val="21"/>
          <w:szCs w:val="21"/>
          <w:highlight w:val="none"/>
          <w:u w:val="single"/>
        </w:rPr>
        <w:t xml:space="preserve">                           </w:t>
      </w:r>
    </w:p>
    <w:p w14:paraId="255F92C2">
      <w:pPr>
        <w:spacing w:line="400" w:lineRule="exact"/>
        <w:ind w:firstLine="420" w:firstLineChars="200"/>
        <w:rPr>
          <w:rFonts w:ascii="宋体" w:hAnsi="宋体" w:cs="宋体"/>
          <w:color w:val="auto"/>
          <w:kern w:val="21"/>
          <w:szCs w:val="21"/>
          <w:highlight w:val="none"/>
        </w:rPr>
      </w:pPr>
    </w:p>
    <w:p w14:paraId="68C510C2">
      <w:pPr>
        <w:pStyle w:val="18"/>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21"/>
          <w:sz w:val="21"/>
          <w:highlight w:val="none"/>
        </w:rPr>
      </w:pPr>
      <w:r>
        <w:rPr>
          <w:rFonts w:hint="eastAsia" w:ascii="宋体" w:hAnsi="宋体" w:eastAsia="宋体" w:cs="宋体"/>
          <w:color w:val="auto"/>
          <w:kern w:val="21"/>
          <w:sz w:val="21"/>
          <w:highlight w:val="none"/>
        </w:rPr>
        <w:t>根据《中华人民共和国政府采购法》、《中华人民共和国民法典》等法律、法规规定，按照采购文件规定条款和乙方响应文件及其承诺，甲乙双方签订本合同。</w:t>
      </w:r>
    </w:p>
    <w:p w14:paraId="26E02B17">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color w:val="auto"/>
          <w:kern w:val="21"/>
          <w:szCs w:val="21"/>
          <w:highlight w:val="none"/>
        </w:rPr>
      </w:pPr>
      <w:bookmarkStart w:id="99" w:name="_Toc101775080"/>
      <w:r>
        <w:rPr>
          <w:rFonts w:hint="eastAsia" w:ascii="宋体" w:hAnsi="宋体" w:eastAsia="宋体" w:cs="宋体"/>
          <w:b/>
          <w:color w:val="auto"/>
          <w:kern w:val="21"/>
          <w:szCs w:val="21"/>
          <w:highlight w:val="none"/>
        </w:rPr>
        <w:t>第一条  合同标的</w:t>
      </w:r>
      <w:bookmarkEnd w:id="99"/>
    </w:p>
    <w:p w14:paraId="5782A68C">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Cs/>
          <w:color w:val="auto"/>
          <w:kern w:val="21"/>
          <w:szCs w:val="21"/>
          <w:highlight w:val="none"/>
        </w:rPr>
      </w:pPr>
      <w:r>
        <w:rPr>
          <w:rFonts w:hint="eastAsia" w:ascii="宋体" w:hAnsi="宋体" w:eastAsia="宋体" w:cs="宋体"/>
          <w:bCs/>
          <w:color w:val="auto"/>
          <w:kern w:val="21"/>
          <w:szCs w:val="21"/>
          <w:highlight w:val="none"/>
        </w:rPr>
        <w:t>本合同所涉及的乙方应提供的服务</w:t>
      </w:r>
      <w:r>
        <w:rPr>
          <w:rFonts w:hint="eastAsia" w:ascii="宋体" w:hAnsi="宋体" w:eastAsia="宋体" w:cs="宋体"/>
          <w:bCs/>
          <w:color w:val="auto"/>
          <w:kern w:val="21"/>
          <w:szCs w:val="21"/>
          <w:highlight w:val="none"/>
          <w:lang w:val="en-US" w:eastAsia="zh-CN"/>
        </w:rPr>
        <w:t>和服务成果</w:t>
      </w:r>
      <w:r>
        <w:rPr>
          <w:rFonts w:hint="eastAsia" w:ascii="宋体" w:hAnsi="宋体" w:eastAsia="宋体" w:cs="宋体"/>
          <w:bCs/>
          <w:color w:val="auto"/>
          <w:kern w:val="21"/>
          <w:szCs w:val="21"/>
          <w:highlight w:val="none"/>
        </w:rPr>
        <w:t>内容详见附件2《项目采购需求》中所列内容。</w:t>
      </w:r>
    </w:p>
    <w:p w14:paraId="1DD398D5">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color w:val="auto"/>
          <w:kern w:val="21"/>
          <w:szCs w:val="21"/>
          <w:highlight w:val="none"/>
        </w:rPr>
      </w:pPr>
      <w:r>
        <w:rPr>
          <w:rFonts w:hint="eastAsia" w:ascii="宋体" w:hAnsi="宋体" w:eastAsia="宋体" w:cs="宋体"/>
          <w:b/>
          <w:color w:val="auto"/>
          <w:kern w:val="21"/>
          <w:szCs w:val="21"/>
          <w:highlight w:val="none"/>
        </w:rPr>
        <w:t>第二条　合同金额</w:t>
      </w:r>
    </w:p>
    <w:p w14:paraId="1149E9CE">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eastAsia="宋体" w:cs="宋体"/>
          <w:b/>
          <w:color w:val="auto"/>
          <w:kern w:val="21"/>
          <w:szCs w:val="21"/>
          <w:highlight w:val="none"/>
        </w:rPr>
      </w:pPr>
      <w:r>
        <w:rPr>
          <w:rFonts w:hint="eastAsia" w:ascii="宋体" w:hAnsi="宋体" w:eastAsia="宋体" w:cs="宋体"/>
          <w:b/>
          <w:color w:val="auto"/>
          <w:kern w:val="21"/>
          <w:szCs w:val="21"/>
          <w:highlight w:val="none"/>
        </w:rPr>
        <w:t>本项目合同金额（大写）人民币</w:t>
      </w:r>
      <w:r>
        <w:rPr>
          <w:rFonts w:hint="eastAsia" w:ascii="宋体" w:hAnsi="宋体" w:eastAsia="宋体" w:cs="宋体"/>
          <w:color w:val="auto"/>
          <w:kern w:val="21"/>
          <w:szCs w:val="21"/>
          <w:highlight w:val="none"/>
          <w:u w:val="single"/>
        </w:rPr>
        <w:t xml:space="preserve">                    </w:t>
      </w:r>
      <w:r>
        <w:rPr>
          <w:rFonts w:hint="eastAsia" w:ascii="宋体" w:hAnsi="宋体" w:eastAsia="宋体" w:cs="宋体"/>
          <w:b/>
          <w:color w:val="auto"/>
          <w:kern w:val="21"/>
          <w:szCs w:val="21"/>
          <w:highlight w:val="none"/>
        </w:rPr>
        <w:t xml:space="preserve"> (</w:t>
      </w:r>
      <w:r>
        <w:rPr>
          <w:rFonts w:hint="eastAsia" w:ascii="宋体" w:hAnsi="宋体" w:eastAsia="宋体" w:cs="宋体"/>
          <w:color w:val="auto"/>
          <w:kern w:val="21"/>
          <w:szCs w:val="21"/>
          <w:highlight w:val="none"/>
        </w:rPr>
        <w:t>￥</w:t>
      </w:r>
      <w:r>
        <w:rPr>
          <w:rFonts w:hint="eastAsia" w:ascii="宋体" w:hAnsi="宋体" w:eastAsia="宋体" w:cs="宋体"/>
          <w:color w:val="auto"/>
          <w:kern w:val="21"/>
          <w:szCs w:val="21"/>
          <w:highlight w:val="none"/>
          <w:u w:val="single"/>
        </w:rPr>
        <w:t xml:space="preserve">        元 )</w:t>
      </w:r>
      <w:r>
        <w:rPr>
          <w:rFonts w:hint="eastAsia" w:ascii="宋体" w:hAnsi="宋体" w:eastAsia="宋体" w:cs="宋体"/>
          <w:color w:val="auto"/>
          <w:kern w:val="21"/>
          <w:szCs w:val="21"/>
          <w:highlight w:val="none"/>
        </w:rPr>
        <w:t>（详见附件6《最后报价》）。</w:t>
      </w:r>
    </w:p>
    <w:p w14:paraId="38EE41D1">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color w:val="auto"/>
          <w:kern w:val="21"/>
          <w:szCs w:val="21"/>
          <w:highlight w:val="none"/>
        </w:rPr>
      </w:pPr>
      <w:bookmarkStart w:id="100" w:name="_Toc101775084"/>
      <w:r>
        <w:rPr>
          <w:rFonts w:hint="eastAsia" w:ascii="宋体" w:hAnsi="宋体" w:eastAsia="宋体" w:cs="宋体"/>
          <w:b/>
          <w:color w:val="auto"/>
          <w:kern w:val="21"/>
          <w:szCs w:val="21"/>
          <w:highlight w:val="none"/>
        </w:rPr>
        <w:t>第三条　</w:t>
      </w:r>
      <w:r>
        <w:rPr>
          <w:rFonts w:hint="eastAsia" w:ascii="宋体" w:hAnsi="宋体" w:eastAsia="宋体" w:cs="宋体"/>
          <w:b/>
          <w:color w:val="auto"/>
          <w:kern w:val="21"/>
          <w:szCs w:val="21"/>
          <w:highlight w:val="none"/>
          <w:lang w:val="en-US" w:eastAsia="zh-CN"/>
        </w:rPr>
        <w:t>服务</w:t>
      </w:r>
      <w:r>
        <w:rPr>
          <w:rFonts w:hint="eastAsia" w:ascii="宋体" w:hAnsi="宋体" w:eastAsia="宋体" w:cs="宋体"/>
          <w:b/>
          <w:color w:val="auto"/>
          <w:kern w:val="21"/>
          <w:szCs w:val="21"/>
          <w:highlight w:val="none"/>
        </w:rPr>
        <w:t>期限</w:t>
      </w:r>
      <w:bookmarkEnd w:id="100"/>
    </w:p>
    <w:p w14:paraId="7D57A70B">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Cs/>
          <w:color w:val="auto"/>
          <w:kern w:val="21"/>
          <w:szCs w:val="21"/>
          <w:highlight w:val="none"/>
        </w:rPr>
      </w:pPr>
      <w:bookmarkStart w:id="101" w:name="_Toc101775085"/>
      <w:r>
        <w:rPr>
          <w:rFonts w:hint="eastAsia" w:ascii="宋体" w:hAnsi="宋体" w:eastAsia="宋体" w:cs="宋体"/>
          <w:bCs/>
          <w:color w:val="auto"/>
          <w:kern w:val="21"/>
          <w:szCs w:val="21"/>
          <w:highlight w:val="none"/>
          <w:lang w:val="en-US" w:eastAsia="zh-CN"/>
        </w:rPr>
        <w:t>1.服务</w:t>
      </w:r>
      <w:r>
        <w:rPr>
          <w:rFonts w:hint="eastAsia" w:ascii="宋体" w:hAnsi="宋体" w:eastAsia="宋体" w:cs="宋体"/>
          <w:bCs/>
          <w:color w:val="auto"/>
          <w:kern w:val="21"/>
          <w:szCs w:val="21"/>
          <w:highlight w:val="none"/>
        </w:rPr>
        <w:t>期限：</w:t>
      </w:r>
      <w:r>
        <w:rPr>
          <w:rFonts w:hint="eastAsia" w:ascii="宋体" w:hAnsi="宋体" w:eastAsia="宋体" w:cs="宋体"/>
          <w:bCs/>
          <w:color w:val="auto"/>
          <w:kern w:val="21"/>
          <w:szCs w:val="21"/>
          <w:highlight w:val="none"/>
          <w:u w:val="single"/>
          <w:lang w:val="en-US" w:eastAsia="zh-CN"/>
        </w:rPr>
        <w:t>乙方应自合同签订之日起6个月内完成全部服务内容、提交全部服务成果</w:t>
      </w:r>
      <w:r>
        <w:rPr>
          <w:rFonts w:hint="eastAsia" w:ascii="宋体" w:hAnsi="宋体" w:eastAsia="宋体" w:cs="宋体"/>
          <w:bCs/>
          <w:color w:val="auto"/>
          <w:kern w:val="21"/>
          <w:szCs w:val="21"/>
          <w:highlight w:val="none"/>
          <w:u w:val="single"/>
        </w:rPr>
        <w:t>。</w:t>
      </w:r>
    </w:p>
    <w:p w14:paraId="72BED8D6">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Cs/>
          <w:color w:val="auto"/>
          <w:kern w:val="21"/>
          <w:szCs w:val="21"/>
          <w:highlight w:val="none"/>
        </w:rPr>
      </w:pPr>
      <w:r>
        <w:rPr>
          <w:rFonts w:hint="eastAsia" w:ascii="宋体" w:hAnsi="宋体" w:eastAsia="宋体" w:cs="宋体"/>
          <w:bCs/>
          <w:color w:val="auto"/>
          <w:kern w:val="21"/>
          <w:szCs w:val="21"/>
          <w:highlight w:val="none"/>
          <w:lang w:val="en-US" w:eastAsia="zh-CN"/>
        </w:rPr>
        <w:t>2.</w:t>
      </w:r>
      <w:r>
        <w:rPr>
          <w:rFonts w:hint="eastAsia" w:ascii="宋体" w:hAnsi="宋体" w:eastAsia="宋体" w:cs="宋体"/>
          <w:bCs/>
          <w:color w:val="auto"/>
          <w:kern w:val="21"/>
          <w:szCs w:val="21"/>
          <w:highlight w:val="none"/>
        </w:rPr>
        <w:t>服务地点：</w:t>
      </w:r>
      <w:bookmarkEnd w:id="101"/>
      <w:r>
        <w:rPr>
          <w:rFonts w:hint="eastAsia" w:ascii="宋体" w:hAnsi="宋体" w:eastAsia="宋体" w:cs="宋体"/>
          <w:bCs/>
          <w:color w:val="auto"/>
          <w:kern w:val="21"/>
          <w:szCs w:val="21"/>
          <w:highlight w:val="none"/>
          <w:u w:val="single"/>
        </w:rPr>
        <w:t>甲方指定地点。</w:t>
      </w:r>
    </w:p>
    <w:p w14:paraId="0E8B365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21"/>
          <w:szCs w:val="21"/>
          <w:highlight w:val="none"/>
        </w:rPr>
      </w:pPr>
      <w:r>
        <w:rPr>
          <w:rFonts w:hint="eastAsia" w:ascii="宋体" w:hAnsi="宋体" w:eastAsia="宋体" w:cs="宋体"/>
          <w:color w:val="auto"/>
          <w:kern w:val="21"/>
          <w:szCs w:val="21"/>
          <w:highlight w:val="none"/>
          <w:lang w:val="en-US" w:eastAsia="zh-CN"/>
        </w:rPr>
        <w:t>3.</w:t>
      </w:r>
      <w:r>
        <w:rPr>
          <w:rFonts w:hint="eastAsia" w:ascii="宋体" w:hAnsi="宋体" w:eastAsia="宋体" w:cs="宋体"/>
          <w:color w:val="auto"/>
          <w:kern w:val="21"/>
          <w:szCs w:val="21"/>
          <w:highlight w:val="none"/>
        </w:rPr>
        <w:t>乙方所提供的服务</w:t>
      </w:r>
      <w:r>
        <w:rPr>
          <w:rFonts w:hint="eastAsia" w:ascii="宋体" w:hAnsi="宋体" w:eastAsia="宋体" w:cs="宋体"/>
          <w:color w:val="auto"/>
          <w:kern w:val="21"/>
          <w:szCs w:val="21"/>
          <w:highlight w:val="none"/>
          <w:lang w:val="en-US" w:eastAsia="zh-CN"/>
        </w:rPr>
        <w:t>及服务成果</w:t>
      </w:r>
      <w:r>
        <w:rPr>
          <w:rFonts w:hint="eastAsia" w:ascii="宋体" w:hAnsi="宋体" w:eastAsia="宋体" w:cs="宋体"/>
          <w:color w:val="auto"/>
          <w:kern w:val="21"/>
          <w:szCs w:val="21"/>
          <w:highlight w:val="none"/>
        </w:rPr>
        <w:t>必须与采购文件和承诺相一致且符合</w:t>
      </w:r>
      <w:r>
        <w:rPr>
          <w:rFonts w:hint="eastAsia" w:ascii="宋体" w:hAnsi="宋体" w:eastAsia="宋体" w:cs="宋体"/>
          <w:color w:val="auto"/>
          <w:kern w:val="21"/>
          <w:szCs w:val="21"/>
          <w:highlight w:val="none"/>
          <w:lang w:val="en-US" w:eastAsia="zh-CN"/>
        </w:rPr>
        <w:t>国家、地方及行业</w:t>
      </w:r>
      <w:r>
        <w:rPr>
          <w:rFonts w:hint="eastAsia" w:ascii="宋体" w:hAnsi="宋体" w:eastAsia="宋体" w:cs="宋体"/>
          <w:color w:val="auto"/>
          <w:kern w:val="21"/>
          <w:szCs w:val="21"/>
          <w:highlight w:val="none"/>
        </w:rPr>
        <w:t>相应的服务规范及标准。</w:t>
      </w:r>
      <w:r>
        <w:rPr>
          <w:rFonts w:hint="eastAsia" w:ascii="宋体" w:hAnsi="宋体" w:eastAsia="宋体" w:cs="宋体"/>
          <w:color w:val="auto"/>
          <w:szCs w:val="21"/>
          <w:highlight w:val="none"/>
        </w:rPr>
        <w:t>有国家强制性标准的，还必须符合国家强制性标准的规定，没有国家强制性标准但有其他强制性标准的，必须符合其他强制性标准的规定</w:t>
      </w:r>
      <w:r>
        <w:rPr>
          <w:rFonts w:hint="eastAsia" w:ascii="宋体" w:hAnsi="宋体" w:eastAsia="宋体" w:cs="宋体"/>
          <w:color w:val="auto"/>
          <w:kern w:val="21"/>
          <w:szCs w:val="21"/>
          <w:highlight w:val="none"/>
        </w:rPr>
        <w:t>。</w:t>
      </w:r>
    </w:p>
    <w:p w14:paraId="2F28A6DB">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color w:val="auto"/>
          <w:szCs w:val="21"/>
          <w:highlight w:val="none"/>
        </w:rPr>
      </w:pPr>
      <w:bookmarkStart w:id="102" w:name="_Toc101775087"/>
      <w:r>
        <w:rPr>
          <w:rFonts w:hint="eastAsia" w:ascii="宋体" w:hAnsi="宋体" w:eastAsia="宋体" w:cs="宋体"/>
          <w:b w:val="0"/>
          <w:bCs/>
          <w:color w:val="auto"/>
          <w:szCs w:val="21"/>
          <w:highlight w:val="none"/>
          <w:lang w:val="en-US" w:eastAsia="zh-CN"/>
        </w:rPr>
        <w:t>4.</w:t>
      </w:r>
      <w:r>
        <w:rPr>
          <w:rFonts w:hint="eastAsia" w:ascii="宋体" w:hAnsi="宋体" w:eastAsia="宋体" w:cs="宋体"/>
          <w:b w:val="0"/>
          <w:bCs/>
          <w:color w:val="auto"/>
          <w:szCs w:val="21"/>
          <w:highlight w:val="none"/>
        </w:rPr>
        <w:t>没</w:t>
      </w:r>
      <w:r>
        <w:rPr>
          <w:rFonts w:hint="eastAsia" w:ascii="宋体" w:hAnsi="宋体" w:eastAsia="宋体" w:cs="宋体"/>
          <w:color w:val="auto"/>
          <w:szCs w:val="21"/>
          <w:highlight w:val="none"/>
        </w:rPr>
        <w:t>有甲方事先书面同意，乙方不得将由甲方提供的有关合同或者任何合同条文、规格、计划、图纸、样品或者资料提供给予履行本合同无关的任何其他人。即使向履行本合同有关的人员提供，也应注意保密并限于履行合同的必需范围。乙方的保密义务持续有效，不因为本合同履行终止、解除或者无效而解除。</w:t>
      </w:r>
    </w:p>
    <w:p w14:paraId="7C958A50">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color w:val="auto"/>
          <w:kern w:val="21"/>
          <w:szCs w:val="21"/>
          <w:highlight w:val="none"/>
        </w:rPr>
      </w:pP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lang w:bidi="ar"/>
        </w:rPr>
        <w:t>甲方拥有乙方交付的本项目服务成果之全部有形和无形知识产权和随附权益及其衍生权利。</w:t>
      </w:r>
      <w:r>
        <w:rPr>
          <w:rFonts w:hint="eastAsia" w:ascii="宋体" w:hAnsi="宋体" w:eastAsia="宋体" w:cs="宋体"/>
          <w:b/>
          <w:color w:val="auto"/>
          <w:kern w:val="21"/>
          <w:szCs w:val="21"/>
          <w:highlight w:val="none"/>
        </w:rPr>
        <w:t>第四条　售后服务、质保期</w:t>
      </w:r>
      <w:bookmarkEnd w:id="102"/>
    </w:p>
    <w:p w14:paraId="59677FF0">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21"/>
          <w:szCs w:val="21"/>
          <w:highlight w:val="none"/>
        </w:rPr>
      </w:pPr>
      <w:r>
        <w:rPr>
          <w:rFonts w:hint="eastAsia" w:ascii="宋体" w:hAnsi="宋体" w:eastAsia="宋体" w:cs="宋体"/>
          <w:color w:val="auto"/>
          <w:kern w:val="21"/>
          <w:szCs w:val="21"/>
          <w:highlight w:val="none"/>
        </w:rPr>
        <w:t>1</w:t>
      </w:r>
      <w:r>
        <w:rPr>
          <w:rFonts w:hint="eastAsia" w:ascii="宋体" w:hAnsi="宋体" w:eastAsia="宋体" w:cs="宋体"/>
          <w:color w:val="auto"/>
          <w:kern w:val="21"/>
          <w:szCs w:val="21"/>
          <w:highlight w:val="none"/>
          <w:lang w:val="en-US" w:eastAsia="zh-CN"/>
        </w:rPr>
        <w:t>.</w:t>
      </w:r>
      <w:r>
        <w:rPr>
          <w:rFonts w:hint="eastAsia" w:ascii="宋体" w:hAnsi="宋体" w:eastAsia="宋体" w:cs="宋体"/>
          <w:color w:val="auto"/>
          <w:kern w:val="21"/>
          <w:szCs w:val="21"/>
          <w:highlight w:val="none"/>
        </w:rPr>
        <w:t>乙方应按照国家有关法律法规和“三包”规定以及采购文件、响应文件和本合同所附的《服务承诺》，为甲方提供售后服务。</w:t>
      </w:r>
    </w:p>
    <w:p w14:paraId="48A70A7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21"/>
          <w:szCs w:val="21"/>
          <w:highlight w:val="none"/>
          <w:u w:val="single"/>
        </w:rPr>
      </w:pPr>
      <w:r>
        <w:rPr>
          <w:rFonts w:hint="eastAsia" w:ascii="宋体" w:hAnsi="宋体" w:eastAsia="宋体" w:cs="宋体"/>
          <w:color w:val="auto"/>
          <w:kern w:val="21"/>
          <w:szCs w:val="21"/>
          <w:highlight w:val="none"/>
        </w:rPr>
        <w:t>2</w:t>
      </w:r>
      <w:r>
        <w:rPr>
          <w:rFonts w:hint="eastAsia" w:ascii="宋体" w:hAnsi="宋体" w:eastAsia="宋体" w:cs="宋体"/>
          <w:color w:val="auto"/>
          <w:kern w:val="21"/>
          <w:szCs w:val="21"/>
          <w:highlight w:val="none"/>
          <w:lang w:val="en-US" w:eastAsia="zh-CN"/>
        </w:rPr>
        <w:t>.</w:t>
      </w:r>
      <w:r>
        <w:rPr>
          <w:rFonts w:hint="eastAsia" w:ascii="宋体" w:hAnsi="宋体" w:eastAsia="宋体" w:cs="宋体"/>
          <w:color w:val="auto"/>
          <w:kern w:val="21"/>
          <w:szCs w:val="21"/>
          <w:highlight w:val="none"/>
        </w:rPr>
        <w:t>乙方提供的服务承诺、质保期及其他具体约定事项：见合同附件。</w:t>
      </w:r>
    </w:p>
    <w:p w14:paraId="5215C339">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color w:val="auto"/>
          <w:kern w:val="21"/>
          <w:szCs w:val="21"/>
          <w:highlight w:val="none"/>
        </w:rPr>
      </w:pPr>
      <w:bookmarkStart w:id="103" w:name="_Toc101775088"/>
      <w:r>
        <w:rPr>
          <w:rFonts w:hint="eastAsia" w:ascii="宋体" w:hAnsi="宋体" w:eastAsia="宋体" w:cs="宋体"/>
          <w:b/>
          <w:color w:val="auto"/>
          <w:kern w:val="21"/>
          <w:szCs w:val="21"/>
          <w:highlight w:val="none"/>
        </w:rPr>
        <w:t>第五条　付款方式</w:t>
      </w:r>
      <w:bookmarkEnd w:id="103"/>
    </w:p>
    <w:p w14:paraId="76346F6B">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21"/>
          <w:szCs w:val="21"/>
          <w:highlight w:val="none"/>
        </w:rPr>
      </w:pPr>
      <w:bookmarkStart w:id="104" w:name="_Toc101775090"/>
      <w:r>
        <w:rPr>
          <w:rFonts w:hint="eastAsia" w:ascii="宋体" w:hAnsi="宋体" w:eastAsia="宋体" w:cs="宋体"/>
          <w:color w:val="auto"/>
          <w:kern w:val="21"/>
          <w:szCs w:val="21"/>
          <w:highlight w:val="none"/>
        </w:rPr>
        <w:t>在合同签订之日起10个工作日内</w:t>
      </w:r>
      <w:r>
        <w:rPr>
          <w:rFonts w:hint="eastAsia" w:ascii="宋体" w:hAnsi="宋体" w:eastAsia="宋体" w:cs="宋体"/>
          <w:color w:val="auto"/>
          <w:kern w:val="21"/>
          <w:szCs w:val="21"/>
          <w:highlight w:val="none"/>
          <w:lang w:val="en-US" w:eastAsia="zh-CN"/>
        </w:rPr>
        <w:t>甲方</w:t>
      </w:r>
      <w:r>
        <w:rPr>
          <w:rFonts w:hint="eastAsia" w:ascii="宋体" w:hAnsi="宋体" w:eastAsia="宋体" w:cs="宋体"/>
          <w:color w:val="auto"/>
          <w:kern w:val="21"/>
          <w:szCs w:val="21"/>
          <w:highlight w:val="none"/>
        </w:rPr>
        <w:t>向</w:t>
      </w:r>
      <w:r>
        <w:rPr>
          <w:rFonts w:hint="eastAsia" w:ascii="宋体" w:hAnsi="宋体" w:eastAsia="宋体" w:cs="宋体"/>
          <w:color w:val="auto"/>
          <w:kern w:val="21"/>
          <w:szCs w:val="21"/>
          <w:highlight w:val="none"/>
          <w:lang w:val="en-US" w:eastAsia="zh-CN"/>
        </w:rPr>
        <w:t>乙方</w:t>
      </w:r>
      <w:r>
        <w:rPr>
          <w:rFonts w:hint="eastAsia" w:ascii="宋体" w:hAnsi="宋体" w:eastAsia="宋体" w:cs="宋体"/>
          <w:color w:val="auto"/>
          <w:kern w:val="21"/>
          <w:szCs w:val="21"/>
          <w:highlight w:val="none"/>
        </w:rPr>
        <w:t>支付合同总金额的50%作为预付款；</w:t>
      </w:r>
      <w:r>
        <w:rPr>
          <w:rFonts w:hint="eastAsia" w:ascii="宋体" w:hAnsi="宋体" w:eastAsia="宋体" w:cs="宋体"/>
          <w:color w:val="auto"/>
          <w:kern w:val="21"/>
          <w:szCs w:val="21"/>
          <w:highlight w:val="none"/>
          <w:lang w:val="en-US" w:eastAsia="zh-CN"/>
        </w:rPr>
        <w:t>剩</w:t>
      </w:r>
      <w:r>
        <w:rPr>
          <w:rFonts w:hint="eastAsia" w:ascii="宋体" w:hAnsi="宋体" w:eastAsia="宋体" w:cs="宋体"/>
          <w:color w:val="auto"/>
          <w:kern w:val="21"/>
          <w:szCs w:val="21"/>
          <w:highlight w:val="none"/>
        </w:rPr>
        <w:t>余款项在</w:t>
      </w:r>
      <w:r>
        <w:rPr>
          <w:rFonts w:hint="eastAsia" w:ascii="宋体" w:hAnsi="宋体" w:eastAsia="宋体" w:cs="宋体"/>
          <w:color w:val="auto"/>
          <w:kern w:val="21"/>
          <w:szCs w:val="21"/>
          <w:highlight w:val="none"/>
          <w:lang w:val="en-US" w:eastAsia="zh-CN"/>
        </w:rPr>
        <w:t>乙方</w:t>
      </w:r>
      <w:r>
        <w:rPr>
          <w:rFonts w:hint="eastAsia" w:ascii="宋体" w:hAnsi="宋体" w:eastAsia="宋体" w:cs="宋体"/>
          <w:color w:val="auto"/>
          <w:kern w:val="21"/>
          <w:szCs w:val="21"/>
          <w:highlight w:val="none"/>
        </w:rPr>
        <w:t>完成全部服务内容、提交全部服务成果并经</w:t>
      </w:r>
      <w:r>
        <w:rPr>
          <w:rFonts w:hint="eastAsia" w:ascii="宋体" w:hAnsi="宋体" w:eastAsia="宋体" w:cs="宋体"/>
          <w:color w:val="auto"/>
          <w:kern w:val="21"/>
          <w:szCs w:val="21"/>
          <w:highlight w:val="none"/>
          <w:lang w:val="en-US" w:eastAsia="zh-CN"/>
        </w:rPr>
        <w:t>甲方</w:t>
      </w:r>
      <w:r>
        <w:rPr>
          <w:rFonts w:hint="eastAsia" w:ascii="宋体" w:hAnsi="宋体" w:eastAsia="宋体" w:cs="宋体"/>
          <w:color w:val="auto"/>
          <w:kern w:val="21"/>
          <w:szCs w:val="21"/>
          <w:highlight w:val="none"/>
        </w:rPr>
        <w:t>验收合格后的10个工作日内一次性结清</w:t>
      </w:r>
      <w:r>
        <w:rPr>
          <w:rFonts w:hint="eastAsia" w:ascii="宋体" w:hAnsi="宋体" w:eastAsia="宋体" w:cs="宋体"/>
          <w:color w:val="auto"/>
          <w:kern w:val="21"/>
          <w:szCs w:val="21"/>
          <w:highlight w:val="none"/>
          <w:lang w:eastAsia="zh-CN"/>
        </w:rPr>
        <w:t>。</w:t>
      </w:r>
      <w:r>
        <w:rPr>
          <w:rFonts w:hint="eastAsia" w:ascii="宋体" w:hAnsi="宋体" w:eastAsia="宋体" w:cs="宋体"/>
          <w:color w:val="auto"/>
          <w:kern w:val="21"/>
          <w:szCs w:val="21"/>
          <w:highlight w:val="none"/>
        </w:rPr>
        <w:t>每次付款前</w:t>
      </w:r>
      <w:r>
        <w:rPr>
          <w:rFonts w:hint="eastAsia" w:ascii="宋体" w:hAnsi="宋体" w:eastAsia="宋体" w:cs="宋体"/>
          <w:color w:val="auto"/>
          <w:kern w:val="21"/>
          <w:szCs w:val="21"/>
          <w:highlight w:val="none"/>
          <w:lang w:eastAsia="zh-CN"/>
        </w:rPr>
        <w:t>，</w:t>
      </w:r>
      <w:r>
        <w:rPr>
          <w:rFonts w:hint="eastAsia" w:ascii="宋体" w:hAnsi="宋体" w:eastAsia="宋体" w:cs="宋体"/>
          <w:color w:val="auto"/>
          <w:kern w:val="21"/>
          <w:szCs w:val="21"/>
          <w:highlight w:val="none"/>
          <w:lang w:val="en-US" w:eastAsia="zh-CN"/>
        </w:rPr>
        <w:t>乙方</w:t>
      </w:r>
      <w:r>
        <w:rPr>
          <w:rFonts w:hint="eastAsia" w:ascii="宋体" w:hAnsi="宋体" w:eastAsia="宋体" w:cs="宋体"/>
          <w:color w:val="auto"/>
          <w:kern w:val="21"/>
          <w:szCs w:val="21"/>
          <w:highlight w:val="none"/>
        </w:rPr>
        <w:t>需</w:t>
      </w:r>
      <w:r>
        <w:rPr>
          <w:rFonts w:hint="eastAsia" w:ascii="宋体" w:hAnsi="宋体" w:eastAsia="宋体" w:cs="宋体"/>
          <w:color w:val="auto"/>
          <w:kern w:val="21"/>
          <w:szCs w:val="21"/>
          <w:highlight w:val="none"/>
          <w:lang w:val="en-US" w:eastAsia="zh-CN"/>
        </w:rPr>
        <w:t>向甲方</w:t>
      </w:r>
      <w:r>
        <w:rPr>
          <w:rFonts w:hint="eastAsia" w:ascii="宋体" w:hAnsi="宋体" w:eastAsia="宋体" w:cs="宋体"/>
          <w:color w:val="auto"/>
          <w:kern w:val="21"/>
          <w:szCs w:val="21"/>
          <w:highlight w:val="none"/>
        </w:rPr>
        <w:t>提供请款函及</w:t>
      </w:r>
      <w:r>
        <w:rPr>
          <w:rFonts w:hint="eastAsia" w:ascii="宋体" w:hAnsi="宋体" w:eastAsia="宋体" w:cs="宋体"/>
          <w:color w:val="auto"/>
          <w:kern w:val="21"/>
          <w:szCs w:val="21"/>
          <w:highlight w:val="none"/>
          <w:lang w:val="en-US" w:eastAsia="zh-CN"/>
        </w:rPr>
        <w:t>等额合法有效</w:t>
      </w:r>
      <w:r>
        <w:rPr>
          <w:rFonts w:hint="eastAsia" w:ascii="宋体" w:hAnsi="宋体" w:eastAsia="宋体" w:cs="宋体"/>
          <w:color w:val="auto"/>
          <w:kern w:val="21"/>
          <w:szCs w:val="21"/>
          <w:highlight w:val="none"/>
        </w:rPr>
        <w:t>发票</w:t>
      </w:r>
      <w:r>
        <w:rPr>
          <w:rFonts w:hint="eastAsia" w:ascii="宋体" w:hAnsi="宋体" w:eastAsia="宋体" w:cs="宋体"/>
          <w:color w:val="auto"/>
          <w:kern w:val="21"/>
          <w:szCs w:val="21"/>
          <w:highlight w:val="none"/>
          <w:lang w:eastAsia="zh-CN"/>
        </w:rPr>
        <w:t>，</w:t>
      </w:r>
      <w:r>
        <w:rPr>
          <w:rFonts w:hint="eastAsia" w:ascii="宋体" w:hAnsi="宋体" w:eastAsia="宋体" w:cs="宋体"/>
          <w:color w:val="auto"/>
          <w:kern w:val="21"/>
          <w:szCs w:val="21"/>
          <w:highlight w:val="none"/>
          <w:lang w:val="en-US" w:eastAsia="zh-CN"/>
        </w:rPr>
        <w:t>否则甲方有权顺延付款且无需承担任何逾期付款责任</w:t>
      </w:r>
      <w:r>
        <w:rPr>
          <w:rFonts w:hint="eastAsia" w:ascii="宋体" w:hAnsi="宋体" w:eastAsia="宋体" w:cs="宋体"/>
          <w:color w:val="auto"/>
          <w:kern w:val="21"/>
          <w:szCs w:val="21"/>
          <w:highlight w:val="none"/>
        </w:rPr>
        <w:t>。</w:t>
      </w:r>
      <w:r>
        <w:rPr>
          <w:rFonts w:hint="eastAsia" w:ascii="宋体" w:hAnsi="宋体" w:eastAsia="宋体" w:cs="宋体"/>
          <w:color w:val="auto"/>
          <w:kern w:val="21"/>
          <w:szCs w:val="21"/>
          <w:highlight w:val="none"/>
          <w:lang w:val="en-US" w:eastAsia="zh-CN"/>
        </w:rPr>
        <w:t>乙方</w:t>
      </w:r>
      <w:r>
        <w:rPr>
          <w:rFonts w:hint="eastAsia" w:ascii="宋体" w:hAnsi="宋体" w:eastAsia="宋体" w:cs="宋体"/>
          <w:color w:val="auto"/>
          <w:kern w:val="21"/>
          <w:szCs w:val="21"/>
          <w:highlight w:val="none"/>
        </w:rPr>
        <w:t>未在规定时间内</w:t>
      </w:r>
      <w:r>
        <w:rPr>
          <w:rFonts w:hint="eastAsia" w:ascii="宋体" w:hAnsi="宋体" w:eastAsia="宋体" w:cs="宋体"/>
          <w:color w:val="auto"/>
          <w:kern w:val="21"/>
          <w:szCs w:val="21"/>
          <w:highlight w:val="none"/>
          <w:lang w:val="en-US" w:eastAsia="zh-CN"/>
        </w:rPr>
        <w:t>提供任一服务或</w:t>
      </w:r>
      <w:r>
        <w:rPr>
          <w:rFonts w:hint="eastAsia" w:ascii="宋体" w:hAnsi="宋体" w:eastAsia="宋体" w:cs="宋体"/>
          <w:color w:val="auto"/>
          <w:kern w:val="21"/>
          <w:szCs w:val="21"/>
          <w:highlight w:val="none"/>
        </w:rPr>
        <w:t>完成</w:t>
      </w:r>
      <w:r>
        <w:rPr>
          <w:rFonts w:hint="eastAsia" w:ascii="宋体" w:hAnsi="宋体" w:eastAsia="宋体" w:cs="宋体"/>
          <w:color w:val="auto"/>
          <w:kern w:val="21"/>
          <w:szCs w:val="21"/>
          <w:highlight w:val="none"/>
          <w:lang w:val="en-US" w:eastAsia="zh-CN"/>
        </w:rPr>
        <w:t>任一</w:t>
      </w:r>
      <w:r>
        <w:rPr>
          <w:rFonts w:hint="eastAsia" w:ascii="宋体" w:hAnsi="宋体" w:eastAsia="宋体" w:cs="宋体"/>
          <w:color w:val="auto"/>
          <w:kern w:val="21"/>
          <w:szCs w:val="21"/>
          <w:highlight w:val="none"/>
        </w:rPr>
        <w:t>任务，或经抽查发现服务质量不符合</w:t>
      </w:r>
      <w:r>
        <w:rPr>
          <w:rFonts w:hint="eastAsia" w:ascii="宋体" w:hAnsi="宋体" w:eastAsia="宋体" w:cs="宋体"/>
          <w:color w:val="auto"/>
          <w:kern w:val="21"/>
          <w:szCs w:val="21"/>
          <w:highlight w:val="none"/>
          <w:lang w:val="en-US" w:eastAsia="zh-CN"/>
        </w:rPr>
        <w:t>采购文件规定、合同约定或甲方</w:t>
      </w:r>
      <w:r>
        <w:rPr>
          <w:rFonts w:hint="eastAsia" w:ascii="宋体" w:hAnsi="宋体" w:eastAsia="宋体" w:cs="宋体"/>
          <w:color w:val="auto"/>
          <w:kern w:val="21"/>
          <w:szCs w:val="21"/>
          <w:highlight w:val="none"/>
        </w:rPr>
        <w:t>要求的，</w:t>
      </w:r>
      <w:r>
        <w:rPr>
          <w:rFonts w:hint="eastAsia" w:ascii="宋体" w:hAnsi="宋体" w:eastAsia="宋体" w:cs="宋体"/>
          <w:color w:val="auto"/>
          <w:kern w:val="21"/>
          <w:szCs w:val="21"/>
          <w:highlight w:val="none"/>
          <w:lang w:val="en-US" w:eastAsia="zh-CN"/>
        </w:rPr>
        <w:t>甲方有权</w:t>
      </w:r>
      <w:r>
        <w:rPr>
          <w:rFonts w:hint="eastAsia" w:ascii="宋体" w:hAnsi="宋体" w:eastAsia="宋体" w:cs="宋体"/>
          <w:color w:val="auto"/>
          <w:kern w:val="21"/>
          <w:szCs w:val="21"/>
          <w:highlight w:val="none"/>
        </w:rPr>
        <w:t>按照合同约定扣减相应费用。</w:t>
      </w:r>
    </w:p>
    <w:p w14:paraId="27DB0535">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color w:val="auto"/>
          <w:kern w:val="21"/>
          <w:szCs w:val="21"/>
          <w:highlight w:val="none"/>
          <w:u w:val="single"/>
        </w:rPr>
      </w:pPr>
      <w:r>
        <w:rPr>
          <w:rFonts w:hint="eastAsia" w:ascii="宋体" w:hAnsi="宋体" w:eastAsia="宋体" w:cs="宋体"/>
          <w:b/>
          <w:color w:val="auto"/>
          <w:kern w:val="21"/>
          <w:szCs w:val="21"/>
          <w:highlight w:val="none"/>
        </w:rPr>
        <w:t>第六条　履约保证金</w:t>
      </w:r>
      <w:bookmarkEnd w:id="104"/>
    </w:p>
    <w:p w14:paraId="0A0D76D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21"/>
          <w:szCs w:val="21"/>
          <w:highlight w:val="none"/>
        </w:rPr>
      </w:pPr>
      <w:bookmarkStart w:id="105" w:name="_Toc101775092"/>
      <w:r>
        <w:rPr>
          <w:rFonts w:hint="eastAsia" w:ascii="宋体" w:hAnsi="宋体" w:eastAsia="宋体" w:cs="宋体"/>
          <w:color w:val="auto"/>
          <w:kern w:val="21"/>
          <w:szCs w:val="21"/>
          <w:highlight w:val="none"/>
        </w:rPr>
        <w:t>不收取。</w:t>
      </w:r>
    </w:p>
    <w:p w14:paraId="04824F9F">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color w:val="auto"/>
          <w:kern w:val="21"/>
          <w:szCs w:val="21"/>
          <w:highlight w:val="none"/>
        </w:rPr>
      </w:pPr>
      <w:r>
        <w:rPr>
          <w:rFonts w:hint="eastAsia" w:ascii="宋体" w:hAnsi="宋体" w:eastAsia="宋体" w:cs="宋体"/>
          <w:b/>
          <w:color w:val="auto"/>
          <w:kern w:val="21"/>
          <w:szCs w:val="21"/>
          <w:highlight w:val="none"/>
        </w:rPr>
        <w:t>第七条  税费</w:t>
      </w:r>
    </w:p>
    <w:p w14:paraId="1E674F1A">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color w:val="auto"/>
          <w:kern w:val="21"/>
          <w:szCs w:val="21"/>
          <w:highlight w:val="none"/>
        </w:rPr>
      </w:pPr>
      <w:r>
        <w:rPr>
          <w:rFonts w:hint="eastAsia" w:ascii="宋体" w:hAnsi="宋体" w:eastAsia="宋体" w:cs="宋体"/>
          <w:b/>
          <w:color w:val="auto"/>
          <w:kern w:val="21"/>
          <w:szCs w:val="21"/>
          <w:highlight w:val="none"/>
        </w:rPr>
        <w:t>本合同执行中相关的一切税费均由乙方负担。</w:t>
      </w:r>
      <w:bookmarkEnd w:id="105"/>
    </w:p>
    <w:p w14:paraId="47A95EF6">
      <w:pPr>
        <w:pStyle w:val="18"/>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color w:val="auto"/>
          <w:kern w:val="21"/>
          <w:sz w:val="21"/>
          <w:highlight w:val="none"/>
        </w:rPr>
      </w:pPr>
      <w:bookmarkStart w:id="106" w:name="_Toc101775093"/>
      <w:r>
        <w:rPr>
          <w:rFonts w:hint="eastAsia" w:ascii="宋体" w:hAnsi="宋体" w:eastAsia="宋体" w:cs="宋体"/>
          <w:b/>
          <w:color w:val="auto"/>
          <w:kern w:val="21"/>
          <w:sz w:val="21"/>
          <w:highlight w:val="none"/>
        </w:rPr>
        <w:t>第八条  验收</w:t>
      </w:r>
      <w:bookmarkEnd w:id="106"/>
    </w:p>
    <w:p w14:paraId="0C25BDCF">
      <w:pPr>
        <w:pStyle w:val="18"/>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color w:val="auto"/>
          <w:kern w:val="21"/>
          <w:sz w:val="21"/>
          <w:highlight w:val="none"/>
        </w:rPr>
      </w:pPr>
      <w:r>
        <w:rPr>
          <w:rFonts w:hint="eastAsia" w:ascii="宋体" w:hAnsi="宋体" w:eastAsia="宋体" w:cs="宋体"/>
          <w:color w:val="auto"/>
          <w:kern w:val="21"/>
          <w:sz w:val="21"/>
          <w:highlight w:val="none"/>
        </w:rPr>
        <w:t>1</w:t>
      </w:r>
      <w:r>
        <w:rPr>
          <w:rFonts w:hint="eastAsia" w:ascii="宋体" w:hAnsi="宋体" w:eastAsia="宋体" w:cs="宋体"/>
          <w:color w:val="auto"/>
          <w:kern w:val="21"/>
          <w:sz w:val="21"/>
          <w:highlight w:val="none"/>
          <w:lang w:val="en-US" w:eastAsia="zh-CN"/>
        </w:rPr>
        <w:t>.</w:t>
      </w:r>
      <w:r>
        <w:rPr>
          <w:rFonts w:hint="eastAsia" w:ascii="宋体" w:hAnsi="宋体" w:eastAsia="宋体" w:cs="宋体"/>
          <w:color w:val="auto"/>
          <w:sz w:val="21"/>
          <w:highlight w:val="none"/>
        </w:rPr>
        <w:t>乙方提供不符合采购文件、响应文件和本合同规定的</w:t>
      </w:r>
      <w:r>
        <w:rPr>
          <w:rFonts w:hint="eastAsia" w:ascii="宋体" w:hAnsi="宋体" w:eastAsia="宋体" w:cs="宋体"/>
          <w:color w:val="auto"/>
          <w:sz w:val="21"/>
          <w:highlight w:val="none"/>
          <w:lang w:val="en-US" w:eastAsia="zh-CN"/>
        </w:rPr>
        <w:t>服务或</w:t>
      </w:r>
      <w:r>
        <w:rPr>
          <w:rFonts w:hint="eastAsia" w:ascii="宋体" w:hAnsi="宋体" w:eastAsia="宋体" w:cs="宋体"/>
          <w:color w:val="auto"/>
          <w:sz w:val="21"/>
          <w:highlight w:val="none"/>
        </w:rPr>
        <w:t>服务成果，甲方有权拒绝接受。</w:t>
      </w:r>
      <w:r>
        <w:rPr>
          <w:rFonts w:hint="eastAsia" w:ascii="宋体" w:hAnsi="宋体" w:eastAsia="宋体" w:cs="宋体"/>
          <w:color w:val="auto"/>
          <w:kern w:val="21"/>
          <w:sz w:val="21"/>
          <w:highlight w:val="none"/>
        </w:rPr>
        <w:t>甲方对乙方提供的服务或提交的服务成果依据采购文件上的服务及服务成果要求和国家有关质量标准进行现场初步验收，符合采购文件技术要求的，给予签收，初步验收不合格的不予签收。</w:t>
      </w:r>
      <w:r>
        <w:rPr>
          <w:rFonts w:hint="eastAsia" w:ascii="宋体" w:hAnsi="宋体" w:eastAsia="宋体" w:cs="宋体"/>
          <w:bCs/>
          <w:color w:val="auto"/>
          <w:kern w:val="21"/>
          <w:sz w:val="21"/>
          <w:highlight w:val="none"/>
        </w:rPr>
        <w:t>甲方应当在服务期满、乙方完成全部服务并收到乙方提交的全部服务成果后七个工作日内进行验收</w:t>
      </w:r>
      <w:r>
        <w:rPr>
          <w:rFonts w:hint="eastAsia" w:ascii="宋体" w:hAnsi="宋体" w:eastAsia="宋体" w:cs="宋体"/>
          <w:color w:val="auto"/>
          <w:kern w:val="21"/>
          <w:sz w:val="21"/>
          <w:highlight w:val="none"/>
        </w:rPr>
        <w:t>。</w:t>
      </w:r>
      <w:r>
        <w:rPr>
          <w:rFonts w:hint="eastAsia" w:ascii="宋体" w:hAnsi="宋体" w:eastAsia="宋体" w:cs="宋体"/>
          <w:color w:val="auto"/>
          <w:sz w:val="21"/>
          <w:highlight w:val="none"/>
        </w:rPr>
        <w:t>甲方对验收有异议的，在验收后</w:t>
      </w:r>
      <w:r>
        <w:rPr>
          <w:rFonts w:hint="eastAsia" w:ascii="宋体" w:hAnsi="宋体" w:eastAsia="宋体" w:cs="宋体"/>
          <w:color w:val="auto"/>
          <w:sz w:val="21"/>
          <w:highlight w:val="none"/>
          <w:u w:val="single"/>
        </w:rPr>
        <w:t xml:space="preserve"> 五 </w:t>
      </w:r>
      <w:r>
        <w:rPr>
          <w:rFonts w:hint="eastAsia" w:ascii="宋体" w:hAnsi="宋体" w:eastAsia="宋体" w:cs="宋体"/>
          <w:color w:val="auto"/>
          <w:sz w:val="21"/>
          <w:highlight w:val="none"/>
        </w:rPr>
        <w:t>个工作日内以书面形式向乙方提出</w:t>
      </w:r>
      <w:r>
        <w:rPr>
          <w:rFonts w:hint="eastAsia" w:ascii="宋体" w:hAnsi="宋体" w:eastAsia="宋体" w:cs="宋体"/>
          <w:color w:val="auto"/>
          <w:sz w:val="21"/>
          <w:highlight w:val="none"/>
          <w:lang w:eastAsia="zh-CN"/>
        </w:rPr>
        <w:t>，</w:t>
      </w:r>
      <w:r>
        <w:rPr>
          <w:rFonts w:hint="eastAsia" w:ascii="宋体" w:hAnsi="宋体" w:eastAsia="宋体" w:cs="宋体"/>
          <w:color w:val="auto"/>
          <w:sz w:val="21"/>
          <w:highlight w:val="none"/>
        </w:rPr>
        <w:t>乙方应自收到甲方书面异议后</w:t>
      </w:r>
      <w:r>
        <w:rPr>
          <w:rFonts w:hint="eastAsia" w:ascii="宋体" w:hAnsi="宋体" w:eastAsia="宋体" w:cs="宋体"/>
          <w:color w:val="auto"/>
          <w:sz w:val="21"/>
          <w:highlight w:val="none"/>
          <w:u w:val="single"/>
        </w:rPr>
        <w:t xml:space="preserve"> 2 </w:t>
      </w:r>
      <w:r>
        <w:rPr>
          <w:rFonts w:hint="eastAsia" w:ascii="宋体" w:hAnsi="宋体" w:eastAsia="宋体" w:cs="宋体"/>
          <w:color w:val="auto"/>
          <w:sz w:val="21"/>
          <w:highlight w:val="none"/>
        </w:rPr>
        <w:t>日内予以解决，否则甲方有权不签署验收单，因此导致逾期</w:t>
      </w:r>
      <w:r>
        <w:rPr>
          <w:rFonts w:hint="eastAsia" w:ascii="宋体" w:hAnsi="宋体" w:eastAsia="宋体" w:cs="宋体"/>
          <w:color w:val="auto"/>
          <w:sz w:val="21"/>
          <w:highlight w:val="none"/>
          <w:lang w:val="en-US" w:eastAsia="zh-CN"/>
        </w:rPr>
        <w:t>提供服务或逾期提交服务成果</w:t>
      </w:r>
      <w:r>
        <w:rPr>
          <w:rFonts w:hint="eastAsia" w:ascii="宋体" w:hAnsi="宋体" w:eastAsia="宋体" w:cs="宋体"/>
          <w:color w:val="auto"/>
          <w:sz w:val="21"/>
          <w:highlight w:val="none"/>
        </w:rPr>
        <w:t>的，由乙方按照本合同约定承担逾期</w:t>
      </w:r>
      <w:r>
        <w:rPr>
          <w:rFonts w:hint="eastAsia" w:ascii="宋体" w:hAnsi="宋体" w:eastAsia="宋体" w:cs="宋体"/>
          <w:color w:val="auto"/>
          <w:sz w:val="21"/>
          <w:highlight w:val="none"/>
          <w:lang w:val="en-US" w:eastAsia="zh-CN"/>
        </w:rPr>
        <w:t>提供服务或逾期交付服务成果</w:t>
      </w:r>
      <w:r>
        <w:rPr>
          <w:rFonts w:hint="eastAsia" w:ascii="宋体" w:hAnsi="宋体" w:eastAsia="宋体" w:cs="宋体"/>
          <w:color w:val="auto"/>
          <w:sz w:val="21"/>
          <w:highlight w:val="none"/>
        </w:rPr>
        <w:t>的违约责任。</w:t>
      </w:r>
    </w:p>
    <w:p w14:paraId="3DC5C0FB">
      <w:pPr>
        <w:pStyle w:val="18"/>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21"/>
          <w:sz w:val="21"/>
          <w:highlight w:val="none"/>
        </w:rPr>
      </w:pPr>
      <w:r>
        <w:rPr>
          <w:rFonts w:hint="eastAsia" w:ascii="宋体" w:hAnsi="宋体" w:eastAsia="宋体" w:cs="宋体"/>
          <w:color w:val="auto"/>
          <w:kern w:val="21"/>
          <w:sz w:val="21"/>
          <w:highlight w:val="none"/>
        </w:rPr>
        <w:t>2</w:t>
      </w:r>
      <w:r>
        <w:rPr>
          <w:rFonts w:hint="eastAsia" w:ascii="宋体" w:hAnsi="宋体" w:eastAsia="宋体" w:cs="宋体"/>
          <w:color w:val="auto"/>
          <w:kern w:val="21"/>
          <w:sz w:val="21"/>
          <w:highlight w:val="none"/>
          <w:lang w:val="en-US" w:eastAsia="zh-CN"/>
        </w:rPr>
        <w:t>.</w:t>
      </w:r>
      <w:r>
        <w:rPr>
          <w:rFonts w:hint="eastAsia" w:ascii="宋体" w:hAnsi="宋体" w:eastAsia="宋体" w:cs="宋体"/>
          <w:color w:val="auto"/>
          <w:kern w:val="21"/>
          <w:sz w:val="21"/>
          <w:highlight w:val="none"/>
        </w:rPr>
        <w:t>乙方提交服务成果前应对提交的服务成果作出全面检查和对验收文件进行整理，并列出清单，作为甲方验收和使用的技术条件依据，检验的结果应随服务成果交给甲方。</w:t>
      </w:r>
    </w:p>
    <w:p w14:paraId="381B6689">
      <w:pPr>
        <w:pStyle w:val="18"/>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21"/>
          <w:sz w:val="21"/>
          <w:szCs w:val="21"/>
          <w:highlight w:val="none"/>
        </w:rPr>
      </w:pPr>
      <w:r>
        <w:rPr>
          <w:rFonts w:hint="eastAsia" w:ascii="宋体" w:hAnsi="宋体" w:eastAsia="宋体" w:cs="宋体"/>
          <w:color w:val="auto"/>
          <w:kern w:val="21"/>
          <w:sz w:val="21"/>
          <w:highlight w:val="none"/>
        </w:rPr>
        <w:t>3</w:t>
      </w:r>
      <w:r>
        <w:rPr>
          <w:rFonts w:hint="eastAsia" w:ascii="宋体" w:hAnsi="宋体" w:eastAsia="宋体" w:cs="宋体"/>
          <w:color w:val="auto"/>
          <w:kern w:val="21"/>
          <w:sz w:val="21"/>
          <w:highlight w:val="none"/>
          <w:lang w:val="en-US" w:eastAsia="zh-CN"/>
        </w:rPr>
        <w:t>.</w:t>
      </w:r>
      <w:r>
        <w:rPr>
          <w:rFonts w:hint="eastAsia" w:ascii="宋体" w:hAnsi="宋体" w:eastAsia="宋体" w:cs="宋体"/>
          <w:color w:val="auto"/>
          <w:kern w:val="21"/>
          <w:sz w:val="21"/>
          <w:highlight w:val="none"/>
        </w:rPr>
        <w:t>对技术复杂的服务，甲方应请国家认可的专业检测机构参与验收工作，并由其出具质量检测报告。</w:t>
      </w:r>
    </w:p>
    <w:p w14:paraId="0E6823AE">
      <w:pPr>
        <w:pStyle w:val="18"/>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21"/>
          <w:sz w:val="21"/>
          <w:szCs w:val="21"/>
          <w:highlight w:val="none"/>
        </w:rPr>
      </w:pPr>
      <w:r>
        <w:rPr>
          <w:rFonts w:hint="eastAsia" w:ascii="宋体" w:hAnsi="宋体" w:eastAsia="宋体" w:cs="宋体"/>
          <w:color w:val="auto"/>
          <w:kern w:val="21"/>
          <w:sz w:val="21"/>
          <w:szCs w:val="21"/>
          <w:highlight w:val="none"/>
        </w:rPr>
        <w:t>4</w:t>
      </w:r>
      <w:r>
        <w:rPr>
          <w:rFonts w:hint="eastAsia" w:ascii="宋体" w:hAnsi="宋体" w:eastAsia="宋体" w:cs="宋体"/>
          <w:color w:val="auto"/>
          <w:kern w:val="21"/>
          <w:sz w:val="21"/>
          <w:szCs w:val="21"/>
          <w:highlight w:val="none"/>
          <w:lang w:val="en-US" w:eastAsia="zh-CN"/>
        </w:rPr>
        <w:t>.</w:t>
      </w:r>
      <w:r>
        <w:rPr>
          <w:rFonts w:hint="eastAsia" w:ascii="宋体" w:hAnsi="宋体" w:eastAsia="宋体" w:cs="宋体"/>
          <w:color w:val="auto"/>
          <w:kern w:val="21"/>
          <w:sz w:val="21"/>
          <w:szCs w:val="21"/>
          <w:highlight w:val="none"/>
        </w:rPr>
        <w:t>验收时乙方必须在现场，验收完毕后做出验收结果报告；验收费用由乙方负责。</w:t>
      </w:r>
    </w:p>
    <w:p w14:paraId="494C227B">
      <w:pPr>
        <w:pStyle w:val="18"/>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rPr>
      </w:pPr>
      <w:bookmarkStart w:id="107" w:name="_Toc101775094"/>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甲方在初步验收或者最终验收过程中如发现乙方提供的</w:t>
      </w:r>
      <w:r>
        <w:rPr>
          <w:rFonts w:hint="eastAsia" w:ascii="宋体" w:hAnsi="宋体" w:eastAsia="宋体" w:cs="宋体"/>
          <w:color w:val="auto"/>
          <w:sz w:val="21"/>
          <w:szCs w:val="21"/>
          <w:highlight w:val="none"/>
          <w:lang w:val="en-US" w:eastAsia="zh-CN"/>
        </w:rPr>
        <w:t>服务或提交的</w:t>
      </w:r>
      <w:r>
        <w:rPr>
          <w:rFonts w:hint="eastAsia" w:ascii="宋体" w:hAnsi="宋体" w:eastAsia="宋体" w:cs="宋体"/>
          <w:color w:val="auto"/>
          <w:sz w:val="21"/>
          <w:szCs w:val="21"/>
          <w:highlight w:val="none"/>
        </w:rPr>
        <w:t>服务成果不满足采购文件、响应文件</w:t>
      </w:r>
      <w:r>
        <w:rPr>
          <w:rFonts w:hint="eastAsia" w:ascii="宋体" w:hAnsi="宋体" w:eastAsia="宋体" w:cs="宋体"/>
          <w:color w:val="auto"/>
          <w:sz w:val="21"/>
          <w:szCs w:val="21"/>
          <w:highlight w:val="none"/>
          <w:lang w:val="en-US" w:eastAsia="zh-CN"/>
        </w:rPr>
        <w:t>或</w:t>
      </w:r>
      <w:r>
        <w:rPr>
          <w:rFonts w:hint="eastAsia" w:ascii="宋体" w:hAnsi="宋体" w:eastAsia="宋体" w:cs="宋体"/>
          <w:color w:val="auto"/>
          <w:sz w:val="21"/>
          <w:szCs w:val="21"/>
          <w:highlight w:val="none"/>
        </w:rPr>
        <w:t>本合同</w:t>
      </w:r>
      <w:r>
        <w:rPr>
          <w:rFonts w:hint="eastAsia" w:ascii="宋体" w:hAnsi="宋体" w:eastAsia="宋体" w:cs="宋体"/>
          <w:color w:val="auto"/>
          <w:sz w:val="21"/>
          <w:szCs w:val="21"/>
          <w:highlight w:val="none"/>
          <w:lang w:val="en-US" w:eastAsia="zh-CN"/>
        </w:rPr>
        <w:t>约定</w:t>
      </w:r>
      <w:r>
        <w:rPr>
          <w:rFonts w:hint="eastAsia" w:ascii="宋体" w:hAnsi="宋体" w:eastAsia="宋体" w:cs="宋体"/>
          <w:color w:val="auto"/>
          <w:sz w:val="21"/>
          <w:szCs w:val="21"/>
          <w:highlight w:val="none"/>
        </w:rPr>
        <w:t>的，可暂缓向乙方付款，直到乙方及时完善并提交相应的</w:t>
      </w:r>
      <w:r>
        <w:rPr>
          <w:rFonts w:hint="eastAsia" w:ascii="宋体" w:hAnsi="宋体" w:eastAsia="宋体" w:cs="宋体"/>
          <w:color w:val="auto"/>
          <w:sz w:val="21"/>
          <w:szCs w:val="21"/>
          <w:highlight w:val="none"/>
          <w:lang w:val="en-US" w:eastAsia="zh-CN"/>
        </w:rPr>
        <w:t>服务或</w:t>
      </w:r>
      <w:r>
        <w:rPr>
          <w:rFonts w:hint="eastAsia" w:ascii="宋体" w:hAnsi="宋体" w:eastAsia="宋体" w:cs="宋体"/>
          <w:color w:val="auto"/>
          <w:sz w:val="21"/>
          <w:szCs w:val="21"/>
          <w:highlight w:val="none"/>
        </w:rPr>
        <w:t>服务成果且经甲方验收合格后，方可办理付款。</w:t>
      </w:r>
    </w:p>
    <w:p w14:paraId="6D002D67">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验收合格并不使甲方丧失因质量问题而向乙方索赔和求偿的权利，同时不解除乙方对于服务或服务成果质量缺陷或瑕疵负有的相应保证责任。</w:t>
      </w:r>
    </w:p>
    <w:p w14:paraId="5C5DD07A">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color w:val="auto"/>
          <w:kern w:val="21"/>
          <w:szCs w:val="21"/>
          <w:highlight w:val="none"/>
        </w:rPr>
      </w:pPr>
      <w:r>
        <w:rPr>
          <w:rFonts w:hint="eastAsia" w:ascii="宋体" w:hAnsi="宋体" w:eastAsia="宋体" w:cs="宋体"/>
          <w:b/>
          <w:color w:val="auto"/>
          <w:kern w:val="21"/>
          <w:szCs w:val="21"/>
          <w:highlight w:val="none"/>
        </w:rPr>
        <w:t>第九条　违约责任</w:t>
      </w:r>
      <w:bookmarkEnd w:id="107"/>
    </w:p>
    <w:p w14:paraId="7F422D6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21"/>
          <w:szCs w:val="21"/>
          <w:highlight w:val="none"/>
        </w:rPr>
      </w:pPr>
      <w:r>
        <w:rPr>
          <w:rFonts w:hint="eastAsia" w:ascii="宋体" w:hAnsi="宋体" w:eastAsia="宋体" w:cs="宋体"/>
          <w:color w:val="auto"/>
          <w:kern w:val="21"/>
          <w:szCs w:val="21"/>
          <w:highlight w:val="none"/>
        </w:rPr>
        <w:t>1</w:t>
      </w:r>
      <w:r>
        <w:rPr>
          <w:rFonts w:hint="eastAsia" w:ascii="宋体" w:hAnsi="宋体" w:eastAsia="宋体" w:cs="宋体"/>
          <w:color w:val="auto"/>
          <w:kern w:val="21"/>
          <w:szCs w:val="21"/>
          <w:highlight w:val="none"/>
          <w:lang w:val="en-US" w:eastAsia="zh-CN"/>
        </w:rPr>
        <w:t>.</w:t>
      </w:r>
      <w:r>
        <w:rPr>
          <w:rFonts w:hint="eastAsia" w:ascii="宋体" w:hAnsi="宋体" w:eastAsia="宋体" w:cs="宋体"/>
          <w:color w:val="auto"/>
          <w:kern w:val="21"/>
          <w:szCs w:val="21"/>
          <w:highlight w:val="none"/>
        </w:rPr>
        <w:t xml:space="preserve">乙方所提供的服务或提交的服务成果质量不合格的，应在甲方要求期限内更换，未在甲方要求期限内更换的按逾期提供服务或逾期提交服务成果处罚；因质量问题甲方不同意接收的或特殊情况甲方同意接收的，乙方应向甲方支付合同总金额 5% 违约金并赔偿甲方因此产生的全部经济损失。                                       </w:t>
      </w:r>
    </w:p>
    <w:p w14:paraId="1EBC156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21"/>
          <w:szCs w:val="21"/>
          <w:highlight w:val="none"/>
        </w:rPr>
      </w:pPr>
      <w:r>
        <w:rPr>
          <w:rFonts w:hint="eastAsia" w:ascii="宋体" w:hAnsi="宋体" w:eastAsia="宋体" w:cs="宋体"/>
          <w:color w:val="auto"/>
          <w:kern w:val="21"/>
          <w:szCs w:val="21"/>
          <w:highlight w:val="none"/>
        </w:rPr>
        <w:t>2</w:t>
      </w:r>
      <w:r>
        <w:rPr>
          <w:rFonts w:hint="eastAsia" w:ascii="宋体" w:hAnsi="宋体" w:eastAsia="宋体" w:cs="宋体"/>
          <w:color w:val="auto"/>
          <w:kern w:val="21"/>
          <w:szCs w:val="21"/>
          <w:highlight w:val="none"/>
          <w:lang w:val="en-US" w:eastAsia="zh-CN"/>
        </w:rPr>
        <w:t>.</w:t>
      </w:r>
      <w:r>
        <w:rPr>
          <w:rFonts w:hint="eastAsia" w:ascii="宋体" w:hAnsi="宋体" w:eastAsia="宋体" w:cs="宋体"/>
          <w:color w:val="auto"/>
          <w:kern w:val="21"/>
          <w:szCs w:val="21"/>
          <w:highlight w:val="none"/>
        </w:rPr>
        <w:t>甲方无故延期接收服务成果、乙方逾期提供服务或逾期提交服务成果的，</w:t>
      </w:r>
      <w:r>
        <w:rPr>
          <w:rFonts w:hint="eastAsia" w:ascii="宋体" w:hAnsi="宋体" w:eastAsia="宋体" w:cs="宋体"/>
          <w:color w:val="auto"/>
          <w:kern w:val="21"/>
          <w:szCs w:val="21"/>
          <w:highlight w:val="none"/>
          <w:lang w:val="en-US" w:eastAsia="zh-CN"/>
        </w:rPr>
        <w:t>自逾期之日起，</w:t>
      </w:r>
      <w:r>
        <w:rPr>
          <w:rFonts w:hint="eastAsia" w:ascii="宋体" w:hAnsi="宋体" w:eastAsia="宋体" w:cs="宋体"/>
          <w:color w:val="auto"/>
          <w:kern w:val="21"/>
          <w:szCs w:val="21"/>
          <w:highlight w:val="none"/>
        </w:rPr>
        <w:t>每天向对方偿付合同总金额3‰违约金，超过</w:t>
      </w:r>
      <w:r>
        <w:rPr>
          <w:rFonts w:hint="eastAsia" w:ascii="宋体" w:hAnsi="宋体" w:eastAsia="宋体" w:cs="宋体"/>
          <w:color w:val="auto"/>
          <w:kern w:val="21"/>
          <w:szCs w:val="21"/>
          <w:highlight w:val="none"/>
          <w:u w:val="single"/>
        </w:rPr>
        <w:t xml:space="preserve"> 10 </w:t>
      </w:r>
      <w:r>
        <w:rPr>
          <w:rFonts w:hint="eastAsia" w:ascii="宋体" w:hAnsi="宋体" w:eastAsia="宋体" w:cs="宋体"/>
          <w:color w:val="auto"/>
          <w:kern w:val="21"/>
          <w:szCs w:val="21"/>
          <w:highlight w:val="none"/>
        </w:rPr>
        <w:t>天对方有权解除合同，违约方承担因此给对方造成的全部经济损失</w:t>
      </w:r>
      <w:bookmarkStart w:id="108" w:name="_Hlk149742774"/>
      <w:r>
        <w:rPr>
          <w:rFonts w:hint="eastAsia" w:ascii="宋体" w:hAnsi="宋体" w:eastAsia="宋体" w:cs="宋体"/>
          <w:color w:val="auto"/>
          <w:kern w:val="21"/>
          <w:szCs w:val="21"/>
          <w:highlight w:val="none"/>
        </w:rPr>
        <w:t>。</w:t>
      </w:r>
      <w:r>
        <w:rPr>
          <w:rFonts w:hint="eastAsia" w:ascii="宋体" w:hAnsi="宋体" w:eastAsia="宋体" w:cs="宋体"/>
          <w:color w:val="auto"/>
          <w:szCs w:val="21"/>
          <w:highlight w:val="none"/>
        </w:rPr>
        <w:t>如甲方因此</w:t>
      </w:r>
      <w:r>
        <w:rPr>
          <w:rFonts w:hint="eastAsia" w:ascii="宋体" w:hAnsi="宋体" w:eastAsia="宋体" w:cs="宋体"/>
          <w:color w:val="auto"/>
          <w:szCs w:val="21"/>
          <w:highlight w:val="none"/>
          <w:lang w:val="en-US" w:eastAsia="zh-CN"/>
        </w:rPr>
        <w:t>或因乙方出现的其他违约行为</w:t>
      </w:r>
      <w:r>
        <w:rPr>
          <w:rFonts w:hint="eastAsia" w:ascii="宋体" w:hAnsi="宋体" w:eastAsia="宋体" w:cs="宋体"/>
          <w:color w:val="auto"/>
          <w:szCs w:val="21"/>
          <w:highlight w:val="none"/>
        </w:rPr>
        <w:t>解除合同的，</w:t>
      </w:r>
      <w:bookmarkStart w:id="109" w:name="_Hlk151131545"/>
      <w:r>
        <w:rPr>
          <w:rFonts w:hint="eastAsia" w:ascii="宋体" w:hAnsi="宋体" w:eastAsia="宋体" w:cs="宋体"/>
          <w:color w:val="auto"/>
          <w:szCs w:val="21"/>
          <w:highlight w:val="none"/>
        </w:rPr>
        <w:t>乙方应当自收到甲方解除合同通知之日起</w:t>
      </w:r>
      <w:r>
        <w:rPr>
          <w:rFonts w:hint="eastAsia" w:ascii="宋体" w:hAnsi="宋体" w:eastAsia="宋体" w:cs="宋体"/>
          <w:color w:val="auto"/>
          <w:szCs w:val="21"/>
          <w:highlight w:val="none"/>
          <w:u w:val="single"/>
        </w:rPr>
        <w:t xml:space="preserve"> 7 </w:t>
      </w:r>
      <w:r>
        <w:rPr>
          <w:rFonts w:hint="eastAsia" w:ascii="宋体" w:hAnsi="宋体" w:eastAsia="宋体" w:cs="宋体"/>
          <w:color w:val="auto"/>
          <w:szCs w:val="21"/>
          <w:highlight w:val="none"/>
        </w:rPr>
        <w:t>日内退还甲方已经支付的全部款项，并向甲方一次性支付合同总金额</w:t>
      </w:r>
      <w:r>
        <w:rPr>
          <w:rFonts w:hint="eastAsia" w:ascii="宋体" w:hAnsi="宋体" w:eastAsia="宋体" w:cs="宋体"/>
          <w:color w:val="auto"/>
          <w:szCs w:val="21"/>
          <w:highlight w:val="none"/>
          <w:u w:val="single"/>
        </w:rPr>
        <w:t xml:space="preserve"> 5% </w:t>
      </w:r>
      <w:r>
        <w:rPr>
          <w:rFonts w:hint="eastAsia" w:ascii="宋体" w:hAnsi="宋体" w:eastAsia="宋体" w:cs="宋体"/>
          <w:color w:val="auto"/>
          <w:szCs w:val="21"/>
          <w:highlight w:val="none"/>
        </w:rPr>
        <w:t>的违约金</w:t>
      </w:r>
      <w:bookmarkEnd w:id="108"/>
      <w:bookmarkEnd w:id="109"/>
      <w:r>
        <w:rPr>
          <w:rFonts w:hint="eastAsia" w:ascii="宋体" w:hAnsi="宋体" w:eastAsia="宋体" w:cs="宋体"/>
          <w:color w:val="auto"/>
          <w:kern w:val="21"/>
          <w:szCs w:val="21"/>
          <w:highlight w:val="none"/>
        </w:rPr>
        <w:t>；甲方无故逾期支付服务成果款的，</w:t>
      </w:r>
      <w:r>
        <w:rPr>
          <w:rFonts w:hint="eastAsia" w:ascii="宋体" w:hAnsi="宋体" w:eastAsia="宋体" w:cs="宋体"/>
          <w:color w:val="auto"/>
          <w:kern w:val="21"/>
          <w:szCs w:val="21"/>
          <w:highlight w:val="none"/>
          <w:lang w:val="en-US" w:eastAsia="zh-CN"/>
        </w:rPr>
        <w:t>自逾期之日起，</w:t>
      </w:r>
      <w:r>
        <w:rPr>
          <w:rFonts w:hint="eastAsia" w:ascii="宋体" w:hAnsi="宋体" w:eastAsia="宋体" w:cs="宋体"/>
          <w:color w:val="auto"/>
          <w:kern w:val="21"/>
          <w:szCs w:val="21"/>
          <w:highlight w:val="none"/>
        </w:rPr>
        <w:t>每天向乙方偿付逾期应付但尚未支付服务成果款额</w:t>
      </w:r>
      <w:r>
        <w:rPr>
          <w:rFonts w:hint="eastAsia" w:ascii="宋体" w:hAnsi="宋体" w:eastAsia="宋体" w:cs="宋体"/>
          <w:color w:val="auto"/>
          <w:kern w:val="21"/>
          <w:szCs w:val="21"/>
          <w:highlight w:val="none"/>
          <w:u w:val="single"/>
        </w:rPr>
        <w:t xml:space="preserve">3‰ </w:t>
      </w:r>
      <w:r>
        <w:rPr>
          <w:rFonts w:hint="eastAsia" w:ascii="宋体" w:hAnsi="宋体" w:eastAsia="宋体" w:cs="宋体"/>
          <w:color w:val="auto"/>
          <w:kern w:val="21"/>
          <w:szCs w:val="21"/>
          <w:highlight w:val="none"/>
        </w:rPr>
        <w:t>滞纳金，但该滞纳金</w:t>
      </w:r>
      <w:r>
        <w:rPr>
          <w:rFonts w:hint="eastAsia" w:ascii="宋体" w:hAnsi="宋体" w:eastAsia="宋体" w:cs="宋体"/>
          <w:color w:val="auto"/>
          <w:szCs w:val="21"/>
          <w:highlight w:val="none"/>
        </w:rPr>
        <w:t>累计不得超过甲方逾期应付但尚未支付服务成果款额的</w:t>
      </w:r>
      <w:r>
        <w:rPr>
          <w:rFonts w:hint="eastAsia" w:ascii="宋体" w:hAnsi="宋体" w:eastAsia="宋体" w:cs="宋体"/>
          <w:color w:val="auto"/>
          <w:kern w:val="21"/>
          <w:szCs w:val="21"/>
          <w:highlight w:val="none"/>
          <w:u w:val="single"/>
        </w:rPr>
        <w:t xml:space="preserve"> 5% </w:t>
      </w:r>
      <w:r>
        <w:rPr>
          <w:rFonts w:hint="eastAsia" w:ascii="宋体" w:hAnsi="宋体" w:eastAsia="宋体" w:cs="宋体"/>
          <w:color w:val="auto"/>
          <w:kern w:val="21"/>
          <w:szCs w:val="21"/>
          <w:highlight w:val="none"/>
        </w:rPr>
        <w:t>。</w:t>
      </w:r>
    </w:p>
    <w:p w14:paraId="45EC93B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21"/>
          <w:szCs w:val="21"/>
          <w:highlight w:val="none"/>
        </w:rPr>
      </w:pPr>
      <w:r>
        <w:rPr>
          <w:rFonts w:hint="eastAsia" w:ascii="宋体" w:hAnsi="宋体" w:eastAsia="宋体" w:cs="宋体"/>
          <w:color w:val="auto"/>
          <w:kern w:val="21"/>
          <w:szCs w:val="21"/>
          <w:highlight w:val="none"/>
        </w:rPr>
        <w:t>3</w:t>
      </w:r>
      <w:r>
        <w:rPr>
          <w:rFonts w:hint="eastAsia" w:ascii="宋体" w:hAnsi="宋体" w:eastAsia="宋体" w:cs="宋体"/>
          <w:color w:val="auto"/>
          <w:kern w:val="21"/>
          <w:szCs w:val="21"/>
          <w:highlight w:val="none"/>
          <w:lang w:val="en-US" w:eastAsia="zh-CN"/>
        </w:rPr>
        <w:t>.</w:t>
      </w:r>
      <w:r>
        <w:rPr>
          <w:rFonts w:hint="eastAsia" w:ascii="宋体" w:hAnsi="宋体" w:eastAsia="宋体" w:cs="宋体"/>
          <w:color w:val="auto"/>
          <w:highlight w:val="none"/>
        </w:rPr>
        <w:t>乙方</w:t>
      </w:r>
      <w:r>
        <w:rPr>
          <w:rFonts w:hint="eastAsia" w:ascii="宋体" w:hAnsi="宋体" w:eastAsia="宋体" w:cs="宋体"/>
          <w:color w:val="auto"/>
          <w:highlight w:val="none"/>
          <w:lang w:val="en-US" w:eastAsia="zh-CN"/>
        </w:rPr>
        <w:t>或乙方人员</w:t>
      </w:r>
      <w:r>
        <w:rPr>
          <w:rFonts w:hint="eastAsia" w:ascii="宋体" w:hAnsi="宋体" w:eastAsia="宋体" w:cs="宋体"/>
          <w:color w:val="auto"/>
          <w:highlight w:val="none"/>
        </w:rPr>
        <w:t>如出现业务数据、涉密数据泄漏等违反保密义务的行为，甲方有权解除合同，且乙方应按合同总金额的10%向甲方支付违约金，并赔偿甲方因此产生的全部经济损失。</w:t>
      </w:r>
    </w:p>
    <w:p w14:paraId="24F78D1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21"/>
          <w:szCs w:val="21"/>
          <w:highlight w:val="none"/>
        </w:rPr>
      </w:pPr>
      <w:r>
        <w:rPr>
          <w:rFonts w:hint="eastAsia" w:ascii="宋体" w:hAnsi="宋体" w:eastAsia="宋体" w:cs="宋体"/>
          <w:color w:val="auto"/>
          <w:kern w:val="21"/>
          <w:szCs w:val="21"/>
          <w:highlight w:val="none"/>
        </w:rPr>
        <w:t>4</w:t>
      </w:r>
      <w:r>
        <w:rPr>
          <w:rFonts w:hint="eastAsia" w:ascii="宋体" w:hAnsi="宋体" w:eastAsia="宋体" w:cs="宋体"/>
          <w:color w:val="auto"/>
          <w:kern w:val="21"/>
          <w:szCs w:val="21"/>
          <w:highlight w:val="none"/>
          <w:lang w:val="en-US" w:eastAsia="zh-CN"/>
        </w:rPr>
        <w:t>.</w:t>
      </w:r>
      <w:r>
        <w:rPr>
          <w:rFonts w:hint="eastAsia" w:ascii="宋体" w:hAnsi="宋体" w:eastAsia="宋体" w:cs="宋体"/>
          <w:color w:val="auto"/>
          <w:kern w:val="21"/>
          <w:szCs w:val="21"/>
          <w:highlight w:val="none"/>
        </w:rPr>
        <w:t>乙方未按本合同和响应文件中规定的服务承诺提供售后服务的，乙方应按合同</w:t>
      </w:r>
      <w:r>
        <w:rPr>
          <w:rFonts w:hint="eastAsia" w:ascii="宋体" w:hAnsi="宋体" w:eastAsia="宋体" w:cs="宋体"/>
          <w:color w:val="auto"/>
          <w:kern w:val="21"/>
          <w:szCs w:val="21"/>
          <w:highlight w:val="none"/>
          <w:lang w:val="en-US" w:eastAsia="zh-CN"/>
        </w:rPr>
        <w:t>总</w:t>
      </w:r>
      <w:r>
        <w:rPr>
          <w:rFonts w:hint="eastAsia" w:ascii="宋体" w:hAnsi="宋体" w:eastAsia="宋体" w:cs="宋体"/>
          <w:color w:val="auto"/>
          <w:kern w:val="21"/>
          <w:szCs w:val="21"/>
          <w:highlight w:val="none"/>
        </w:rPr>
        <w:t>金额</w:t>
      </w:r>
      <w:r>
        <w:rPr>
          <w:rFonts w:hint="eastAsia" w:ascii="宋体" w:hAnsi="宋体" w:eastAsia="宋体" w:cs="宋体"/>
          <w:color w:val="auto"/>
          <w:kern w:val="21"/>
          <w:szCs w:val="21"/>
          <w:highlight w:val="none"/>
          <w:lang w:val="en-US" w:eastAsia="zh-CN"/>
        </w:rPr>
        <w:t>的</w:t>
      </w:r>
      <w:r>
        <w:rPr>
          <w:rFonts w:hint="eastAsia" w:ascii="宋体" w:hAnsi="宋体" w:eastAsia="宋体" w:cs="宋体"/>
          <w:color w:val="auto"/>
          <w:kern w:val="21"/>
          <w:szCs w:val="21"/>
          <w:highlight w:val="none"/>
          <w:u w:val="single"/>
        </w:rPr>
        <w:t xml:space="preserve"> 5%</w:t>
      </w:r>
      <w:r>
        <w:rPr>
          <w:rFonts w:hint="eastAsia" w:ascii="宋体" w:hAnsi="宋体" w:eastAsia="宋体" w:cs="宋体"/>
          <w:color w:val="auto"/>
          <w:kern w:val="21"/>
          <w:szCs w:val="21"/>
          <w:highlight w:val="none"/>
        </w:rPr>
        <w:t>向甲方支付违约金。</w:t>
      </w:r>
    </w:p>
    <w:p w14:paraId="127EF9D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21"/>
          <w:szCs w:val="21"/>
          <w:highlight w:val="none"/>
        </w:rPr>
      </w:pPr>
      <w:r>
        <w:rPr>
          <w:rFonts w:hint="eastAsia" w:ascii="宋体" w:hAnsi="宋体" w:eastAsia="宋体" w:cs="宋体"/>
          <w:color w:val="auto"/>
          <w:kern w:val="21"/>
          <w:szCs w:val="21"/>
          <w:highlight w:val="none"/>
        </w:rPr>
        <w:t>5</w:t>
      </w:r>
      <w:r>
        <w:rPr>
          <w:rFonts w:hint="eastAsia" w:ascii="宋体" w:hAnsi="宋体" w:eastAsia="宋体" w:cs="宋体"/>
          <w:color w:val="auto"/>
          <w:kern w:val="21"/>
          <w:szCs w:val="21"/>
          <w:highlight w:val="none"/>
          <w:lang w:val="en-US" w:eastAsia="zh-CN"/>
        </w:rPr>
        <w:t>.</w:t>
      </w:r>
      <w:r>
        <w:rPr>
          <w:rFonts w:hint="eastAsia" w:ascii="宋体" w:hAnsi="宋体" w:eastAsia="宋体" w:cs="宋体"/>
          <w:color w:val="auto"/>
          <w:kern w:val="21"/>
          <w:szCs w:val="21"/>
          <w:highlight w:val="none"/>
        </w:rPr>
        <w:t>乙方提供的服务或提交的服务成果在质量保证期内，因乙方和其他质量原因造成的问题，由乙方负责在甲方要求期限内解决</w:t>
      </w:r>
      <w:r>
        <w:rPr>
          <w:rFonts w:hint="eastAsia" w:ascii="宋体" w:hAnsi="宋体" w:eastAsia="宋体" w:cs="宋体"/>
          <w:color w:val="auto"/>
          <w:kern w:val="21"/>
          <w:szCs w:val="21"/>
          <w:highlight w:val="none"/>
          <w:lang w:val="en-US" w:eastAsia="zh-CN"/>
        </w:rPr>
        <w:t>并承担由此产生的全部费用</w:t>
      </w:r>
      <w:r>
        <w:rPr>
          <w:rFonts w:hint="eastAsia" w:ascii="宋体" w:hAnsi="宋体" w:eastAsia="宋体" w:cs="宋体"/>
          <w:color w:val="auto"/>
          <w:kern w:val="21"/>
          <w:szCs w:val="21"/>
          <w:highlight w:val="none"/>
        </w:rPr>
        <w:t>。</w:t>
      </w:r>
    </w:p>
    <w:p w14:paraId="7E73A6E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21"/>
          <w:szCs w:val="21"/>
          <w:highlight w:val="none"/>
        </w:rPr>
      </w:pPr>
      <w:r>
        <w:rPr>
          <w:rFonts w:hint="eastAsia" w:ascii="宋体" w:hAnsi="宋体" w:eastAsia="宋体" w:cs="宋体"/>
          <w:color w:val="auto"/>
          <w:kern w:val="21"/>
          <w:szCs w:val="21"/>
          <w:highlight w:val="none"/>
        </w:rPr>
        <w:t>6</w:t>
      </w:r>
      <w:r>
        <w:rPr>
          <w:rFonts w:hint="eastAsia" w:ascii="宋体" w:hAnsi="宋体" w:eastAsia="宋体" w:cs="宋体"/>
          <w:color w:val="auto"/>
          <w:kern w:val="21"/>
          <w:szCs w:val="21"/>
          <w:highlight w:val="none"/>
          <w:lang w:val="en-US" w:eastAsia="zh-CN"/>
        </w:rPr>
        <w:t>.</w:t>
      </w:r>
      <w:r>
        <w:rPr>
          <w:rFonts w:hint="eastAsia" w:ascii="宋体" w:hAnsi="宋体" w:eastAsia="宋体" w:cs="宋体"/>
          <w:color w:val="auto"/>
          <w:szCs w:val="21"/>
          <w:highlight w:val="none"/>
        </w:rPr>
        <w:t>甲乙双方有其他</w:t>
      </w:r>
      <w:r>
        <w:rPr>
          <w:rFonts w:hint="eastAsia" w:ascii="宋体" w:hAnsi="宋体" w:eastAsia="宋体" w:cs="宋体"/>
          <w:color w:val="auto"/>
          <w:kern w:val="21"/>
          <w:szCs w:val="21"/>
          <w:highlight w:val="none"/>
        </w:rPr>
        <w:t>违约行为（如乙方擅自</w:t>
      </w:r>
      <w:r>
        <w:rPr>
          <w:rFonts w:hint="eastAsia" w:ascii="宋体" w:hAnsi="宋体" w:eastAsia="宋体" w:cs="宋体"/>
          <w:color w:val="auto"/>
          <w:kern w:val="21"/>
          <w:highlight w:val="none"/>
        </w:rPr>
        <w:t>全部或部分转让其应履行的合同义务</w:t>
      </w:r>
      <w:r>
        <w:rPr>
          <w:rFonts w:hint="eastAsia" w:ascii="宋体" w:hAnsi="宋体" w:eastAsia="宋体" w:cs="宋体"/>
          <w:color w:val="auto"/>
          <w:kern w:val="21"/>
          <w:szCs w:val="21"/>
          <w:highlight w:val="none"/>
        </w:rPr>
        <w:t>）的，</w:t>
      </w:r>
      <w:r>
        <w:rPr>
          <w:rFonts w:hint="eastAsia" w:ascii="宋体" w:hAnsi="宋体" w:eastAsia="宋体" w:cs="宋体"/>
          <w:color w:val="auto"/>
          <w:szCs w:val="21"/>
          <w:highlight w:val="none"/>
        </w:rPr>
        <w:t>由违约方</w:t>
      </w:r>
      <w:r>
        <w:rPr>
          <w:rFonts w:hint="eastAsia" w:ascii="宋体" w:hAnsi="宋体" w:eastAsia="宋体" w:cs="宋体"/>
          <w:color w:val="auto"/>
          <w:kern w:val="21"/>
          <w:szCs w:val="21"/>
          <w:highlight w:val="none"/>
        </w:rPr>
        <w:t>按合同总金额的5%</w:t>
      </w:r>
      <w:r>
        <w:rPr>
          <w:rFonts w:hint="eastAsia" w:ascii="宋体" w:hAnsi="宋体" w:eastAsia="宋体" w:cs="宋体"/>
          <w:color w:val="auto"/>
          <w:szCs w:val="21"/>
          <w:highlight w:val="none"/>
        </w:rPr>
        <w:t>向守约方支付</w:t>
      </w:r>
      <w:r>
        <w:rPr>
          <w:rFonts w:hint="eastAsia" w:ascii="宋体" w:hAnsi="宋体" w:eastAsia="宋体" w:cs="宋体"/>
          <w:color w:val="auto"/>
          <w:kern w:val="21"/>
          <w:szCs w:val="21"/>
          <w:highlight w:val="none"/>
        </w:rPr>
        <w:t>违约金</w:t>
      </w:r>
      <w:r>
        <w:rPr>
          <w:rFonts w:hint="eastAsia" w:ascii="宋体" w:hAnsi="宋体" w:eastAsia="宋体" w:cs="宋体"/>
          <w:color w:val="auto"/>
          <w:szCs w:val="21"/>
          <w:highlight w:val="none"/>
        </w:rPr>
        <w:t>并赔偿守约方因此产生的全部经济损失</w:t>
      </w:r>
      <w:r>
        <w:rPr>
          <w:rFonts w:hint="eastAsia" w:ascii="宋体" w:hAnsi="宋体" w:eastAsia="宋体" w:cs="宋体"/>
          <w:color w:val="auto"/>
          <w:kern w:val="21"/>
          <w:szCs w:val="21"/>
          <w:highlight w:val="none"/>
        </w:rPr>
        <w:t>。</w:t>
      </w:r>
    </w:p>
    <w:p w14:paraId="0D9A0041">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kern w:val="21"/>
          <w:szCs w:val="21"/>
          <w:highlight w:val="none"/>
        </w:rPr>
        <w:t>7</w:t>
      </w:r>
      <w:r>
        <w:rPr>
          <w:rFonts w:hint="eastAsia" w:ascii="宋体" w:hAnsi="宋体" w:eastAsia="宋体" w:cs="宋体"/>
          <w:color w:val="auto"/>
          <w:kern w:val="21"/>
          <w:szCs w:val="21"/>
          <w:highlight w:val="none"/>
          <w:lang w:val="en-US" w:eastAsia="zh-CN"/>
        </w:rPr>
        <w:t>.</w:t>
      </w:r>
      <w:r>
        <w:rPr>
          <w:rFonts w:hint="eastAsia" w:ascii="宋体" w:hAnsi="宋体" w:eastAsia="宋体" w:cs="宋体"/>
          <w:color w:val="auto"/>
          <w:szCs w:val="21"/>
          <w:highlight w:val="none"/>
          <w:lang w:bidi="ar"/>
        </w:rPr>
        <w:t>如乙方提供的服务或服务成果侵犯了第三方合法权益而引发的任何纠纷或诉讼，均由乙方负责交涉并承担全部责任，同时乙方应当赔偿因此给甲方造成的全部损失（包括但不限于行政罚款、诉讼费、侵权赔偿、律师费、差旅费等）。</w:t>
      </w:r>
    </w:p>
    <w:p w14:paraId="04A2A876">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21"/>
          <w:szCs w:val="21"/>
          <w:highlight w:val="none"/>
        </w:rPr>
      </w:pPr>
      <w:r>
        <w:rPr>
          <w:rFonts w:hint="eastAsia" w:ascii="宋体" w:hAnsi="宋体" w:eastAsia="宋体" w:cs="宋体"/>
          <w:color w:val="auto"/>
          <w:kern w:val="21"/>
          <w:szCs w:val="21"/>
          <w:highlight w:val="none"/>
          <w:lang w:val="en-US" w:eastAsia="zh-CN"/>
        </w:rPr>
        <w:t>8.</w:t>
      </w:r>
      <w:r>
        <w:rPr>
          <w:rFonts w:hint="eastAsia" w:ascii="宋体" w:hAnsi="宋体" w:eastAsia="宋体" w:cs="宋体"/>
          <w:color w:val="auto"/>
          <w:kern w:val="21"/>
          <w:szCs w:val="21"/>
          <w:highlight w:val="none"/>
        </w:rPr>
        <w:t>乙方支付的违约金不足以弥补甲方损失的，还应继续承担赔偿责任。</w:t>
      </w:r>
    </w:p>
    <w:p w14:paraId="5A1C22FE">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kern w:val="21"/>
          <w:szCs w:val="21"/>
          <w:highlight w:val="none"/>
          <w:lang w:val="en-US" w:eastAsia="zh-CN"/>
        </w:rPr>
        <w:t>9.</w:t>
      </w:r>
      <w:r>
        <w:rPr>
          <w:rFonts w:hint="eastAsia" w:ascii="宋体" w:hAnsi="宋体" w:eastAsia="宋体" w:cs="宋体"/>
          <w:color w:val="auto"/>
          <w:szCs w:val="21"/>
          <w:highlight w:val="none"/>
        </w:rPr>
        <w:t>本合同中约定乙方应承担的赔偿金、违约金等款项，甲方可从应付款项中直接扣除，不足部分甲方有权继续追索。</w:t>
      </w:r>
    </w:p>
    <w:p w14:paraId="370F3BB5">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10.任</w:t>
      </w:r>
      <w:r>
        <w:rPr>
          <w:rFonts w:hint="eastAsia" w:ascii="宋体" w:hAnsi="宋体" w:eastAsia="宋体" w:cs="宋体"/>
          <w:color w:val="auto"/>
          <w:szCs w:val="21"/>
          <w:highlight w:val="none"/>
        </w:rPr>
        <w:t>何一方按照本合同约定要求违约方支付违约金的同时，仍有权要求违约方继续履行合同、采取补救措施，并有权按照己方实际损失情况要求违约方赔偿损失；任何一方按照本合同约定要求解除本合同的同时，仍有权要求违约方支付违约金和按照己方实际损失情况要求违约方赔偿损失；且守约方行使的任何权利救济方式均不视为其放弃了其他法定或者约定的权利救济方式。</w:t>
      </w:r>
    </w:p>
    <w:p w14:paraId="307D242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11.</w:t>
      </w:r>
      <w:r>
        <w:rPr>
          <w:rFonts w:hint="eastAsia" w:ascii="宋体" w:hAnsi="宋体" w:eastAsia="宋体" w:cs="宋体"/>
          <w:color w:val="auto"/>
          <w:szCs w:val="21"/>
          <w:highlight w:val="none"/>
        </w:rPr>
        <w:t>除相应的违约责任外，违约方还应承担守约方为实现债权和担保权利而支付的全部费用（包括但不限于：诉讼费用、财产保全费用、财产保全保险担保费用、调查取证费用、公证费用、律师费用、差旅费用等）。</w:t>
      </w:r>
    </w:p>
    <w:p w14:paraId="3739D84C">
      <w:pPr>
        <w:pStyle w:val="18"/>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color w:val="auto"/>
          <w:kern w:val="21"/>
          <w:sz w:val="21"/>
          <w:highlight w:val="none"/>
        </w:rPr>
      </w:pPr>
      <w:bookmarkStart w:id="110" w:name="_Toc101775095"/>
      <w:r>
        <w:rPr>
          <w:rFonts w:hint="eastAsia" w:ascii="宋体" w:hAnsi="宋体" w:eastAsia="宋体" w:cs="宋体"/>
          <w:b/>
          <w:color w:val="auto"/>
          <w:kern w:val="21"/>
          <w:sz w:val="21"/>
          <w:highlight w:val="none"/>
        </w:rPr>
        <w:t>第十条 不可抗力事件处理</w:t>
      </w:r>
      <w:bookmarkEnd w:id="110"/>
    </w:p>
    <w:p w14:paraId="18E18F19">
      <w:pPr>
        <w:pStyle w:val="18"/>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21"/>
          <w:sz w:val="21"/>
          <w:highlight w:val="none"/>
        </w:rPr>
      </w:pPr>
      <w:r>
        <w:rPr>
          <w:rFonts w:hint="eastAsia" w:ascii="宋体" w:hAnsi="宋体" w:eastAsia="宋体" w:cs="宋体"/>
          <w:color w:val="auto"/>
          <w:kern w:val="21"/>
          <w:sz w:val="21"/>
          <w:highlight w:val="none"/>
        </w:rPr>
        <w:t>1</w:t>
      </w:r>
      <w:r>
        <w:rPr>
          <w:rFonts w:hint="eastAsia" w:ascii="宋体" w:hAnsi="宋体" w:eastAsia="宋体" w:cs="宋体"/>
          <w:color w:val="auto"/>
          <w:kern w:val="21"/>
          <w:sz w:val="21"/>
          <w:highlight w:val="none"/>
          <w:lang w:val="en-US" w:eastAsia="zh-CN"/>
        </w:rPr>
        <w:t>.</w:t>
      </w:r>
      <w:r>
        <w:rPr>
          <w:rFonts w:hint="eastAsia" w:ascii="宋体" w:hAnsi="宋体" w:eastAsia="宋体" w:cs="宋体"/>
          <w:color w:val="auto"/>
          <w:kern w:val="21"/>
          <w:sz w:val="21"/>
          <w:highlight w:val="none"/>
        </w:rPr>
        <w:t>在合同有效期内，任何一方因不可抗力事件导致不能履行合同，则合同履行期可延长，其延长期与不可抗力影响期相同。</w:t>
      </w:r>
    </w:p>
    <w:p w14:paraId="005FA6E8">
      <w:pPr>
        <w:pStyle w:val="18"/>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21"/>
          <w:sz w:val="21"/>
          <w:highlight w:val="none"/>
        </w:rPr>
      </w:pPr>
      <w:r>
        <w:rPr>
          <w:rFonts w:hint="eastAsia" w:ascii="宋体" w:hAnsi="宋体" w:eastAsia="宋体" w:cs="宋体"/>
          <w:color w:val="auto"/>
          <w:kern w:val="21"/>
          <w:sz w:val="21"/>
          <w:highlight w:val="none"/>
        </w:rPr>
        <w:t>2</w:t>
      </w:r>
      <w:r>
        <w:rPr>
          <w:rFonts w:hint="eastAsia" w:ascii="宋体" w:hAnsi="宋体" w:eastAsia="宋体" w:cs="宋体"/>
          <w:color w:val="auto"/>
          <w:kern w:val="21"/>
          <w:sz w:val="21"/>
          <w:highlight w:val="none"/>
          <w:lang w:val="en-US" w:eastAsia="zh-CN"/>
        </w:rPr>
        <w:t>.</w:t>
      </w:r>
      <w:r>
        <w:rPr>
          <w:rFonts w:hint="eastAsia" w:ascii="宋体" w:hAnsi="宋体" w:eastAsia="宋体" w:cs="宋体"/>
          <w:color w:val="auto"/>
          <w:kern w:val="21"/>
          <w:sz w:val="21"/>
          <w:highlight w:val="none"/>
        </w:rPr>
        <w:t>不可抗力事件发生后，应立即书面通知对方，并寄送有关权威机构出具的证明。</w:t>
      </w:r>
    </w:p>
    <w:p w14:paraId="55C9A192">
      <w:pPr>
        <w:pStyle w:val="18"/>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21"/>
          <w:sz w:val="21"/>
          <w:highlight w:val="none"/>
        </w:rPr>
      </w:pPr>
      <w:r>
        <w:rPr>
          <w:rFonts w:hint="eastAsia" w:ascii="宋体" w:hAnsi="宋体" w:eastAsia="宋体" w:cs="宋体"/>
          <w:color w:val="auto"/>
          <w:kern w:val="21"/>
          <w:sz w:val="21"/>
          <w:highlight w:val="none"/>
        </w:rPr>
        <w:t>3</w:t>
      </w:r>
      <w:r>
        <w:rPr>
          <w:rFonts w:hint="eastAsia" w:ascii="宋体" w:hAnsi="宋体" w:eastAsia="宋体" w:cs="宋体"/>
          <w:color w:val="auto"/>
          <w:kern w:val="21"/>
          <w:sz w:val="21"/>
          <w:highlight w:val="none"/>
          <w:lang w:val="en-US" w:eastAsia="zh-CN"/>
        </w:rPr>
        <w:t>.</w:t>
      </w:r>
      <w:r>
        <w:rPr>
          <w:rFonts w:hint="eastAsia" w:ascii="宋体" w:hAnsi="宋体" w:eastAsia="宋体" w:cs="宋体"/>
          <w:color w:val="auto"/>
          <w:kern w:val="21"/>
          <w:sz w:val="21"/>
          <w:highlight w:val="none"/>
        </w:rPr>
        <w:t>不可抗力事件延续一百二十天以上，双方应通过友好协商，确定是否继续履行合同。</w:t>
      </w:r>
      <w:r>
        <w:rPr>
          <w:rFonts w:hint="eastAsia" w:ascii="宋体" w:hAnsi="宋体" w:eastAsia="宋体" w:cs="宋体"/>
          <w:color w:val="auto"/>
          <w:sz w:val="21"/>
          <w:highlight w:val="none"/>
        </w:rPr>
        <w:t>在双方协商一致的基础上决定终止本合同的，有关费用以实际履行部分进行结算。</w:t>
      </w:r>
    </w:p>
    <w:p w14:paraId="1A0770D0">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color w:val="auto"/>
          <w:kern w:val="21"/>
          <w:szCs w:val="21"/>
          <w:highlight w:val="none"/>
        </w:rPr>
      </w:pPr>
      <w:bookmarkStart w:id="111" w:name="_Toc101775096"/>
      <w:r>
        <w:rPr>
          <w:rFonts w:hint="eastAsia" w:ascii="宋体" w:hAnsi="宋体" w:eastAsia="宋体" w:cs="宋体"/>
          <w:b/>
          <w:color w:val="auto"/>
          <w:kern w:val="21"/>
          <w:szCs w:val="21"/>
          <w:highlight w:val="none"/>
        </w:rPr>
        <w:t>第十一条  合同争议解决</w:t>
      </w:r>
      <w:bookmarkEnd w:id="111"/>
    </w:p>
    <w:p w14:paraId="319362EA">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21"/>
          <w:szCs w:val="21"/>
          <w:highlight w:val="none"/>
        </w:rPr>
      </w:pPr>
      <w:r>
        <w:rPr>
          <w:rFonts w:hint="eastAsia" w:ascii="宋体" w:hAnsi="宋体" w:eastAsia="宋体" w:cs="宋体"/>
          <w:color w:val="auto"/>
          <w:kern w:val="21"/>
          <w:szCs w:val="21"/>
          <w:highlight w:val="none"/>
        </w:rPr>
        <w:t>1</w:t>
      </w:r>
      <w:r>
        <w:rPr>
          <w:rFonts w:hint="eastAsia" w:ascii="宋体" w:hAnsi="宋体" w:eastAsia="宋体" w:cs="宋体"/>
          <w:color w:val="auto"/>
          <w:kern w:val="21"/>
          <w:szCs w:val="21"/>
          <w:highlight w:val="none"/>
          <w:lang w:val="en-US" w:eastAsia="zh-CN"/>
        </w:rPr>
        <w:t>.</w:t>
      </w:r>
      <w:r>
        <w:rPr>
          <w:rFonts w:hint="eastAsia" w:ascii="宋体" w:hAnsi="宋体" w:eastAsia="宋体" w:cs="宋体"/>
          <w:color w:val="auto"/>
          <w:kern w:val="21"/>
          <w:szCs w:val="21"/>
          <w:highlight w:val="none"/>
        </w:rPr>
        <w:t>因服务或服务成果质量问题发生争议的，应由甲乙双方共同邀请国家认可的有资质的质量检测机构对服务或服务成果质量进行鉴定。鉴定结果为服务或服务成果质量符合合同约定标准的，鉴定费由甲方承担；鉴定结果为服务或服务成果质量不符合合同约定标准的，鉴定费由乙方承担。一方对服务或服务成果质量有异议，但另一方不配合进行检测的，对服务或服务成果质量有异议的一方有权自行选择有相应检测资质的检测部门进行质量确认，并按前述约定确定检测费承担主体。</w:t>
      </w:r>
    </w:p>
    <w:p w14:paraId="32EC11DF">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21"/>
          <w:szCs w:val="21"/>
          <w:highlight w:val="none"/>
        </w:rPr>
      </w:pPr>
      <w:r>
        <w:rPr>
          <w:rFonts w:hint="eastAsia" w:ascii="宋体" w:hAnsi="宋体" w:eastAsia="宋体" w:cs="宋体"/>
          <w:color w:val="auto"/>
          <w:kern w:val="21"/>
          <w:szCs w:val="21"/>
          <w:highlight w:val="none"/>
        </w:rPr>
        <w:t>2</w:t>
      </w:r>
      <w:r>
        <w:rPr>
          <w:rFonts w:hint="eastAsia" w:ascii="宋体" w:hAnsi="宋体" w:eastAsia="宋体" w:cs="宋体"/>
          <w:color w:val="auto"/>
          <w:kern w:val="21"/>
          <w:szCs w:val="21"/>
          <w:highlight w:val="none"/>
          <w:lang w:val="en-US" w:eastAsia="zh-CN"/>
        </w:rPr>
        <w:t>.</w:t>
      </w:r>
      <w:r>
        <w:rPr>
          <w:rFonts w:hint="eastAsia" w:ascii="宋体" w:hAnsi="宋体" w:eastAsia="宋体" w:cs="宋体"/>
          <w:color w:val="auto"/>
          <w:kern w:val="21"/>
          <w:szCs w:val="21"/>
          <w:highlight w:val="none"/>
        </w:rPr>
        <w:t>因履行本合同引起的或与本合同有关的争议，甲乙双方应首先通过友好协商解决，如果协商不能解决</w:t>
      </w:r>
      <w:r>
        <w:rPr>
          <w:rFonts w:hint="eastAsia" w:ascii="宋体" w:hAnsi="宋体" w:eastAsia="宋体" w:cs="宋体"/>
          <w:color w:val="auto"/>
          <w:kern w:val="21"/>
          <w:highlight w:val="none"/>
        </w:rPr>
        <w:t>，应向甲方所在地有管辖权的人民法院提起诉讼</w:t>
      </w:r>
      <w:r>
        <w:rPr>
          <w:rFonts w:hint="eastAsia" w:ascii="宋体" w:hAnsi="宋体" w:eastAsia="宋体" w:cs="宋体"/>
          <w:color w:val="auto"/>
          <w:kern w:val="21"/>
          <w:szCs w:val="21"/>
          <w:highlight w:val="none"/>
        </w:rPr>
        <w:t>。</w:t>
      </w:r>
    </w:p>
    <w:p w14:paraId="5D00F83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21"/>
          <w:szCs w:val="21"/>
          <w:highlight w:val="none"/>
        </w:rPr>
      </w:pPr>
      <w:r>
        <w:rPr>
          <w:rFonts w:hint="eastAsia" w:ascii="宋体" w:hAnsi="宋体" w:eastAsia="宋体" w:cs="宋体"/>
          <w:color w:val="auto"/>
          <w:kern w:val="21"/>
          <w:szCs w:val="21"/>
          <w:highlight w:val="none"/>
        </w:rPr>
        <w:t>3</w:t>
      </w:r>
      <w:r>
        <w:rPr>
          <w:rFonts w:hint="eastAsia" w:ascii="宋体" w:hAnsi="宋体" w:eastAsia="宋体" w:cs="宋体"/>
          <w:color w:val="auto"/>
          <w:kern w:val="21"/>
          <w:szCs w:val="21"/>
          <w:highlight w:val="none"/>
          <w:lang w:val="en-US" w:eastAsia="zh-CN"/>
        </w:rPr>
        <w:t>.</w:t>
      </w:r>
      <w:r>
        <w:rPr>
          <w:rFonts w:hint="eastAsia" w:ascii="宋体" w:hAnsi="宋体" w:eastAsia="宋体" w:cs="宋体"/>
          <w:color w:val="auto"/>
          <w:kern w:val="21"/>
          <w:szCs w:val="21"/>
          <w:highlight w:val="none"/>
        </w:rPr>
        <w:t>诉讼期间，除争议条款外，本合同继续履行。</w:t>
      </w:r>
    </w:p>
    <w:p w14:paraId="58307609">
      <w:pPr>
        <w:pStyle w:val="18"/>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color w:val="auto"/>
          <w:kern w:val="21"/>
          <w:sz w:val="21"/>
          <w:highlight w:val="none"/>
        </w:rPr>
      </w:pPr>
      <w:bookmarkStart w:id="112" w:name="_Toc101775097"/>
      <w:r>
        <w:rPr>
          <w:rFonts w:hint="eastAsia" w:ascii="宋体" w:hAnsi="宋体" w:eastAsia="宋体" w:cs="宋体"/>
          <w:b/>
          <w:color w:val="auto"/>
          <w:kern w:val="21"/>
          <w:sz w:val="21"/>
          <w:highlight w:val="none"/>
        </w:rPr>
        <w:t>第十二条</w:t>
      </w:r>
      <w:bookmarkEnd w:id="112"/>
      <w:bookmarkStart w:id="113" w:name="_Toc101775098"/>
      <w:r>
        <w:rPr>
          <w:rFonts w:hint="eastAsia" w:ascii="宋体" w:hAnsi="宋体" w:eastAsia="宋体" w:cs="宋体"/>
          <w:b/>
          <w:color w:val="auto"/>
          <w:kern w:val="21"/>
          <w:sz w:val="21"/>
          <w:highlight w:val="none"/>
        </w:rPr>
        <w:t xml:space="preserve">  合同生效及其他</w:t>
      </w:r>
      <w:bookmarkEnd w:id="113"/>
    </w:p>
    <w:p w14:paraId="3C88E4B3">
      <w:pPr>
        <w:pStyle w:val="18"/>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Cs/>
          <w:color w:val="auto"/>
          <w:kern w:val="21"/>
          <w:sz w:val="21"/>
          <w:highlight w:val="none"/>
        </w:rPr>
      </w:pPr>
      <w:r>
        <w:rPr>
          <w:rFonts w:hint="eastAsia" w:ascii="宋体" w:hAnsi="宋体" w:eastAsia="宋体" w:cs="宋体"/>
          <w:bCs/>
          <w:color w:val="auto"/>
          <w:kern w:val="21"/>
          <w:sz w:val="21"/>
          <w:highlight w:val="none"/>
        </w:rPr>
        <w:t>1</w:t>
      </w:r>
      <w:r>
        <w:rPr>
          <w:rFonts w:hint="eastAsia" w:ascii="宋体" w:hAnsi="宋体" w:eastAsia="宋体" w:cs="宋体"/>
          <w:bCs/>
          <w:color w:val="auto"/>
          <w:kern w:val="21"/>
          <w:sz w:val="21"/>
          <w:highlight w:val="none"/>
          <w:lang w:val="en-US" w:eastAsia="zh-CN"/>
        </w:rPr>
        <w:t>.</w:t>
      </w:r>
      <w:r>
        <w:rPr>
          <w:rFonts w:hint="eastAsia" w:ascii="宋体" w:hAnsi="宋体" w:eastAsia="宋体" w:cs="宋体"/>
          <w:bCs/>
          <w:color w:val="auto"/>
          <w:kern w:val="21"/>
          <w:sz w:val="21"/>
          <w:highlight w:val="none"/>
        </w:rPr>
        <w:t>本合同经双方法定代表人（负责人）或授权代表签字并加盖单位公章后生效。</w:t>
      </w:r>
    </w:p>
    <w:p w14:paraId="08F884AB">
      <w:pPr>
        <w:pStyle w:val="18"/>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Cs/>
          <w:color w:val="auto"/>
          <w:kern w:val="21"/>
          <w:sz w:val="21"/>
          <w:highlight w:val="none"/>
        </w:rPr>
      </w:pPr>
      <w:r>
        <w:rPr>
          <w:rFonts w:hint="eastAsia" w:ascii="宋体" w:hAnsi="宋体" w:eastAsia="宋体" w:cs="宋体"/>
          <w:bCs/>
          <w:color w:val="auto"/>
          <w:kern w:val="21"/>
          <w:sz w:val="21"/>
          <w:highlight w:val="none"/>
        </w:rPr>
        <w:t>2</w:t>
      </w:r>
      <w:r>
        <w:rPr>
          <w:rFonts w:hint="eastAsia" w:ascii="宋体" w:hAnsi="宋体" w:eastAsia="宋体" w:cs="宋体"/>
          <w:bCs/>
          <w:color w:val="auto"/>
          <w:kern w:val="21"/>
          <w:sz w:val="21"/>
          <w:highlight w:val="none"/>
          <w:lang w:val="en-US" w:eastAsia="zh-CN"/>
        </w:rPr>
        <w:t>.</w:t>
      </w:r>
      <w:r>
        <w:rPr>
          <w:rFonts w:hint="eastAsia" w:ascii="宋体" w:hAnsi="宋体" w:eastAsia="宋体" w:cs="宋体"/>
          <w:bCs/>
          <w:color w:val="auto"/>
          <w:kern w:val="21"/>
          <w:sz w:val="21"/>
          <w:highlight w:val="none"/>
        </w:rPr>
        <w:t>本合同执行中涉及采购资金和采购内容修改或补充的，须经财政部门审批，并签订书面补充协议报财政部门备案，方可作为主合同不可分割的一部分。</w:t>
      </w:r>
    </w:p>
    <w:p w14:paraId="1AF2DEDC">
      <w:pPr>
        <w:pStyle w:val="78"/>
        <w:keepNext w:val="0"/>
        <w:keepLines w:val="0"/>
        <w:pageBreakBefore w:val="0"/>
        <w:widowControl w:val="0"/>
        <w:tabs>
          <w:tab w:val="left" w:pos="1309"/>
        </w:tabs>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kern w:val="21"/>
          <w:szCs w:val="21"/>
          <w:highlight w:val="none"/>
        </w:rPr>
        <w:t>3</w:t>
      </w:r>
      <w:r>
        <w:rPr>
          <w:rFonts w:hint="eastAsia" w:ascii="宋体" w:hAnsi="宋体" w:eastAsia="宋体" w:cs="宋体"/>
          <w:bCs/>
          <w:color w:val="auto"/>
          <w:kern w:val="21"/>
          <w:szCs w:val="21"/>
          <w:highlight w:val="none"/>
          <w:lang w:val="en-US" w:eastAsia="zh-CN"/>
        </w:rPr>
        <w:t>.</w:t>
      </w:r>
      <w:r>
        <w:rPr>
          <w:rFonts w:hint="eastAsia" w:ascii="宋体" w:hAnsi="宋体" w:eastAsia="宋体" w:cs="宋体"/>
          <w:bCs/>
          <w:color w:val="auto"/>
          <w:szCs w:val="21"/>
          <w:highlight w:val="none"/>
        </w:rPr>
        <w:t>甲乙双方确认本合同列明的地址作为文书送达地址，该地址适用于包括双方合同履行过程中的各类通知、协议等文件以及就合同发生争议进入民事诉讼程序后的一审、二审、再审和执行程序等阶段法律文书的送达。地址需要变更时应当提前五个工作日书面通知对方。甲乙双方确认</w:t>
      </w:r>
      <w:r>
        <w:rPr>
          <w:rFonts w:hint="eastAsia" w:ascii="宋体" w:hAnsi="宋体" w:eastAsia="宋体" w:cs="宋体"/>
          <w:bCs/>
          <w:color w:val="auto"/>
          <w:szCs w:val="21"/>
          <w:highlight w:val="none"/>
          <w:lang w:val="en-US" w:eastAsia="zh-CN"/>
        </w:rPr>
        <w:t>各自联系方式</w:t>
      </w:r>
      <w:r>
        <w:rPr>
          <w:rFonts w:hint="eastAsia" w:ascii="宋体" w:hAnsi="宋体" w:eastAsia="宋体" w:cs="宋体"/>
          <w:bCs/>
          <w:color w:val="auto"/>
          <w:szCs w:val="21"/>
          <w:highlight w:val="none"/>
        </w:rPr>
        <w:t>相关信息如下：</w:t>
      </w:r>
    </w:p>
    <w:p w14:paraId="2C419913">
      <w:pPr>
        <w:keepNext w:val="0"/>
        <w:keepLines w:val="0"/>
        <w:pageBreakBefore w:val="0"/>
        <w:widowControl w:val="0"/>
        <w:kinsoku/>
        <w:wordWrap/>
        <w:overflowPunct/>
        <w:topLinePunct w:val="0"/>
        <w:autoSpaceDE/>
        <w:autoSpaceDN/>
        <w:bidi w:val="0"/>
        <w:adjustRightInd/>
        <w:snapToGrid/>
        <w:spacing w:line="400" w:lineRule="exact"/>
        <w:ind w:firstLine="460" w:firstLineChars="200"/>
        <w:textAlignment w:val="auto"/>
        <w:rPr>
          <w:rFonts w:hint="eastAsia" w:ascii="宋体" w:hAnsi="宋体" w:eastAsia="宋体" w:cs="宋体"/>
          <w:color w:val="auto"/>
          <w:spacing w:val="10"/>
          <w:szCs w:val="21"/>
          <w:highlight w:val="none"/>
        </w:rPr>
      </w:pPr>
      <w:r>
        <w:rPr>
          <w:rFonts w:hint="eastAsia" w:ascii="宋体" w:hAnsi="宋体" w:eastAsia="宋体" w:cs="宋体"/>
          <w:color w:val="auto"/>
          <w:spacing w:val="10"/>
          <w:szCs w:val="21"/>
          <w:highlight w:val="none"/>
        </w:rPr>
        <w:t>（1）甲方联系方式</w:t>
      </w:r>
    </w:p>
    <w:p w14:paraId="3D36FAC5">
      <w:pPr>
        <w:keepNext w:val="0"/>
        <w:keepLines w:val="0"/>
        <w:pageBreakBefore w:val="0"/>
        <w:widowControl w:val="0"/>
        <w:kinsoku/>
        <w:wordWrap/>
        <w:overflowPunct/>
        <w:topLinePunct w:val="0"/>
        <w:autoSpaceDE/>
        <w:autoSpaceDN/>
        <w:bidi w:val="0"/>
        <w:adjustRightInd/>
        <w:snapToGrid/>
        <w:spacing w:line="400" w:lineRule="exact"/>
        <w:ind w:firstLine="460" w:firstLineChars="200"/>
        <w:textAlignment w:val="auto"/>
        <w:rPr>
          <w:rFonts w:hint="eastAsia" w:ascii="宋体" w:hAnsi="宋体" w:eastAsia="宋体" w:cs="宋体"/>
          <w:color w:val="auto"/>
          <w:spacing w:val="10"/>
          <w:szCs w:val="21"/>
          <w:highlight w:val="none"/>
        </w:rPr>
      </w:pPr>
      <w:r>
        <w:rPr>
          <w:rFonts w:hint="eastAsia" w:ascii="宋体" w:hAnsi="宋体" w:eastAsia="宋体" w:cs="宋体"/>
          <w:color w:val="auto"/>
          <w:spacing w:val="10"/>
          <w:szCs w:val="21"/>
          <w:highlight w:val="none"/>
        </w:rPr>
        <w:t>邮寄地址：</w:t>
      </w:r>
    </w:p>
    <w:p w14:paraId="5C44C2E7">
      <w:pPr>
        <w:keepNext w:val="0"/>
        <w:keepLines w:val="0"/>
        <w:pageBreakBefore w:val="0"/>
        <w:widowControl w:val="0"/>
        <w:kinsoku/>
        <w:wordWrap/>
        <w:overflowPunct/>
        <w:topLinePunct w:val="0"/>
        <w:autoSpaceDE/>
        <w:autoSpaceDN/>
        <w:bidi w:val="0"/>
        <w:adjustRightInd/>
        <w:snapToGrid/>
        <w:spacing w:line="400" w:lineRule="exact"/>
        <w:ind w:firstLine="460" w:firstLineChars="200"/>
        <w:textAlignment w:val="auto"/>
        <w:rPr>
          <w:rFonts w:hint="eastAsia" w:ascii="宋体" w:hAnsi="宋体" w:eastAsia="宋体" w:cs="宋体"/>
          <w:color w:val="auto"/>
          <w:spacing w:val="10"/>
          <w:szCs w:val="21"/>
          <w:highlight w:val="none"/>
        </w:rPr>
      </w:pPr>
      <w:r>
        <w:rPr>
          <w:rFonts w:hint="eastAsia" w:ascii="宋体" w:hAnsi="宋体" w:eastAsia="宋体" w:cs="宋体"/>
          <w:color w:val="auto"/>
          <w:spacing w:val="10"/>
          <w:szCs w:val="21"/>
          <w:highlight w:val="none"/>
        </w:rPr>
        <w:t>联系人：</w:t>
      </w:r>
    </w:p>
    <w:p w14:paraId="1EC12562">
      <w:pPr>
        <w:keepNext w:val="0"/>
        <w:keepLines w:val="0"/>
        <w:pageBreakBefore w:val="0"/>
        <w:widowControl w:val="0"/>
        <w:kinsoku/>
        <w:wordWrap/>
        <w:overflowPunct/>
        <w:topLinePunct w:val="0"/>
        <w:autoSpaceDE/>
        <w:autoSpaceDN/>
        <w:bidi w:val="0"/>
        <w:adjustRightInd/>
        <w:snapToGrid/>
        <w:spacing w:line="400" w:lineRule="exact"/>
        <w:ind w:firstLine="460" w:firstLineChars="200"/>
        <w:textAlignment w:val="auto"/>
        <w:rPr>
          <w:rFonts w:hint="eastAsia" w:ascii="宋体" w:hAnsi="宋体" w:eastAsia="宋体" w:cs="宋体"/>
          <w:color w:val="auto"/>
          <w:spacing w:val="10"/>
          <w:szCs w:val="21"/>
          <w:highlight w:val="none"/>
        </w:rPr>
      </w:pPr>
      <w:r>
        <w:rPr>
          <w:rFonts w:hint="eastAsia" w:ascii="宋体" w:hAnsi="宋体" w:eastAsia="宋体" w:cs="宋体"/>
          <w:color w:val="auto"/>
          <w:spacing w:val="10"/>
          <w:szCs w:val="21"/>
          <w:highlight w:val="none"/>
        </w:rPr>
        <w:t>电话：</w:t>
      </w:r>
    </w:p>
    <w:p w14:paraId="5AAEBA85">
      <w:pPr>
        <w:keepNext w:val="0"/>
        <w:keepLines w:val="0"/>
        <w:pageBreakBefore w:val="0"/>
        <w:widowControl w:val="0"/>
        <w:kinsoku/>
        <w:wordWrap/>
        <w:overflowPunct/>
        <w:topLinePunct w:val="0"/>
        <w:autoSpaceDE/>
        <w:autoSpaceDN/>
        <w:bidi w:val="0"/>
        <w:adjustRightInd/>
        <w:snapToGrid/>
        <w:spacing w:line="400" w:lineRule="exact"/>
        <w:ind w:firstLine="460" w:firstLineChars="200"/>
        <w:textAlignment w:val="auto"/>
        <w:rPr>
          <w:rFonts w:hint="eastAsia" w:ascii="宋体" w:hAnsi="宋体" w:eastAsia="宋体" w:cs="宋体"/>
          <w:color w:val="auto"/>
          <w:spacing w:val="10"/>
          <w:szCs w:val="21"/>
          <w:highlight w:val="none"/>
        </w:rPr>
      </w:pPr>
      <w:r>
        <w:rPr>
          <w:rFonts w:hint="eastAsia" w:ascii="宋体" w:hAnsi="宋体" w:eastAsia="宋体" w:cs="宋体"/>
          <w:color w:val="auto"/>
          <w:spacing w:val="10"/>
          <w:szCs w:val="21"/>
          <w:highlight w:val="none"/>
        </w:rPr>
        <w:t>电子邮箱：</w:t>
      </w:r>
    </w:p>
    <w:p w14:paraId="751D4F10">
      <w:pPr>
        <w:keepNext w:val="0"/>
        <w:keepLines w:val="0"/>
        <w:pageBreakBefore w:val="0"/>
        <w:widowControl w:val="0"/>
        <w:kinsoku/>
        <w:wordWrap/>
        <w:overflowPunct/>
        <w:topLinePunct w:val="0"/>
        <w:autoSpaceDE/>
        <w:autoSpaceDN/>
        <w:bidi w:val="0"/>
        <w:adjustRightInd/>
        <w:snapToGrid/>
        <w:spacing w:line="400" w:lineRule="exact"/>
        <w:ind w:firstLine="460" w:firstLineChars="200"/>
        <w:textAlignment w:val="auto"/>
        <w:rPr>
          <w:rFonts w:hint="eastAsia" w:ascii="宋体" w:hAnsi="宋体" w:eastAsia="宋体" w:cs="宋体"/>
          <w:color w:val="auto"/>
          <w:spacing w:val="10"/>
          <w:szCs w:val="21"/>
          <w:highlight w:val="none"/>
        </w:rPr>
      </w:pPr>
      <w:r>
        <w:rPr>
          <w:rFonts w:hint="eastAsia" w:ascii="宋体" w:hAnsi="宋体" w:eastAsia="宋体" w:cs="宋体"/>
          <w:color w:val="auto"/>
          <w:spacing w:val="10"/>
          <w:szCs w:val="21"/>
          <w:highlight w:val="none"/>
        </w:rPr>
        <w:t>（2）乙方联系方式</w:t>
      </w:r>
    </w:p>
    <w:p w14:paraId="1483545E">
      <w:pPr>
        <w:keepNext w:val="0"/>
        <w:keepLines w:val="0"/>
        <w:pageBreakBefore w:val="0"/>
        <w:widowControl w:val="0"/>
        <w:kinsoku/>
        <w:wordWrap/>
        <w:overflowPunct/>
        <w:topLinePunct w:val="0"/>
        <w:autoSpaceDE/>
        <w:autoSpaceDN/>
        <w:bidi w:val="0"/>
        <w:adjustRightInd/>
        <w:snapToGrid/>
        <w:spacing w:line="400" w:lineRule="exact"/>
        <w:ind w:firstLine="460" w:firstLineChars="200"/>
        <w:textAlignment w:val="auto"/>
        <w:rPr>
          <w:rFonts w:hint="eastAsia" w:ascii="宋体" w:hAnsi="宋体" w:eastAsia="宋体" w:cs="宋体"/>
          <w:color w:val="auto"/>
          <w:spacing w:val="10"/>
          <w:szCs w:val="21"/>
          <w:highlight w:val="none"/>
        </w:rPr>
      </w:pPr>
      <w:r>
        <w:rPr>
          <w:rFonts w:hint="eastAsia" w:ascii="宋体" w:hAnsi="宋体" w:eastAsia="宋体" w:cs="宋体"/>
          <w:color w:val="auto"/>
          <w:spacing w:val="10"/>
          <w:szCs w:val="21"/>
          <w:highlight w:val="none"/>
        </w:rPr>
        <w:t>邮寄地址：</w:t>
      </w:r>
    </w:p>
    <w:p w14:paraId="7208C065">
      <w:pPr>
        <w:keepNext w:val="0"/>
        <w:keepLines w:val="0"/>
        <w:pageBreakBefore w:val="0"/>
        <w:widowControl w:val="0"/>
        <w:kinsoku/>
        <w:wordWrap/>
        <w:overflowPunct/>
        <w:topLinePunct w:val="0"/>
        <w:autoSpaceDE/>
        <w:autoSpaceDN/>
        <w:bidi w:val="0"/>
        <w:adjustRightInd/>
        <w:snapToGrid/>
        <w:spacing w:line="400" w:lineRule="exact"/>
        <w:ind w:firstLine="460" w:firstLineChars="200"/>
        <w:textAlignment w:val="auto"/>
        <w:rPr>
          <w:rFonts w:hint="eastAsia" w:ascii="宋体" w:hAnsi="宋体" w:eastAsia="宋体" w:cs="宋体"/>
          <w:color w:val="auto"/>
          <w:spacing w:val="10"/>
          <w:szCs w:val="21"/>
          <w:highlight w:val="none"/>
        </w:rPr>
      </w:pPr>
      <w:r>
        <w:rPr>
          <w:rFonts w:hint="eastAsia" w:ascii="宋体" w:hAnsi="宋体" w:eastAsia="宋体" w:cs="宋体"/>
          <w:color w:val="auto"/>
          <w:spacing w:val="10"/>
          <w:szCs w:val="21"/>
          <w:highlight w:val="none"/>
        </w:rPr>
        <w:t>联系人：</w:t>
      </w:r>
    </w:p>
    <w:p w14:paraId="07F72D23">
      <w:pPr>
        <w:keepNext w:val="0"/>
        <w:keepLines w:val="0"/>
        <w:pageBreakBefore w:val="0"/>
        <w:widowControl w:val="0"/>
        <w:kinsoku/>
        <w:wordWrap/>
        <w:overflowPunct/>
        <w:topLinePunct w:val="0"/>
        <w:autoSpaceDE/>
        <w:autoSpaceDN/>
        <w:bidi w:val="0"/>
        <w:adjustRightInd/>
        <w:snapToGrid/>
        <w:spacing w:line="400" w:lineRule="exact"/>
        <w:ind w:firstLine="460" w:firstLineChars="200"/>
        <w:textAlignment w:val="auto"/>
        <w:rPr>
          <w:rFonts w:hint="eastAsia" w:ascii="宋体" w:hAnsi="宋体" w:eastAsia="宋体" w:cs="宋体"/>
          <w:color w:val="auto"/>
          <w:spacing w:val="10"/>
          <w:szCs w:val="21"/>
          <w:highlight w:val="none"/>
        </w:rPr>
      </w:pPr>
      <w:r>
        <w:rPr>
          <w:rFonts w:hint="eastAsia" w:ascii="宋体" w:hAnsi="宋体" w:eastAsia="宋体" w:cs="宋体"/>
          <w:color w:val="auto"/>
          <w:spacing w:val="10"/>
          <w:szCs w:val="21"/>
          <w:highlight w:val="none"/>
        </w:rPr>
        <w:t>电话：</w:t>
      </w:r>
    </w:p>
    <w:p w14:paraId="6BA1EB3F">
      <w:pPr>
        <w:keepNext w:val="0"/>
        <w:keepLines w:val="0"/>
        <w:pageBreakBefore w:val="0"/>
        <w:widowControl w:val="0"/>
        <w:kinsoku/>
        <w:wordWrap/>
        <w:overflowPunct/>
        <w:topLinePunct w:val="0"/>
        <w:autoSpaceDE/>
        <w:autoSpaceDN/>
        <w:bidi w:val="0"/>
        <w:adjustRightInd/>
        <w:snapToGrid/>
        <w:spacing w:line="400" w:lineRule="exact"/>
        <w:ind w:firstLine="460" w:firstLineChars="200"/>
        <w:textAlignment w:val="auto"/>
        <w:rPr>
          <w:rFonts w:hint="eastAsia" w:ascii="宋体" w:hAnsi="宋体" w:eastAsia="宋体" w:cs="宋体"/>
          <w:color w:val="auto"/>
          <w:spacing w:val="10"/>
          <w:szCs w:val="21"/>
          <w:highlight w:val="none"/>
        </w:rPr>
      </w:pPr>
      <w:r>
        <w:rPr>
          <w:rFonts w:hint="eastAsia" w:ascii="宋体" w:hAnsi="宋体" w:eastAsia="宋体" w:cs="宋体"/>
          <w:color w:val="auto"/>
          <w:spacing w:val="10"/>
          <w:szCs w:val="21"/>
          <w:highlight w:val="none"/>
        </w:rPr>
        <w:t>电子邮箱：</w:t>
      </w:r>
    </w:p>
    <w:p w14:paraId="5A90A13E">
      <w:pPr>
        <w:keepNext w:val="0"/>
        <w:keepLines w:val="0"/>
        <w:pageBreakBefore w:val="0"/>
        <w:widowControl w:val="0"/>
        <w:kinsoku/>
        <w:wordWrap/>
        <w:overflowPunct/>
        <w:topLinePunct w:val="0"/>
        <w:autoSpaceDE/>
        <w:autoSpaceDN/>
        <w:bidi w:val="0"/>
        <w:adjustRightInd/>
        <w:snapToGrid/>
        <w:spacing w:line="400" w:lineRule="exact"/>
        <w:ind w:firstLine="460" w:firstLineChars="200"/>
        <w:textAlignment w:val="auto"/>
        <w:rPr>
          <w:rFonts w:hint="eastAsia" w:ascii="宋体" w:hAnsi="宋体" w:eastAsia="宋体" w:cs="宋体"/>
          <w:color w:val="auto"/>
          <w:spacing w:val="10"/>
          <w:szCs w:val="21"/>
          <w:highlight w:val="none"/>
        </w:rPr>
      </w:pPr>
      <w:r>
        <w:rPr>
          <w:rFonts w:hint="eastAsia" w:ascii="宋体" w:hAnsi="宋体" w:eastAsia="宋体" w:cs="宋体"/>
          <w:color w:val="auto"/>
          <w:spacing w:val="10"/>
          <w:szCs w:val="21"/>
          <w:highlight w:val="none"/>
        </w:rPr>
        <w:t>（3）通过电子邮箱及其他电子方式送达时，发出之日即视为有效送达。通过快递等方式送达时，对方签收之日视为有效送达；</w:t>
      </w:r>
      <w:r>
        <w:rPr>
          <w:rFonts w:hint="eastAsia" w:ascii="宋体" w:hAnsi="宋体" w:eastAsia="宋体" w:cs="宋体"/>
          <w:bCs/>
          <w:color w:val="auto"/>
          <w:szCs w:val="21"/>
          <w:highlight w:val="none"/>
        </w:rPr>
        <w:t>因提供或者确认的地址不准确、地址变更后未及时依程序告知对方或受送达方拒绝签收等原因，导致文书未能被实际接收的，邮寄送达的，以文书退回之日视为送达之日</w:t>
      </w:r>
      <w:r>
        <w:rPr>
          <w:rFonts w:hint="eastAsia" w:ascii="宋体" w:hAnsi="宋体" w:eastAsia="宋体" w:cs="宋体"/>
          <w:color w:val="auto"/>
          <w:spacing w:val="10"/>
          <w:szCs w:val="21"/>
          <w:highlight w:val="none"/>
        </w:rPr>
        <w:t>。</w:t>
      </w:r>
    </w:p>
    <w:p w14:paraId="18097770">
      <w:pPr>
        <w:keepNext w:val="0"/>
        <w:keepLines w:val="0"/>
        <w:pageBreakBefore w:val="0"/>
        <w:widowControl w:val="0"/>
        <w:kinsoku/>
        <w:wordWrap/>
        <w:overflowPunct/>
        <w:topLinePunct w:val="0"/>
        <w:autoSpaceDE/>
        <w:autoSpaceDN/>
        <w:bidi w:val="0"/>
        <w:adjustRightInd/>
        <w:snapToGrid/>
        <w:spacing w:line="400" w:lineRule="exact"/>
        <w:ind w:firstLine="460" w:firstLineChars="200"/>
        <w:textAlignment w:val="auto"/>
        <w:rPr>
          <w:rFonts w:hint="eastAsia" w:ascii="宋体" w:hAnsi="宋体" w:eastAsia="宋体" w:cs="宋体"/>
          <w:color w:val="auto"/>
          <w:spacing w:val="10"/>
          <w:szCs w:val="21"/>
          <w:highlight w:val="none"/>
        </w:rPr>
      </w:pPr>
      <w:r>
        <w:rPr>
          <w:rFonts w:hint="eastAsia" w:ascii="宋体" w:hAnsi="宋体" w:eastAsia="宋体" w:cs="宋体"/>
          <w:color w:val="auto"/>
          <w:spacing w:val="10"/>
          <w:szCs w:val="21"/>
          <w:highlight w:val="none"/>
        </w:rPr>
        <w:t>（4）本联系方式条款为独立条款，不受合同整体或其他条款的效力影响，始终有效。</w:t>
      </w:r>
    </w:p>
    <w:p w14:paraId="2ABE5A55">
      <w:pPr>
        <w:pStyle w:val="18"/>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Cs/>
          <w:color w:val="auto"/>
          <w:kern w:val="21"/>
          <w:sz w:val="21"/>
          <w:highlight w:val="none"/>
        </w:rPr>
      </w:pPr>
      <w:r>
        <w:rPr>
          <w:rFonts w:hint="eastAsia" w:ascii="宋体" w:hAnsi="宋体" w:eastAsia="宋体" w:cs="宋体"/>
          <w:bCs/>
          <w:color w:val="auto"/>
          <w:kern w:val="21"/>
          <w:sz w:val="21"/>
          <w:highlight w:val="none"/>
        </w:rPr>
        <w:t>4</w:t>
      </w:r>
      <w:r>
        <w:rPr>
          <w:rFonts w:hint="eastAsia" w:ascii="宋体" w:hAnsi="宋体" w:eastAsia="宋体" w:cs="宋体"/>
          <w:bCs/>
          <w:color w:val="auto"/>
          <w:kern w:val="21"/>
          <w:sz w:val="21"/>
          <w:highlight w:val="none"/>
          <w:lang w:val="en-US" w:eastAsia="zh-CN"/>
        </w:rPr>
        <w:t>.</w:t>
      </w:r>
      <w:r>
        <w:rPr>
          <w:rFonts w:hint="eastAsia" w:ascii="宋体" w:hAnsi="宋体" w:eastAsia="宋体" w:cs="宋体"/>
          <w:bCs/>
          <w:color w:val="auto"/>
          <w:kern w:val="21"/>
          <w:sz w:val="21"/>
          <w:highlight w:val="none"/>
        </w:rPr>
        <w:t>本合同未尽事宜，遵照《中华人民共和国民法典》有关规定执行。</w:t>
      </w:r>
    </w:p>
    <w:p w14:paraId="316B8FA4">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color w:val="auto"/>
          <w:kern w:val="21"/>
          <w:szCs w:val="21"/>
          <w:highlight w:val="none"/>
        </w:rPr>
      </w:pPr>
      <w:bookmarkStart w:id="114" w:name="_Toc101775099"/>
      <w:r>
        <w:rPr>
          <w:rFonts w:hint="eastAsia" w:ascii="宋体" w:hAnsi="宋体" w:eastAsia="宋体" w:cs="宋体"/>
          <w:b/>
          <w:color w:val="auto"/>
          <w:kern w:val="21"/>
          <w:szCs w:val="21"/>
          <w:highlight w:val="none"/>
        </w:rPr>
        <w:t>第十三条　合同的变更、终止与转让</w:t>
      </w:r>
      <w:bookmarkEnd w:id="114"/>
    </w:p>
    <w:p w14:paraId="58DB269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21"/>
          <w:szCs w:val="21"/>
          <w:highlight w:val="none"/>
        </w:rPr>
      </w:pPr>
      <w:r>
        <w:rPr>
          <w:rFonts w:hint="eastAsia" w:ascii="宋体" w:hAnsi="宋体" w:eastAsia="宋体" w:cs="宋体"/>
          <w:color w:val="auto"/>
          <w:kern w:val="21"/>
          <w:szCs w:val="21"/>
          <w:highlight w:val="none"/>
        </w:rPr>
        <w:t>1</w:t>
      </w:r>
      <w:r>
        <w:rPr>
          <w:rFonts w:hint="eastAsia" w:ascii="宋体" w:hAnsi="宋体" w:eastAsia="宋体" w:cs="宋体"/>
          <w:color w:val="auto"/>
          <w:kern w:val="21"/>
          <w:szCs w:val="21"/>
          <w:highlight w:val="none"/>
          <w:lang w:val="en-US" w:eastAsia="zh-CN"/>
        </w:rPr>
        <w:t>.</w:t>
      </w:r>
      <w:r>
        <w:rPr>
          <w:rFonts w:hint="eastAsia" w:ascii="宋体" w:hAnsi="宋体" w:eastAsia="宋体" w:cs="宋体"/>
          <w:color w:val="auto"/>
          <w:kern w:val="21"/>
          <w:szCs w:val="21"/>
          <w:highlight w:val="none"/>
        </w:rPr>
        <w:t>除《中华人民共和国政府采购法》第五十条规定的情形外，本合同一经签订，甲乙双方不得擅自变更、中止或终止。</w:t>
      </w:r>
    </w:p>
    <w:p w14:paraId="74731668">
      <w:pPr>
        <w:pStyle w:val="18"/>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color w:val="auto"/>
          <w:kern w:val="21"/>
          <w:sz w:val="21"/>
          <w:highlight w:val="none"/>
        </w:rPr>
      </w:pPr>
      <w:r>
        <w:rPr>
          <w:rFonts w:hint="eastAsia" w:ascii="宋体" w:hAnsi="宋体" w:eastAsia="宋体" w:cs="宋体"/>
          <w:color w:val="auto"/>
          <w:kern w:val="21"/>
          <w:sz w:val="21"/>
          <w:highlight w:val="none"/>
        </w:rPr>
        <w:t>2</w:t>
      </w:r>
      <w:r>
        <w:rPr>
          <w:rFonts w:hint="eastAsia" w:ascii="宋体" w:hAnsi="宋体" w:eastAsia="宋体" w:cs="宋体"/>
          <w:color w:val="auto"/>
          <w:kern w:val="21"/>
          <w:sz w:val="21"/>
          <w:highlight w:val="none"/>
          <w:lang w:val="en-US" w:eastAsia="zh-CN"/>
        </w:rPr>
        <w:t>.</w:t>
      </w:r>
      <w:r>
        <w:rPr>
          <w:rFonts w:hint="eastAsia" w:ascii="宋体" w:hAnsi="宋体" w:eastAsia="宋体" w:cs="宋体"/>
          <w:color w:val="auto"/>
          <w:kern w:val="21"/>
          <w:sz w:val="21"/>
          <w:highlight w:val="none"/>
        </w:rPr>
        <w:t>乙方不得擅自全部或部分转让其应履行的合同义务。</w:t>
      </w:r>
    </w:p>
    <w:p w14:paraId="5DCC6215">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color w:val="auto"/>
          <w:kern w:val="21"/>
          <w:szCs w:val="21"/>
          <w:highlight w:val="none"/>
        </w:rPr>
      </w:pPr>
      <w:bookmarkStart w:id="115" w:name="_Toc101775100"/>
      <w:r>
        <w:rPr>
          <w:rFonts w:hint="eastAsia" w:ascii="宋体" w:hAnsi="宋体" w:eastAsia="宋体" w:cs="宋体"/>
          <w:b/>
          <w:color w:val="auto"/>
          <w:kern w:val="21"/>
          <w:szCs w:val="21"/>
          <w:highlight w:val="none"/>
        </w:rPr>
        <w:t>第十四条 数据安全保密</w:t>
      </w:r>
    </w:p>
    <w:p w14:paraId="2BCAD4AC">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21"/>
          <w:szCs w:val="21"/>
          <w:highlight w:val="none"/>
        </w:rPr>
      </w:pPr>
      <w:r>
        <w:rPr>
          <w:rFonts w:hint="eastAsia" w:ascii="宋体" w:hAnsi="宋体" w:eastAsia="宋体" w:cs="宋体"/>
          <w:color w:val="auto"/>
          <w:kern w:val="21"/>
          <w:szCs w:val="21"/>
          <w:highlight w:val="none"/>
        </w:rPr>
        <w:t>1</w:t>
      </w:r>
      <w:r>
        <w:rPr>
          <w:rFonts w:hint="eastAsia" w:ascii="宋体" w:hAnsi="宋体" w:eastAsia="宋体" w:cs="宋体"/>
          <w:color w:val="auto"/>
          <w:kern w:val="21"/>
          <w:szCs w:val="21"/>
          <w:highlight w:val="none"/>
          <w:lang w:val="en-US" w:eastAsia="zh-CN"/>
        </w:rPr>
        <w:t>.</w:t>
      </w:r>
      <w:r>
        <w:rPr>
          <w:rFonts w:hint="eastAsia" w:ascii="宋体" w:hAnsi="宋体" w:eastAsia="宋体" w:cs="宋体"/>
          <w:color w:val="auto"/>
          <w:highlight w:val="none"/>
        </w:rPr>
        <w:t>乙方</w:t>
      </w:r>
      <w:r>
        <w:rPr>
          <w:rFonts w:hint="eastAsia" w:ascii="宋体" w:hAnsi="宋体" w:eastAsia="宋体" w:cs="宋体"/>
          <w:color w:val="auto"/>
          <w:highlight w:val="none"/>
          <w:lang w:val="en-US" w:eastAsia="zh-CN"/>
        </w:rPr>
        <w:t>及乙方人员</w:t>
      </w:r>
      <w:r>
        <w:rPr>
          <w:rFonts w:hint="eastAsia" w:ascii="宋体" w:hAnsi="宋体" w:eastAsia="宋体" w:cs="宋体"/>
          <w:color w:val="auto"/>
          <w:highlight w:val="none"/>
        </w:rPr>
        <w:t>必须严格遵守</w:t>
      </w:r>
      <w:r>
        <w:rPr>
          <w:rFonts w:hint="eastAsia" w:ascii="宋体" w:hAnsi="宋体" w:eastAsia="宋体" w:cs="宋体"/>
          <w:color w:val="auto"/>
          <w:highlight w:val="none"/>
          <w:lang w:val="en-US" w:eastAsia="zh-CN"/>
        </w:rPr>
        <w:t>甲方</w:t>
      </w:r>
      <w:r>
        <w:rPr>
          <w:rFonts w:hint="eastAsia" w:ascii="宋体" w:hAnsi="宋体" w:eastAsia="宋体" w:cs="宋体"/>
          <w:color w:val="auto"/>
          <w:highlight w:val="none"/>
        </w:rPr>
        <w:t>各项管理规定，在任何情况下，禁止复制、传播、引用及所接触到的</w:t>
      </w:r>
      <w:r>
        <w:rPr>
          <w:rFonts w:hint="eastAsia" w:ascii="宋体" w:hAnsi="宋体" w:eastAsia="宋体" w:cs="宋体"/>
          <w:color w:val="auto"/>
          <w:highlight w:val="none"/>
          <w:lang w:val="en-US" w:eastAsia="zh-CN"/>
        </w:rPr>
        <w:t>甲方</w:t>
      </w:r>
      <w:r>
        <w:rPr>
          <w:rFonts w:hint="eastAsia" w:ascii="宋体" w:hAnsi="宋体" w:eastAsia="宋体" w:cs="宋体"/>
          <w:color w:val="auto"/>
          <w:highlight w:val="none"/>
        </w:rPr>
        <w:t>各类业务数据、工作措施等信息，如出现业务数据、涉密数据泄漏，甲方</w:t>
      </w:r>
      <w:r>
        <w:rPr>
          <w:rFonts w:hint="eastAsia" w:ascii="宋体" w:hAnsi="宋体" w:eastAsia="宋体" w:cs="宋体"/>
          <w:color w:val="auto"/>
          <w:highlight w:val="none"/>
          <w:lang w:val="en-US" w:eastAsia="zh-CN"/>
        </w:rPr>
        <w:t>有权</w:t>
      </w:r>
      <w:r>
        <w:rPr>
          <w:rFonts w:hint="eastAsia" w:ascii="宋体" w:hAnsi="宋体" w:eastAsia="宋体" w:cs="宋体"/>
          <w:color w:val="auto"/>
          <w:highlight w:val="none"/>
        </w:rPr>
        <w:t>终止</w:t>
      </w:r>
      <w:r>
        <w:rPr>
          <w:rFonts w:hint="eastAsia" w:ascii="宋体" w:hAnsi="宋体" w:eastAsia="宋体" w:cs="宋体"/>
          <w:color w:val="auto"/>
          <w:highlight w:val="none"/>
          <w:lang w:val="en-US" w:eastAsia="zh-CN"/>
        </w:rPr>
        <w:t>本</w:t>
      </w:r>
      <w:r>
        <w:rPr>
          <w:rFonts w:hint="eastAsia" w:ascii="宋体" w:hAnsi="宋体" w:eastAsia="宋体" w:cs="宋体"/>
          <w:color w:val="auto"/>
          <w:highlight w:val="none"/>
        </w:rPr>
        <w:t>合同，并将追究乙方</w:t>
      </w:r>
      <w:r>
        <w:rPr>
          <w:rFonts w:hint="eastAsia" w:ascii="宋体" w:hAnsi="宋体" w:eastAsia="宋体" w:cs="宋体"/>
          <w:color w:val="auto"/>
          <w:highlight w:val="none"/>
          <w:lang w:val="en-US" w:eastAsia="zh-CN"/>
        </w:rPr>
        <w:t>相应违约责任及</w:t>
      </w:r>
      <w:r>
        <w:rPr>
          <w:rFonts w:hint="eastAsia" w:ascii="宋体" w:hAnsi="宋体" w:eastAsia="宋体" w:cs="宋体"/>
          <w:color w:val="auto"/>
          <w:highlight w:val="none"/>
        </w:rPr>
        <w:t>相关法律责任。</w:t>
      </w:r>
    </w:p>
    <w:p w14:paraId="64D8F44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21"/>
          <w:szCs w:val="21"/>
          <w:highlight w:val="none"/>
        </w:rPr>
      </w:pPr>
      <w:r>
        <w:rPr>
          <w:rFonts w:hint="eastAsia" w:ascii="宋体" w:hAnsi="宋体" w:eastAsia="宋体" w:cs="宋体"/>
          <w:color w:val="auto"/>
          <w:kern w:val="21"/>
          <w:szCs w:val="21"/>
          <w:highlight w:val="none"/>
        </w:rPr>
        <w:t>2</w:t>
      </w:r>
      <w:r>
        <w:rPr>
          <w:rFonts w:hint="eastAsia" w:ascii="宋体" w:hAnsi="宋体" w:eastAsia="宋体" w:cs="宋体"/>
          <w:color w:val="auto"/>
          <w:kern w:val="21"/>
          <w:szCs w:val="21"/>
          <w:highlight w:val="none"/>
          <w:lang w:val="en-US" w:eastAsia="zh-CN"/>
        </w:rPr>
        <w:t>.</w:t>
      </w:r>
      <w:r>
        <w:rPr>
          <w:rFonts w:hint="eastAsia" w:ascii="宋体" w:hAnsi="宋体" w:eastAsia="宋体" w:cs="宋体"/>
          <w:color w:val="auto"/>
          <w:kern w:val="21"/>
          <w:szCs w:val="21"/>
          <w:highlight w:val="none"/>
        </w:rPr>
        <w:t>乙方承诺仅为本合同目的使用所获取网络和数据信息，不为任何其他目的使用已获取的信息。</w:t>
      </w:r>
    </w:p>
    <w:p w14:paraId="30D6136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21"/>
          <w:szCs w:val="21"/>
          <w:highlight w:val="none"/>
        </w:rPr>
      </w:pPr>
      <w:r>
        <w:rPr>
          <w:rFonts w:hint="eastAsia" w:ascii="宋体" w:hAnsi="宋体" w:eastAsia="宋体" w:cs="宋体"/>
          <w:color w:val="auto"/>
          <w:kern w:val="21"/>
          <w:szCs w:val="21"/>
          <w:highlight w:val="none"/>
        </w:rPr>
        <w:t>3</w:t>
      </w:r>
      <w:r>
        <w:rPr>
          <w:rFonts w:hint="eastAsia" w:ascii="宋体" w:hAnsi="宋体" w:eastAsia="宋体" w:cs="宋体"/>
          <w:color w:val="auto"/>
          <w:kern w:val="21"/>
          <w:szCs w:val="21"/>
          <w:highlight w:val="none"/>
          <w:lang w:val="en-US" w:eastAsia="zh-CN"/>
        </w:rPr>
        <w:t>.</w:t>
      </w:r>
      <w:r>
        <w:rPr>
          <w:rFonts w:hint="eastAsia" w:ascii="宋体" w:hAnsi="宋体" w:eastAsia="宋体" w:cs="宋体"/>
          <w:color w:val="auto"/>
          <w:kern w:val="21"/>
          <w:szCs w:val="21"/>
          <w:highlight w:val="none"/>
        </w:rPr>
        <w:t>甲方同意乙方有权向其职员透露或使其接触保密信息或其中的任何部分，范围是这些职员应是参与项目建设或运维的项目组人员，且是这些项目组人员为完成本合同项下工作所需的内容。</w:t>
      </w:r>
    </w:p>
    <w:p w14:paraId="22043D2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21"/>
          <w:szCs w:val="21"/>
          <w:highlight w:val="none"/>
        </w:rPr>
      </w:pPr>
      <w:r>
        <w:rPr>
          <w:rFonts w:hint="eastAsia" w:ascii="宋体" w:hAnsi="宋体" w:eastAsia="宋体" w:cs="宋体"/>
          <w:color w:val="auto"/>
          <w:kern w:val="21"/>
          <w:szCs w:val="21"/>
          <w:highlight w:val="none"/>
        </w:rPr>
        <w:t>4</w:t>
      </w:r>
      <w:r>
        <w:rPr>
          <w:rFonts w:hint="eastAsia" w:ascii="宋体" w:hAnsi="宋体" w:eastAsia="宋体" w:cs="宋体"/>
          <w:color w:val="auto"/>
          <w:kern w:val="21"/>
          <w:szCs w:val="21"/>
          <w:highlight w:val="none"/>
          <w:lang w:val="en-US" w:eastAsia="zh-CN"/>
        </w:rPr>
        <w:t>.</w:t>
      </w:r>
      <w:r>
        <w:rPr>
          <w:rFonts w:hint="eastAsia" w:ascii="宋体" w:hAnsi="宋体" w:eastAsia="宋体" w:cs="宋体"/>
          <w:color w:val="auto"/>
          <w:kern w:val="21"/>
          <w:szCs w:val="21"/>
          <w:highlight w:val="none"/>
        </w:rPr>
        <w:t>未经甲方的事先书面批准，乙方不得以任何形式或任何方式将保密信息或其中的任何部分披露或透露给任何第三方。</w:t>
      </w:r>
    </w:p>
    <w:p w14:paraId="75F037A9">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color w:val="auto"/>
          <w:kern w:val="21"/>
          <w:szCs w:val="21"/>
          <w:highlight w:val="none"/>
        </w:rPr>
      </w:pPr>
      <w:r>
        <w:rPr>
          <w:rFonts w:hint="eastAsia" w:ascii="宋体" w:hAnsi="宋体" w:eastAsia="宋体" w:cs="宋体"/>
          <w:b/>
          <w:color w:val="auto"/>
          <w:kern w:val="21"/>
          <w:szCs w:val="21"/>
          <w:highlight w:val="none"/>
        </w:rPr>
        <w:t>第十五条 签订本合同依据</w:t>
      </w:r>
      <w:bookmarkEnd w:id="115"/>
    </w:p>
    <w:p w14:paraId="3CC8921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21"/>
          <w:szCs w:val="21"/>
          <w:highlight w:val="none"/>
          <w:lang w:eastAsia="zh-CN"/>
        </w:rPr>
      </w:pPr>
      <w:r>
        <w:rPr>
          <w:rFonts w:hint="eastAsia" w:ascii="宋体" w:hAnsi="宋体" w:eastAsia="宋体" w:cs="宋体"/>
          <w:color w:val="auto"/>
          <w:kern w:val="21"/>
          <w:szCs w:val="21"/>
          <w:highlight w:val="none"/>
        </w:rPr>
        <w:t>1</w:t>
      </w:r>
      <w:r>
        <w:rPr>
          <w:rFonts w:hint="eastAsia" w:ascii="宋体" w:hAnsi="宋体" w:eastAsia="宋体" w:cs="宋体"/>
          <w:color w:val="auto"/>
          <w:kern w:val="21"/>
          <w:szCs w:val="21"/>
          <w:highlight w:val="none"/>
          <w:lang w:val="en-US" w:eastAsia="zh-CN"/>
        </w:rPr>
        <w:t>.</w:t>
      </w:r>
      <w:r>
        <w:rPr>
          <w:rFonts w:hint="eastAsia" w:ascii="宋体" w:hAnsi="宋体" w:eastAsia="宋体" w:cs="宋体"/>
          <w:color w:val="auto"/>
          <w:kern w:val="21"/>
          <w:szCs w:val="21"/>
          <w:highlight w:val="none"/>
        </w:rPr>
        <w:t>成交通知书</w:t>
      </w:r>
      <w:r>
        <w:rPr>
          <w:rFonts w:hint="eastAsia" w:ascii="宋体" w:hAnsi="宋体" w:eastAsia="宋体" w:cs="宋体"/>
          <w:color w:val="auto"/>
          <w:kern w:val="21"/>
          <w:szCs w:val="21"/>
          <w:highlight w:val="none"/>
          <w:lang w:eastAsia="zh-CN"/>
        </w:rPr>
        <w:t>；</w:t>
      </w:r>
    </w:p>
    <w:p w14:paraId="44D9A2B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21"/>
          <w:szCs w:val="21"/>
          <w:highlight w:val="none"/>
          <w:lang w:eastAsia="zh-CN"/>
        </w:rPr>
      </w:pPr>
      <w:r>
        <w:rPr>
          <w:rFonts w:hint="eastAsia" w:ascii="宋体" w:hAnsi="宋体" w:eastAsia="宋体" w:cs="宋体"/>
          <w:color w:val="auto"/>
          <w:kern w:val="21"/>
          <w:szCs w:val="21"/>
          <w:highlight w:val="none"/>
        </w:rPr>
        <w:t>2</w:t>
      </w:r>
      <w:r>
        <w:rPr>
          <w:rFonts w:hint="eastAsia" w:ascii="宋体" w:hAnsi="宋体" w:eastAsia="宋体" w:cs="宋体"/>
          <w:color w:val="auto"/>
          <w:kern w:val="21"/>
          <w:szCs w:val="21"/>
          <w:highlight w:val="none"/>
          <w:lang w:val="en-US" w:eastAsia="zh-CN"/>
        </w:rPr>
        <w:t>.</w:t>
      </w:r>
      <w:r>
        <w:rPr>
          <w:rFonts w:hint="eastAsia" w:ascii="宋体" w:hAnsi="宋体" w:eastAsia="宋体" w:cs="宋体"/>
          <w:color w:val="auto"/>
          <w:kern w:val="21"/>
          <w:szCs w:val="21"/>
          <w:highlight w:val="none"/>
        </w:rPr>
        <w:t>项目采购需求</w:t>
      </w:r>
      <w:r>
        <w:rPr>
          <w:rFonts w:hint="eastAsia" w:ascii="宋体" w:hAnsi="宋体" w:eastAsia="宋体" w:cs="宋体"/>
          <w:color w:val="auto"/>
          <w:kern w:val="21"/>
          <w:szCs w:val="21"/>
          <w:highlight w:val="none"/>
          <w:lang w:eastAsia="zh-CN"/>
        </w:rPr>
        <w:t>；</w:t>
      </w:r>
    </w:p>
    <w:p w14:paraId="0858D5B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21"/>
          <w:szCs w:val="21"/>
          <w:highlight w:val="none"/>
          <w:lang w:eastAsia="zh-CN"/>
        </w:rPr>
      </w:pPr>
      <w:r>
        <w:rPr>
          <w:rFonts w:hint="eastAsia" w:ascii="宋体" w:hAnsi="宋体" w:eastAsia="宋体" w:cs="宋体"/>
          <w:color w:val="auto"/>
          <w:kern w:val="21"/>
          <w:szCs w:val="21"/>
          <w:highlight w:val="none"/>
        </w:rPr>
        <w:t>3</w:t>
      </w:r>
      <w:r>
        <w:rPr>
          <w:rFonts w:hint="eastAsia" w:ascii="宋体" w:hAnsi="宋体" w:eastAsia="宋体" w:cs="宋体"/>
          <w:color w:val="auto"/>
          <w:kern w:val="21"/>
          <w:szCs w:val="21"/>
          <w:highlight w:val="none"/>
          <w:lang w:val="en-US" w:eastAsia="zh-CN"/>
        </w:rPr>
        <w:t>.</w:t>
      </w:r>
      <w:r>
        <w:rPr>
          <w:rFonts w:hint="eastAsia" w:ascii="宋体" w:hAnsi="宋体" w:eastAsia="宋体" w:cs="宋体"/>
          <w:color w:val="auto"/>
          <w:kern w:val="21"/>
          <w:szCs w:val="21"/>
          <w:highlight w:val="none"/>
        </w:rPr>
        <w:t>资格声明函</w:t>
      </w:r>
      <w:r>
        <w:rPr>
          <w:rFonts w:hint="eastAsia" w:ascii="宋体" w:hAnsi="宋体" w:eastAsia="宋体" w:cs="宋体"/>
          <w:color w:val="auto"/>
          <w:kern w:val="21"/>
          <w:szCs w:val="21"/>
          <w:highlight w:val="none"/>
          <w:lang w:eastAsia="zh-CN"/>
        </w:rPr>
        <w:t>；</w:t>
      </w:r>
    </w:p>
    <w:p w14:paraId="5CD9F20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21"/>
          <w:szCs w:val="21"/>
          <w:highlight w:val="none"/>
          <w:lang w:eastAsia="zh-CN"/>
        </w:rPr>
      </w:pPr>
      <w:r>
        <w:rPr>
          <w:rFonts w:hint="eastAsia" w:ascii="宋体" w:hAnsi="宋体" w:eastAsia="宋体" w:cs="宋体"/>
          <w:color w:val="auto"/>
          <w:kern w:val="21"/>
          <w:szCs w:val="21"/>
          <w:highlight w:val="none"/>
        </w:rPr>
        <w:t>4</w:t>
      </w:r>
      <w:r>
        <w:rPr>
          <w:rFonts w:hint="eastAsia" w:ascii="宋体" w:hAnsi="宋体" w:eastAsia="宋体" w:cs="宋体"/>
          <w:color w:val="auto"/>
          <w:kern w:val="21"/>
          <w:szCs w:val="21"/>
          <w:highlight w:val="none"/>
          <w:lang w:val="en-US" w:eastAsia="zh-CN"/>
        </w:rPr>
        <w:t>.</w:t>
      </w:r>
      <w:r>
        <w:rPr>
          <w:rFonts w:hint="eastAsia" w:ascii="宋体" w:hAnsi="宋体" w:eastAsia="宋体" w:cs="宋体"/>
          <w:color w:val="auto"/>
          <w:kern w:val="21"/>
          <w:szCs w:val="21"/>
          <w:highlight w:val="none"/>
        </w:rPr>
        <w:t>第一次报价</w:t>
      </w:r>
      <w:r>
        <w:rPr>
          <w:rFonts w:hint="eastAsia" w:ascii="宋体" w:hAnsi="宋体" w:eastAsia="宋体" w:cs="宋体"/>
          <w:color w:val="auto"/>
          <w:kern w:val="21"/>
          <w:szCs w:val="21"/>
          <w:highlight w:val="none"/>
          <w:lang w:eastAsia="zh-CN"/>
        </w:rPr>
        <w:t>；</w:t>
      </w:r>
    </w:p>
    <w:p w14:paraId="0B103F8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21"/>
          <w:szCs w:val="21"/>
          <w:highlight w:val="none"/>
          <w:lang w:eastAsia="zh-CN"/>
        </w:rPr>
      </w:pPr>
      <w:r>
        <w:rPr>
          <w:rFonts w:hint="eastAsia" w:ascii="宋体" w:hAnsi="宋体" w:eastAsia="宋体" w:cs="宋体"/>
          <w:color w:val="auto"/>
          <w:kern w:val="21"/>
          <w:szCs w:val="21"/>
          <w:highlight w:val="none"/>
        </w:rPr>
        <w:t>5</w:t>
      </w:r>
      <w:r>
        <w:rPr>
          <w:rFonts w:hint="eastAsia" w:ascii="宋体" w:hAnsi="宋体" w:eastAsia="宋体" w:cs="宋体"/>
          <w:color w:val="auto"/>
          <w:kern w:val="21"/>
          <w:szCs w:val="21"/>
          <w:highlight w:val="none"/>
          <w:lang w:val="en-US" w:eastAsia="zh-CN"/>
        </w:rPr>
        <w:t>.</w:t>
      </w:r>
      <w:r>
        <w:rPr>
          <w:rFonts w:hint="eastAsia" w:ascii="宋体" w:hAnsi="宋体" w:eastAsia="宋体" w:cs="宋体"/>
          <w:color w:val="auto"/>
          <w:kern w:val="21"/>
          <w:szCs w:val="21"/>
          <w:highlight w:val="none"/>
        </w:rPr>
        <w:t>商务条款偏离表、服务需求偏离表</w:t>
      </w:r>
      <w:r>
        <w:rPr>
          <w:rFonts w:hint="eastAsia" w:ascii="宋体" w:hAnsi="宋体" w:eastAsia="宋体" w:cs="宋体"/>
          <w:color w:val="auto"/>
          <w:kern w:val="21"/>
          <w:szCs w:val="21"/>
          <w:highlight w:val="none"/>
          <w:lang w:eastAsia="zh-CN"/>
        </w:rPr>
        <w:t>；</w:t>
      </w:r>
    </w:p>
    <w:p w14:paraId="38537B8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21"/>
          <w:szCs w:val="21"/>
          <w:highlight w:val="none"/>
          <w:lang w:eastAsia="zh-CN"/>
        </w:rPr>
      </w:pPr>
      <w:r>
        <w:rPr>
          <w:rFonts w:hint="eastAsia" w:ascii="宋体" w:hAnsi="宋体" w:eastAsia="宋体" w:cs="宋体"/>
          <w:color w:val="auto"/>
          <w:kern w:val="21"/>
          <w:szCs w:val="21"/>
          <w:highlight w:val="none"/>
        </w:rPr>
        <w:t>6</w:t>
      </w:r>
      <w:r>
        <w:rPr>
          <w:rFonts w:hint="eastAsia" w:ascii="宋体" w:hAnsi="宋体" w:eastAsia="宋体" w:cs="宋体"/>
          <w:color w:val="auto"/>
          <w:kern w:val="21"/>
          <w:szCs w:val="21"/>
          <w:highlight w:val="none"/>
          <w:lang w:val="en-US" w:eastAsia="zh-CN"/>
        </w:rPr>
        <w:t>.</w:t>
      </w:r>
      <w:r>
        <w:rPr>
          <w:rFonts w:hint="eastAsia" w:ascii="宋体" w:hAnsi="宋体" w:eastAsia="宋体" w:cs="宋体"/>
          <w:color w:val="auto"/>
          <w:kern w:val="21"/>
          <w:szCs w:val="21"/>
          <w:highlight w:val="none"/>
        </w:rPr>
        <w:t>最后报价</w:t>
      </w:r>
      <w:r>
        <w:rPr>
          <w:rFonts w:hint="eastAsia" w:ascii="宋体" w:hAnsi="宋体" w:eastAsia="宋体" w:cs="宋体"/>
          <w:color w:val="auto"/>
          <w:kern w:val="21"/>
          <w:szCs w:val="21"/>
          <w:highlight w:val="none"/>
          <w:lang w:eastAsia="zh-CN"/>
        </w:rPr>
        <w:t>；</w:t>
      </w:r>
    </w:p>
    <w:p w14:paraId="5EE2685F">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21"/>
          <w:szCs w:val="21"/>
          <w:highlight w:val="none"/>
          <w:lang w:eastAsia="zh-CN"/>
        </w:rPr>
      </w:pPr>
      <w:r>
        <w:rPr>
          <w:rFonts w:hint="eastAsia" w:ascii="宋体" w:hAnsi="宋体" w:eastAsia="宋体" w:cs="宋体"/>
          <w:color w:val="auto"/>
          <w:kern w:val="21"/>
          <w:szCs w:val="21"/>
          <w:highlight w:val="none"/>
        </w:rPr>
        <w:t>7</w:t>
      </w:r>
      <w:r>
        <w:rPr>
          <w:rFonts w:hint="eastAsia" w:ascii="宋体" w:hAnsi="宋体" w:eastAsia="宋体" w:cs="宋体"/>
          <w:color w:val="auto"/>
          <w:kern w:val="21"/>
          <w:szCs w:val="21"/>
          <w:highlight w:val="none"/>
          <w:lang w:val="en-US" w:eastAsia="zh-CN"/>
        </w:rPr>
        <w:t>.</w:t>
      </w:r>
      <w:r>
        <w:rPr>
          <w:rFonts w:hint="eastAsia" w:ascii="宋体" w:hAnsi="宋体" w:eastAsia="宋体" w:cs="宋体"/>
          <w:color w:val="auto"/>
          <w:kern w:val="21"/>
          <w:szCs w:val="21"/>
          <w:highlight w:val="none"/>
        </w:rPr>
        <w:t>售后服务承诺</w:t>
      </w:r>
      <w:r>
        <w:rPr>
          <w:rFonts w:hint="eastAsia" w:ascii="宋体" w:hAnsi="宋体" w:eastAsia="宋体" w:cs="宋体"/>
          <w:color w:val="auto"/>
          <w:kern w:val="21"/>
          <w:szCs w:val="21"/>
          <w:highlight w:val="none"/>
          <w:lang w:eastAsia="zh-CN"/>
        </w:rPr>
        <w:t>。</w:t>
      </w:r>
    </w:p>
    <w:p w14:paraId="2CFC769B">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上述合同文件互相补充和解释。如果合同文件之间存在矛盾或者不一致之处，以上述文件的排列顺序在先者为准。</w:t>
      </w:r>
    </w:p>
    <w:p w14:paraId="7DC1BBFA">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color w:val="auto"/>
          <w:kern w:val="21"/>
          <w:szCs w:val="21"/>
          <w:highlight w:val="none"/>
        </w:rPr>
      </w:pPr>
      <w:r>
        <w:rPr>
          <w:rFonts w:hint="eastAsia" w:ascii="宋体" w:hAnsi="宋体" w:eastAsia="宋体" w:cs="宋体"/>
          <w:b/>
          <w:color w:val="auto"/>
          <w:kern w:val="21"/>
          <w:szCs w:val="21"/>
          <w:highlight w:val="none"/>
        </w:rPr>
        <w:t>第十六条　</w:t>
      </w:r>
      <w:r>
        <w:rPr>
          <w:rFonts w:hint="eastAsia" w:ascii="宋体" w:hAnsi="宋体" w:eastAsia="宋体" w:cs="宋体"/>
          <w:color w:val="auto"/>
          <w:kern w:val="21"/>
          <w:szCs w:val="21"/>
          <w:highlight w:val="none"/>
        </w:rPr>
        <w:t>本合同一式陆份，具有同等法律效力，甲方三份，乙方二份，代理机构一份</w:t>
      </w:r>
      <w:r>
        <w:rPr>
          <w:rFonts w:hint="eastAsia" w:ascii="宋体" w:hAnsi="宋体" w:eastAsia="宋体" w:cs="宋体"/>
          <w:color w:val="auto"/>
          <w:kern w:val="21"/>
          <w:szCs w:val="21"/>
          <w:highlight w:val="none"/>
          <w:lang w:eastAsia="zh-CN"/>
        </w:rPr>
        <w:t>。</w:t>
      </w:r>
      <w:r>
        <w:rPr>
          <w:rFonts w:hint="eastAsia" w:ascii="宋体" w:hAnsi="宋体" w:eastAsia="宋体" w:cs="宋体"/>
          <w:highlight w:val="none"/>
          <w:lang w:val="en-US" w:eastAsia="zh-CN"/>
        </w:rPr>
        <w:t>甲</w:t>
      </w:r>
      <w:r>
        <w:rPr>
          <w:rFonts w:hint="eastAsia" w:ascii="宋体" w:hAnsi="宋体" w:eastAsia="宋体" w:cs="宋体"/>
          <w:color w:val="auto"/>
          <w:kern w:val="21"/>
          <w:szCs w:val="21"/>
          <w:highlight w:val="none"/>
          <w:lang w:val="en-US" w:eastAsia="zh-CN"/>
        </w:rPr>
        <w:t>方应在</w:t>
      </w:r>
      <w:r>
        <w:rPr>
          <w:rFonts w:hint="eastAsia" w:ascii="宋体" w:hAnsi="宋体" w:eastAsia="宋体" w:cs="宋体"/>
          <w:color w:val="auto"/>
          <w:kern w:val="21"/>
          <w:szCs w:val="21"/>
          <w:highlight w:val="none"/>
        </w:rPr>
        <w:t>合同签订后两个工作日内在“广西政府采购云平台”进行合同备案。</w:t>
      </w:r>
    </w:p>
    <w:tbl>
      <w:tblPr>
        <w:tblStyle w:val="32"/>
        <w:tblW w:w="89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64"/>
        <w:gridCol w:w="4609"/>
      </w:tblGrid>
      <w:tr w14:paraId="7A317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1" w:hRule="atLeast"/>
          <w:jc w:val="center"/>
        </w:trPr>
        <w:tc>
          <w:tcPr>
            <w:tcW w:w="4364" w:type="dxa"/>
            <w:noWrap w:val="0"/>
            <w:vAlign w:val="top"/>
          </w:tcPr>
          <w:p w14:paraId="7931BF9F">
            <w:pPr>
              <w:snapToGrid w:val="0"/>
              <w:spacing w:line="360" w:lineRule="exact"/>
              <w:rPr>
                <w:rFonts w:ascii="宋体" w:hAnsi="宋体" w:cs="宋体"/>
                <w:color w:val="auto"/>
                <w:kern w:val="21"/>
                <w:szCs w:val="21"/>
                <w:highlight w:val="none"/>
              </w:rPr>
            </w:pPr>
            <w:r>
              <w:rPr>
                <w:rFonts w:hint="eastAsia" w:ascii="宋体" w:hAnsi="宋体" w:cs="宋体"/>
                <w:color w:val="auto"/>
                <w:kern w:val="21"/>
                <w:szCs w:val="21"/>
                <w:highlight w:val="none"/>
              </w:rPr>
              <w:t xml:space="preserve">甲方（章）           </w:t>
            </w:r>
          </w:p>
          <w:p w14:paraId="186FDA7D">
            <w:pPr>
              <w:snapToGrid w:val="0"/>
              <w:spacing w:line="360" w:lineRule="exact"/>
              <w:rPr>
                <w:rFonts w:ascii="宋体" w:hAnsi="宋体" w:cs="宋体"/>
                <w:color w:val="auto"/>
                <w:kern w:val="21"/>
                <w:szCs w:val="21"/>
                <w:highlight w:val="none"/>
              </w:rPr>
            </w:pPr>
          </w:p>
          <w:p w14:paraId="3FEC62D2">
            <w:pPr>
              <w:snapToGrid w:val="0"/>
              <w:spacing w:line="360" w:lineRule="exact"/>
              <w:ind w:firstLine="945" w:firstLineChars="450"/>
              <w:rPr>
                <w:rFonts w:ascii="宋体" w:hAnsi="宋体" w:cs="宋体"/>
                <w:color w:val="auto"/>
                <w:kern w:val="21"/>
                <w:szCs w:val="21"/>
                <w:highlight w:val="none"/>
              </w:rPr>
            </w:pPr>
            <w:r>
              <w:rPr>
                <w:rFonts w:hint="eastAsia" w:ascii="宋体" w:hAnsi="宋体" w:cs="宋体"/>
                <w:color w:val="auto"/>
                <w:kern w:val="21"/>
                <w:szCs w:val="21"/>
                <w:highlight w:val="none"/>
              </w:rPr>
              <w:t xml:space="preserve">                 年   月   日</w:t>
            </w:r>
          </w:p>
        </w:tc>
        <w:tc>
          <w:tcPr>
            <w:tcW w:w="4609" w:type="dxa"/>
            <w:noWrap w:val="0"/>
            <w:vAlign w:val="top"/>
          </w:tcPr>
          <w:p w14:paraId="76FE77E4">
            <w:pPr>
              <w:snapToGrid w:val="0"/>
              <w:spacing w:line="360" w:lineRule="exact"/>
              <w:rPr>
                <w:rFonts w:ascii="宋体" w:hAnsi="宋体" w:cs="宋体"/>
                <w:color w:val="auto"/>
                <w:kern w:val="21"/>
                <w:szCs w:val="21"/>
                <w:highlight w:val="none"/>
              </w:rPr>
            </w:pPr>
            <w:r>
              <w:rPr>
                <w:rFonts w:hint="eastAsia" w:ascii="宋体" w:hAnsi="宋体" w:cs="宋体"/>
                <w:color w:val="auto"/>
                <w:kern w:val="21"/>
                <w:szCs w:val="21"/>
                <w:highlight w:val="none"/>
              </w:rPr>
              <w:t xml:space="preserve">乙方（章）              </w:t>
            </w:r>
          </w:p>
          <w:p w14:paraId="4F225AD7">
            <w:pPr>
              <w:snapToGrid w:val="0"/>
              <w:spacing w:line="360" w:lineRule="exact"/>
              <w:rPr>
                <w:rFonts w:ascii="宋体" w:hAnsi="宋体" w:cs="宋体"/>
                <w:color w:val="auto"/>
                <w:kern w:val="21"/>
                <w:szCs w:val="21"/>
                <w:highlight w:val="none"/>
              </w:rPr>
            </w:pPr>
          </w:p>
          <w:p w14:paraId="696B07A5">
            <w:pPr>
              <w:snapToGrid w:val="0"/>
              <w:spacing w:line="360" w:lineRule="exact"/>
              <w:rPr>
                <w:rFonts w:ascii="宋体" w:hAnsi="宋体" w:cs="宋体"/>
                <w:color w:val="auto"/>
                <w:kern w:val="21"/>
                <w:szCs w:val="21"/>
                <w:highlight w:val="none"/>
              </w:rPr>
            </w:pPr>
            <w:r>
              <w:rPr>
                <w:rFonts w:hint="eastAsia" w:ascii="宋体" w:hAnsi="宋体" w:cs="宋体"/>
                <w:color w:val="auto"/>
                <w:kern w:val="21"/>
                <w:szCs w:val="21"/>
                <w:highlight w:val="none"/>
              </w:rPr>
              <w:t xml:space="preserve">                             年   月   日</w:t>
            </w:r>
          </w:p>
        </w:tc>
      </w:tr>
      <w:tr w14:paraId="28417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0" w:hRule="atLeast"/>
          <w:jc w:val="center"/>
        </w:trPr>
        <w:tc>
          <w:tcPr>
            <w:tcW w:w="4364" w:type="dxa"/>
            <w:noWrap w:val="0"/>
            <w:vAlign w:val="top"/>
          </w:tcPr>
          <w:p w14:paraId="6E379C82">
            <w:pPr>
              <w:snapToGrid w:val="0"/>
              <w:spacing w:line="360" w:lineRule="exact"/>
              <w:rPr>
                <w:rFonts w:ascii="宋体" w:hAnsi="宋体" w:cs="宋体"/>
                <w:color w:val="auto"/>
                <w:kern w:val="21"/>
                <w:szCs w:val="21"/>
                <w:highlight w:val="none"/>
              </w:rPr>
            </w:pPr>
            <w:r>
              <w:rPr>
                <w:rFonts w:hint="eastAsia" w:ascii="宋体" w:hAnsi="宋体" w:cs="宋体"/>
                <w:color w:val="auto"/>
                <w:kern w:val="21"/>
                <w:szCs w:val="21"/>
                <w:highlight w:val="none"/>
              </w:rPr>
              <w:t>单位地址：</w:t>
            </w:r>
          </w:p>
        </w:tc>
        <w:tc>
          <w:tcPr>
            <w:tcW w:w="4609" w:type="dxa"/>
            <w:noWrap w:val="0"/>
            <w:vAlign w:val="top"/>
          </w:tcPr>
          <w:p w14:paraId="40D65DD3">
            <w:pPr>
              <w:snapToGrid w:val="0"/>
              <w:spacing w:line="360" w:lineRule="exact"/>
              <w:rPr>
                <w:rFonts w:ascii="宋体" w:hAnsi="宋体" w:cs="宋体"/>
                <w:color w:val="auto"/>
                <w:kern w:val="21"/>
                <w:szCs w:val="21"/>
                <w:highlight w:val="none"/>
              </w:rPr>
            </w:pPr>
            <w:r>
              <w:rPr>
                <w:rFonts w:hint="eastAsia" w:ascii="宋体" w:hAnsi="宋体" w:cs="宋体"/>
                <w:color w:val="auto"/>
                <w:kern w:val="21"/>
                <w:szCs w:val="21"/>
                <w:highlight w:val="none"/>
              </w:rPr>
              <w:t>单位地址：</w:t>
            </w:r>
          </w:p>
        </w:tc>
      </w:tr>
      <w:tr w14:paraId="2A21E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9" w:hRule="atLeast"/>
          <w:jc w:val="center"/>
        </w:trPr>
        <w:tc>
          <w:tcPr>
            <w:tcW w:w="4364" w:type="dxa"/>
            <w:noWrap w:val="0"/>
            <w:vAlign w:val="top"/>
          </w:tcPr>
          <w:p w14:paraId="1708DF16">
            <w:pPr>
              <w:snapToGrid w:val="0"/>
              <w:spacing w:line="360" w:lineRule="exact"/>
              <w:rPr>
                <w:rFonts w:ascii="宋体" w:hAnsi="宋体" w:cs="宋体"/>
                <w:color w:val="auto"/>
                <w:kern w:val="21"/>
                <w:szCs w:val="21"/>
                <w:highlight w:val="none"/>
              </w:rPr>
            </w:pPr>
            <w:r>
              <w:rPr>
                <w:rFonts w:hint="eastAsia" w:ascii="宋体" w:hAnsi="宋体" w:cs="宋体"/>
                <w:color w:val="auto"/>
                <w:kern w:val="21"/>
                <w:szCs w:val="21"/>
                <w:highlight w:val="none"/>
              </w:rPr>
              <w:t>法定代表人（负责人）：</w:t>
            </w:r>
          </w:p>
        </w:tc>
        <w:tc>
          <w:tcPr>
            <w:tcW w:w="4609" w:type="dxa"/>
            <w:noWrap w:val="0"/>
            <w:vAlign w:val="top"/>
          </w:tcPr>
          <w:p w14:paraId="59842B3D">
            <w:pPr>
              <w:snapToGrid w:val="0"/>
              <w:spacing w:line="360" w:lineRule="exact"/>
              <w:rPr>
                <w:rFonts w:ascii="宋体" w:hAnsi="宋体" w:cs="宋体"/>
                <w:color w:val="auto"/>
                <w:kern w:val="21"/>
                <w:szCs w:val="21"/>
                <w:highlight w:val="none"/>
              </w:rPr>
            </w:pPr>
            <w:r>
              <w:rPr>
                <w:rFonts w:hint="eastAsia" w:ascii="宋体" w:hAnsi="宋体" w:cs="宋体"/>
                <w:color w:val="auto"/>
                <w:kern w:val="21"/>
                <w:szCs w:val="21"/>
                <w:highlight w:val="none"/>
              </w:rPr>
              <w:t>法定代表人（负责人）：</w:t>
            </w:r>
          </w:p>
        </w:tc>
      </w:tr>
      <w:tr w14:paraId="1855C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5" w:hRule="atLeast"/>
          <w:jc w:val="center"/>
        </w:trPr>
        <w:tc>
          <w:tcPr>
            <w:tcW w:w="4364" w:type="dxa"/>
            <w:noWrap w:val="0"/>
            <w:vAlign w:val="top"/>
          </w:tcPr>
          <w:p w14:paraId="4F7920DF">
            <w:pPr>
              <w:snapToGrid w:val="0"/>
              <w:spacing w:line="360" w:lineRule="exact"/>
              <w:rPr>
                <w:rFonts w:ascii="宋体" w:hAnsi="宋体" w:cs="宋体"/>
                <w:color w:val="auto"/>
                <w:kern w:val="21"/>
                <w:szCs w:val="21"/>
                <w:highlight w:val="none"/>
              </w:rPr>
            </w:pPr>
            <w:r>
              <w:rPr>
                <w:rFonts w:hint="eastAsia" w:ascii="宋体" w:hAnsi="宋体" w:cs="宋体"/>
                <w:color w:val="auto"/>
                <w:kern w:val="21"/>
                <w:szCs w:val="21"/>
                <w:highlight w:val="none"/>
              </w:rPr>
              <w:t>授权代表：</w:t>
            </w:r>
          </w:p>
        </w:tc>
        <w:tc>
          <w:tcPr>
            <w:tcW w:w="4609" w:type="dxa"/>
            <w:noWrap w:val="0"/>
            <w:vAlign w:val="top"/>
          </w:tcPr>
          <w:p w14:paraId="44552C53">
            <w:pPr>
              <w:snapToGrid w:val="0"/>
              <w:spacing w:line="360" w:lineRule="exact"/>
              <w:rPr>
                <w:rFonts w:ascii="宋体" w:hAnsi="宋体" w:cs="宋体"/>
                <w:color w:val="auto"/>
                <w:kern w:val="21"/>
                <w:szCs w:val="21"/>
                <w:highlight w:val="none"/>
              </w:rPr>
            </w:pPr>
            <w:r>
              <w:rPr>
                <w:rFonts w:hint="eastAsia" w:ascii="宋体" w:hAnsi="宋体" w:cs="宋体"/>
                <w:color w:val="auto"/>
                <w:kern w:val="21"/>
                <w:szCs w:val="21"/>
                <w:highlight w:val="none"/>
              </w:rPr>
              <w:t>授权代表：</w:t>
            </w:r>
          </w:p>
        </w:tc>
      </w:tr>
      <w:tr w14:paraId="5FEE2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4364" w:type="dxa"/>
            <w:noWrap w:val="0"/>
            <w:vAlign w:val="top"/>
          </w:tcPr>
          <w:p w14:paraId="320259C1">
            <w:pPr>
              <w:snapToGrid w:val="0"/>
              <w:spacing w:line="360" w:lineRule="exact"/>
              <w:rPr>
                <w:rFonts w:ascii="宋体" w:hAnsi="宋体" w:cs="宋体"/>
                <w:color w:val="auto"/>
                <w:kern w:val="21"/>
                <w:szCs w:val="21"/>
                <w:highlight w:val="none"/>
              </w:rPr>
            </w:pPr>
            <w:r>
              <w:rPr>
                <w:rFonts w:hint="eastAsia" w:ascii="宋体" w:hAnsi="宋体" w:cs="宋体"/>
                <w:color w:val="auto"/>
                <w:kern w:val="21"/>
                <w:szCs w:val="21"/>
                <w:highlight w:val="none"/>
              </w:rPr>
              <w:t>电话：</w:t>
            </w:r>
          </w:p>
        </w:tc>
        <w:tc>
          <w:tcPr>
            <w:tcW w:w="4609" w:type="dxa"/>
            <w:noWrap w:val="0"/>
            <w:vAlign w:val="top"/>
          </w:tcPr>
          <w:p w14:paraId="00429C9B">
            <w:pPr>
              <w:snapToGrid w:val="0"/>
              <w:spacing w:line="360" w:lineRule="exact"/>
              <w:rPr>
                <w:rFonts w:ascii="宋体" w:hAnsi="宋体" w:cs="宋体"/>
                <w:color w:val="auto"/>
                <w:kern w:val="21"/>
                <w:szCs w:val="21"/>
                <w:highlight w:val="none"/>
              </w:rPr>
            </w:pPr>
            <w:r>
              <w:rPr>
                <w:rFonts w:hint="eastAsia" w:ascii="宋体" w:hAnsi="宋体" w:cs="宋体"/>
                <w:color w:val="auto"/>
                <w:kern w:val="21"/>
                <w:szCs w:val="21"/>
                <w:highlight w:val="none"/>
              </w:rPr>
              <w:t>电话：</w:t>
            </w:r>
          </w:p>
        </w:tc>
      </w:tr>
      <w:tr w14:paraId="4F285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7" w:hRule="atLeast"/>
          <w:jc w:val="center"/>
        </w:trPr>
        <w:tc>
          <w:tcPr>
            <w:tcW w:w="4364" w:type="dxa"/>
            <w:noWrap w:val="0"/>
            <w:vAlign w:val="top"/>
          </w:tcPr>
          <w:p w14:paraId="56E2F8E2">
            <w:pPr>
              <w:snapToGrid w:val="0"/>
              <w:spacing w:line="360" w:lineRule="exact"/>
              <w:rPr>
                <w:rFonts w:ascii="宋体" w:hAnsi="宋体" w:cs="宋体"/>
                <w:color w:val="auto"/>
                <w:kern w:val="21"/>
                <w:szCs w:val="21"/>
                <w:highlight w:val="none"/>
              </w:rPr>
            </w:pPr>
            <w:r>
              <w:rPr>
                <w:rFonts w:hint="eastAsia" w:ascii="宋体" w:hAnsi="宋体" w:cs="宋体"/>
                <w:color w:val="auto"/>
                <w:kern w:val="21"/>
                <w:szCs w:val="21"/>
                <w:highlight w:val="none"/>
              </w:rPr>
              <w:t>电子邮箱：</w:t>
            </w:r>
          </w:p>
        </w:tc>
        <w:tc>
          <w:tcPr>
            <w:tcW w:w="4609" w:type="dxa"/>
            <w:noWrap w:val="0"/>
            <w:vAlign w:val="top"/>
          </w:tcPr>
          <w:p w14:paraId="0959D787">
            <w:pPr>
              <w:snapToGrid w:val="0"/>
              <w:spacing w:line="360" w:lineRule="exact"/>
              <w:rPr>
                <w:rFonts w:ascii="宋体" w:hAnsi="宋体" w:cs="宋体"/>
                <w:color w:val="auto"/>
                <w:kern w:val="21"/>
                <w:szCs w:val="21"/>
                <w:highlight w:val="none"/>
              </w:rPr>
            </w:pPr>
            <w:r>
              <w:rPr>
                <w:rFonts w:hint="eastAsia" w:ascii="宋体" w:hAnsi="宋体" w:cs="宋体"/>
                <w:color w:val="auto"/>
                <w:kern w:val="21"/>
                <w:szCs w:val="21"/>
                <w:highlight w:val="none"/>
              </w:rPr>
              <w:t>电子邮箱：</w:t>
            </w:r>
          </w:p>
        </w:tc>
      </w:tr>
      <w:tr w14:paraId="40A65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9" w:hRule="atLeast"/>
          <w:jc w:val="center"/>
        </w:trPr>
        <w:tc>
          <w:tcPr>
            <w:tcW w:w="4364" w:type="dxa"/>
            <w:noWrap w:val="0"/>
            <w:vAlign w:val="top"/>
          </w:tcPr>
          <w:p w14:paraId="143E92CC">
            <w:pPr>
              <w:snapToGrid w:val="0"/>
              <w:spacing w:line="360" w:lineRule="exact"/>
              <w:rPr>
                <w:rFonts w:ascii="宋体" w:hAnsi="宋体" w:cs="宋体"/>
                <w:color w:val="auto"/>
                <w:kern w:val="21"/>
                <w:szCs w:val="21"/>
                <w:highlight w:val="none"/>
              </w:rPr>
            </w:pPr>
            <w:r>
              <w:rPr>
                <w:rFonts w:hint="eastAsia" w:ascii="宋体" w:hAnsi="宋体" w:cs="宋体"/>
                <w:color w:val="auto"/>
                <w:kern w:val="21"/>
                <w:szCs w:val="21"/>
                <w:highlight w:val="none"/>
              </w:rPr>
              <w:t>开户银行：</w:t>
            </w:r>
          </w:p>
        </w:tc>
        <w:tc>
          <w:tcPr>
            <w:tcW w:w="4609" w:type="dxa"/>
            <w:noWrap w:val="0"/>
            <w:vAlign w:val="top"/>
          </w:tcPr>
          <w:p w14:paraId="594C597D">
            <w:pPr>
              <w:snapToGrid w:val="0"/>
              <w:spacing w:line="360" w:lineRule="exact"/>
              <w:rPr>
                <w:rFonts w:ascii="宋体" w:hAnsi="宋体" w:cs="宋体"/>
                <w:color w:val="auto"/>
                <w:kern w:val="21"/>
                <w:szCs w:val="21"/>
                <w:highlight w:val="none"/>
              </w:rPr>
            </w:pPr>
            <w:r>
              <w:rPr>
                <w:rFonts w:hint="eastAsia" w:ascii="宋体" w:hAnsi="宋体" w:cs="宋体"/>
                <w:color w:val="auto"/>
                <w:kern w:val="21"/>
                <w:szCs w:val="21"/>
                <w:highlight w:val="none"/>
              </w:rPr>
              <w:t>开户银行：</w:t>
            </w:r>
          </w:p>
        </w:tc>
      </w:tr>
      <w:tr w14:paraId="6C363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9" w:hRule="atLeast"/>
          <w:jc w:val="center"/>
        </w:trPr>
        <w:tc>
          <w:tcPr>
            <w:tcW w:w="4364" w:type="dxa"/>
            <w:noWrap w:val="0"/>
            <w:vAlign w:val="top"/>
          </w:tcPr>
          <w:p w14:paraId="50A9E3F9">
            <w:pPr>
              <w:snapToGrid w:val="0"/>
              <w:spacing w:line="360" w:lineRule="exact"/>
              <w:rPr>
                <w:rFonts w:ascii="宋体" w:hAnsi="宋体" w:cs="宋体"/>
                <w:color w:val="auto"/>
                <w:kern w:val="21"/>
                <w:szCs w:val="21"/>
                <w:highlight w:val="none"/>
              </w:rPr>
            </w:pPr>
            <w:r>
              <w:rPr>
                <w:rFonts w:hint="eastAsia" w:ascii="宋体" w:hAnsi="宋体" w:cs="宋体"/>
                <w:color w:val="auto"/>
                <w:kern w:val="21"/>
                <w:szCs w:val="21"/>
                <w:highlight w:val="none"/>
              </w:rPr>
              <w:t>账号：</w:t>
            </w:r>
          </w:p>
        </w:tc>
        <w:tc>
          <w:tcPr>
            <w:tcW w:w="4609" w:type="dxa"/>
            <w:noWrap w:val="0"/>
            <w:vAlign w:val="top"/>
          </w:tcPr>
          <w:p w14:paraId="63E29D6E">
            <w:pPr>
              <w:snapToGrid w:val="0"/>
              <w:spacing w:line="360" w:lineRule="exact"/>
              <w:rPr>
                <w:rFonts w:ascii="宋体" w:hAnsi="宋体" w:cs="宋体"/>
                <w:color w:val="auto"/>
                <w:kern w:val="21"/>
                <w:szCs w:val="21"/>
                <w:highlight w:val="none"/>
              </w:rPr>
            </w:pPr>
            <w:r>
              <w:rPr>
                <w:rFonts w:hint="eastAsia" w:ascii="宋体" w:hAnsi="宋体" w:cs="宋体"/>
                <w:color w:val="auto"/>
                <w:kern w:val="21"/>
                <w:szCs w:val="21"/>
                <w:highlight w:val="none"/>
              </w:rPr>
              <w:t>账号：</w:t>
            </w:r>
          </w:p>
        </w:tc>
      </w:tr>
      <w:tr w14:paraId="24791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4364" w:type="dxa"/>
            <w:noWrap w:val="0"/>
            <w:vAlign w:val="top"/>
          </w:tcPr>
          <w:p w14:paraId="1DE6356E">
            <w:pPr>
              <w:snapToGrid w:val="0"/>
              <w:spacing w:line="360" w:lineRule="exact"/>
              <w:rPr>
                <w:rFonts w:ascii="宋体" w:hAnsi="宋体" w:cs="宋体"/>
                <w:color w:val="auto"/>
                <w:kern w:val="21"/>
                <w:szCs w:val="21"/>
                <w:highlight w:val="none"/>
              </w:rPr>
            </w:pPr>
            <w:r>
              <w:rPr>
                <w:rFonts w:hint="eastAsia" w:ascii="宋体" w:hAnsi="宋体" w:cs="宋体"/>
                <w:color w:val="auto"/>
                <w:kern w:val="21"/>
                <w:szCs w:val="21"/>
                <w:highlight w:val="none"/>
              </w:rPr>
              <w:t>邮政编码：</w:t>
            </w:r>
          </w:p>
        </w:tc>
        <w:tc>
          <w:tcPr>
            <w:tcW w:w="4609" w:type="dxa"/>
            <w:noWrap w:val="0"/>
            <w:vAlign w:val="top"/>
          </w:tcPr>
          <w:p w14:paraId="4C9A8F4F">
            <w:pPr>
              <w:snapToGrid w:val="0"/>
              <w:spacing w:line="360" w:lineRule="exact"/>
              <w:rPr>
                <w:rFonts w:ascii="宋体" w:hAnsi="宋体" w:cs="宋体"/>
                <w:color w:val="auto"/>
                <w:kern w:val="21"/>
                <w:szCs w:val="21"/>
                <w:highlight w:val="none"/>
              </w:rPr>
            </w:pPr>
            <w:r>
              <w:rPr>
                <w:rFonts w:hint="eastAsia" w:ascii="宋体" w:hAnsi="宋体" w:cs="宋体"/>
                <w:color w:val="auto"/>
                <w:kern w:val="21"/>
                <w:szCs w:val="21"/>
                <w:highlight w:val="none"/>
              </w:rPr>
              <w:t>邮政编码：</w:t>
            </w:r>
          </w:p>
        </w:tc>
      </w:tr>
    </w:tbl>
    <w:p w14:paraId="289CF3EA">
      <w:pPr>
        <w:pStyle w:val="18"/>
        <w:spacing w:line="360" w:lineRule="auto"/>
        <w:rPr>
          <w:rFonts w:hint="eastAsia" w:hAnsi="宋体" w:cs="宋体"/>
          <w:kern w:val="21"/>
          <w:highlight w:val="none"/>
        </w:rPr>
      </w:pPr>
      <w:r>
        <w:rPr>
          <w:rFonts w:hint="eastAsia" w:hAnsi="宋体" w:cs="宋体"/>
          <w:b/>
          <w:color w:val="auto"/>
          <w:kern w:val="21"/>
          <w:highlight w:val="none"/>
        </w:rPr>
        <w:br w:type="page"/>
      </w:r>
      <w:r>
        <w:rPr>
          <w:rFonts w:hint="eastAsia" w:hAnsi="宋体" w:cs="宋体"/>
          <w:b/>
          <w:kern w:val="21"/>
          <w:highlight w:val="none"/>
        </w:rPr>
        <w:t>附件I：</w:t>
      </w:r>
    </w:p>
    <w:p w14:paraId="0B034788">
      <w:pPr>
        <w:widowControl/>
        <w:jc w:val="center"/>
        <w:rPr>
          <w:rFonts w:hint="eastAsia" w:ascii="宋体" w:hAnsi="宋体" w:cs="宋体"/>
          <w:b/>
          <w:bCs/>
          <w:kern w:val="21"/>
          <w:sz w:val="32"/>
          <w:szCs w:val="32"/>
          <w:highlight w:val="none"/>
        </w:rPr>
      </w:pPr>
      <w:r>
        <w:rPr>
          <w:rFonts w:hint="eastAsia" w:ascii="宋体" w:hAnsi="宋体" w:cs="宋体"/>
          <w:b/>
          <w:bCs/>
          <w:kern w:val="21"/>
          <w:sz w:val="32"/>
          <w:szCs w:val="32"/>
          <w:highlight w:val="none"/>
        </w:rPr>
        <w:t>政府采购项目合同验收报告（格式）</w:t>
      </w:r>
    </w:p>
    <w:p w14:paraId="4C139411">
      <w:pPr>
        <w:widowControl/>
        <w:spacing w:line="360" w:lineRule="auto"/>
        <w:jc w:val="center"/>
        <w:rPr>
          <w:rFonts w:hint="eastAsia" w:ascii="宋体" w:hAnsi="宋体" w:cs="宋体"/>
          <w:b/>
          <w:bCs/>
          <w:kern w:val="21"/>
          <w:szCs w:val="21"/>
          <w:highlight w:val="none"/>
        </w:rPr>
      </w:pPr>
    </w:p>
    <w:p w14:paraId="157BF2F1">
      <w:pPr>
        <w:widowControl/>
        <w:snapToGrid w:val="0"/>
        <w:spacing w:line="360" w:lineRule="auto"/>
        <w:jc w:val="left"/>
        <w:rPr>
          <w:rFonts w:hint="eastAsia" w:ascii="宋体" w:hAnsi="宋体" w:cs="宋体"/>
          <w:kern w:val="21"/>
          <w:szCs w:val="21"/>
          <w:highlight w:val="none"/>
        </w:rPr>
      </w:pPr>
      <w:r>
        <w:rPr>
          <w:rFonts w:hint="eastAsia" w:ascii="宋体" w:hAnsi="宋体" w:cs="宋体"/>
          <w:kern w:val="21"/>
          <w:szCs w:val="21"/>
          <w:highlight w:val="none"/>
        </w:rPr>
        <w:t xml:space="preserve">    根据政府采购合同（采购合同编号：</w:t>
      </w:r>
      <w:r>
        <w:rPr>
          <w:rFonts w:hint="eastAsia" w:ascii="宋体" w:hAnsi="宋体" w:cs="宋体"/>
          <w:kern w:val="21"/>
          <w:szCs w:val="21"/>
          <w:highlight w:val="none"/>
          <w:u w:val="single"/>
        </w:rPr>
        <w:softHyphen/>
      </w:r>
      <w:r>
        <w:rPr>
          <w:rFonts w:hint="eastAsia" w:ascii="宋体" w:hAnsi="宋体" w:cs="宋体"/>
          <w:kern w:val="21"/>
          <w:szCs w:val="21"/>
          <w:highlight w:val="none"/>
          <w:u w:val="single"/>
        </w:rPr>
        <w:t xml:space="preserve">                </w:t>
      </w:r>
      <w:r>
        <w:rPr>
          <w:rFonts w:hint="eastAsia" w:ascii="宋体" w:hAnsi="宋体" w:cs="宋体"/>
          <w:kern w:val="21"/>
          <w:szCs w:val="21"/>
          <w:highlight w:val="none"/>
        </w:rPr>
        <w:t>）的约定，我单位对</w:t>
      </w:r>
      <w:r>
        <w:rPr>
          <w:rFonts w:hint="eastAsia" w:ascii="宋体" w:hAnsi="宋体" w:cs="宋体"/>
          <w:kern w:val="21"/>
          <w:szCs w:val="21"/>
          <w:highlight w:val="none"/>
          <w:u w:val="single"/>
        </w:rPr>
        <w:t xml:space="preserve">（采购项目名称）       </w:t>
      </w:r>
      <w:r>
        <w:rPr>
          <w:rFonts w:hint="eastAsia" w:ascii="宋体" w:hAnsi="宋体" w:cs="宋体"/>
          <w:kern w:val="21"/>
          <w:szCs w:val="21"/>
          <w:highlight w:val="none"/>
        </w:rPr>
        <w:t>政府采购项目中标（或成交）供应商</w:t>
      </w:r>
      <w:r>
        <w:rPr>
          <w:rFonts w:hint="eastAsia" w:ascii="宋体" w:hAnsi="宋体" w:cs="宋体"/>
          <w:kern w:val="21"/>
          <w:szCs w:val="21"/>
          <w:highlight w:val="none"/>
          <w:u w:val="single"/>
        </w:rPr>
        <w:t xml:space="preserve">    （公司名称）    </w:t>
      </w:r>
      <w:r>
        <w:rPr>
          <w:rFonts w:hint="eastAsia" w:ascii="宋体" w:hAnsi="宋体" w:cs="宋体"/>
          <w:kern w:val="21"/>
          <w:szCs w:val="21"/>
          <w:highlight w:val="none"/>
        </w:rPr>
        <w:t>提供的货物（或服务）进行了验收，验收情况如下：</w:t>
      </w:r>
    </w:p>
    <w:tbl>
      <w:tblPr>
        <w:tblStyle w:val="32"/>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592"/>
        <w:gridCol w:w="744"/>
        <w:gridCol w:w="1961"/>
        <w:gridCol w:w="1278"/>
        <w:gridCol w:w="1822"/>
        <w:gridCol w:w="13"/>
        <w:gridCol w:w="847"/>
        <w:gridCol w:w="893"/>
        <w:gridCol w:w="1297"/>
      </w:tblGrid>
      <w:tr w14:paraId="3070E15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78" w:hRule="atLeast"/>
          <w:jc w:val="center"/>
        </w:trPr>
        <w:tc>
          <w:tcPr>
            <w:tcW w:w="592" w:type="dxa"/>
            <w:tcBorders>
              <w:top w:val="single" w:color="auto" w:sz="4" w:space="0"/>
              <w:right w:val="single" w:color="auto" w:sz="4" w:space="0"/>
            </w:tcBorders>
            <w:vAlign w:val="center"/>
          </w:tcPr>
          <w:p w14:paraId="6ED98543">
            <w:pPr>
              <w:jc w:val="center"/>
              <w:rPr>
                <w:rFonts w:hint="eastAsia" w:ascii="宋体" w:hAnsi="宋体" w:cs="宋体"/>
                <w:kern w:val="21"/>
                <w:szCs w:val="21"/>
                <w:highlight w:val="none"/>
              </w:rPr>
            </w:pPr>
            <w:r>
              <w:rPr>
                <w:rFonts w:hint="eastAsia" w:ascii="宋体" w:hAnsi="宋体" w:cs="宋体"/>
                <w:kern w:val="21"/>
                <w:szCs w:val="21"/>
                <w:highlight w:val="none"/>
              </w:rPr>
              <w:t>序号</w:t>
            </w:r>
          </w:p>
        </w:tc>
        <w:tc>
          <w:tcPr>
            <w:tcW w:w="2705" w:type="dxa"/>
            <w:gridSpan w:val="2"/>
            <w:tcBorders>
              <w:top w:val="single" w:color="auto" w:sz="4" w:space="0"/>
              <w:left w:val="single" w:color="auto" w:sz="4" w:space="0"/>
            </w:tcBorders>
            <w:vAlign w:val="center"/>
          </w:tcPr>
          <w:p w14:paraId="2054B986">
            <w:pPr>
              <w:jc w:val="center"/>
              <w:rPr>
                <w:rFonts w:hint="eastAsia" w:ascii="宋体" w:hAnsi="宋体" w:cs="宋体"/>
                <w:kern w:val="21"/>
                <w:szCs w:val="21"/>
                <w:highlight w:val="none"/>
              </w:rPr>
            </w:pPr>
            <w:r>
              <w:rPr>
                <w:rFonts w:hint="eastAsia" w:ascii="宋体" w:hAnsi="宋体" w:cs="宋体"/>
                <w:kern w:val="21"/>
                <w:szCs w:val="21"/>
                <w:highlight w:val="none"/>
              </w:rPr>
              <w:t>名    称</w:t>
            </w:r>
          </w:p>
        </w:tc>
        <w:tc>
          <w:tcPr>
            <w:tcW w:w="3100" w:type="dxa"/>
            <w:gridSpan w:val="2"/>
            <w:vAlign w:val="center"/>
          </w:tcPr>
          <w:p w14:paraId="32D1A53E">
            <w:pPr>
              <w:jc w:val="center"/>
              <w:rPr>
                <w:rFonts w:hint="eastAsia" w:ascii="宋体" w:hAnsi="宋体" w:cs="宋体"/>
                <w:kern w:val="21"/>
                <w:szCs w:val="21"/>
                <w:highlight w:val="none"/>
              </w:rPr>
            </w:pPr>
            <w:r>
              <w:rPr>
                <w:rFonts w:hint="eastAsia" w:ascii="宋体" w:hAnsi="宋体" w:cs="宋体"/>
                <w:kern w:val="21"/>
                <w:szCs w:val="21"/>
                <w:highlight w:val="none"/>
              </w:rPr>
              <w:t>货物型号规格、标准及配置</w:t>
            </w:r>
          </w:p>
          <w:p w14:paraId="15CB604A">
            <w:pPr>
              <w:jc w:val="center"/>
              <w:rPr>
                <w:rFonts w:hint="eastAsia" w:ascii="宋体" w:hAnsi="宋体" w:cs="宋体"/>
                <w:kern w:val="21"/>
                <w:szCs w:val="21"/>
                <w:highlight w:val="none"/>
              </w:rPr>
            </w:pPr>
            <w:r>
              <w:rPr>
                <w:rFonts w:hint="eastAsia" w:ascii="宋体" w:hAnsi="宋体" w:cs="宋体"/>
                <w:kern w:val="21"/>
                <w:szCs w:val="21"/>
                <w:highlight w:val="none"/>
              </w:rPr>
              <w:t>（或服务内容、标准）</w:t>
            </w:r>
          </w:p>
        </w:tc>
        <w:tc>
          <w:tcPr>
            <w:tcW w:w="860" w:type="dxa"/>
            <w:gridSpan w:val="2"/>
            <w:vAlign w:val="center"/>
          </w:tcPr>
          <w:p w14:paraId="3865BEA1">
            <w:pPr>
              <w:jc w:val="center"/>
              <w:rPr>
                <w:rFonts w:hint="eastAsia" w:ascii="宋体" w:hAnsi="宋体" w:cs="宋体"/>
                <w:kern w:val="21"/>
                <w:szCs w:val="21"/>
                <w:highlight w:val="none"/>
              </w:rPr>
            </w:pPr>
            <w:r>
              <w:rPr>
                <w:rFonts w:hint="eastAsia" w:ascii="宋体" w:hAnsi="宋体" w:cs="宋体"/>
                <w:kern w:val="21"/>
                <w:szCs w:val="21"/>
                <w:highlight w:val="none"/>
              </w:rPr>
              <w:t>数量</w:t>
            </w:r>
          </w:p>
        </w:tc>
        <w:tc>
          <w:tcPr>
            <w:tcW w:w="893" w:type="dxa"/>
            <w:tcBorders>
              <w:right w:val="single" w:color="auto" w:sz="4" w:space="0"/>
            </w:tcBorders>
            <w:vAlign w:val="center"/>
          </w:tcPr>
          <w:p w14:paraId="167BE24B">
            <w:pPr>
              <w:jc w:val="center"/>
              <w:rPr>
                <w:rFonts w:hint="eastAsia" w:ascii="宋体" w:hAnsi="宋体" w:cs="宋体"/>
                <w:kern w:val="21"/>
                <w:szCs w:val="21"/>
                <w:highlight w:val="none"/>
              </w:rPr>
            </w:pPr>
            <w:r>
              <w:rPr>
                <w:rFonts w:hint="eastAsia" w:ascii="宋体" w:hAnsi="宋体" w:cs="宋体"/>
                <w:kern w:val="21"/>
                <w:szCs w:val="21"/>
                <w:highlight w:val="none"/>
              </w:rPr>
              <w:t>金额</w:t>
            </w:r>
          </w:p>
        </w:tc>
        <w:tc>
          <w:tcPr>
            <w:tcW w:w="1297" w:type="dxa"/>
            <w:tcBorders>
              <w:left w:val="single" w:color="auto" w:sz="4" w:space="0"/>
            </w:tcBorders>
            <w:vAlign w:val="center"/>
          </w:tcPr>
          <w:p w14:paraId="6F538F30">
            <w:pPr>
              <w:jc w:val="center"/>
              <w:rPr>
                <w:rFonts w:hint="eastAsia" w:ascii="宋体" w:hAnsi="宋体" w:cs="宋体"/>
                <w:kern w:val="21"/>
                <w:szCs w:val="21"/>
                <w:highlight w:val="none"/>
              </w:rPr>
            </w:pPr>
            <w:r>
              <w:rPr>
                <w:rFonts w:hint="eastAsia" w:ascii="宋体" w:hAnsi="宋体" w:cs="宋体"/>
                <w:kern w:val="21"/>
                <w:szCs w:val="21"/>
                <w:highlight w:val="none"/>
              </w:rPr>
              <w:t>与合同约定</w:t>
            </w:r>
          </w:p>
          <w:p w14:paraId="53FDFA89">
            <w:pPr>
              <w:jc w:val="center"/>
              <w:rPr>
                <w:rFonts w:hint="eastAsia" w:ascii="宋体" w:hAnsi="宋体" w:cs="宋体"/>
                <w:kern w:val="21"/>
                <w:szCs w:val="21"/>
                <w:highlight w:val="none"/>
              </w:rPr>
            </w:pPr>
            <w:r>
              <w:rPr>
                <w:rFonts w:hint="eastAsia" w:ascii="宋体" w:hAnsi="宋体" w:cs="宋体"/>
                <w:kern w:val="21"/>
                <w:szCs w:val="21"/>
                <w:highlight w:val="none"/>
              </w:rPr>
              <w:t>是否一致</w:t>
            </w:r>
          </w:p>
        </w:tc>
      </w:tr>
      <w:tr w14:paraId="29D58D2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8" w:hRule="atLeast"/>
          <w:jc w:val="center"/>
        </w:trPr>
        <w:tc>
          <w:tcPr>
            <w:tcW w:w="592" w:type="dxa"/>
            <w:tcBorders>
              <w:right w:val="single" w:color="auto" w:sz="4" w:space="0"/>
            </w:tcBorders>
            <w:vAlign w:val="center"/>
          </w:tcPr>
          <w:p w14:paraId="105A30DB">
            <w:pPr>
              <w:rPr>
                <w:rFonts w:hint="eastAsia" w:ascii="宋体" w:hAnsi="宋体" w:cs="宋体"/>
                <w:kern w:val="21"/>
                <w:szCs w:val="21"/>
                <w:highlight w:val="none"/>
              </w:rPr>
            </w:pPr>
          </w:p>
        </w:tc>
        <w:tc>
          <w:tcPr>
            <w:tcW w:w="2705" w:type="dxa"/>
            <w:gridSpan w:val="2"/>
            <w:tcBorders>
              <w:left w:val="single" w:color="auto" w:sz="4" w:space="0"/>
            </w:tcBorders>
            <w:vAlign w:val="center"/>
          </w:tcPr>
          <w:p w14:paraId="042E6E26">
            <w:pPr>
              <w:rPr>
                <w:rFonts w:hint="eastAsia" w:ascii="宋体" w:hAnsi="宋体" w:cs="宋体"/>
                <w:kern w:val="21"/>
                <w:szCs w:val="21"/>
                <w:highlight w:val="none"/>
              </w:rPr>
            </w:pPr>
            <w:r>
              <w:rPr>
                <w:rFonts w:hint="eastAsia" w:ascii="宋体" w:hAnsi="宋体" w:cs="宋体"/>
                <w:kern w:val="21"/>
                <w:szCs w:val="21"/>
                <w:highlight w:val="none"/>
              </w:rPr>
              <w:t> </w:t>
            </w:r>
          </w:p>
        </w:tc>
        <w:tc>
          <w:tcPr>
            <w:tcW w:w="3100" w:type="dxa"/>
            <w:gridSpan w:val="2"/>
            <w:vAlign w:val="center"/>
          </w:tcPr>
          <w:p w14:paraId="30B8C1E9">
            <w:pPr>
              <w:rPr>
                <w:rFonts w:hint="eastAsia" w:ascii="宋体" w:hAnsi="宋体" w:cs="宋体"/>
                <w:kern w:val="21"/>
                <w:szCs w:val="21"/>
                <w:highlight w:val="none"/>
              </w:rPr>
            </w:pPr>
            <w:r>
              <w:rPr>
                <w:rFonts w:hint="eastAsia" w:ascii="宋体" w:hAnsi="宋体" w:cs="宋体"/>
                <w:kern w:val="21"/>
                <w:szCs w:val="21"/>
                <w:highlight w:val="none"/>
              </w:rPr>
              <w:t> </w:t>
            </w:r>
          </w:p>
        </w:tc>
        <w:tc>
          <w:tcPr>
            <w:tcW w:w="860" w:type="dxa"/>
            <w:gridSpan w:val="2"/>
            <w:vAlign w:val="center"/>
          </w:tcPr>
          <w:p w14:paraId="6869CFDF">
            <w:pPr>
              <w:rPr>
                <w:rFonts w:hint="eastAsia" w:ascii="宋体" w:hAnsi="宋体" w:cs="宋体"/>
                <w:kern w:val="21"/>
                <w:szCs w:val="21"/>
                <w:highlight w:val="none"/>
              </w:rPr>
            </w:pPr>
            <w:r>
              <w:rPr>
                <w:rFonts w:hint="eastAsia" w:ascii="宋体" w:hAnsi="宋体" w:cs="宋体"/>
                <w:kern w:val="21"/>
                <w:szCs w:val="21"/>
                <w:highlight w:val="none"/>
              </w:rPr>
              <w:t> </w:t>
            </w:r>
          </w:p>
        </w:tc>
        <w:tc>
          <w:tcPr>
            <w:tcW w:w="893" w:type="dxa"/>
            <w:tcBorders>
              <w:right w:val="single" w:color="auto" w:sz="4" w:space="0"/>
            </w:tcBorders>
            <w:vAlign w:val="center"/>
          </w:tcPr>
          <w:p w14:paraId="4260970A">
            <w:pPr>
              <w:rPr>
                <w:rFonts w:hint="eastAsia" w:ascii="宋体" w:hAnsi="宋体" w:cs="宋体"/>
                <w:kern w:val="21"/>
                <w:szCs w:val="21"/>
                <w:highlight w:val="none"/>
              </w:rPr>
            </w:pPr>
            <w:r>
              <w:rPr>
                <w:rFonts w:hint="eastAsia" w:ascii="宋体" w:hAnsi="宋体" w:cs="宋体"/>
                <w:kern w:val="21"/>
                <w:szCs w:val="21"/>
                <w:highlight w:val="none"/>
              </w:rPr>
              <w:t> </w:t>
            </w:r>
          </w:p>
        </w:tc>
        <w:tc>
          <w:tcPr>
            <w:tcW w:w="1297" w:type="dxa"/>
            <w:tcBorders>
              <w:left w:val="single" w:color="auto" w:sz="4" w:space="0"/>
            </w:tcBorders>
            <w:vAlign w:val="center"/>
          </w:tcPr>
          <w:p w14:paraId="0C21B9D6">
            <w:pPr>
              <w:rPr>
                <w:rFonts w:hint="eastAsia" w:ascii="宋体" w:hAnsi="宋体" w:cs="宋体"/>
                <w:kern w:val="21"/>
                <w:szCs w:val="21"/>
                <w:highlight w:val="none"/>
              </w:rPr>
            </w:pPr>
          </w:p>
        </w:tc>
      </w:tr>
      <w:tr w14:paraId="3457288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8" w:hRule="atLeast"/>
          <w:jc w:val="center"/>
        </w:trPr>
        <w:tc>
          <w:tcPr>
            <w:tcW w:w="592" w:type="dxa"/>
            <w:tcBorders>
              <w:right w:val="single" w:color="auto" w:sz="4" w:space="0"/>
            </w:tcBorders>
            <w:vAlign w:val="center"/>
          </w:tcPr>
          <w:p w14:paraId="193C5645">
            <w:pPr>
              <w:rPr>
                <w:rFonts w:hint="eastAsia" w:ascii="宋体" w:hAnsi="宋体" w:cs="宋体"/>
                <w:kern w:val="21"/>
                <w:szCs w:val="21"/>
                <w:highlight w:val="none"/>
              </w:rPr>
            </w:pPr>
          </w:p>
        </w:tc>
        <w:tc>
          <w:tcPr>
            <w:tcW w:w="2705" w:type="dxa"/>
            <w:gridSpan w:val="2"/>
            <w:tcBorders>
              <w:left w:val="single" w:color="auto" w:sz="4" w:space="0"/>
            </w:tcBorders>
            <w:vAlign w:val="center"/>
          </w:tcPr>
          <w:p w14:paraId="208660E2">
            <w:pPr>
              <w:rPr>
                <w:rFonts w:hint="eastAsia" w:ascii="宋体" w:hAnsi="宋体" w:cs="宋体"/>
                <w:kern w:val="21"/>
                <w:szCs w:val="21"/>
                <w:highlight w:val="none"/>
              </w:rPr>
            </w:pPr>
            <w:r>
              <w:rPr>
                <w:rFonts w:hint="eastAsia" w:ascii="宋体" w:hAnsi="宋体" w:cs="宋体"/>
                <w:kern w:val="21"/>
                <w:szCs w:val="21"/>
                <w:highlight w:val="none"/>
              </w:rPr>
              <w:t> </w:t>
            </w:r>
          </w:p>
        </w:tc>
        <w:tc>
          <w:tcPr>
            <w:tcW w:w="3100" w:type="dxa"/>
            <w:gridSpan w:val="2"/>
            <w:vAlign w:val="center"/>
          </w:tcPr>
          <w:p w14:paraId="6F3F867F">
            <w:pPr>
              <w:rPr>
                <w:rFonts w:hint="eastAsia" w:ascii="宋体" w:hAnsi="宋体" w:cs="宋体"/>
                <w:kern w:val="21"/>
                <w:szCs w:val="21"/>
                <w:highlight w:val="none"/>
              </w:rPr>
            </w:pPr>
            <w:r>
              <w:rPr>
                <w:rFonts w:hint="eastAsia" w:ascii="宋体" w:hAnsi="宋体" w:cs="宋体"/>
                <w:kern w:val="21"/>
                <w:szCs w:val="21"/>
                <w:highlight w:val="none"/>
              </w:rPr>
              <w:t> </w:t>
            </w:r>
          </w:p>
        </w:tc>
        <w:tc>
          <w:tcPr>
            <w:tcW w:w="860" w:type="dxa"/>
            <w:gridSpan w:val="2"/>
            <w:vAlign w:val="center"/>
          </w:tcPr>
          <w:p w14:paraId="73935CC3">
            <w:pPr>
              <w:rPr>
                <w:rFonts w:hint="eastAsia" w:ascii="宋体" w:hAnsi="宋体" w:cs="宋体"/>
                <w:kern w:val="21"/>
                <w:szCs w:val="21"/>
                <w:highlight w:val="none"/>
              </w:rPr>
            </w:pPr>
            <w:r>
              <w:rPr>
                <w:rFonts w:hint="eastAsia" w:ascii="宋体" w:hAnsi="宋体" w:cs="宋体"/>
                <w:kern w:val="21"/>
                <w:szCs w:val="21"/>
                <w:highlight w:val="none"/>
              </w:rPr>
              <w:t> </w:t>
            </w:r>
          </w:p>
        </w:tc>
        <w:tc>
          <w:tcPr>
            <w:tcW w:w="893" w:type="dxa"/>
            <w:tcBorders>
              <w:right w:val="single" w:color="auto" w:sz="4" w:space="0"/>
            </w:tcBorders>
            <w:vAlign w:val="center"/>
          </w:tcPr>
          <w:p w14:paraId="19AA7B7B">
            <w:pPr>
              <w:rPr>
                <w:rFonts w:hint="eastAsia" w:ascii="宋体" w:hAnsi="宋体" w:cs="宋体"/>
                <w:kern w:val="21"/>
                <w:szCs w:val="21"/>
                <w:highlight w:val="none"/>
              </w:rPr>
            </w:pPr>
            <w:r>
              <w:rPr>
                <w:rFonts w:hint="eastAsia" w:ascii="宋体" w:hAnsi="宋体" w:cs="宋体"/>
                <w:kern w:val="21"/>
                <w:szCs w:val="21"/>
                <w:highlight w:val="none"/>
              </w:rPr>
              <w:t> </w:t>
            </w:r>
          </w:p>
        </w:tc>
        <w:tc>
          <w:tcPr>
            <w:tcW w:w="1297" w:type="dxa"/>
            <w:tcBorders>
              <w:left w:val="single" w:color="auto" w:sz="4" w:space="0"/>
            </w:tcBorders>
            <w:vAlign w:val="center"/>
          </w:tcPr>
          <w:p w14:paraId="1392F020">
            <w:pPr>
              <w:rPr>
                <w:rFonts w:hint="eastAsia" w:ascii="宋体" w:hAnsi="宋体" w:cs="宋体"/>
                <w:kern w:val="21"/>
                <w:szCs w:val="21"/>
                <w:highlight w:val="none"/>
              </w:rPr>
            </w:pPr>
          </w:p>
        </w:tc>
      </w:tr>
      <w:tr w14:paraId="161CD5C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8" w:hRule="atLeast"/>
          <w:jc w:val="center"/>
        </w:trPr>
        <w:tc>
          <w:tcPr>
            <w:tcW w:w="592" w:type="dxa"/>
            <w:tcBorders>
              <w:right w:val="single" w:color="auto" w:sz="4" w:space="0"/>
            </w:tcBorders>
            <w:vAlign w:val="center"/>
          </w:tcPr>
          <w:p w14:paraId="49D6C0D1">
            <w:pPr>
              <w:rPr>
                <w:rFonts w:hint="eastAsia" w:ascii="宋体" w:hAnsi="宋体" w:cs="宋体"/>
                <w:kern w:val="21"/>
                <w:szCs w:val="21"/>
                <w:highlight w:val="none"/>
              </w:rPr>
            </w:pPr>
          </w:p>
        </w:tc>
        <w:tc>
          <w:tcPr>
            <w:tcW w:w="2705" w:type="dxa"/>
            <w:gridSpan w:val="2"/>
            <w:tcBorders>
              <w:left w:val="single" w:color="auto" w:sz="4" w:space="0"/>
            </w:tcBorders>
            <w:vAlign w:val="center"/>
          </w:tcPr>
          <w:p w14:paraId="1B1874CB">
            <w:pPr>
              <w:rPr>
                <w:rFonts w:hint="eastAsia" w:ascii="宋体" w:hAnsi="宋体" w:cs="宋体"/>
                <w:kern w:val="21"/>
                <w:szCs w:val="21"/>
                <w:highlight w:val="none"/>
              </w:rPr>
            </w:pPr>
            <w:r>
              <w:rPr>
                <w:rFonts w:hint="eastAsia" w:ascii="宋体" w:hAnsi="宋体" w:cs="宋体"/>
                <w:kern w:val="21"/>
                <w:szCs w:val="21"/>
                <w:highlight w:val="none"/>
              </w:rPr>
              <w:t> </w:t>
            </w:r>
          </w:p>
        </w:tc>
        <w:tc>
          <w:tcPr>
            <w:tcW w:w="3100" w:type="dxa"/>
            <w:gridSpan w:val="2"/>
            <w:vAlign w:val="center"/>
          </w:tcPr>
          <w:p w14:paraId="721A8DB0">
            <w:pPr>
              <w:rPr>
                <w:rFonts w:hint="eastAsia" w:ascii="宋体" w:hAnsi="宋体" w:cs="宋体"/>
                <w:kern w:val="21"/>
                <w:szCs w:val="21"/>
                <w:highlight w:val="none"/>
              </w:rPr>
            </w:pPr>
            <w:r>
              <w:rPr>
                <w:rFonts w:hint="eastAsia" w:ascii="宋体" w:hAnsi="宋体" w:cs="宋体"/>
                <w:kern w:val="21"/>
                <w:szCs w:val="21"/>
                <w:highlight w:val="none"/>
              </w:rPr>
              <w:t> </w:t>
            </w:r>
          </w:p>
        </w:tc>
        <w:tc>
          <w:tcPr>
            <w:tcW w:w="860" w:type="dxa"/>
            <w:gridSpan w:val="2"/>
            <w:vAlign w:val="center"/>
          </w:tcPr>
          <w:p w14:paraId="73C41FF5">
            <w:pPr>
              <w:rPr>
                <w:rFonts w:hint="eastAsia" w:ascii="宋体" w:hAnsi="宋体" w:cs="宋体"/>
                <w:kern w:val="21"/>
                <w:szCs w:val="21"/>
                <w:highlight w:val="none"/>
              </w:rPr>
            </w:pPr>
            <w:r>
              <w:rPr>
                <w:rFonts w:hint="eastAsia" w:ascii="宋体" w:hAnsi="宋体" w:cs="宋体"/>
                <w:kern w:val="21"/>
                <w:szCs w:val="21"/>
                <w:highlight w:val="none"/>
              </w:rPr>
              <w:t> </w:t>
            </w:r>
          </w:p>
        </w:tc>
        <w:tc>
          <w:tcPr>
            <w:tcW w:w="893" w:type="dxa"/>
            <w:tcBorders>
              <w:right w:val="single" w:color="auto" w:sz="4" w:space="0"/>
            </w:tcBorders>
            <w:vAlign w:val="center"/>
          </w:tcPr>
          <w:p w14:paraId="06D47058">
            <w:pPr>
              <w:rPr>
                <w:rFonts w:hint="eastAsia" w:ascii="宋体" w:hAnsi="宋体" w:cs="宋体"/>
                <w:kern w:val="21"/>
                <w:szCs w:val="21"/>
                <w:highlight w:val="none"/>
              </w:rPr>
            </w:pPr>
            <w:r>
              <w:rPr>
                <w:rFonts w:hint="eastAsia" w:ascii="宋体" w:hAnsi="宋体" w:cs="宋体"/>
                <w:kern w:val="21"/>
                <w:szCs w:val="21"/>
                <w:highlight w:val="none"/>
              </w:rPr>
              <w:t> </w:t>
            </w:r>
          </w:p>
        </w:tc>
        <w:tc>
          <w:tcPr>
            <w:tcW w:w="1297" w:type="dxa"/>
            <w:tcBorders>
              <w:left w:val="single" w:color="auto" w:sz="4" w:space="0"/>
            </w:tcBorders>
            <w:vAlign w:val="center"/>
          </w:tcPr>
          <w:p w14:paraId="0ECBE333">
            <w:pPr>
              <w:rPr>
                <w:rFonts w:hint="eastAsia" w:ascii="宋体" w:hAnsi="宋体" w:cs="宋体"/>
                <w:kern w:val="21"/>
                <w:szCs w:val="21"/>
                <w:highlight w:val="none"/>
              </w:rPr>
            </w:pPr>
          </w:p>
        </w:tc>
      </w:tr>
      <w:tr w14:paraId="6BDEE71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8" w:hRule="atLeast"/>
          <w:jc w:val="center"/>
        </w:trPr>
        <w:tc>
          <w:tcPr>
            <w:tcW w:w="592" w:type="dxa"/>
            <w:tcBorders>
              <w:right w:val="single" w:color="auto" w:sz="4" w:space="0"/>
            </w:tcBorders>
            <w:vAlign w:val="center"/>
          </w:tcPr>
          <w:p w14:paraId="797F0EA7">
            <w:pPr>
              <w:rPr>
                <w:rFonts w:hint="eastAsia" w:ascii="宋体" w:hAnsi="宋体" w:cs="宋体"/>
                <w:kern w:val="21"/>
                <w:szCs w:val="21"/>
                <w:highlight w:val="none"/>
              </w:rPr>
            </w:pPr>
          </w:p>
        </w:tc>
        <w:tc>
          <w:tcPr>
            <w:tcW w:w="2705" w:type="dxa"/>
            <w:gridSpan w:val="2"/>
            <w:tcBorders>
              <w:left w:val="single" w:color="auto" w:sz="4" w:space="0"/>
            </w:tcBorders>
            <w:vAlign w:val="center"/>
          </w:tcPr>
          <w:p w14:paraId="08BD5CC0">
            <w:pPr>
              <w:rPr>
                <w:rFonts w:hint="eastAsia" w:ascii="宋体" w:hAnsi="宋体" w:cs="宋体"/>
                <w:kern w:val="21"/>
                <w:szCs w:val="21"/>
                <w:highlight w:val="none"/>
              </w:rPr>
            </w:pPr>
            <w:r>
              <w:rPr>
                <w:rFonts w:hint="eastAsia" w:ascii="宋体" w:hAnsi="宋体" w:cs="宋体"/>
                <w:kern w:val="21"/>
                <w:szCs w:val="21"/>
                <w:highlight w:val="none"/>
              </w:rPr>
              <w:t> </w:t>
            </w:r>
          </w:p>
        </w:tc>
        <w:tc>
          <w:tcPr>
            <w:tcW w:w="3100" w:type="dxa"/>
            <w:gridSpan w:val="2"/>
            <w:vAlign w:val="center"/>
          </w:tcPr>
          <w:p w14:paraId="591804F9">
            <w:pPr>
              <w:rPr>
                <w:rFonts w:hint="eastAsia" w:ascii="宋体" w:hAnsi="宋体" w:cs="宋体"/>
                <w:kern w:val="21"/>
                <w:szCs w:val="21"/>
                <w:highlight w:val="none"/>
              </w:rPr>
            </w:pPr>
            <w:r>
              <w:rPr>
                <w:rFonts w:hint="eastAsia" w:ascii="宋体" w:hAnsi="宋体" w:cs="宋体"/>
                <w:kern w:val="21"/>
                <w:szCs w:val="21"/>
                <w:highlight w:val="none"/>
              </w:rPr>
              <w:t> </w:t>
            </w:r>
          </w:p>
        </w:tc>
        <w:tc>
          <w:tcPr>
            <w:tcW w:w="860" w:type="dxa"/>
            <w:gridSpan w:val="2"/>
            <w:vAlign w:val="center"/>
          </w:tcPr>
          <w:p w14:paraId="35BCB3C0">
            <w:pPr>
              <w:rPr>
                <w:rFonts w:hint="eastAsia" w:ascii="宋体" w:hAnsi="宋体" w:cs="宋体"/>
                <w:kern w:val="21"/>
                <w:szCs w:val="21"/>
                <w:highlight w:val="none"/>
              </w:rPr>
            </w:pPr>
            <w:r>
              <w:rPr>
                <w:rFonts w:hint="eastAsia" w:ascii="宋体" w:hAnsi="宋体" w:cs="宋体"/>
                <w:kern w:val="21"/>
                <w:szCs w:val="21"/>
                <w:highlight w:val="none"/>
              </w:rPr>
              <w:t> </w:t>
            </w:r>
          </w:p>
        </w:tc>
        <w:tc>
          <w:tcPr>
            <w:tcW w:w="893" w:type="dxa"/>
            <w:tcBorders>
              <w:right w:val="single" w:color="auto" w:sz="4" w:space="0"/>
            </w:tcBorders>
            <w:vAlign w:val="center"/>
          </w:tcPr>
          <w:p w14:paraId="67CCD4BC">
            <w:pPr>
              <w:rPr>
                <w:rFonts w:hint="eastAsia" w:ascii="宋体" w:hAnsi="宋体" w:cs="宋体"/>
                <w:kern w:val="21"/>
                <w:szCs w:val="21"/>
                <w:highlight w:val="none"/>
              </w:rPr>
            </w:pPr>
            <w:r>
              <w:rPr>
                <w:rFonts w:hint="eastAsia" w:ascii="宋体" w:hAnsi="宋体" w:cs="宋体"/>
                <w:kern w:val="21"/>
                <w:szCs w:val="21"/>
                <w:highlight w:val="none"/>
              </w:rPr>
              <w:t> </w:t>
            </w:r>
          </w:p>
        </w:tc>
        <w:tc>
          <w:tcPr>
            <w:tcW w:w="1297" w:type="dxa"/>
            <w:tcBorders>
              <w:left w:val="single" w:color="auto" w:sz="4" w:space="0"/>
            </w:tcBorders>
            <w:vAlign w:val="center"/>
          </w:tcPr>
          <w:p w14:paraId="2C9CBB46">
            <w:pPr>
              <w:rPr>
                <w:rFonts w:hint="eastAsia" w:ascii="宋体" w:hAnsi="宋体" w:cs="宋体"/>
                <w:kern w:val="21"/>
                <w:szCs w:val="21"/>
                <w:highlight w:val="none"/>
              </w:rPr>
            </w:pPr>
          </w:p>
        </w:tc>
      </w:tr>
      <w:tr w14:paraId="0713FA5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8" w:hRule="atLeast"/>
          <w:jc w:val="center"/>
        </w:trPr>
        <w:tc>
          <w:tcPr>
            <w:tcW w:w="592" w:type="dxa"/>
            <w:tcBorders>
              <w:right w:val="single" w:color="auto" w:sz="4" w:space="0"/>
            </w:tcBorders>
            <w:vAlign w:val="center"/>
          </w:tcPr>
          <w:p w14:paraId="784B4A06">
            <w:pPr>
              <w:rPr>
                <w:rFonts w:hint="eastAsia" w:ascii="宋体" w:hAnsi="宋体" w:cs="宋体"/>
                <w:kern w:val="21"/>
                <w:szCs w:val="21"/>
                <w:highlight w:val="none"/>
              </w:rPr>
            </w:pPr>
          </w:p>
        </w:tc>
        <w:tc>
          <w:tcPr>
            <w:tcW w:w="2705" w:type="dxa"/>
            <w:gridSpan w:val="2"/>
            <w:tcBorders>
              <w:left w:val="single" w:color="auto" w:sz="4" w:space="0"/>
            </w:tcBorders>
            <w:vAlign w:val="center"/>
          </w:tcPr>
          <w:p w14:paraId="19A02C77">
            <w:pPr>
              <w:rPr>
                <w:rFonts w:hint="eastAsia" w:ascii="宋体" w:hAnsi="宋体" w:cs="宋体"/>
                <w:kern w:val="21"/>
                <w:szCs w:val="21"/>
                <w:highlight w:val="none"/>
              </w:rPr>
            </w:pPr>
          </w:p>
        </w:tc>
        <w:tc>
          <w:tcPr>
            <w:tcW w:w="3100" w:type="dxa"/>
            <w:gridSpan w:val="2"/>
            <w:vAlign w:val="center"/>
          </w:tcPr>
          <w:p w14:paraId="43A71617">
            <w:pPr>
              <w:rPr>
                <w:rFonts w:hint="eastAsia" w:ascii="宋体" w:hAnsi="宋体" w:cs="宋体"/>
                <w:kern w:val="21"/>
                <w:szCs w:val="21"/>
                <w:highlight w:val="none"/>
              </w:rPr>
            </w:pPr>
          </w:p>
        </w:tc>
        <w:tc>
          <w:tcPr>
            <w:tcW w:w="860" w:type="dxa"/>
            <w:gridSpan w:val="2"/>
            <w:vAlign w:val="center"/>
          </w:tcPr>
          <w:p w14:paraId="2849FB58">
            <w:pPr>
              <w:rPr>
                <w:rFonts w:hint="eastAsia" w:ascii="宋体" w:hAnsi="宋体" w:cs="宋体"/>
                <w:kern w:val="21"/>
                <w:szCs w:val="21"/>
                <w:highlight w:val="none"/>
              </w:rPr>
            </w:pPr>
          </w:p>
        </w:tc>
        <w:tc>
          <w:tcPr>
            <w:tcW w:w="893" w:type="dxa"/>
            <w:tcBorders>
              <w:right w:val="single" w:color="auto" w:sz="4" w:space="0"/>
            </w:tcBorders>
            <w:vAlign w:val="center"/>
          </w:tcPr>
          <w:p w14:paraId="3D574914">
            <w:pPr>
              <w:rPr>
                <w:rFonts w:hint="eastAsia" w:ascii="宋体" w:hAnsi="宋体" w:cs="宋体"/>
                <w:kern w:val="21"/>
                <w:szCs w:val="21"/>
                <w:highlight w:val="none"/>
              </w:rPr>
            </w:pPr>
          </w:p>
        </w:tc>
        <w:tc>
          <w:tcPr>
            <w:tcW w:w="1297" w:type="dxa"/>
            <w:tcBorders>
              <w:left w:val="single" w:color="auto" w:sz="4" w:space="0"/>
            </w:tcBorders>
            <w:vAlign w:val="center"/>
          </w:tcPr>
          <w:p w14:paraId="11AABCFA">
            <w:pPr>
              <w:rPr>
                <w:rFonts w:hint="eastAsia" w:ascii="宋体" w:hAnsi="宋体" w:cs="宋体"/>
                <w:kern w:val="21"/>
                <w:szCs w:val="21"/>
                <w:highlight w:val="none"/>
              </w:rPr>
            </w:pPr>
          </w:p>
        </w:tc>
      </w:tr>
      <w:tr w14:paraId="68401B3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8" w:hRule="atLeast"/>
          <w:jc w:val="center"/>
        </w:trPr>
        <w:tc>
          <w:tcPr>
            <w:tcW w:w="6397" w:type="dxa"/>
            <w:gridSpan w:val="5"/>
            <w:vAlign w:val="center"/>
          </w:tcPr>
          <w:p w14:paraId="104D59F5">
            <w:pPr>
              <w:rPr>
                <w:rFonts w:hint="eastAsia" w:ascii="宋体" w:hAnsi="宋体" w:cs="宋体"/>
                <w:kern w:val="21"/>
                <w:szCs w:val="21"/>
                <w:highlight w:val="none"/>
              </w:rPr>
            </w:pPr>
            <w:r>
              <w:rPr>
                <w:rFonts w:hint="eastAsia" w:ascii="宋体" w:hAnsi="宋体" w:cs="宋体"/>
                <w:kern w:val="21"/>
                <w:szCs w:val="21"/>
                <w:highlight w:val="none"/>
              </w:rPr>
              <w:t>合     计</w:t>
            </w:r>
          </w:p>
        </w:tc>
        <w:tc>
          <w:tcPr>
            <w:tcW w:w="860" w:type="dxa"/>
            <w:gridSpan w:val="2"/>
            <w:vAlign w:val="center"/>
          </w:tcPr>
          <w:p w14:paraId="0C6A0D37">
            <w:pPr>
              <w:rPr>
                <w:rFonts w:hint="eastAsia" w:ascii="宋体" w:hAnsi="宋体" w:cs="宋体"/>
                <w:kern w:val="21"/>
                <w:szCs w:val="21"/>
                <w:highlight w:val="none"/>
              </w:rPr>
            </w:pPr>
          </w:p>
        </w:tc>
        <w:tc>
          <w:tcPr>
            <w:tcW w:w="893" w:type="dxa"/>
            <w:tcBorders>
              <w:right w:val="single" w:color="auto" w:sz="4" w:space="0"/>
            </w:tcBorders>
            <w:vAlign w:val="center"/>
          </w:tcPr>
          <w:p w14:paraId="3C8D400C">
            <w:pPr>
              <w:rPr>
                <w:rFonts w:hint="eastAsia" w:ascii="宋体" w:hAnsi="宋体" w:cs="宋体"/>
                <w:kern w:val="21"/>
                <w:szCs w:val="21"/>
                <w:highlight w:val="none"/>
              </w:rPr>
            </w:pPr>
          </w:p>
        </w:tc>
        <w:tc>
          <w:tcPr>
            <w:tcW w:w="1297" w:type="dxa"/>
            <w:tcBorders>
              <w:left w:val="single" w:color="auto" w:sz="4" w:space="0"/>
            </w:tcBorders>
            <w:vAlign w:val="center"/>
          </w:tcPr>
          <w:p w14:paraId="73693B5E">
            <w:pPr>
              <w:rPr>
                <w:rFonts w:hint="eastAsia" w:ascii="宋体" w:hAnsi="宋体" w:cs="宋体"/>
                <w:kern w:val="21"/>
                <w:szCs w:val="21"/>
                <w:highlight w:val="none"/>
              </w:rPr>
            </w:pPr>
          </w:p>
        </w:tc>
      </w:tr>
      <w:tr w14:paraId="62F9845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8" w:hRule="atLeast"/>
          <w:jc w:val="center"/>
        </w:trPr>
        <w:tc>
          <w:tcPr>
            <w:tcW w:w="9447" w:type="dxa"/>
            <w:gridSpan w:val="9"/>
            <w:vAlign w:val="center"/>
          </w:tcPr>
          <w:p w14:paraId="0796034A">
            <w:pPr>
              <w:rPr>
                <w:rFonts w:hint="eastAsia" w:ascii="宋体" w:hAnsi="宋体" w:cs="宋体"/>
                <w:kern w:val="21"/>
                <w:szCs w:val="21"/>
                <w:highlight w:val="none"/>
              </w:rPr>
            </w:pPr>
            <w:r>
              <w:rPr>
                <w:rFonts w:hint="eastAsia" w:ascii="宋体" w:hAnsi="宋体" w:cs="宋体"/>
                <w:kern w:val="21"/>
                <w:szCs w:val="21"/>
                <w:highlight w:val="none"/>
              </w:rPr>
              <w:t>合 计 大 写 金 额 ：人民币                             元</w:t>
            </w:r>
          </w:p>
        </w:tc>
      </w:tr>
      <w:tr w14:paraId="6AC2D47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80" w:hRule="atLeast"/>
          <w:jc w:val="center"/>
        </w:trPr>
        <w:tc>
          <w:tcPr>
            <w:tcW w:w="1336" w:type="dxa"/>
            <w:gridSpan w:val="2"/>
            <w:vAlign w:val="center"/>
          </w:tcPr>
          <w:p w14:paraId="7789EEC7">
            <w:pPr>
              <w:rPr>
                <w:rFonts w:hint="eastAsia" w:ascii="宋体" w:hAnsi="宋体" w:cs="宋体"/>
                <w:kern w:val="21"/>
                <w:szCs w:val="21"/>
                <w:highlight w:val="none"/>
              </w:rPr>
            </w:pPr>
            <w:r>
              <w:rPr>
                <w:rFonts w:hint="eastAsia" w:ascii="宋体" w:hAnsi="宋体" w:cs="宋体"/>
                <w:kern w:val="21"/>
                <w:szCs w:val="21"/>
                <w:highlight w:val="none"/>
              </w:rPr>
              <w:t>实际供货日期</w:t>
            </w:r>
          </w:p>
        </w:tc>
        <w:tc>
          <w:tcPr>
            <w:tcW w:w="3239" w:type="dxa"/>
            <w:gridSpan w:val="2"/>
            <w:vAlign w:val="center"/>
          </w:tcPr>
          <w:p w14:paraId="73061932">
            <w:pPr>
              <w:rPr>
                <w:rFonts w:hint="eastAsia" w:ascii="宋体" w:hAnsi="宋体" w:cs="宋体"/>
                <w:kern w:val="21"/>
                <w:szCs w:val="21"/>
                <w:highlight w:val="none"/>
              </w:rPr>
            </w:pPr>
          </w:p>
        </w:tc>
        <w:tc>
          <w:tcPr>
            <w:tcW w:w="1835" w:type="dxa"/>
            <w:gridSpan w:val="2"/>
            <w:vAlign w:val="center"/>
          </w:tcPr>
          <w:p w14:paraId="7A509C47">
            <w:pPr>
              <w:rPr>
                <w:rFonts w:hint="eastAsia" w:ascii="宋体" w:hAnsi="宋体" w:cs="宋体"/>
                <w:kern w:val="21"/>
                <w:szCs w:val="21"/>
                <w:highlight w:val="none"/>
              </w:rPr>
            </w:pPr>
            <w:r>
              <w:rPr>
                <w:rFonts w:hint="eastAsia" w:ascii="宋体" w:hAnsi="宋体" w:cs="宋体"/>
                <w:kern w:val="21"/>
                <w:szCs w:val="21"/>
                <w:highlight w:val="none"/>
              </w:rPr>
              <w:t>合同交货验收日期</w:t>
            </w:r>
          </w:p>
        </w:tc>
        <w:tc>
          <w:tcPr>
            <w:tcW w:w="3037" w:type="dxa"/>
            <w:gridSpan w:val="3"/>
            <w:vAlign w:val="center"/>
          </w:tcPr>
          <w:p w14:paraId="314FF194">
            <w:pPr>
              <w:rPr>
                <w:rFonts w:hint="eastAsia" w:ascii="宋体" w:hAnsi="宋体" w:cs="宋体"/>
                <w:kern w:val="21"/>
                <w:szCs w:val="21"/>
                <w:highlight w:val="none"/>
              </w:rPr>
            </w:pPr>
          </w:p>
        </w:tc>
      </w:tr>
      <w:tr w14:paraId="03C59D3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737" w:hRule="atLeast"/>
          <w:jc w:val="center"/>
        </w:trPr>
        <w:tc>
          <w:tcPr>
            <w:tcW w:w="1336" w:type="dxa"/>
            <w:gridSpan w:val="2"/>
            <w:tcMar>
              <w:top w:w="0" w:type="dxa"/>
              <w:left w:w="108" w:type="dxa"/>
              <w:bottom w:w="0" w:type="dxa"/>
              <w:right w:w="108" w:type="dxa"/>
            </w:tcMar>
            <w:vAlign w:val="center"/>
          </w:tcPr>
          <w:p w14:paraId="264BB964">
            <w:pPr>
              <w:rPr>
                <w:rFonts w:hint="eastAsia" w:ascii="宋体" w:hAnsi="宋体" w:cs="宋体"/>
                <w:kern w:val="21"/>
                <w:szCs w:val="21"/>
                <w:highlight w:val="none"/>
              </w:rPr>
            </w:pPr>
            <w:r>
              <w:rPr>
                <w:rFonts w:hint="eastAsia" w:ascii="宋体" w:hAnsi="宋体" w:cs="宋体"/>
                <w:kern w:val="21"/>
                <w:szCs w:val="21"/>
                <w:highlight w:val="none"/>
              </w:rPr>
              <w:t>验收具体内容</w:t>
            </w:r>
          </w:p>
        </w:tc>
        <w:tc>
          <w:tcPr>
            <w:tcW w:w="8111" w:type="dxa"/>
            <w:gridSpan w:val="7"/>
            <w:tcMar>
              <w:top w:w="0" w:type="dxa"/>
              <w:left w:w="108" w:type="dxa"/>
              <w:bottom w:w="0" w:type="dxa"/>
              <w:right w:w="108" w:type="dxa"/>
            </w:tcMar>
            <w:vAlign w:val="center"/>
          </w:tcPr>
          <w:p w14:paraId="251E6738">
            <w:pPr>
              <w:rPr>
                <w:rFonts w:hint="eastAsia" w:ascii="宋体" w:hAnsi="宋体" w:cs="宋体"/>
                <w:kern w:val="21"/>
                <w:szCs w:val="21"/>
                <w:highlight w:val="none"/>
              </w:rPr>
            </w:pPr>
            <w:r>
              <w:rPr>
                <w:rFonts w:hint="eastAsia" w:ascii="宋体" w:hAnsi="宋体" w:cs="宋体"/>
                <w:kern w:val="21"/>
                <w:szCs w:val="21"/>
                <w:highlight w:val="none"/>
              </w:rPr>
              <w:t>（应按采购合同、采购文件、响应文件及验收方案等进行验收；并核对中标或成交供应商在安装调试等方面是否违反合同约定或服务规范要求、提供的质量保证证明材料是否齐全、应有的配件及附件是否达到合同约定等。可附件）</w:t>
            </w:r>
          </w:p>
        </w:tc>
      </w:tr>
      <w:tr w14:paraId="4AFA146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75" w:hRule="atLeast"/>
          <w:jc w:val="center"/>
        </w:trPr>
        <w:tc>
          <w:tcPr>
            <w:tcW w:w="1336" w:type="dxa"/>
            <w:gridSpan w:val="2"/>
            <w:vMerge w:val="restart"/>
            <w:tcMar>
              <w:top w:w="0" w:type="dxa"/>
              <w:left w:w="108" w:type="dxa"/>
              <w:bottom w:w="0" w:type="dxa"/>
              <w:right w:w="108" w:type="dxa"/>
            </w:tcMar>
            <w:vAlign w:val="center"/>
          </w:tcPr>
          <w:p w14:paraId="24B21801">
            <w:pPr>
              <w:rPr>
                <w:rFonts w:hint="eastAsia" w:ascii="宋体" w:hAnsi="宋体" w:cs="宋体"/>
                <w:kern w:val="21"/>
                <w:szCs w:val="21"/>
                <w:highlight w:val="none"/>
              </w:rPr>
            </w:pPr>
            <w:r>
              <w:rPr>
                <w:rFonts w:hint="eastAsia" w:ascii="宋体" w:hAnsi="宋体" w:cs="宋体"/>
                <w:kern w:val="21"/>
                <w:szCs w:val="21"/>
                <w:highlight w:val="none"/>
              </w:rPr>
              <w:t>验收小组意见</w:t>
            </w:r>
          </w:p>
        </w:tc>
        <w:tc>
          <w:tcPr>
            <w:tcW w:w="8111" w:type="dxa"/>
            <w:gridSpan w:val="7"/>
            <w:tcBorders>
              <w:bottom w:val="single" w:color="auto" w:sz="4" w:space="0"/>
            </w:tcBorders>
            <w:vAlign w:val="center"/>
          </w:tcPr>
          <w:p w14:paraId="11F735F3">
            <w:pPr>
              <w:rPr>
                <w:rFonts w:hint="eastAsia" w:ascii="宋体" w:hAnsi="宋体" w:cs="宋体"/>
                <w:kern w:val="21"/>
                <w:szCs w:val="21"/>
                <w:highlight w:val="none"/>
              </w:rPr>
            </w:pPr>
            <w:r>
              <w:rPr>
                <w:rFonts w:hint="eastAsia" w:ascii="宋体" w:hAnsi="宋体" w:cs="宋体"/>
                <w:kern w:val="21"/>
                <w:szCs w:val="21"/>
                <w:highlight w:val="none"/>
              </w:rPr>
              <w:t>验收结论性意见：</w:t>
            </w:r>
          </w:p>
          <w:p w14:paraId="16DE610D">
            <w:pPr>
              <w:rPr>
                <w:rFonts w:hint="eastAsia" w:ascii="宋体" w:hAnsi="宋体" w:cs="宋体"/>
                <w:kern w:val="21"/>
                <w:szCs w:val="21"/>
                <w:highlight w:val="none"/>
              </w:rPr>
            </w:pPr>
          </w:p>
          <w:p w14:paraId="5F3BC3E1">
            <w:pPr>
              <w:rPr>
                <w:rFonts w:hint="eastAsia" w:ascii="宋体" w:hAnsi="宋体" w:cs="宋体"/>
                <w:kern w:val="21"/>
                <w:szCs w:val="21"/>
                <w:highlight w:val="none"/>
              </w:rPr>
            </w:pPr>
          </w:p>
        </w:tc>
      </w:tr>
      <w:tr w14:paraId="50AB9AF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858" w:hRule="atLeast"/>
          <w:jc w:val="center"/>
        </w:trPr>
        <w:tc>
          <w:tcPr>
            <w:tcW w:w="1336" w:type="dxa"/>
            <w:gridSpan w:val="2"/>
            <w:vMerge w:val="continue"/>
            <w:tcMar>
              <w:top w:w="0" w:type="dxa"/>
              <w:left w:w="108" w:type="dxa"/>
              <w:bottom w:w="0" w:type="dxa"/>
              <w:right w:w="108" w:type="dxa"/>
            </w:tcMar>
            <w:vAlign w:val="center"/>
          </w:tcPr>
          <w:p w14:paraId="352AC684">
            <w:pPr>
              <w:rPr>
                <w:rFonts w:hint="eastAsia" w:ascii="宋体" w:hAnsi="宋体" w:cs="宋体"/>
                <w:kern w:val="21"/>
                <w:szCs w:val="21"/>
                <w:highlight w:val="none"/>
              </w:rPr>
            </w:pPr>
          </w:p>
        </w:tc>
        <w:tc>
          <w:tcPr>
            <w:tcW w:w="8111" w:type="dxa"/>
            <w:gridSpan w:val="7"/>
            <w:tcBorders>
              <w:top w:val="single" w:color="auto" w:sz="4" w:space="0"/>
            </w:tcBorders>
            <w:vAlign w:val="center"/>
          </w:tcPr>
          <w:p w14:paraId="62760776">
            <w:pPr>
              <w:rPr>
                <w:rFonts w:hint="eastAsia" w:ascii="宋体" w:hAnsi="宋体" w:cs="宋体"/>
                <w:kern w:val="21"/>
                <w:szCs w:val="21"/>
                <w:highlight w:val="none"/>
              </w:rPr>
            </w:pPr>
            <w:r>
              <w:rPr>
                <w:rFonts w:hint="eastAsia" w:ascii="宋体" w:hAnsi="宋体" w:cs="宋体"/>
                <w:kern w:val="21"/>
                <w:szCs w:val="21"/>
                <w:highlight w:val="none"/>
              </w:rPr>
              <w:t>有异议的意见和说明理由：</w:t>
            </w:r>
          </w:p>
          <w:p w14:paraId="3CEA6EE7">
            <w:pPr>
              <w:rPr>
                <w:rFonts w:hint="eastAsia" w:ascii="宋体" w:hAnsi="宋体" w:cs="宋体"/>
                <w:kern w:val="21"/>
                <w:szCs w:val="21"/>
                <w:highlight w:val="none"/>
              </w:rPr>
            </w:pPr>
          </w:p>
          <w:p w14:paraId="704AB4BC">
            <w:pPr>
              <w:rPr>
                <w:rFonts w:hint="eastAsia" w:ascii="宋体" w:hAnsi="宋体" w:cs="宋体"/>
                <w:kern w:val="21"/>
                <w:szCs w:val="21"/>
                <w:highlight w:val="none"/>
              </w:rPr>
            </w:pPr>
          </w:p>
        </w:tc>
      </w:tr>
      <w:tr w14:paraId="6303424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22" w:hRule="atLeast"/>
          <w:jc w:val="center"/>
        </w:trPr>
        <w:tc>
          <w:tcPr>
            <w:tcW w:w="9447" w:type="dxa"/>
            <w:gridSpan w:val="9"/>
            <w:tcMar>
              <w:top w:w="0" w:type="dxa"/>
              <w:left w:w="108" w:type="dxa"/>
              <w:bottom w:w="0" w:type="dxa"/>
              <w:right w:w="108" w:type="dxa"/>
            </w:tcMar>
            <w:vAlign w:val="center"/>
          </w:tcPr>
          <w:p w14:paraId="781B20A5">
            <w:pPr>
              <w:rPr>
                <w:rFonts w:hint="eastAsia" w:ascii="宋体" w:hAnsi="宋体" w:cs="宋体"/>
                <w:kern w:val="21"/>
                <w:szCs w:val="21"/>
                <w:highlight w:val="none"/>
              </w:rPr>
            </w:pPr>
            <w:r>
              <w:rPr>
                <w:rFonts w:hint="eastAsia" w:ascii="宋体" w:hAnsi="宋体" w:cs="宋体"/>
                <w:kern w:val="21"/>
                <w:szCs w:val="21"/>
                <w:highlight w:val="none"/>
              </w:rPr>
              <w:t>验收小组成员签字：</w:t>
            </w:r>
          </w:p>
        </w:tc>
      </w:tr>
      <w:tr w14:paraId="10B66E5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50" w:hRule="atLeast"/>
          <w:jc w:val="center"/>
        </w:trPr>
        <w:tc>
          <w:tcPr>
            <w:tcW w:w="9447" w:type="dxa"/>
            <w:gridSpan w:val="9"/>
            <w:tcMar>
              <w:top w:w="0" w:type="dxa"/>
              <w:left w:w="108" w:type="dxa"/>
              <w:bottom w:w="0" w:type="dxa"/>
              <w:right w:w="108" w:type="dxa"/>
            </w:tcMar>
            <w:vAlign w:val="center"/>
          </w:tcPr>
          <w:p w14:paraId="549D0D22">
            <w:pPr>
              <w:rPr>
                <w:rFonts w:hint="eastAsia" w:ascii="宋体" w:hAnsi="宋体" w:cs="宋体"/>
                <w:kern w:val="21"/>
                <w:szCs w:val="21"/>
                <w:highlight w:val="none"/>
              </w:rPr>
            </w:pPr>
            <w:r>
              <w:rPr>
                <w:rFonts w:hint="eastAsia" w:ascii="宋体" w:hAnsi="宋体" w:cs="宋体"/>
                <w:kern w:val="21"/>
                <w:szCs w:val="21"/>
                <w:highlight w:val="none"/>
              </w:rPr>
              <w:t>参与验收其他或监督人员签字：</w:t>
            </w:r>
          </w:p>
        </w:tc>
      </w:tr>
      <w:tr w14:paraId="470A879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184" w:hRule="atLeast"/>
          <w:jc w:val="center"/>
        </w:trPr>
        <w:tc>
          <w:tcPr>
            <w:tcW w:w="4575" w:type="dxa"/>
            <w:gridSpan w:val="4"/>
            <w:tcMar>
              <w:top w:w="0" w:type="dxa"/>
              <w:left w:w="108" w:type="dxa"/>
              <w:bottom w:w="0" w:type="dxa"/>
              <w:right w:w="108" w:type="dxa"/>
            </w:tcMar>
            <w:vAlign w:val="center"/>
          </w:tcPr>
          <w:p w14:paraId="6295F52B">
            <w:pPr>
              <w:rPr>
                <w:rFonts w:hint="eastAsia" w:ascii="宋体" w:hAnsi="宋体" w:cs="宋体"/>
                <w:kern w:val="21"/>
                <w:szCs w:val="21"/>
                <w:highlight w:val="none"/>
              </w:rPr>
            </w:pPr>
            <w:r>
              <w:rPr>
                <w:rFonts w:hint="eastAsia" w:ascii="宋体" w:hAnsi="宋体" w:cs="宋体"/>
                <w:kern w:val="21"/>
                <w:szCs w:val="21"/>
                <w:highlight w:val="none"/>
              </w:rPr>
              <w:t>中标（或成交）供应商签字或盖章：</w:t>
            </w:r>
          </w:p>
          <w:p w14:paraId="39C6A946">
            <w:pPr>
              <w:rPr>
                <w:rFonts w:hint="eastAsia" w:ascii="宋体" w:hAnsi="宋体" w:cs="宋体"/>
                <w:kern w:val="21"/>
                <w:szCs w:val="21"/>
                <w:highlight w:val="none"/>
              </w:rPr>
            </w:pPr>
          </w:p>
          <w:p w14:paraId="67B300E5">
            <w:pPr>
              <w:rPr>
                <w:rFonts w:hint="eastAsia" w:ascii="宋体" w:hAnsi="宋体" w:cs="宋体"/>
                <w:kern w:val="21"/>
                <w:szCs w:val="21"/>
                <w:highlight w:val="none"/>
              </w:rPr>
            </w:pPr>
            <w:r>
              <w:rPr>
                <w:rFonts w:hint="eastAsia" w:ascii="宋体" w:hAnsi="宋体" w:cs="宋体"/>
                <w:kern w:val="21"/>
                <w:szCs w:val="21"/>
                <w:highlight w:val="none"/>
              </w:rPr>
              <w:t>联系电话：</w:t>
            </w:r>
          </w:p>
          <w:p w14:paraId="203095AC">
            <w:pPr>
              <w:rPr>
                <w:rFonts w:hint="eastAsia" w:ascii="宋体" w:hAnsi="宋体" w:cs="宋体"/>
                <w:kern w:val="21"/>
                <w:szCs w:val="21"/>
                <w:highlight w:val="none"/>
              </w:rPr>
            </w:pPr>
          </w:p>
          <w:p w14:paraId="4F279570">
            <w:pPr>
              <w:rPr>
                <w:rFonts w:hint="eastAsia" w:ascii="宋体" w:hAnsi="宋体" w:cs="宋体"/>
                <w:kern w:val="21"/>
                <w:szCs w:val="21"/>
                <w:highlight w:val="none"/>
              </w:rPr>
            </w:pPr>
            <w:r>
              <w:rPr>
                <w:rFonts w:hint="eastAsia" w:ascii="宋体" w:hAnsi="宋体" w:cs="宋体"/>
                <w:kern w:val="21"/>
                <w:szCs w:val="21"/>
                <w:highlight w:val="none"/>
              </w:rPr>
              <w:t>                            年  月   日</w:t>
            </w:r>
          </w:p>
        </w:tc>
        <w:tc>
          <w:tcPr>
            <w:tcW w:w="4872" w:type="dxa"/>
            <w:gridSpan w:val="5"/>
            <w:vAlign w:val="center"/>
          </w:tcPr>
          <w:p w14:paraId="2CFD7962">
            <w:pPr>
              <w:rPr>
                <w:rFonts w:hint="eastAsia" w:ascii="宋体" w:hAnsi="宋体" w:cs="宋体"/>
                <w:kern w:val="21"/>
                <w:szCs w:val="21"/>
                <w:highlight w:val="none"/>
              </w:rPr>
            </w:pPr>
            <w:r>
              <w:rPr>
                <w:rFonts w:hint="eastAsia" w:ascii="宋体" w:hAnsi="宋体" w:cs="宋体"/>
                <w:kern w:val="21"/>
                <w:szCs w:val="21"/>
                <w:highlight w:val="none"/>
              </w:rPr>
              <w:t>采购人的意见（盖章）：</w:t>
            </w:r>
          </w:p>
          <w:p w14:paraId="68EB2E4B">
            <w:pPr>
              <w:rPr>
                <w:rFonts w:hint="eastAsia" w:ascii="宋体" w:hAnsi="宋体" w:cs="宋体"/>
                <w:kern w:val="21"/>
                <w:szCs w:val="21"/>
                <w:highlight w:val="none"/>
              </w:rPr>
            </w:pPr>
          </w:p>
          <w:p w14:paraId="48B1081F">
            <w:pPr>
              <w:rPr>
                <w:rFonts w:hint="eastAsia" w:ascii="宋体" w:hAnsi="宋体" w:cs="宋体"/>
                <w:kern w:val="21"/>
                <w:szCs w:val="21"/>
                <w:highlight w:val="none"/>
              </w:rPr>
            </w:pPr>
            <w:r>
              <w:rPr>
                <w:rFonts w:hint="eastAsia" w:ascii="宋体" w:hAnsi="宋体" w:cs="宋体"/>
                <w:kern w:val="21"/>
                <w:szCs w:val="21"/>
                <w:highlight w:val="none"/>
              </w:rPr>
              <w:t>联系电话：</w:t>
            </w:r>
          </w:p>
          <w:p w14:paraId="394ACAF0">
            <w:pPr>
              <w:rPr>
                <w:rFonts w:hint="eastAsia" w:ascii="宋体" w:hAnsi="宋体" w:cs="宋体"/>
                <w:kern w:val="21"/>
                <w:szCs w:val="21"/>
                <w:highlight w:val="none"/>
              </w:rPr>
            </w:pPr>
          </w:p>
          <w:p w14:paraId="688F0298">
            <w:pPr>
              <w:rPr>
                <w:rFonts w:hint="eastAsia" w:ascii="宋体" w:hAnsi="宋体" w:cs="宋体"/>
                <w:kern w:val="21"/>
                <w:szCs w:val="21"/>
                <w:highlight w:val="none"/>
              </w:rPr>
            </w:pPr>
            <w:r>
              <w:rPr>
                <w:rFonts w:hint="eastAsia" w:ascii="宋体" w:hAnsi="宋体" w:cs="宋体"/>
                <w:kern w:val="21"/>
                <w:szCs w:val="21"/>
                <w:highlight w:val="none"/>
              </w:rPr>
              <w:t xml:space="preserve">   年  月   日</w:t>
            </w:r>
          </w:p>
        </w:tc>
      </w:tr>
    </w:tbl>
    <w:p w14:paraId="646779A0">
      <w:pPr>
        <w:widowControl/>
        <w:ind w:firstLine="210" w:firstLineChars="100"/>
        <w:jc w:val="left"/>
        <w:rPr>
          <w:rFonts w:hint="eastAsia" w:ascii="宋体" w:hAnsi="宋体" w:cs="宋体"/>
          <w:kern w:val="21"/>
          <w:szCs w:val="21"/>
          <w:highlight w:val="none"/>
        </w:rPr>
      </w:pPr>
      <w:r>
        <w:rPr>
          <w:rFonts w:hint="eastAsia" w:ascii="宋体" w:hAnsi="宋体" w:cs="宋体"/>
          <w:kern w:val="21"/>
          <w:szCs w:val="21"/>
          <w:highlight w:val="none"/>
        </w:rPr>
        <w:t>备注：本报告单一式三份（采购人1份、中标（或成交）供应商1份、采购代理机构1份）。</w:t>
      </w:r>
    </w:p>
    <w:p w14:paraId="4146FD85">
      <w:pPr>
        <w:jc w:val="left"/>
        <w:rPr>
          <w:rFonts w:hint="eastAsia" w:ascii="宋体" w:hAnsi="宋体" w:cs="宋体"/>
          <w:b/>
          <w:kern w:val="21"/>
          <w:sz w:val="44"/>
          <w:szCs w:val="44"/>
          <w:highlight w:val="none"/>
        </w:rPr>
      </w:pPr>
    </w:p>
    <w:p w14:paraId="6411F855">
      <w:pPr>
        <w:snapToGrid w:val="0"/>
        <w:spacing w:line="360" w:lineRule="auto"/>
        <w:jc w:val="center"/>
        <w:rPr>
          <w:rFonts w:hint="eastAsia" w:ascii="宋体" w:hAnsi="宋体" w:cs="宋体"/>
          <w:b/>
          <w:kern w:val="21"/>
          <w:sz w:val="44"/>
          <w:szCs w:val="44"/>
          <w:highlight w:val="none"/>
        </w:rPr>
      </w:pPr>
      <w:r>
        <w:rPr>
          <w:rFonts w:hint="eastAsia" w:ascii="宋体" w:hAnsi="宋体" w:cs="宋体"/>
          <w:b/>
          <w:kern w:val="21"/>
          <w:sz w:val="44"/>
          <w:szCs w:val="44"/>
          <w:highlight w:val="none"/>
        </w:rPr>
        <w:t xml:space="preserve"> </w:t>
      </w:r>
    </w:p>
    <w:p w14:paraId="1B413B67">
      <w:pPr>
        <w:tabs>
          <w:tab w:val="left" w:pos="3261"/>
        </w:tabs>
        <w:spacing w:line="360" w:lineRule="auto"/>
        <w:contextualSpacing/>
        <w:jc w:val="center"/>
        <w:rPr>
          <w:rFonts w:hint="eastAsia" w:ascii="宋体" w:hAnsi="宋体" w:cs="宋体"/>
          <w:b/>
          <w:kern w:val="21"/>
          <w:sz w:val="44"/>
          <w:szCs w:val="44"/>
          <w:highlight w:val="none"/>
        </w:rPr>
      </w:pPr>
    </w:p>
    <w:p w14:paraId="433C45AA">
      <w:pPr>
        <w:tabs>
          <w:tab w:val="left" w:pos="3261"/>
        </w:tabs>
        <w:spacing w:line="360" w:lineRule="auto"/>
        <w:contextualSpacing/>
        <w:jc w:val="center"/>
        <w:rPr>
          <w:rFonts w:hint="eastAsia" w:ascii="宋体" w:hAnsi="宋体" w:cs="宋体"/>
          <w:b/>
          <w:kern w:val="21"/>
          <w:sz w:val="44"/>
          <w:szCs w:val="44"/>
          <w:highlight w:val="none"/>
        </w:rPr>
      </w:pPr>
    </w:p>
    <w:p w14:paraId="4C3E0C7C">
      <w:pPr>
        <w:tabs>
          <w:tab w:val="left" w:pos="3261"/>
        </w:tabs>
        <w:spacing w:line="360" w:lineRule="auto"/>
        <w:contextualSpacing/>
        <w:jc w:val="center"/>
        <w:rPr>
          <w:rFonts w:hint="eastAsia" w:ascii="宋体" w:hAnsi="宋体" w:cs="宋体"/>
          <w:b/>
          <w:kern w:val="21"/>
          <w:sz w:val="44"/>
          <w:szCs w:val="44"/>
          <w:highlight w:val="none"/>
        </w:rPr>
      </w:pPr>
    </w:p>
    <w:p w14:paraId="77F00773">
      <w:pPr>
        <w:tabs>
          <w:tab w:val="left" w:pos="3261"/>
        </w:tabs>
        <w:spacing w:line="360" w:lineRule="auto"/>
        <w:contextualSpacing/>
        <w:jc w:val="center"/>
        <w:rPr>
          <w:rFonts w:hint="eastAsia" w:ascii="宋体" w:hAnsi="宋体" w:cs="宋体"/>
          <w:b/>
          <w:kern w:val="21"/>
          <w:sz w:val="44"/>
          <w:szCs w:val="44"/>
          <w:highlight w:val="none"/>
        </w:rPr>
      </w:pPr>
    </w:p>
    <w:p w14:paraId="77486166">
      <w:pPr>
        <w:tabs>
          <w:tab w:val="left" w:pos="3261"/>
        </w:tabs>
        <w:spacing w:line="360" w:lineRule="auto"/>
        <w:contextualSpacing/>
        <w:jc w:val="center"/>
        <w:rPr>
          <w:rFonts w:hint="eastAsia" w:ascii="宋体" w:hAnsi="宋体" w:cs="宋体"/>
          <w:b/>
          <w:kern w:val="21"/>
          <w:sz w:val="44"/>
          <w:szCs w:val="44"/>
          <w:highlight w:val="none"/>
        </w:rPr>
      </w:pPr>
    </w:p>
    <w:p w14:paraId="055968AF">
      <w:pPr>
        <w:pStyle w:val="2"/>
        <w:jc w:val="center"/>
        <w:rPr>
          <w:rFonts w:hint="eastAsia" w:ascii="宋体" w:hAnsi="宋体" w:cs="宋体"/>
          <w:bCs w:val="0"/>
          <w:kern w:val="21"/>
          <w:highlight w:val="none"/>
        </w:rPr>
        <w:sectPr>
          <w:pgSz w:w="11911" w:h="16838"/>
          <w:pgMar w:top="1440" w:right="1440" w:bottom="1440" w:left="1440" w:header="720" w:footer="720" w:gutter="0"/>
          <w:cols w:space="720" w:num="1"/>
        </w:sectPr>
      </w:pPr>
      <w:bookmarkStart w:id="116" w:name="_Toc23662"/>
      <w:bookmarkStart w:id="117" w:name="_Toc6341"/>
      <w:r>
        <w:rPr>
          <w:rFonts w:hint="eastAsia" w:ascii="宋体" w:hAnsi="宋体" w:cs="宋体"/>
          <w:bCs w:val="0"/>
          <w:kern w:val="21"/>
          <w:highlight w:val="none"/>
        </w:rPr>
        <w:t>第七章 质疑、投诉材料格式</w:t>
      </w:r>
      <w:bookmarkEnd w:id="116"/>
      <w:bookmarkEnd w:id="117"/>
    </w:p>
    <w:p w14:paraId="4BDB5BF9">
      <w:pPr>
        <w:spacing w:line="360" w:lineRule="auto"/>
        <w:jc w:val="center"/>
        <w:rPr>
          <w:rFonts w:hint="eastAsia" w:ascii="宋体" w:hAnsi="宋体" w:cs="宋体"/>
          <w:b/>
          <w:bCs/>
          <w:kern w:val="21"/>
          <w:sz w:val="32"/>
          <w:szCs w:val="32"/>
          <w:highlight w:val="none"/>
        </w:rPr>
      </w:pPr>
      <w:r>
        <w:rPr>
          <w:rFonts w:hint="eastAsia" w:ascii="宋体" w:hAnsi="宋体" w:cs="宋体"/>
          <w:b/>
          <w:bCs/>
          <w:kern w:val="21"/>
          <w:sz w:val="32"/>
          <w:szCs w:val="32"/>
          <w:highlight w:val="none"/>
        </w:rPr>
        <w:t>质疑函（格式）</w:t>
      </w:r>
    </w:p>
    <w:p w14:paraId="70056C72">
      <w:pPr>
        <w:pStyle w:val="18"/>
        <w:spacing w:line="360" w:lineRule="auto"/>
        <w:ind w:firstLine="482" w:firstLineChars="200"/>
        <w:contextualSpacing/>
        <w:rPr>
          <w:rFonts w:hint="eastAsia" w:hAnsi="宋体" w:cs="宋体"/>
          <w:b/>
          <w:bCs/>
          <w:kern w:val="21"/>
          <w:sz w:val="24"/>
          <w:szCs w:val="24"/>
          <w:highlight w:val="none"/>
        </w:rPr>
      </w:pPr>
      <w:r>
        <w:rPr>
          <w:rFonts w:hint="eastAsia" w:hAnsi="宋体" w:cs="宋体"/>
          <w:b/>
          <w:bCs/>
          <w:kern w:val="21"/>
          <w:sz w:val="24"/>
          <w:szCs w:val="24"/>
          <w:highlight w:val="none"/>
        </w:rPr>
        <w:t>一、质疑供应商基本信息：</w:t>
      </w:r>
    </w:p>
    <w:p w14:paraId="4EF4EF28">
      <w:pPr>
        <w:pStyle w:val="18"/>
        <w:spacing w:line="360" w:lineRule="auto"/>
        <w:ind w:firstLine="480" w:firstLineChars="200"/>
        <w:contextualSpacing/>
        <w:rPr>
          <w:rFonts w:hint="eastAsia" w:hAnsi="宋体" w:cs="宋体"/>
          <w:bCs/>
          <w:kern w:val="21"/>
          <w:sz w:val="24"/>
          <w:szCs w:val="24"/>
          <w:highlight w:val="none"/>
          <w:u w:val="single"/>
        </w:rPr>
      </w:pPr>
      <w:r>
        <w:rPr>
          <w:rFonts w:hint="eastAsia" w:hAnsi="宋体" w:cs="宋体"/>
          <w:bCs/>
          <w:kern w:val="21"/>
          <w:sz w:val="24"/>
          <w:szCs w:val="24"/>
          <w:highlight w:val="none"/>
        </w:rPr>
        <w:t>质疑供应商：</w:t>
      </w:r>
      <w:r>
        <w:rPr>
          <w:rFonts w:hint="eastAsia" w:hAnsi="宋体" w:cs="宋体"/>
          <w:bCs/>
          <w:kern w:val="21"/>
          <w:sz w:val="24"/>
          <w:szCs w:val="24"/>
          <w:highlight w:val="none"/>
          <w:u w:val="single"/>
        </w:rPr>
        <w:t xml:space="preserve">                                       </w:t>
      </w:r>
      <w:r>
        <w:rPr>
          <w:rFonts w:hint="eastAsia" w:hAnsi="宋体" w:cs="宋体"/>
          <w:bCs/>
          <w:kern w:val="21"/>
          <w:sz w:val="24"/>
          <w:szCs w:val="24"/>
          <w:highlight w:val="none"/>
        </w:rPr>
        <w:t xml:space="preserve">                 </w:t>
      </w:r>
    </w:p>
    <w:p w14:paraId="15A028D2">
      <w:pPr>
        <w:pStyle w:val="18"/>
        <w:spacing w:line="360" w:lineRule="auto"/>
        <w:ind w:firstLine="480" w:firstLineChars="200"/>
        <w:contextualSpacing/>
        <w:rPr>
          <w:rFonts w:hint="eastAsia" w:hAnsi="宋体" w:cs="宋体"/>
          <w:bCs/>
          <w:kern w:val="21"/>
          <w:sz w:val="24"/>
          <w:szCs w:val="24"/>
          <w:highlight w:val="none"/>
        </w:rPr>
      </w:pPr>
      <w:r>
        <w:rPr>
          <w:rFonts w:hint="eastAsia" w:hAnsi="宋体" w:cs="宋体"/>
          <w:bCs/>
          <w:kern w:val="21"/>
          <w:sz w:val="24"/>
          <w:szCs w:val="24"/>
          <w:highlight w:val="none"/>
        </w:rPr>
        <w:t>地址：</w:t>
      </w:r>
      <w:r>
        <w:rPr>
          <w:rFonts w:hint="eastAsia" w:hAnsi="宋体" w:cs="宋体"/>
          <w:bCs/>
          <w:kern w:val="21"/>
          <w:sz w:val="24"/>
          <w:szCs w:val="24"/>
          <w:highlight w:val="none"/>
          <w:u w:val="single"/>
        </w:rPr>
        <w:t xml:space="preserve">                                          </w:t>
      </w:r>
      <w:r>
        <w:rPr>
          <w:rFonts w:hint="eastAsia" w:hAnsi="宋体" w:cs="宋体"/>
          <w:bCs/>
          <w:kern w:val="21"/>
          <w:sz w:val="24"/>
          <w:szCs w:val="24"/>
          <w:highlight w:val="none"/>
        </w:rPr>
        <w:t>邮编：</w:t>
      </w:r>
      <w:r>
        <w:rPr>
          <w:rFonts w:hint="eastAsia" w:hAnsi="宋体" w:cs="宋体"/>
          <w:bCs/>
          <w:kern w:val="21"/>
          <w:sz w:val="24"/>
          <w:szCs w:val="24"/>
          <w:highlight w:val="none"/>
          <w:u w:val="single"/>
        </w:rPr>
        <w:t xml:space="preserve">                  </w:t>
      </w:r>
      <w:r>
        <w:rPr>
          <w:rFonts w:hint="eastAsia" w:hAnsi="宋体" w:cs="宋体"/>
          <w:bCs/>
          <w:kern w:val="21"/>
          <w:sz w:val="24"/>
          <w:szCs w:val="24"/>
          <w:highlight w:val="none"/>
        </w:rPr>
        <w:t xml:space="preserve">                 </w:t>
      </w:r>
    </w:p>
    <w:p w14:paraId="4634A692">
      <w:pPr>
        <w:pStyle w:val="18"/>
        <w:spacing w:line="360" w:lineRule="auto"/>
        <w:ind w:firstLine="480" w:firstLineChars="200"/>
        <w:contextualSpacing/>
        <w:rPr>
          <w:rFonts w:hint="eastAsia" w:hAnsi="宋体" w:cs="宋体"/>
          <w:bCs/>
          <w:kern w:val="21"/>
          <w:sz w:val="24"/>
          <w:szCs w:val="24"/>
          <w:highlight w:val="none"/>
        </w:rPr>
      </w:pPr>
      <w:r>
        <w:rPr>
          <w:rFonts w:hint="eastAsia" w:hAnsi="宋体" w:cs="宋体"/>
          <w:bCs/>
          <w:kern w:val="21"/>
          <w:sz w:val="24"/>
          <w:szCs w:val="24"/>
          <w:highlight w:val="none"/>
        </w:rPr>
        <w:t>联系人：</w:t>
      </w:r>
      <w:r>
        <w:rPr>
          <w:rFonts w:hint="eastAsia" w:hAnsi="宋体" w:cs="宋体"/>
          <w:bCs/>
          <w:kern w:val="21"/>
          <w:sz w:val="24"/>
          <w:szCs w:val="24"/>
          <w:highlight w:val="none"/>
          <w:u w:val="single"/>
        </w:rPr>
        <w:t xml:space="preserve">                     </w:t>
      </w:r>
      <w:r>
        <w:rPr>
          <w:rFonts w:hint="eastAsia" w:hAnsi="宋体" w:cs="宋体"/>
          <w:bCs/>
          <w:kern w:val="21"/>
          <w:sz w:val="24"/>
          <w:szCs w:val="24"/>
          <w:highlight w:val="none"/>
        </w:rPr>
        <w:t>联系电话：</w:t>
      </w:r>
      <w:r>
        <w:rPr>
          <w:rFonts w:hint="eastAsia" w:hAnsi="宋体" w:cs="宋体"/>
          <w:bCs/>
          <w:kern w:val="21"/>
          <w:sz w:val="24"/>
          <w:szCs w:val="24"/>
          <w:highlight w:val="none"/>
          <w:u w:val="single"/>
        </w:rPr>
        <w:t xml:space="preserve">                 </w:t>
      </w:r>
    </w:p>
    <w:p w14:paraId="0589FDC6">
      <w:pPr>
        <w:pStyle w:val="18"/>
        <w:spacing w:line="360" w:lineRule="auto"/>
        <w:ind w:firstLine="480" w:firstLineChars="200"/>
        <w:contextualSpacing/>
        <w:rPr>
          <w:rFonts w:hint="eastAsia" w:hAnsi="宋体" w:cs="宋体"/>
          <w:bCs/>
          <w:kern w:val="21"/>
          <w:sz w:val="24"/>
          <w:szCs w:val="24"/>
          <w:highlight w:val="none"/>
        </w:rPr>
      </w:pPr>
      <w:r>
        <w:rPr>
          <w:rFonts w:hint="eastAsia" w:hAnsi="宋体" w:cs="宋体"/>
          <w:bCs/>
          <w:kern w:val="21"/>
          <w:sz w:val="24"/>
          <w:szCs w:val="24"/>
          <w:highlight w:val="none"/>
        </w:rPr>
        <w:t>授权代表：</w:t>
      </w:r>
      <w:r>
        <w:rPr>
          <w:rFonts w:hint="eastAsia" w:hAnsi="宋体" w:cs="宋体"/>
          <w:bCs/>
          <w:kern w:val="21"/>
          <w:sz w:val="24"/>
          <w:szCs w:val="24"/>
          <w:highlight w:val="none"/>
          <w:u w:val="single"/>
        </w:rPr>
        <w:t xml:space="preserve">                      </w:t>
      </w:r>
    </w:p>
    <w:p w14:paraId="00E92C8A">
      <w:pPr>
        <w:pStyle w:val="18"/>
        <w:spacing w:line="360" w:lineRule="auto"/>
        <w:ind w:firstLine="480" w:firstLineChars="200"/>
        <w:contextualSpacing/>
        <w:rPr>
          <w:rFonts w:hint="eastAsia" w:hAnsi="宋体" w:cs="宋体"/>
          <w:bCs/>
          <w:kern w:val="21"/>
          <w:sz w:val="24"/>
          <w:szCs w:val="24"/>
          <w:highlight w:val="none"/>
          <w:u w:val="single"/>
        </w:rPr>
      </w:pPr>
      <w:r>
        <w:rPr>
          <w:rFonts w:hint="eastAsia" w:hAnsi="宋体" w:cs="宋体"/>
          <w:bCs/>
          <w:kern w:val="21"/>
          <w:sz w:val="24"/>
          <w:szCs w:val="24"/>
          <w:highlight w:val="none"/>
        </w:rPr>
        <w:t>联系电话：</w:t>
      </w:r>
      <w:r>
        <w:rPr>
          <w:rFonts w:hint="eastAsia" w:hAnsi="宋体" w:cs="宋体"/>
          <w:bCs/>
          <w:kern w:val="21"/>
          <w:sz w:val="24"/>
          <w:szCs w:val="24"/>
          <w:highlight w:val="none"/>
          <w:u w:val="single"/>
        </w:rPr>
        <w:t xml:space="preserve">                      </w:t>
      </w:r>
    </w:p>
    <w:p w14:paraId="6DB34AA7">
      <w:pPr>
        <w:pStyle w:val="18"/>
        <w:spacing w:line="360" w:lineRule="auto"/>
        <w:ind w:firstLine="480" w:firstLineChars="200"/>
        <w:contextualSpacing/>
        <w:rPr>
          <w:rFonts w:hint="eastAsia" w:hAnsi="宋体" w:cs="宋体"/>
          <w:bCs/>
          <w:kern w:val="21"/>
          <w:sz w:val="24"/>
          <w:szCs w:val="24"/>
          <w:highlight w:val="none"/>
        </w:rPr>
      </w:pPr>
      <w:r>
        <w:rPr>
          <w:rFonts w:hint="eastAsia" w:hAnsi="宋体" w:cs="宋体"/>
          <w:bCs/>
          <w:kern w:val="21"/>
          <w:sz w:val="24"/>
          <w:szCs w:val="24"/>
          <w:highlight w:val="none"/>
        </w:rPr>
        <w:t>地址：</w:t>
      </w:r>
      <w:r>
        <w:rPr>
          <w:rFonts w:hint="eastAsia" w:hAnsi="宋体" w:cs="宋体"/>
          <w:bCs/>
          <w:kern w:val="21"/>
          <w:sz w:val="24"/>
          <w:szCs w:val="24"/>
          <w:highlight w:val="none"/>
          <w:u w:val="single"/>
        </w:rPr>
        <w:t xml:space="preserve">                 </w:t>
      </w:r>
      <w:r>
        <w:rPr>
          <w:rFonts w:hint="eastAsia" w:hAnsi="宋体" w:cs="宋体"/>
          <w:bCs/>
          <w:kern w:val="21"/>
          <w:sz w:val="24"/>
          <w:szCs w:val="24"/>
          <w:highlight w:val="none"/>
        </w:rPr>
        <w:t>邮编：</w:t>
      </w:r>
      <w:r>
        <w:rPr>
          <w:rFonts w:hint="eastAsia" w:hAnsi="宋体" w:cs="宋体"/>
          <w:bCs/>
          <w:kern w:val="21"/>
          <w:sz w:val="24"/>
          <w:szCs w:val="24"/>
          <w:highlight w:val="none"/>
          <w:u w:val="single"/>
        </w:rPr>
        <w:t xml:space="preserve">                  </w:t>
      </w:r>
      <w:r>
        <w:rPr>
          <w:rFonts w:hint="eastAsia" w:hAnsi="宋体" w:cs="宋体"/>
          <w:bCs/>
          <w:kern w:val="21"/>
          <w:sz w:val="24"/>
          <w:szCs w:val="24"/>
          <w:highlight w:val="none"/>
        </w:rPr>
        <w:t xml:space="preserve">     </w:t>
      </w:r>
    </w:p>
    <w:p w14:paraId="0DE2C083">
      <w:pPr>
        <w:pStyle w:val="18"/>
        <w:spacing w:line="360" w:lineRule="auto"/>
        <w:ind w:firstLine="482" w:firstLineChars="200"/>
        <w:contextualSpacing/>
        <w:rPr>
          <w:rFonts w:hint="eastAsia" w:hAnsi="宋体" w:cs="宋体"/>
          <w:b/>
          <w:bCs/>
          <w:kern w:val="21"/>
          <w:sz w:val="24"/>
          <w:szCs w:val="24"/>
          <w:highlight w:val="none"/>
        </w:rPr>
      </w:pPr>
      <w:r>
        <w:rPr>
          <w:rFonts w:hint="eastAsia" w:hAnsi="宋体" w:cs="宋体"/>
          <w:b/>
          <w:bCs/>
          <w:kern w:val="21"/>
          <w:sz w:val="24"/>
          <w:szCs w:val="24"/>
          <w:highlight w:val="none"/>
        </w:rPr>
        <w:t>二、质疑项目基本情况：</w:t>
      </w:r>
    </w:p>
    <w:p w14:paraId="4C379F66">
      <w:pPr>
        <w:pStyle w:val="18"/>
        <w:spacing w:line="360" w:lineRule="auto"/>
        <w:ind w:firstLine="480" w:firstLineChars="200"/>
        <w:contextualSpacing/>
        <w:rPr>
          <w:rFonts w:hint="eastAsia" w:hAnsi="宋体" w:cs="宋体"/>
          <w:kern w:val="21"/>
          <w:sz w:val="24"/>
          <w:szCs w:val="24"/>
          <w:highlight w:val="none"/>
        </w:rPr>
      </w:pPr>
      <w:r>
        <w:rPr>
          <w:rFonts w:hint="eastAsia" w:hAnsi="宋体" w:cs="宋体"/>
          <w:bCs/>
          <w:kern w:val="21"/>
          <w:sz w:val="24"/>
          <w:szCs w:val="24"/>
          <w:highlight w:val="none"/>
        </w:rPr>
        <w:t>质疑</w:t>
      </w:r>
      <w:r>
        <w:rPr>
          <w:rFonts w:hint="eastAsia" w:hAnsi="宋体" w:cs="宋体"/>
          <w:kern w:val="21"/>
          <w:sz w:val="24"/>
          <w:szCs w:val="24"/>
          <w:highlight w:val="none"/>
        </w:rPr>
        <w:t>项目的名称：</w:t>
      </w:r>
      <w:r>
        <w:rPr>
          <w:rFonts w:hint="eastAsia" w:hAnsi="宋体" w:cs="宋体"/>
          <w:bCs/>
          <w:kern w:val="21"/>
          <w:sz w:val="24"/>
          <w:szCs w:val="24"/>
          <w:highlight w:val="none"/>
          <w:u w:val="single"/>
        </w:rPr>
        <w:t xml:space="preserve">                                     </w:t>
      </w:r>
    </w:p>
    <w:p w14:paraId="426F0F6B">
      <w:pPr>
        <w:pStyle w:val="18"/>
        <w:spacing w:line="360" w:lineRule="auto"/>
        <w:ind w:firstLine="480" w:firstLineChars="200"/>
        <w:contextualSpacing/>
        <w:rPr>
          <w:rFonts w:hint="eastAsia" w:hAnsi="宋体" w:cs="宋体"/>
          <w:kern w:val="21"/>
          <w:sz w:val="24"/>
          <w:szCs w:val="24"/>
          <w:highlight w:val="none"/>
        </w:rPr>
      </w:pPr>
      <w:r>
        <w:rPr>
          <w:rFonts w:hint="eastAsia" w:hAnsi="宋体" w:cs="宋体"/>
          <w:bCs/>
          <w:kern w:val="21"/>
          <w:sz w:val="24"/>
          <w:szCs w:val="24"/>
          <w:highlight w:val="none"/>
        </w:rPr>
        <w:t>质疑</w:t>
      </w:r>
      <w:r>
        <w:rPr>
          <w:rFonts w:hint="eastAsia" w:hAnsi="宋体" w:cs="宋体"/>
          <w:kern w:val="21"/>
          <w:sz w:val="24"/>
          <w:szCs w:val="24"/>
          <w:highlight w:val="none"/>
        </w:rPr>
        <w:t>项目的编号：</w:t>
      </w:r>
      <w:r>
        <w:rPr>
          <w:rFonts w:hint="eastAsia" w:hAnsi="宋体" w:cs="宋体"/>
          <w:bCs/>
          <w:kern w:val="21"/>
          <w:sz w:val="24"/>
          <w:szCs w:val="24"/>
          <w:highlight w:val="none"/>
          <w:u w:val="single"/>
        </w:rPr>
        <w:t xml:space="preserve">                                     </w:t>
      </w:r>
    </w:p>
    <w:p w14:paraId="2ED1B78D">
      <w:pPr>
        <w:pStyle w:val="18"/>
        <w:spacing w:line="360" w:lineRule="auto"/>
        <w:ind w:firstLine="480" w:firstLineChars="200"/>
        <w:contextualSpacing/>
        <w:rPr>
          <w:rFonts w:hint="eastAsia" w:hAnsi="宋体" w:cs="宋体"/>
          <w:kern w:val="21"/>
          <w:sz w:val="24"/>
          <w:szCs w:val="24"/>
          <w:highlight w:val="none"/>
        </w:rPr>
      </w:pPr>
      <w:r>
        <w:rPr>
          <w:rFonts w:hint="eastAsia" w:hAnsi="宋体" w:cs="宋体"/>
          <w:kern w:val="21"/>
          <w:sz w:val="24"/>
          <w:szCs w:val="24"/>
          <w:highlight w:val="none"/>
        </w:rPr>
        <w:t>采购人名称：</w:t>
      </w:r>
      <w:r>
        <w:rPr>
          <w:rFonts w:hint="eastAsia" w:hAnsi="宋体" w:cs="宋体"/>
          <w:bCs/>
          <w:kern w:val="21"/>
          <w:sz w:val="24"/>
          <w:szCs w:val="24"/>
          <w:highlight w:val="none"/>
          <w:u w:val="single"/>
        </w:rPr>
        <w:t xml:space="preserve">                                         </w:t>
      </w:r>
    </w:p>
    <w:p w14:paraId="12C23587">
      <w:pPr>
        <w:pStyle w:val="18"/>
        <w:spacing w:line="360" w:lineRule="auto"/>
        <w:ind w:firstLine="480" w:firstLineChars="200"/>
        <w:contextualSpacing/>
        <w:rPr>
          <w:rFonts w:hint="eastAsia" w:hAnsi="宋体" w:cs="宋体"/>
          <w:kern w:val="21"/>
          <w:sz w:val="24"/>
          <w:szCs w:val="24"/>
          <w:highlight w:val="none"/>
        </w:rPr>
      </w:pPr>
      <w:r>
        <w:rPr>
          <w:rFonts w:hint="eastAsia" w:hAnsi="宋体" w:cs="宋体"/>
          <w:kern w:val="21"/>
          <w:sz w:val="24"/>
          <w:szCs w:val="24"/>
          <w:highlight w:val="none"/>
        </w:rPr>
        <w:t>质疑事项：</w:t>
      </w:r>
    </w:p>
    <w:p w14:paraId="6598CE98">
      <w:pPr>
        <w:pStyle w:val="18"/>
        <w:spacing w:line="360" w:lineRule="auto"/>
        <w:ind w:firstLine="480" w:firstLineChars="200"/>
        <w:contextualSpacing/>
        <w:rPr>
          <w:rFonts w:hint="eastAsia" w:hAnsi="宋体" w:cs="宋体"/>
          <w:kern w:val="21"/>
          <w:sz w:val="24"/>
          <w:szCs w:val="24"/>
          <w:highlight w:val="none"/>
        </w:rPr>
      </w:pPr>
      <w:r>
        <w:rPr>
          <w:rFonts w:hint="eastAsia" w:hAnsi="宋体" w:cs="宋体"/>
          <w:kern w:val="21"/>
          <w:sz w:val="24"/>
          <w:szCs w:val="24"/>
          <w:highlight w:val="none"/>
        </w:rPr>
        <w:t>□采购文件   采购文件获取日期：</w:t>
      </w:r>
      <w:r>
        <w:rPr>
          <w:rFonts w:hint="eastAsia" w:hAnsi="宋体" w:cs="宋体"/>
          <w:bCs/>
          <w:kern w:val="21"/>
          <w:sz w:val="24"/>
          <w:szCs w:val="24"/>
          <w:highlight w:val="none"/>
          <w:u w:val="single"/>
        </w:rPr>
        <w:t xml:space="preserve">                                   </w:t>
      </w:r>
    </w:p>
    <w:p w14:paraId="23D5975A">
      <w:pPr>
        <w:pStyle w:val="18"/>
        <w:spacing w:line="360" w:lineRule="auto"/>
        <w:ind w:firstLine="480" w:firstLineChars="200"/>
        <w:contextualSpacing/>
        <w:rPr>
          <w:rFonts w:hint="eastAsia" w:hAnsi="宋体" w:cs="宋体"/>
          <w:kern w:val="21"/>
          <w:sz w:val="24"/>
          <w:szCs w:val="24"/>
          <w:highlight w:val="none"/>
        </w:rPr>
      </w:pPr>
      <w:r>
        <w:rPr>
          <w:rFonts w:hint="eastAsia" w:hAnsi="宋体" w:cs="宋体"/>
          <w:kern w:val="21"/>
          <w:sz w:val="24"/>
          <w:szCs w:val="24"/>
          <w:highlight w:val="none"/>
        </w:rPr>
        <w:t xml:space="preserve">□采购过程   </w:t>
      </w:r>
    </w:p>
    <w:p w14:paraId="2464078C">
      <w:pPr>
        <w:pStyle w:val="18"/>
        <w:spacing w:line="360" w:lineRule="auto"/>
        <w:ind w:firstLine="480" w:firstLineChars="200"/>
        <w:contextualSpacing/>
        <w:rPr>
          <w:rFonts w:hint="eastAsia" w:hAnsi="宋体" w:cs="宋体"/>
          <w:bCs/>
          <w:kern w:val="21"/>
          <w:sz w:val="24"/>
          <w:szCs w:val="24"/>
          <w:highlight w:val="none"/>
          <w:u w:val="single"/>
        </w:rPr>
      </w:pPr>
      <w:r>
        <w:rPr>
          <w:rFonts w:hint="eastAsia" w:hAnsi="宋体" w:cs="宋体"/>
          <w:kern w:val="21"/>
          <w:sz w:val="24"/>
          <w:szCs w:val="24"/>
          <w:highlight w:val="none"/>
        </w:rPr>
        <w:t xml:space="preserve">□成交结果   </w:t>
      </w:r>
    </w:p>
    <w:p w14:paraId="11BC5EF0">
      <w:pPr>
        <w:pStyle w:val="18"/>
        <w:spacing w:line="360" w:lineRule="auto"/>
        <w:ind w:firstLine="482" w:firstLineChars="200"/>
        <w:contextualSpacing/>
        <w:rPr>
          <w:rFonts w:hint="eastAsia" w:hAnsi="宋体" w:cs="宋体"/>
          <w:b/>
          <w:kern w:val="21"/>
          <w:sz w:val="24"/>
          <w:szCs w:val="24"/>
          <w:highlight w:val="none"/>
        </w:rPr>
      </w:pPr>
      <w:r>
        <w:rPr>
          <w:rFonts w:hint="eastAsia" w:hAnsi="宋体" w:cs="宋体"/>
          <w:b/>
          <w:kern w:val="21"/>
          <w:sz w:val="24"/>
          <w:szCs w:val="24"/>
          <w:highlight w:val="none"/>
        </w:rPr>
        <w:t>三、质疑事项具体内容</w:t>
      </w:r>
    </w:p>
    <w:p w14:paraId="2FF96CB9">
      <w:pPr>
        <w:pStyle w:val="18"/>
        <w:spacing w:line="360" w:lineRule="auto"/>
        <w:ind w:firstLine="480" w:firstLineChars="200"/>
        <w:contextualSpacing/>
        <w:rPr>
          <w:rFonts w:hint="eastAsia" w:hAnsi="宋体" w:cs="宋体"/>
          <w:kern w:val="21"/>
          <w:sz w:val="24"/>
          <w:szCs w:val="24"/>
          <w:highlight w:val="none"/>
        </w:rPr>
      </w:pPr>
      <w:r>
        <w:rPr>
          <w:rFonts w:hint="eastAsia" w:hAnsi="宋体" w:cs="宋体"/>
          <w:kern w:val="21"/>
          <w:sz w:val="24"/>
          <w:szCs w:val="24"/>
          <w:highlight w:val="none"/>
        </w:rPr>
        <w:t>质疑事项1：</w:t>
      </w:r>
      <w:r>
        <w:rPr>
          <w:rFonts w:hint="eastAsia" w:hAnsi="宋体" w:cs="宋体"/>
          <w:bCs/>
          <w:kern w:val="21"/>
          <w:sz w:val="24"/>
          <w:szCs w:val="24"/>
          <w:highlight w:val="none"/>
          <w:u w:val="single"/>
        </w:rPr>
        <w:t xml:space="preserve">                                                                    </w:t>
      </w:r>
    </w:p>
    <w:p w14:paraId="12E5587E">
      <w:pPr>
        <w:pStyle w:val="18"/>
        <w:spacing w:line="360" w:lineRule="auto"/>
        <w:ind w:firstLine="480" w:firstLineChars="200"/>
        <w:contextualSpacing/>
        <w:rPr>
          <w:rFonts w:hint="eastAsia" w:hAnsi="宋体" w:cs="宋体"/>
          <w:kern w:val="21"/>
          <w:sz w:val="24"/>
          <w:szCs w:val="24"/>
          <w:highlight w:val="none"/>
        </w:rPr>
      </w:pPr>
      <w:r>
        <w:rPr>
          <w:rFonts w:hint="eastAsia" w:hAnsi="宋体" w:cs="宋体"/>
          <w:kern w:val="21"/>
          <w:sz w:val="24"/>
          <w:szCs w:val="24"/>
          <w:highlight w:val="none"/>
        </w:rPr>
        <w:t>事实依据：</w:t>
      </w:r>
      <w:r>
        <w:rPr>
          <w:rFonts w:hint="eastAsia" w:hAnsi="宋体" w:cs="宋体"/>
          <w:bCs/>
          <w:kern w:val="21"/>
          <w:sz w:val="24"/>
          <w:szCs w:val="24"/>
          <w:highlight w:val="none"/>
          <w:u w:val="single"/>
        </w:rPr>
        <w:t xml:space="preserve">                                                                      </w:t>
      </w:r>
    </w:p>
    <w:p w14:paraId="7FE973D2">
      <w:pPr>
        <w:pStyle w:val="18"/>
        <w:spacing w:line="360" w:lineRule="auto"/>
        <w:ind w:firstLine="480" w:firstLineChars="200"/>
        <w:contextualSpacing/>
        <w:rPr>
          <w:rFonts w:hint="eastAsia" w:hAnsi="宋体" w:cs="宋体"/>
          <w:kern w:val="21"/>
          <w:sz w:val="24"/>
          <w:szCs w:val="24"/>
          <w:highlight w:val="none"/>
        </w:rPr>
      </w:pPr>
      <w:r>
        <w:rPr>
          <w:rFonts w:hint="eastAsia" w:hAnsi="宋体" w:cs="宋体"/>
          <w:kern w:val="21"/>
          <w:sz w:val="24"/>
          <w:szCs w:val="24"/>
          <w:highlight w:val="none"/>
        </w:rPr>
        <w:t>法律依据：</w:t>
      </w:r>
      <w:r>
        <w:rPr>
          <w:rFonts w:hint="eastAsia" w:hAnsi="宋体" w:cs="宋体"/>
          <w:kern w:val="21"/>
          <w:sz w:val="24"/>
          <w:szCs w:val="24"/>
          <w:highlight w:val="none"/>
          <w:u w:val="single"/>
        </w:rPr>
        <w:t xml:space="preserve">                                                        </w:t>
      </w:r>
      <w:r>
        <w:rPr>
          <w:rFonts w:hint="eastAsia" w:hAnsi="宋体" w:cs="宋体"/>
          <w:bCs/>
          <w:kern w:val="21"/>
          <w:sz w:val="24"/>
          <w:szCs w:val="24"/>
          <w:highlight w:val="none"/>
          <w:u w:val="single"/>
        </w:rPr>
        <w:t xml:space="preserve">               </w:t>
      </w:r>
    </w:p>
    <w:p w14:paraId="5899C15C">
      <w:pPr>
        <w:pStyle w:val="18"/>
        <w:spacing w:line="360" w:lineRule="auto"/>
        <w:ind w:firstLine="480" w:firstLineChars="200"/>
        <w:contextualSpacing/>
        <w:rPr>
          <w:rFonts w:hint="eastAsia" w:hAnsi="宋体" w:cs="宋体"/>
          <w:kern w:val="21"/>
          <w:sz w:val="24"/>
          <w:szCs w:val="24"/>
          <w:highlight w:val="none"/>
        </w:rPr>
      </w:pPr>
      <w:r>
        <w:rPr>
          <w:rFonts w:hint="eastAsia" w:hAnsi="宋体" w:cs="宋体"/>
          <w:kern w:val="21"/>
          <w:sz w:val="24"/>
          <w:szCs w:val="24"/>
          <w:highlight w:val="none"/>
        </w:rPr>
        <w:t>质疑事项2</w:t>
      </w:r>
    </w:p>
    <w:p w14:paraId="76D2784D">
      <w:pPr>
        <w:pStyle w:val="18"/>
        <w:spacing w:line="360" w:lineRule="auto"/>
        <w:ind w:firstLine="480" w:firstLineChars="200"/>
        <w:contextualSpacing/>
        <w:rPr>
          <w:rFonts w:hint="eastAsia" w:hAnsi="宋体" w:cs="宋体"/>
          <w:kern w:val="21"/>
          <w:sz w:val="24"/>
          <w:szCs w:val="24"/>
          <w:highlight w:val="none"/>
        </w:rPr>
      </w:pPr>
      <w:r>
        <w:rPr>
          <w:rFonts w:hint="eastAsia" w:hAnsi="宋体" w:cs="宋体"/>
          <w:kern w:val="21"/>
          <w:sz w:val="24"/>
          <w:szCs w:val="24"/>
          <w:highlight w:val="none"/>
        </w:rPr>
        <w:t>……</w:t>
      </w:r>
    </w:p>
    <w:p w14:paraId="73D6CEF0">
      <w:pPr>
        <w:pStyle w:val="18"/>
        <w:spacing w:line="360" w:lineRule="auto"/>
        <w:ind w:firstLine="480" w:firstLineChars="200"/>
        <w:contextualSpacing/>
        <w:rPr>
          <w:rFonts w:hint="eastAsia" w:hAnsi="宋体" w:cs="宋体"/>
          <w:kern w:val="21"/>
          <w:sz w:val="24"/>
          <w:szCs w:val="24"/>
          <w:highlight w:val="none"/>
        </w:rPr>
      </w:pPr>
      <w:r>
        <w:rPr>
          <w:rFonts w:hint="eastAsia" w:hAnsi="宋体" w:cs="宋体"/>
          <w:kern w:val="21"/>
          <w:sz w:val="24"/>
          <w:szCs w:val="24"/>
          <w:highlight w:val="none"/>
        </w:rPr>
        <w:t>四、与质疑事项相关的质疑请求：</w:t>
      </w:r>
    </w:p>
    <w:p w14:paraId="2B63FF2E">
      <w:pPr>
        <w:pStyle w:val="18"/>
        <w:spacing w:line="360" w:lineRule="auto"/>
        <w:ind w:firstLine="480" w:firstLineChars="200"/>
        <w:contextualSpacing/>
        <w:rPr>
          <w:rFonts w:hint="eastAsia" w:hAnsi="宋体" w:cs="宋体"/>
          <w:kern w:val="21"/>
          <w:sz w:val="24"/>
          <w:szCs w:val="24"/>
          <w:highlight w:val="none"/>
        </w:rPr>
      </w:pPr>
      <w:r>
        <w:rPr>
          <w:rFonts w:hint="eastAsia" w:hAnsi="宋体" w:cs="宋体"/>
          <w:kern w:val="21"/>
          <w:sz w:val="24"/>
          <w:szCs w:val="24"/>
          <w:highlight w:val="none"/>
        </w:rPr>
        <w:t>请求：</w:t>
      </w:r>
      <w:r>
        <w:rPr>
          <w:rFonts w:hint="eastAsia" w:hAnsi="宋体" w:cs="宋体"/>
          <w:bCs/>
          <w:kern w:val="21"/>
          <w:sz w:val="24"/>
          <w:szCs w:val="24"/>
          <w:highlight w:val="none"/>
          <w:u w:val="single"/>
        </w:rPr>
        <w:t xml:space="preserve">                                                                </w:t>
      </w:r>
    </w:p>
    <w:p w14:paraId="1E162868">
      <w:pPr>
        <w:pStyle w:val="18"/>
        <w:spacing w:line="360" w:lineRule="auto"/>
        <w:ind w:firstLine="480" w:firstLineChars="200"/>
        <w:contextualSpacing/>
        <w:rPr>
          <w:rFonts w:hint="eastAsia" w:hAnsi="宋体" w:cs="宋体"/>
          <w:kern w:val="21"/>
          <w:sz w:val="24"/>
          <w:szCs w:val="24"/>
          <w:highlight w:val="none"/>
        </w:rPr>
      </w:pPr>
    </w:p>
    <w:p w14:paraId="442822E4">
      <w:pPr>
        <w:pStyle w:val="18"/>
        <w:spacing w:line="360" w:lineRule="auto"/>
        <w:ind w:firstLine="480" w:firstLineChars="200"/>
        <w:contextualSpacing/>
        <w:rPr>
          <w:rFonts w:hint="eastAsia" w:hAnsi="宋体" w:cs="宋体"/>
          <w:kern w:val="21"/>
          <w:sz w:val="24"/>
          <w:szCs w:val="24"/>
          <w:highlight w:val="none"/>
        </w:rPr>
      </w:pPr>
      <w:r>
        <w:rPr>
          <w:rFonts w:hint="eastAsia" w:hAnsi="宋体" w:cs="宋体"/>
          <w:kern w:val="21"/>
          <w:sz w:val="24"/>
          <w:szCs w:val="24"/>
          <w:highlight w:val="none"/>
        </w:rPr>
        <w:t>签字（签章）：                                       公章：</w:t>
      </w:r>
    </w:p>
    <w:p w14:paraId="118FC20F">
      <w:pPr>
        <w:pStyle w:val="18"/>
        <w:spacing w:line="360" w:lineRule="auto"/>
        <w:ind w:firstLine="480" w:firstLineChars="200"/>
        <w:contextualSpacing/>
        <w:rPr>
          <w:rFonts w:hint="eastAsia" w:hAnsi="宋体" w:cs="宋体"/>
          <w:kern w:val="21"/>
          <w:sz w:val="24"/>
          <w:szCs w:val="24"/>
          <w:highlight w:val="none"/>
        </w:rPr>
      </w:pPr>
    </w:p>
    <w:p w14:paraId="3B3C81A9">
      <w:pPr>
        <w:pStyle w:val="18"/>
        <w:spacing w:line="360" w:lineRule="auto"/>
        <w:ind w:firstLine="480" w:firstLineChars="200"/>
        <w:contextualSpacing/>
        <w:rPr>
          <w:rFonts w:hint="eastAsia" w:hAnsi="宋体" w:cs="宋体"/>
          <w:kern w:val="21"/>
          <w:sz w:val="24"/>
          <w:szCs w:val="24"/>
          <w:highlight w:val="none"/>
        </w:rPr>
      </w:pPr>
      <w:r>
        <w:rPr>
          <w:rFonts w:hint="eastAsia" w:hAnsi="宋体" w:cs="宋体"/>
          <w:kern w:val="21"/>
          <w:sz w:val="24"/>
          <w:szCs w:val="24"/>
          <w:highlight w:val="none"/>
        </w:rPr>
        <w:t>日期：</w:t>
      </w:r>
    </w:p>
    <w:p w14:paraId="5B224CB0">
      <w:pPr>
        <w:pStyle w:val="18"/>
        <w:spacing w:line="360" w:lineRule="auto"/>
        <w:contextualSpacing/>
        <w:rPr>
          <w:rFonts w:hint="eastAsia" w:hAnsi="宋体" w:cs="宋体"/>
          <w:b/>
          <w:kern w:val="21"/>
          <w:sz w:val="24"/>
          <w:szCs w:val="24"/>
          <w:highlight w:val="none"/>
        </w:rPr>
      </w:pPr>
    </w:p>
    <w:p w14:paraId="4D626E93">
      <w:pPr>
        <w:pStyle w:val="18"/>
        <w:spacing w:line="360" w:lineRule="auto"/>
        <w:contextualSpacing/>
        <w:rPr>
          <w:rFonts w:hint="eastAsia" w:hAnsi="宋体" w:cs="宋体"/>
          <w:b/>
          <w:kern w:val="21"/>
          <w:sz w:val="24"/>
          <w:szCs w:val="24"/>
          <w:highlight w:val="none"/>
        </w:rPr>
      </w:pPr>
      <w:r>
        <w:rPr>
          <w:rFonts w:hint="eastAsia" w:hAnsi="宋体" w:cs="宋体"/>
          <w:b/>
          <w:kern w:val="21"/>
          <w:sz w:val="24"/>
          <w:szCs w:val="24"/>
          <w:highlight w:val="none"/>
        </w:rPr>
        <w:t>说明：</w:t>
      </w:r>
    </w:p>
    <w:p w14:paraId="105629D4">
      <w:pPr>
        <w:pStyle w:val="18"/>
        <w:spacing w:line="360" w:lineRule="auto"/>
        <w:ind w:firstLine="482" w:firstLineChars="200"/>
        <w:contextualSpacing/>
        <w:rPr>
          <w:rFonts w:hint="eastAsia" w:hAnsi="宋体" w:cs="宋体"/>
          <w:b/>
          <w:bCs/>
          <w:kern w:val="21"/>
          <w:sz w:val="24"/>
          <w:szCs w:val="24"/>
          <w:highlight w:val="none"/>
        </w:rPr>
      </w:pPr>
      <w:r>
        <w:rPr>
          <w:rFonts w:hint="eastAsia" w:hAnsi="宋体" w:cs="宋体"/>
          <w:b/>
          <w:kern w:val="21"/>
          <w:sz w:val="24"/>
          <w:szCs w:val="24"/>
          <w:highlight w:val="none"/>
        </w:rPr>
        <w:t>1.供应商提出质疑时，应提交质疑函和必要的证明材料</w:t>
      </w:r>
      <w:r>
        <w:rPr>
          <w:rFonts w:hint="eastAsia" w:hAnsi="宋体" w:cs="宋体"/>
          <w:b/>
          <w:bCs/>
          <w:kern w:val="21"/>
          <w:sz w:val="24"/>
          <w:szCs w:val="24"/>
          <w:highlight w:val="none"/>
        </w:rPr>
        <w:t>。</w:t>
      </w:r>
    </w:p>
    <w:p w14:paraId="06D205C1">
      <w:pPr>
        <w:pStyle w:val="18"/>
        <w:spacing w:line="360" w:lineRule="auto"/>
        <w:ind w:firstLine="482" w:firstLineChars="200"/>
        <w:contextualSpacing/>
        <w:rPr>
          <w:rFonts w:hint="eastAsia" w:hAnsi="宋体" w:cs="宋体"/>
          <w:b/>
          <w:kern w:val="21"/>
          <w:sz w:val="24"/>
          <w:szCs w:val="24"/>
          <w:highlight w:val="none"/>
        </w:rPr>
      </w:pPr>
      <w:r>
        <w:rPr>
          <w:rFonts w:hint="eastAsia" w:hAnsi="宋体" w:cs="宋体"/>
          <w:b/>
          <w:kern w:val="21"/>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78F34DD">
      <w:pPr>
        <w:pStyle w:val="18"/>
        <w:spacing w:line="360" w:lineRule="auto"/>
        <w:ind w:firstLine="482" w:firstLineChars="200"/>
        <w:contextualSpacing/>
        <w:rPr>
          <w:rFonts w:hint="eastAsia" w:hAnsi="宋体" w:cs="宋体"/>
          <w:b/>
          <w:kern w:val="21"/>
          <w:sz w:val="24"/>
          <w:szCs w:val="24"/>
          <w:highlight w:val="none"/>
        </w:rPr>
      </w:pPr>
      <w:r>
        <w:rPr>
          <w:rFonts w:hint="eastAsia" w:hAnsi="宋体" w:cs="宋体"/>
          <w:b/>
          <w:kern w:val="21"/>
          <w:sz w:val="24"/>
          <w:szCs w:val="24"/>
          <w:highlight w:val="none"/>
        </w:rPr>
        <w:t>3.质疑函的质疑事项应具体、明确，并有必要的事实依据和法律依据。</w:t>
      </w:r>
    </w:p>
    <w:p w14:paraId="792B8BB4">
      <w:pPr>
        <w:pStyle w:val="18"/>
        <w:spacing w:line="360" w:lineRule="auto"/>
        <w:ind w:firstLine="482" w:firstLineChars="200"/>
        <w:contextualSpacing/>
        <w:rPr>
          <w:rFonts w:hint="eastAsia" w:hAnsi="宋体" w:cs="宋体"/>
          <w:b/>
          <w:kern w:val="21"/>
          <w:sz w:val="24"/>
          <w:szCs w:val="24"/>
          <w:highlight w:val="none"/>
        </w:rPr>
      </w:pPr>
      <w:r>
        <w:rPr>
          <w:rFonts w:hint="eastAsia" w:hAnsi="宋体" w:cs="宋体"/>
          <w:b/>
          <w:kern w:val="21"/>
          <w:sz w:val="24"/>
          <w:szCs w:val="24"/>
          <w:highlight w:val="none"/>
        </w:rPr>
        <w:t>4.质疑函的质疑请求应与质疑事项相关。</w:t>
      </w:r>
    </w:p>
    <w:p w14:paraId="30C97ADA">
      <w:pPr>
        <w:pStyle w:val="18"/>
        <w:spacing w:line="360" w:lineRule="auto"/>
        <w:ind w:firstLine="482" w:firstLineChars="200"/>
        <w:contextualSpacing/>
        <w:rPr>
          <w:rFonts w:hint="eastAsia" w:hAnsi="宋体" w:cs="宋体"/>
          <w:b/>
          <w:kern w:val="21"/>
          <w:highlight w:val="none"/>
        </w:rPr>
      </w:pPr>
      <w:r>
        <w:rPr>
          <w:rFonts w:hint="eastAsia" w:hAnsi="宋体" w:cs="宋体"/>
          <w:b/>
          <w:kern w:val="21"/>
          <w:sz w:val="24"/>
          <w:szCs w:val="24"/>
          <w:highlight w:val="none"/>
        </w:rPr>
        <w:t>5.质疑供应商为法人或者其他组织的，质疑函应由法定代表人、主要负责人，或者其授权代表签字或者盖章，并加盖公章。</w:t>
      </w:r>
    </w:p>
    <w:p w14:paraId="3CE3785E">
      <w:pPr>
        <w:pStyle w:val="18"/>
        <w:snapToGrid w:val="0"/>
        <w:rPr>
          <w:rFonts w:hint="eastAsia" w:hAnsi="宋体" w:cs="宋体"/>
          <w:b/>
          <w:kern w:val="21"/>
          <w:sz w:val="24"/>
          <w:szCs w:val="24"/>
          <w:highlight w:val="none"/>
        </w:rPr>
      </w:pPr>
    </w:p>
    <w:p w14:paraId="7D9F4074">
      <w:pPr>
        <w:spacing w:line="460" w:lineRule="exact"/>
        <w:jc w:val="center"/>
        <w:rPr>
          <w:rFonts w:hint="eastAsia" w:ascii="宋体" w:hAnsi="宋体" w:cs="宋体"/>
          <w:b/>
          <w:bCs/>
          <w:kern w:val="21"/>
          <w:sz w:val="32"/>
          <w:szCs w:val="32"/>
          <w:highlight w:val="none"/>
        </w:rPr>
      </w:pPr>
      <w:r>
        <w:rPr>
          <w:rFonts w:hint="eastAsia" w:ascii="宋体" w:hAnsi="宋体" w:cs="宋体"/>
          <w:kern w:val="21"/>
          <w:sz w:val="44"/>
          <w:highlight w:val="none"/>
        </w:rPr>
        <w:br w:type="page"/>
      </w:r>
      <w:r>
        <w:rPr>
          <w:rFonts w:hint="eastAsia" w:ascii="宋体" w:hAnsi="宋体" w:cs="宋体"/>
          <w:b/>
          <w:bCs/>
          <w:kern w:val="21"/>
          <w:sz w:val="32"/>
          <w:szCs w:val="32"/>
          <w:highlight w:val="none"/>
        </w:rPr>
        <w:t>投诉书（格式）</w:t>
      </w:r>
    </w:p>
    <w:p w14:paraId="1D2650E5">
      <w:pPr>
        <w:pStyle w:val="18"/>
        <w:snapToGrid w:val="0"/>
        <w:spacing w:line="360" w:lineRule="auto"/>
        <w:ind w:firstLine="482" w:firstLineChars="200"/>
        <w:rPr>
          <w:rFonts w:hint="eastAsia" w:hAnsi="宋体" w:cs="宋体"/>
          <w:b/>
          <w:bCs/>
          <w:kern w:val="21"/>
          <w:sz w:val="24"/>
          <w:szCs w:val="24"/>
          <w:highlight w:val="none"/>
        </w:rPr>
      </w:pPr>
    </w:p>
    <w:p w14:paraId="539A379D">
      <w:pPr>
        <w:pStyle w:val="18"/>
        <w:snapToGrid w:val="0"/>
        <w:spacing w:line="360" w:lineRule="auto"/>
        <w:ind w:firstLine="482" w:firstLineChars="200"/>
        <w:rPr>
          <w:rFonts w:hint="eastAsia" w:hAnsi="宋体" w:cs="宋体"/>
          <w:b/>
          <w:bCs/>
          <w:kern w:val="21"/>
          <w:sz w:val="24"/>
          <w:szCs w:val="24"/>
          <w:highlight w:val="none"/>
        </w:rPr>
      </w:pPr>
      <w:r>
        <w:rPr>
          <w:rFonts w:hint="eastAsia" w:hAnsi="宋体" w:cs="宋体"/>
          <w:b/>
          <w:bCs/>
          <w:kern w:val="21"/>
          <w:sz w:val="24"/>
          <w:szCs w:val="24"/>
          <w:highlight w:val="none"/>
        </w:rPr>
        <w:t>一、投诉相关主体基本情况：</w:t>
      </w:r>
    </w:p>
    <w:p w14:paraId="02D3F694">
      <w:pPr>
        <w:pStyle w:val="18"/>
        <w:snapToGrid w:val="0"/>
        <w:spacing w:line="360" w:lineRule="auto"/>
        <w:ind w:firstLine="480" w:firstLineChars="200"/>
        <w:rPr>
          <w:rFonts w:hint="eastAsia" w:hAnsi="宋体" w:cs="宋体"/>
          <w:bCs/>
          <w:kern w:val="21"/>
          <w:sz w:val="24"/>
          <w:szCs w:val="24"/>
          <w:highlight w:val="none"/>
          <w:u w:val="single"/>
        </w:rPr>
      </w:pPr>
      <w:r>
        <w:rPr>
          <w:rFonts w:hint="eastAsia" w:hAnsi="宋体" w:cs="宋体"/>
          <w:bCs/>
          <w:kern w:val="21"/>
          <w:sz w:val="24"/>
          <w:szCs w:val="24"/>
          <w:highlight w:val="none"/>
        </w:rPr>
        <w:t>供应商：</w:t>
      </w:r>
      <w:r>
        <w:rPr>
          <w:rFonts w:hint="eastAsia" w:hAnsi="宋体" w:cs="宋体"/>
          <w:bCs/>
          <w:kern w:val="21"/>
          <w:sz w:val="24"/>
          <w:szCs w:val="24"/>
          <w:highlight w:val="none"/>
          <w:u w:val="single"/>
        </w:rPr>
        <w:t xml:space="preserve">                                                                        </w:t>
      </w:r>
      <w:r>
        <w:rPr>
          <w:rFonts w:hint="eastAsia" w:hAnsi="宋体" w:cs="宋体"/>
          <w:bCs/>
          <w:kern w:val="21"/>
          <w:sz w:val="24"/>
          <w:szCs w:val="24"/>
          <w:highlight w:val="none"/>
        </w:rPr>
        <w:t xml:space="preserve">                 </w:t>
      </w:r>
    </w:p>
    <w:p w14:paraId="1D0AA557">
      <w:pPr>
        <w:pStyle w:val="18"/>
        <w:snapToGrid w:val="0"/>
        <w:spacing w:line="360" w:lineRule="auto"/>
        <w:ind w:firstLine="480" w:firstLineChars="200"/>
        <w:rPr>
          <w:rFonts w:hint="eastAsia" w:hAnsi="宋体" w:cs="宋体"/>
          <w:bCs/>
          <w:kern w:val="21"/>
          <w:sz w:val="24"/>
          <w:szCs w:val="24"/>
          <w:highlight w:val="none"/>
        </w:rPr>
      </w:pPr>
      <w:r>
        <w:rPr>
          <w:rFonts w:hint="eastAsia" w:hAnsi="宋体" w:cs="宋体"/>
          <w:bCs/>
          <w:kern w:val="21"/>
          <w:sz w:val="24"/>
          <w:szCs w:val="24"/>
          <w:highlight w:val="none"/>
        </w:rPr>
        <w:t>地址：</w:t>
      </w:r>
      <w:r>
        <w:rPr>
          <w:rFonts w:hint="eastAsia" w:hAnsi="宋体" w:cs="宋体"/>
          <w:bCs/>
          <w:kern w:val="21"/>
          <w:sz w:val="24"/>
          <w:szCs w:val="24"/>
          <w:highlight w:val="none"/>
          <w:u w:val="single"/>
        </w:rPr>
        <w:t xml:space="preserve">                                          </w:t>
      </w:r>
      <w:r>
        <w:rPr>
          <w:rFonts w:hint="eastAsia" w:hAnsi="宋体" w:cs="宋体"/>
          <w:bCs/>
          <w:kern w:val="21"/>
          <w:sz w:val="24"/>
          <w:szCs w:val="24"/>
          <w:highlight w:val="none"/>
        </w:rPr>
        <w:t>邮编：</w:t>
      </w:r>
      <w:r>
        <w:rPr>
          <w:rFonts w:hint="eastAsia" w:hAnsi="宋体" w:cs="宋体"/>
          <w:bCs/>
          <w:kern w:val="21"/>
          <w:sz w:val="24"/>
          <w:szCs w:val="24"/>
          <w:highlight w:val="none"/>
          <w:u w:val="single"/>
        </w:rPr>
        <w:t xml:space="preserve">                          </w:t>
      </w:r>
      <w:r>
        <w:rPr>
          <w:rFonts w:hint="eastAsia" w:hAnsi="宋体" w:cs="宋体"/>
          <w:bCs/>
          <w:kern w:val="21"/>
          <w:sz w:val="24"/>
          <w:szCs w:val="24"/>
          <w:highlight w:val="none"/>
        </w:rPr>
        <w:t xml:space="preserve">                 </w:t>
      </w:r>
    </w:p>
    <w:p w14:paraId="1D27C165">
      <w:pPr>
        <w:pStyle w:val="18"/>
        <w:snapToGrid w:val="0"/>
        <w:spacing w:line="360" w:lineRule="auto"/>
        <w:ind w:firstLine="480" w:firstLineChars="200"/>
        <w:rPr>
          <w:rFonts w:hint="eastAsia" w:hAnsi="宋体" w:cs="宋体"/>
          <w:bCs/>
          <w:kern w:val="21"/>
          <w:sz w:val="24"/>
          <w:szCs w:val="24"/>
          <w:highlight w:val="none"/>
          <w:u w:val="single"/>
        </w:rPr>
      </w:pPr>
      <w:r>
        <w:rPr>
          <w:rFonts w:hint="eastAsia" w:hAnsi="宋体" w:cs="宋体"/>
          <w:bCs/>
          <w:kern w:val="21"/>
          <w:sz w:val="24"/>
          <w:szCs w:val="24"/>
          <w:highlight w:val="none"/>
        </w:rPr>
        <w:t>法定代表人/主要负责人：</w:t>
      </w:r>
      <w:r>
        <w:rPr>
          <w:rFonts w:hint="eastAsia" w:hAnsi="宋体" w:cs="宋体"/>
          <w:bCs/>
          <w:kern w:val="21"/>
          <w:sz w:val="24"/>
          <w:szCs w:val="24"/>
          <w:highlight w:val="none"/>
          <w:u w:val="single"/>
        </w:rPr>
        <w:t xml:space="preserve">                                                         </w:t>
      </w:r>
    </w:p>
    <w:p w14:paraId="166D3A48">
      <w:pPr>
        <w:pStyle w:val="18"/>
        <w:snapToGrid w:val="0"/>
        <w:spacing w:line="360" w:lineRule="auto"/>
        <w:ind w:firstLine="480" w:firstLineChars="200"/>
        <w:rPr>
          <w:rFonts w:hint="eastAsia" w:hAnsi="宋体" w:cs="宋体"/>
          <w:bCs/>
          <w:kern w:val="21"/>
          <w:sz w:val="24"/>
          <w:szCs w:val="24"/>
          <w:highlight w:val="none"/>
        </w:rPr>
      </w:pPr>
      <w:r>
        <w:rPr>
          <w:rFonts w:hint="eastAsia" w:hAnsi="宋体" w:cs="宋体"/>
          <w:bCs/>
          <w:kern w:val="21"/>
          <w:sz w:val="24"/>
          <w:szCs w:val="24"/>
          <w:highlight w:val="none"/>
        </w:rPr>
        <w:t>联系电话：</w:t>
      </w:r>
      <w:r>
        <w:rPr>
          <w:rFonts w:hint="eastAsia" w:hAnsi="宋体" w:cs="宋体"/>
          <w:bCs/>
          <w:kern w:val="21"/>
          <w:sz w:val="24"/>
          <w:szCs w:val="24"/>
          <w:highlight w:val="none"/>
          <w:u w:val="single"/>
        </w:rPr>
        <w:t xml:space="preserve">                                         </w:t>
      </w:r>
    </w:p>
    <w:p w14:paraId="0E4458B4">
      <w:pPr>
        <w:pStyle w:val="18"/>
        <w:snapToGrid w:val="0"/>
        <w:spacing w:line="360" w:lineRule="auto"/>
        <w:ind w:firstLine="480" w:firstLineChars="200"/>
        <w:rPr>
          <w:rFonts w:hint="eastAsia" w:hAnsi="宋体" w:cs="宋体"/>
          <w:bCs/>
          <w:kern w:val="21"/>
          <w:sz w:val="24"/>
          <w:szCs w:val="24"/>
          <w:highlight w:val="none"/>
          <w:u w:val="single"/>
        </w:rPr>
      </w:pPr>
      <w:r>
        <w:rPr>
          <w:rFonts w:hint="eastAsia" w:hAnsi="宋体" w:cs="宋体"/>
          <w:bCs/>
          <w:kern w:val="21"/>
          <w:sz w:val="24"/>
          <w:szCs w:val="24"/>
          <w:highlight w:val="none"/>
        </w:rPr>
        <w:t>授权代表：</w:t>
      </w:r>
      <w:r>
        <w:rPr>
          <w:rFonts w:hint="eastAsia" w:hAnsi="宋体" w:cs="宋体"/>
          <w:bCs/>
          <w:kern w:val="21"/>
          <w:sz w:val="24"/>
          <w:szCs w:val="24"/>
          <w:highlight w:val="none"/>
          <w:u w:val="single"/>
        </w:rPr>
        <w:t xml:space="preserve">                                         </w:t>
      </w:r>
      <w:r>
        <w:rPr>
          <w:rFonts w:hint="eastAsia" w:hAnsi="宋体" w:cs="宋体"/>
          <w:bCs/>
          <w:kern w:val="21"/>
          <w:sz w:val="24"/>
          <w:szCs w:val="24"/>
          <w:highlight w:val="none"/>
        </w:rPr>
        <w:t>联系电话：</w:t>
      </w:r>
      <w:r>
        <w:rPr>
          <w:rFonts w:hint="eastAsia" w:hAnsi="宋体" w:cs="宋体"/>
          <w:bCs/>
          <w:kern w:val="21"/>
          <w:sz w:val="24"/>
          <w:szCs w:val="24"/>
          <w:highlight w:val="none"/>
          <w:u w:val="single"/>
        </w:rPr>
        <w:t xml:space="preserve">                   </w:t>
      </w:r>
    </w:p>
    <w:p w14:paraId="380D40B4">
      <w:pPr>
        <w:pStyle w:val="18"/>
        <w:snapToGrid w:val="0"/>
        <w:spacing w:line="360" w:lineRule="auto"/>
        <w:ind w:firstLine="480" w:firstLineChars="200"/>
        <w:rPr>
          <w:rFonts w:hint="eastAsia" w:hAnsi="宋体" w:cs="宋体"/>
          <w:bCs/>
          <w:kern w:val="21"/>
          <w:sz w:val="24"/>
          <w:szCs w:val="24"/>
          <w:highlight w:val="none"/>
          <w:u w:val="single"/>
        </w:rPr>
      </w:pPr>
      <w:r>
        <w:rPr>
          <w:rFonts w:hint="eastAsia" w:hAnsi="宋体" w:cs="宋体"/>
          <w:bCs/>
          <w:kern w:val="21"/>
          <w:sz w:val="24"/>
          <w:szCs w:val="24"/>
          <w:highlight w:val="none"/>
        </w:rPr>
        <w:t>地址：</w:t>
      </w:r>
      <w:r>
        <w:rPr>
          <w:rFonts w:hint="eastAsia" w:hAnsi="宋体" w:cs="宋体"/>
          <w:bCs/>
          <w:kern w:val="21"/>
          <w:sz w:val="24"/>
          <w:szCs w:val="24"/>
          <w:highlight w:val="none"/>
          <w:u w:val="single"/>
        </w:rPr>
        <w:t xml:space="preserve">                                                            </w:t>
      </w:r>
    </w:p>
    <w:p w14:paraId="4E4B2F06">
      <w:pPr>
        <w:pStyle w:val="18"/>
        <w:snapToGrid w:val="0"/>
        <w:spacing w:line="360" w:lineRule="auto"/>
        <w:ind w:firstLine="480" w:firstLineChars="200"/>
        <w:rPr>
          <w:rFonts w:hint="eastAsia" w:hAnsi="宋体" w:cs="宋体"/>
          <w:bCs/>
          <w:kern w:val="21"/>
          <w:sz w:val="24"/>
          <w:szCs w:val="24"/>
          <w:highlight w:val="none"/>
        </w:rPr>
      </w:pPr>
      <w:r>
        <w:rPr>
          <w:rFonts w:hint="eastAsia" w:hAnsi="宋体" w:cs="宋体"/>
          <w:bCs/>
          <w:kern w:val="21"/>
          <w:sz w:val="24"/>
          <w:szCs w:val="24"/>
          <w:highlight w:val="none"/>
        </w:rPr>
        <w:t>邮编：</w:t>
      </w:r>
      <w:r>
        <w:rPr>
          <w:rFonts w:hint="eastAsia" w:hAnsi="宋体" w:cs="宋体"/>
          <w:bCs/>
          <w:kern w:val="21"/>
          <w:sz w:val="24"/>
          <w:szCs w:val="24"/>
          <w:highlight w:val="none"/>
          <w:u w:val="single"/>
        </w:rPr>
        <w:t xml:space="preserve">         </w:t>
      </w:r>
      <w:r>
        <w:rPr>
          <w:rFonts w:hint="eastAsia" w:hAnsi="宋体" w:cs="宋体"/>
          <w:bCs/>
          <w:kern w:val="21"/>
          <w:sz w:val="24"/>
          <w:szCs w:val="24"/>
          <w:highlight w:val="none"/>
        </w:rPr>
        <w:t xml:space="preserve">   </w:t>
      </w:r>
    </w:p>
    <w:p w14:paraId="0177E7CA">
      <w:pPr>
        <w:pStyle w:val="18"/>
        <w:snapToGrid w:val="0"/>
        <w:spacing w:line="360" w:lineRule="auto"/>
        <w:ind w:firstLine="480" w:firstLineChars="200"/>
        <w:rPr>
          <w:rFonts w:hint="eastAsia" w:hAnsi="宋体" w:cs="宋体"/>
          <w:bCs/>
          <w:kern w:val="21"/>
          <w:sz w:val="24"/>
          <w:szCs w:val="24"/>
          <w:highlight w:val="none"/>
        </w:rPr>
      </w:pPr>
      <w:r>
        <w:rPr>
          <w:rFonts w:hint="eastAsia" w:hAnsi="宋体" w:cs="宋体"/>
          <w:bCs/>
          <w:kern w:val="21"/>
          <w:sz w:val="24"/>
          <w:szCs w:val="24"/>
          <w:highlight w:val="none"/>
        </w:rPr>
        <w:t>被投诉人1：</w:t>
      </w:r>
    </w:p>
    <w:p w14:paraId="3A2987AA">
      <w:pPr>
        <w:pStyle w:val="18"/>
        <w:snapToGrid w:val="0"/>
        <w:spacing w:line="360" w:lineRule="auto"/>
        <w:ind w:firstLine="480" w:firstLineChars="200"/>
        <w:rPr>
          <w:rFonts w:hint="eastAsia" w:hAnsi="宋体" w:cs="宋体"/>
          <w:bCs/>
          <w:kern w:val="21"/>
          <w:sz w:val="24"/>
          <w:szCs w:val="24"/>
          <w:highlight w:val="none"/>
          <w:u w:val="single"/>
        </w:rPr>
      </w:pPr>
      <w:r>
        <w:rPr>
          <w:rFonts w:hint="eastAsia" w:hAnsi="宋体" w:cs="宋体"/>
          <w:bCs/>
          <w:kern w:val="21"/>
          <w:sz w:val="24"/>
          <w:szCs w:val="24"/>
          <w:highlight w:val="none"/>
        </w:rPr>
        <w:t>地址：</w:t>
      </w:r>
      <w:r>
        <w:rPr>
          <w:rFonts w:hint="eastAsia" w:hAnsi="宋体" w:cs="宋体"/>
          <w:bCs/>
          <w:kern w:val="21"/>
          <w:sz w:val="24"/>
          <w:szCs w:val="24"/>
          <w:highlight w:val="none"/>
          <w:u w:val="single"/>
        </w:rPr>
        <w:t xml:space="preserve">                                                            </w:t>
      </w:r>
    </w:p>
    <w:p w14:paraId="572C3205">
      <w:pPr>
        <w:pStyle w:val="18"/>
        <w:snapToGrid w:val="0"/>
        <w:spacing w:line="360" w:lineRule="auto"/>
        <w:ind w:firstLine="480" w:firstLineChars="200"/>
        <w:rPr>
          <w:rFonts w:hint="eastAsia" w:hAnsi="宋体" w:cs="宋体"/>
          <w:bCs/>
          <w:kern w:val="21"/>
          <w:sz w:val="24"/>
          <w:szCs w:val="24"/>
          <w:highlight w:val="none"/>
        </w:rPr>
      </w:pPr>
      <w:r>
        <w:rPr>
          <w:rFonts w:hint="eastAsia" w:hAnsi="宋体" w:cs="宋体"/>
          <w:bCs/>
          <w:kern w:val="21"/>
          <w:sz w:val="24"/>
          <w:szCs w:val="24"/>
          <w:highlight w:val="none"/>
        </w:rPr>
        <w:t>邮编：</w:t>
      </w:r>
      <w:r>
        <w:rPr>
          <w:rFonts w:hint="eastAsia" w:hAnsi="宋体" w:cs="宋体"/>
          <w:bCs/>
          <w:kern w:val="21"/>
          <w:sz w:val="24"/>
          <w:szCs w:val="24"/>
          <w:highlight w:val="none"/>
          <w:u w:val="single"/>
        </w:rPr>
        <w:t xml:space="preserve">         </w:t>
      </w:r>
      <w:r>
        <w:rPr>
          <w:rFonts w:hint="eastAsia" w:hAnsi="宋体" w:cs="宋体"/>
          <w:bCs/>
          <w:kern w:val="21"/>
          <w:sz w:val="24"/>
          <w:szCs w:val="24"/>
          <w:highlight w:val="none"/>
        </w:rPr>
        <w:t xml:space="preserve">  </w:t>
      </w:r>
    </w:p>
    <w:p w14:paraId="62924EDD">
      <w:pPr>
        <w:pStyle w:val="18"/>
        <w:snapToGrid w:val="0"/>
        <w:spacing w:line="360" w:lineRule="auto"/>
        <w:ind w:firstLine="480" w:firstLineChars="200"/>
        <w:rPr>
          <w:rFonts w:hint="eastAsia" w:hAnsi="宋体" w:cs="宋体"/>
          <w:bCs/>
          <w:kern w:val="21"/>
          <w:sz w:val="24"/>
          <w:szCs w:val="24"/>
          <w:highlight w:val="none"/>
          <w:u w:val="single"/>
        </w:rPr>
      </w:pPr>
      <w:r>
        <w:rPr>
          <w:rFonts w:hint="eastAsia" w:hAnsi="宋体" w:cs="宋体"/>
          <w:bCs/>
          <w:kern w:val="21"/>
          <w:sz w:val="24"/>
          <w:szCs w:val="24"/>
          <w:highlight w:val="none"/>
        </w:rPr>
        <w:t>联系人：</w:t>
      </w:r>
      <w:r>
        <w:rPr>
          <w:rFonts w:hint="eastAsia" w:hAnsi="宋体" w:cs="宋体"/>
          <w:bCs/>
          <w:kern w:val="21"/>
          <w:sz w:val="24"/>
          <w:szCs w:val="24"/>
          <w:highlight w:val="none"/>
          <w:u w:val="single"/>
        </w:rPr>
        <w:t xml:space="preserve">                                                </w:t>
      </w:r>
      <w:r>
        <w:rPr>
          <w:rFonts w:hint="eastAsia" w:hAnsi="宋体" w:cs="宋体"/>
          <w:bCs/>
          <w:kern w:val="21"/>
          <w:sz w:val="24"/>
          <w:szCs w:val="24"/>
          <w:highlight w:val="none"/>
        </w:rPr>
        <w:t>联系电话：</w:t>
      </w:r>
      <w:r>
        <w:rPr>
          <w:rFonts w:hint="eastAsia" w:hAnsi="宋体" w:cs="宋体"/>
          <w:bCs/>
          <w:kern w:val="21"/>
          <w:sz w:val="24"/>
          <w:szCs w:val="24"/>
          <w:highlight w:val="none"/>
          <w:u w:val="single"/>
        </w:rPr>
        <w:t xml:space="preserve">                </w:t>
      </w:r>
    </w:p>
    <w:p w14:paraId="37E48796">
      <w:pPr>
        <w:pStyle w:val="18"/>
        <w:snapToGrid w:val="0"/>
        <w:spacing w:line="360" w:lineRule="auto"/>
        <w:ind w:firstLine="480" w:firstLineChars="200"/>
        <w:rPr>
          <w:rFonts w:hint="eastAsia" w:hAnsi="宋体" w:cs="宋体"/>
          <w:bCs/>
          <w:kern w:val="21"/>
          <w:sz w:val="24"/>
          <w:szCs w:val="24"/>
          <w:highlight w:val="none"/>
        </w:rPr>
      </w:pPr>
      <w:r>
        <w:rPr>
          <w:rFonts w:hint="eastAsia" w:hAnsi="宋体" w:cs="宋体"/>
          <w:bCs/>
          <w:kern w:val="21"/>
          <w:sz w:val="24"/>
          <w:szCs w:val="24"/>
          <w:highlight w:val="none"/>
        </w:rPr>
        <w:t>被投诉人2：</w:t>
      </w:r>
    </w:p>
    <w:p w14:paraId="57F1FE39">
      <w:pPr>
        <w:pStyle w:val="18"/>
        <w:snapToGrid w:val="0"/>
        <w:spacing w:line="360" w:lineRule="auto"/>
        <w:ind w:firstLine="480" w:firstLineChars="200"/>
        <w:rPr>
          <w:rFonts w:hint="eastAsia" w:hAnsi="宋体" w:cs="宋体"/>
          <w:bCs/>
          <w:kern w:val="21"/>
          <w:sz w:val="24"/>
          <w:szCs w:val="24"/>
          <w:highlight w:val="none"/>
        </w:rPr>
      </w:pPr>
      <w:r>
        <w:rPr>
          <w:rFonts w:hint="eastAsia" w:hAnsi="宋体" w:cs="宋体"/>
          <w:bCs/>
          <w:kern w:val="21"/>
          <w:sz w:val="24"/>
          <w:szCs w:val="24"/>
          <w:highlight w:val="none"/>
        </w:rPr>
        <w:t>……</w:t>
      </w:r>
    </w:p>
    <w:p w14:paraId="4112BCFE">
      <w:pPr>
        <w:pStyle w:val="18"/>
        <w:snapToGrid w:val="0"/>
        <w:spacing w:line="360" w:lineRule="auto"/>
        <w:ind w:firstLine="480" w:firstLineChars="200"/>
        <w:rPr>
          <w:rFonts w:hint="eastAsia" w:hAnsi="宋体" w:cs="宋体"/>
          <w:bCs/>
          <w:kern w:val="21"/>
          <w:sz w:val="24"/>
          <w:szCs w:val="24"/>
          <w:highlight w:val="none"/>
          <w:u w:val="single"/>
        </w:rPr>
      </w:pPr>
      <w:r>
        <w:rPr>
          <w:rFonts w:hint="eastAsia" w:hAnsi="宋体" w:cs="宋体"/>
          <w:bCs/>
          <w:kern w:val="21"/>
          <w:sz w:val="24"/>
          <w:szCs w:val="24"/>
          <w:highlight w:val="none"/>
        </w:rPr>
        <w:t>相关供应商：</w:t>
      </w:r>
      <w:r>
        <w:rPr>
          <w:rFonts w:hint="eastAsia" w:hAnsi="宋体" w:cs="宋体"/>
          <w:bCs/>
          <w:kern w:val="21"/>
          <w:sz w:val="24"/>
          <w:szCs w:val="24"/>
          <w:highlight w:val="none"/>
          <w:u w:val="single"/>
        </w:rPr>
        <w:t xml:space="preserve">                                                                       </w:t>
      </w:r>
    </w:p>
    <w:p w14:paraId="32F7D428">
      <w:pPr>
        <w:pStyle w:val="18"/>
        <w:snapToGrid w:val="0"/>
        <w:spacing w:line="360" w:lineRule="auto"/>
        <w:ind w:firstLine="480" w:firstLineChars="200"/>
        <w:rPr>
          <w:rFonts w:hint="eastAsia" w:hAnsi="宋体" w:cs="宋体"/>
          <w:bCs/>
          <w:kern w:val="21"/>
          <w:sz w:val="24"/>
          <w:szCs w:val="24"/>
          <w:highlight w:val="none"/>
          <w:u w:val="single"/>
        </w:rPr>
      </w:pPr>
      <w:r>
        <w:rPr>
          <w:rFonts w:hint="eastAsia" w:hAnsi="宋体" w:cs="宋体"/>
          <w:bCs/>
          <w:kern w:val="21"/>
          <w:sz w:val="24"/>
          <w:szCs w:val="24"/>
          <w:highlight w:val="none"/>
        </w:rPr>
        <w:t>地址：</w:t>
      </w:r>
      <w:r>
        <w:rPr>
          <w:rFonts w:hint="eastAsia" w:hAnsi="宋体" w:cs="宋体"/>
          <w:bCs/>
          <w:kern w:val="21"/>
          <w:sz w:val="24"/>
          <w:szCs w:val="24"/>
          <w:highlight w:val="none"/>
          <w:u w:val="single"/>
        </w:rPr>
        <w:t xml:space="preserve">                                              </w:t>
      </w:r>
      <w:r>
        <w:rPr>
          <w:rFonts w:hint="eastAsia" w:hAnsi="宋体" w:cs="宋体"/>
          <w:bCs/>
          <w:kern w:val="21"/>
          <w:sz w:val="24"/>
          <w:szCs w:val="24"/>
          <w:highlight w:val="none"/>
        </w:rPr>
        <w:t>邮编：</w:t>
      </w:r>
      <w:r>
        <w:rPr>
          <w:rFonts w:hint="eastAsia" w:hAnsi="宋体" w:cs="宋体"/>
          <w:bCs/>
          <w:kern w:val="21"/>
          <w:sz w:val="24"/>
          <w:szCs w:val="24"/>
          <w:highlight w:val="none"/>
          <w:u w:val="single"/>
        </w:rPr>
        <w:t xml:space="preserve">                         </w:t>
      </w:r>
    </w:p>
    <w:p w14:paraId="476808F8">
      <w:pPr>
        <w:pStyle w:val="18"/>
        <w:snapToGrid w:val="0"/>
        <w:spacing w:line="360" w:lineRule="auto"/>
        <w:ind w:firstLine="480" w:firstLineChars="200"/>
        <w:rPr>
          <w:rFonts w:hint="eastAsia" w:hAnsi="宋体" w:cs="宋体"/>
          <w:bCs/>
          <w:kern w:val="21"/>
          <w:sz w:val="24"/>
          <w:szCs w:val="24"/>
          <w:highlight w:val="none"/>
        </w:rPr>
      </w:pPr>
      <w:r>
        <w:rPr>
          <w:rFonts w:hint="eastAsia" w:hAnsi="宋体" w:cs="宋体"/>
          <w:bCs/>
          <w:kern w:val="21"/>
          <w:sz w:val="24"/>
          <w:szCs w:val="24"/>
          <w:highlight w:val="none"/>
        </w:rPr>
        <w:t>联系人：</w:t>
      </w:r>
      <w:r>
        <w:rPr>
          <w:rFonts w:hint="eastAsia" w:hAnsi="宋体" w:cs="宋体"/>
          <w:bCs/>
          <w:kern w:val="21"/>
          <w:sz w:val="24"/>
          <w:szCs w:val="24"/>
          <w:highlight w:val="none"/>
          <w:u w:val="single"/>
        </w:rPr>
        <w:t xml:space="preserve">                                            </w:t>
      </w:r>
      <w:r>
        <w:rPr>
          <w:rFonts w:hint="eastAsia" w:hAnsi="宋体" w:cs="宋体"/>
          <w:bCs/>
          <w:kern w:val="21"/>
          <w:sz w:val="24"/>
          <w:szCs w:val="24"/>
          <w:highlight w:val="none"/>
        </w:rPr>
        <w:t>联系电话：</w:t>
      </w:r>
      <w:r>
        <w:rPr>
          <w:rFonts w:hint="eastAsia" w:hAnsi="宋体" w:cs="宋体"/>
          <w:bCs/>
          <w:kern w:val="21"/>
          <w:sz w:val="24"/>
          <w:szCs w:val="24"/>
          <w:highlight w:val="none"/>
          <w:u w:val="single"/>
        </w:rPr>
        <w:t xml:space="preserve">                     </w:t>
      </w:r>
      <w:r>
        <w:rPr>
          <w:rFonts w:hint="eastAsia" w:hAnsi="宋体" w:cs="宋体"/>
          <w:bCs/>
          <w:kern w:val="21"/>
          <w:sz w:val="24"/>
          <w:szCs w:val="24"/>
          <w:highlight w:val="none"/>
        </w:rPr>
        <w:t xml:space="preserve">                </w:t>
      </w:r>
    </w:p>
    <w:p w14:paraId="57E41956">
      <w:pPr>
        <w:pStyle w:val="18"/>
        <w:snapToGrid w:val="0"/>
        <w:spacing w:line="360" w:lineRule="auto"/>
        <w:ind w:firstLine="482" w:firstLineChars="200"/>
        <w:rPr>
          <w:rFonts w:hint="eastAsia" w:hAnsi="宋体" w:cs="宋体"/>
          <w:b/>
          <w:bCs/>
          <w:kern w:val="21"/>
          <w:sz w:val="24"/>
          <w:szCs w:val="24"/>
          <w:highlight w:val="none"/>
        </w:rPr>
      </w:pPr>
      <w:r>
        <w:rPr>
          <w:rFonts w:hint="eastAsia" w:hAnsi="宋体" w:cs="宋体"/>
          <w:b/>
          <w:bCs/>
          <w:kern w:val="21"/>
          <w:sz w:val="24"/>
          <w:szCs w:val="24"/>
          <w:highlight w:val="none"/>
        </w:rPr>
        <w:t>二、投诉项目基本情况：</w:t>
      </w:r>
    </w:p>
    <w:p w14:paraId="12936A87">
      <w:pPr>
        <w:pStyle w:val="18"/>
        <w:spacing w:line="360" w:lineRule="auto"/>
        <w:ind w:firstLine="480" w:firstLineChars="200"/>
        <w:rPr>
          <w:rFonts w:hint="eastAsia" w:hAnsi="宋体" w:cs="宋体"/>
          <w:kern w:val="21"/>
          <w:sz w:val="24"/>
          <w:szCs w:val="24"/>
          <w:highlight w:val="none"/>
        </w:rPr>
      </w:pPr>
      <w:r>
        <w:rPr>
          <w:rFonts w:hint="eastAsia" w:hAnsi="宋体" w:cs="宋体"/>
          <w:bCs/>
          <w:kern w:val="21"/>
          <w:sz w:val="24"/>
          <w:szCs w:val="24"/>
          <w:highlight w:val="none"/>
        </w:rPr>
        <w:t>采购</w:t>
      </w:r>
      <w:r>
        <w:rPr>
          <w:rFonts w:hint="eastAsia" w:hAnsi="宋体" w:cs="宋体"/>
          <w:kern w:val="21"/>
          <w:sz w:val="24"/>
          <w:szCs w:val="24"/>
          <w:highlight w:val="none"/>
        </w:rPr>
        <w:t>项目的名称：</w:t>
      </w:r>
      <w:r>
        <w:rPr>
          <w:rFonts w:hint="eastAsia" w:hAnsi="宋体" w:cs="宋体"/>
          <w:bCs/>
          <w:kern w:val="21"/>
          <w:sz w:val="24"/>
          <w:szCs w:val="24"/>
          <w:highlight w:val="none"/>
          <w:u w:val="single"/>
        </w:rPr>
        <w:t xml:space="preserve">                                                                   </w:t>
      </w:r>
    </w:p>
    <w:p w14:paraId="05B81952">
      <w:pPr>
        <w:pStyle w:val="18"/>
        <w:spacing w:line="360" w:lineRule="auto"/>
        <w:ind w:firstLine="480" w:firstLineChars="200"/>
        <w:rPr>
          <w:rFonts w:hint="eastAsia" w:hAnsi="宋体" w:cs="宋体"/>
          <w:kern w:val="21"/>
          <w:sz w:val="24"/>
          <w:szCs w:val="24"/>
          <w:highlight w:val="none"/>
        </w:rPr>
      </w:pPr>
      <w:r>
        <w:rPr>
          <w:rFonts w:hint="eastAsia" w:hAnsi="宋体" w:cs="宋体"/>
          <w:bCs/>
          <w:kern w:val="21"/>
          <w:sz w:val="24"/>
          <w:szCs w:val="24"/>
          <w:highlight w:val="none"/>
        </w:rPr>
        <w:t>采购</w:t>
      </w:r>
      <w:r>
        <w:rPr>
          <w:rFonts w:hint="eastAsia" w:hAnsi="宋体" w:cs="宋体"/>
          <w:kern w:val="21"/>
          <w:sz w:val="24"/>
          <w:szCs w:val="24"/>
          <w:highlight w:val="none"/>
        </w:rPr>
        <w:t>项目的编号：</w:t>
      </w:r>
      <w:r>
        <w:rPr>
          <w:rFonts w:hint="eastAsia" w:hAnsi="宋体" w:cs="宋体"/>
          <w:bCs/>
          <w:kern w:val="21"/>
          <w:sz w:val="24"/>
          <w:szCs w:val="24"/>
          <w:highlight w:val="none"/>
          <w:u w:val="single"/>
        </w:rPr>
        <w:t xml:space="preserve">                                          </w:t>
      </w:r>
    </w:p>
    <w:p w14:paraId="30DA8525">
      <w:pPr>
        <w:pStyle w:val="18"/>
        <w:spacing w:line="360" w:lineRule="auto"/>
        <w:ind w:firstLine="480" w:firstLineChars="200"/>
        <w:rPr>
          <w:rFonts w:hint="eastAsia" w:hAnsi="宋体" w:cs="宋体"/>
          <w:bCs/>
          <w:kern w:val="21"/>
          <w:sz w:val="24"/>
          <w:szCs w:val="24"/>
          <w:highlight w:val="none"/>
          <w:u w:val="single"/>
        </w:rPr>
      </w:pPr>
      <w:r>
        <w:rPr>
          <w:rFonts w:hint="eastAsia" w:hAnsi="宋体" w:cs="宋体"/>
          <w:kern w:val="21"/>
          <w:sz w:val="24"/>
          <w:szCs w:val="24"/>
          <w:highlight w:val="none"/>
        </w:rPr>
        <w:t>采购人名称：</w:t>
      </w:r>
      <w:r>
        <w:rPr>
          <w:rFonts w:hint="eastAsia" w:hAnsi="宋体" w:cs="宋体"/>
          <w:bCs/>
          <w:kern w:val="21"/>
          <w:sz w:val="24"/>
          <w:szCs w:val="24"/>
          <w:highlight w:val="none"/>
          <w:u w:val="single"/>
        </w:rPr>
        <w:t xml:space="preserve">                                                                        </w:t>
      </w:r>
    </w:p>
    <w:p w14:paraId="19D299E5">
      <w:pPr>
        <w:pStyle w:val="18"/>
        <w:spacing w:line="360" w:lineRule="auto"/>
        <w:ind w:firstLine="480" w:firstLineChars="200"/>
        <w:rPr>
          <w:rFonts w:hint="eastAsia" w:hAnsi="宋体" w:cs="宋体"/>
          <w:bCs/>
          <w:kern w:val="21"/>
          <w:sz w:val="24"/>
          <w:szCs w:val="24"/>
          <w:highlight w:val="none"/>
          <w:u w:val="single"/>
        </w:rPr>
      </w:pPr>
      <w:r>
        <w:rPr>
          <w:rFonts w:hint="eastAsia" w:hAnsi="宋体" w:cs="宋体"/>
          <w:kern w:val="21"/>
          <w:sz w:val="24"/>
          <w:szCs w:val="24"/>
          <w:highlight w:val="none"/>
        </w:rPr>
        <w:t>代理机构名称：</w:t>
      </w:r>
      <w:r>
        <w:rPr>
          <w:rFonts w:hint="eastAsia" w:hAnsi="宋体" w:cs="宋体"/>
          <w:bCs/>
          <w:kern w:val="21"/>
          <w:sz w:val="24"/>
          <w:szCs w:val="24"/>
          <w:highlight w:val="none"/>
          <w:u w:val="single"/>
        </w:rPr>
        <w:t xml:space="preserve">                                                                      </w:t>
      </w:r>
    </w:p>
    <w:p w14:paraId="624A8485">
      <w:pPr>
        <w:pStyle w:val="18"/>
        <w:spacing w:line="360" w:lineRule="auto"/>
        <w:ind w:firstLine="480" w:firstLineChars="200"/>
        <w:rPr>
          <w:rFonts w:hint="eastAsia" w:hAnsi="宋体" w:cs="宋体"/>
          <w:bCs/>
          <w:kern w:val="21"/>
          <w:sz w:val="24"/>
          <w:szCs w:val="24"/>
          <w:highlight w:val="none"/>
          <w:u w:val="single"/>
        </w:rPr>
      </w:pPr>
      <w:r>
        <w:rPr>
          <w:rFonts w:hint="eastAsia" w:hAnsi="宋体" w:cs="宋体"/>
          <w:bCs/>
          <w:kern w:val="21"/>
          <w:sz w:val="24"/>
          <w:szCs w:val="24"/>
          <w:highlight w:val="none"/>
        </w:rPr>
        <w:t>采购文件公告：</w:t>
      </w:r>
      <w:r>
        <w:rPr>
          <w:rFonts w:hint="eastAsia" w:hAnsi="宋体" w:cs="宋体"/>
          <w:bCs/>
          <w:kern w:val="21"/>
          <w:sz w:val="24"/>
          <w:szCs w:val="24"/>
          <w:highlight w:val="none"/>
          <w:u w:val="single"/>
        </w:rPr>
        <w:t>是/否</w:t>
      </w:r>
      <w:r>
        <w:rPr>
          <w:rFonts w:hint="eastAsia" w:hAnsi="宋体" w:cs="宋体"/>
          <w:bCs/>
          <w:kern w:val="21"/>
          <w:sz w:val="24"/>
          <w:szCs w:val="24"/>
          <w:highlight w:val="none"/>
        </w:rPr>
        <w:t>公告期限：</w:t>
      </w:r>
      <w:r>
        <w:rPr>
          <w:rFonts w:hint="eastAsia" w:hAnsi="宋体" w:cs="宋体"/>
          <w:bCs/>
          <w:kern w:val="21"/>
          <w:sz w:val="24"/>
          <w:szCs w:val="24"/>
          <w:highlight w:val="none"/>
          <w:u w:val="single"/>
        </w:rPr>
        <w:t xml:space="preserve">                                                       </w:t>
      </w:r>
    </w:p>
    <w:p w14:paraId="10FFAEB3">
      <w:pPr>
        <w:pStyle w:val="18"/>
        <w:spacing w:line="360" w:lineRule="auto"/>
        <w:ind w:firstLine="480" w:firstLineChars="200"/>
        <w:rPr>
          <w:rFonts w:hint="eastAsia" w:hAnsi="宋体" w:cs="宋体"/>
          <w:b/>
          <w:kern w:val="21"/>
          <w:sz w:val="24"/>
          <w:szCs w:val="24"/>
          <w:highlight w:val="none"/>
        </w:rPr>
      </w:pPr>
      <w:r>
        <w:rPr>
          <w:rFonts w:hint="eastAsia" w:hAnsi="宋体" w:cs="宋体"/>
          <w:bCs/>
          <w:kern w:val="21"/>
          <w:sz w:val="24"/>
          <w:szCs w:val="24"/>
          <w:highlight w:val="none"/>
        </w:rPr>
        <w:t>采购结果公告：</w:t>
      </w:r>
      <w:r>
        <w:rPr>
          <w:rFonts w:hint="eastAsia" w:hAnsi="宋体" w:cs="宋体"/>
          <w:bCs/>
          <w:kern w:val="21"/>
          <w:sz w:val="24"/>
          <w:szCs w:val="24"/>
          <w:highlight w:val="none"/>
          <w:u w:val="single"/>
        </w:rPr>
        <w:t>是/否</w:t>
      </w:r>
      <w:r>
        <w:rPr>
          <w:rFonts w:hint="eastAsia" w:hAnsi="宋体" w:cs="宋体"/>
          <w:bCs/>
          <w:kern w:val="21"/>
          <w:sz w:val="24"/>
          <w:szCs w:val="24"/>
          <w:highlight w:val="none"/>
        </w:rPr>
        <w:t>公告期限：</w:t>
      </w:r>
      <w:r>
        <w:rPr>
          <w:rFonts w:hint="eastAsia" w:hAnsi="宋体" w:cs="宋体"/>
          <w:bCs/>
          <w:kern w:val="21"/>
          <w:sz w:val="24"/>
          <w:szCs w:val="24"/>
          <w:highlight w:val="none"/>
          <w:u w:val="single"/>
        </w:rPr>
        <w:t xml:space="preserve">                                                       </w:t>
      </w:r>
    </w:p>
    <w:p w14:paraId="4F489D33">
      <w:pPr>
        <w:pStyle w:val="18"/>
        <w:spacing w:line="360" w:lineRule="auto"/>
        <w:ind w:firstLine="482" w:firstLineChars="200"/>
        <w:rPr>
          <w:rFonts w:hint="eastAsia" w:hAnsi="宋体" w:cs="宋体"/>
          <w:b/>
          <w:kern w:val="21"/>
          <w:sz w:val="24"/>
          <w:szCs w:val="24"/>
          <w:highlight w:val="none"/>
        </w:rPr>
      </w:pPr>
      <w:r>
        <w:rPr>
          <w:rFonts w:hint="eastAsia" w:hAnsi="宋体" w:cs="宋体"/>
          <w:b/>
          <w:kern w:val="21"/>
          <w:sz w:val="24"/>
          <w:szCs w:val="24"/>
          <w:highlight w:val="none"/>
        </w:rPr>
        <w:t>三、质疑基本情况</w:t>
      </w:r>
    </w:p>
    <w:p w14:paraId="69C4C735">
      <w:pPr>
        <w:pStyle w:val="18"/>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投诉人于</w:t>
      </w:r>
      <w:r>
        <w:rPr>
          <w:rFonts w:hint="eastAsia" w:hAnsi="宋体" w:cs="宋体"/>
          <w:kern w:val="21"/>
          <w:sz w:val="24"/>
          <w:szCs w:val="24"/>
          <w:highlight w:val="none"/>
          <w:u w:val="single"/>
        </w:rPr>
        <w:t xml:space="preserve">      </w:t>
      </w:r>
      <w:r>
        <w:rPr>
          <w:rFonts w:hint="eastAsia" w:hAnsi="宋体" w:cs="宋体"/>
          <w:kern w:val="21"/>
          <w:sz w:val="24"/>
          <w:szCs w:val="24"/>
          <w:highlight w:val="none"/>
        </w:rPr>
        <w:t>年</w:t>
      </w:r>
      <w:r>
        <w:rPr>
          <w:rFonts w:hint="eastAsia" w:hAnsi="宋体" w:cs="宋体"/>
          <w:kern w:val="21"/>
          <w:sz w:val="24"/>
          <w:szCs w:val="24"/>
          <w:highlight w:val="none"/>
          <w:u w:val="single"/>
        </w:rPr>
        <w:t xml:space="preserve">   </w:t>
      </w:r>
      <w:r>
        <w:rPr>
          <w:rFonts w:hint="eastAsia" w:hAnsi="宋体" w:cs="宋体"/>
          <w:kern w:val="21"/>
          <w:sz w:val="24"/>
          <w:szCs w:val="24"/>
          <w:highlight w:val="none"/>
        </w:rPr>
        <w:t>月</w:t>
      </w:r>
      <w:r>
        <w:rPr>
          <w:rFonts w:hint="eastAsia" w:hAnsi="宋体" w:cs="宋体"/>
          <w:kern w:val="21"/>
          <w:sz w:val="24"/>
          <w:szCs w:val="24"/>
          <w:highlight w:val="none"/>
          <w:u w:val="single"/>
        </w:rPr>
        <w:t xml:space="preserve">   </w:t>
      </w:r>
      <w:r>
        <w:rPr>
          <w:rFonts w:hint="eastAsia" w:hAnsi="宋体" w:cs="宋体"/>
          <w:kern w:val="21"/>
          <w:sz w:val="24"/>
          <w:szCs w:val="24"/>
          <w:highlight w:val="none"/>
        </w:rPr>
        <w:t>日，向</w:t>
      </w:r>
      <w:r>
        <w:rPr>
          <w:rFonts w:hint="eastAsia" w:hAnsi="宋体" w:cs="宋体"/>
          <w:kern w:val="21"/>
          <w:sz w:val="24"/>
          <w:szCs w:val="24"/>
          <w:highlight w:val="none"/>
          <w:u w:val="single"/>
        </w:rPr>
        <w:t xml:space="preserve">                                </w:t>
      </w:r>
      <w:r>
        <w:rPr>
          <w:rFonts w:hint="eastAsia" w:hAnsi="宋体" w:cs="宋体"/>
          <w:kern w:val="21"/>
          <w:sz w:val="24"/>
          <w:szCs w:val="24"/>
          <w:highlight w:val="none"/>
        </w:rPr>
        <w:t>提出质疑，质疑事项为：</w:t>
      </w:r>
    </w:p>
    <w:p w14:paraId="4F095525">
      <w:pPr>
        <w:pStyle w:val="18"/>
        <w:spacing w:line="360" w:lineRule="auto"/>
        <w:ind w:firstLine="480" w:firstLineChars="200"/>
        <w:rPr>
          <w:rFonts w:hint="eastAsia" w:hAnsi="宋体" w:cs="宋体"/>
          <w:bCs/>
          <w:kern w:val="21"/>
          <w:sz w:val="24"/>
          <w:szCs w:val="24"/>
          <w:highlight w:val="none"/>
          <w:u w:val="single"/>
        </w:rPr>
      </w:pPr>
      <w:r>
        <w:rPr>
          <w:rFonts w:hint="eastAsia" w:hAnsi="宋体" w:cs="宋体"/>
          <w:kern w:val="21"/>
          <w:sz w:val="24"/>
          <w:szCs w:val="24"/>
          <w:highlight w:val="none"/>
        </w:rPr>
        <w:t xml:space="preserve">    </w:t>
      </w:r>
      <w:r>
        <w:rPr>
          <w:rFonts w:hint="eastAsia" w:hAnsi="宋体" w:cs="宋体"/>
          <w:bCs/>
          <w:kern w:val="21"/>
          <w:sz w:val="24"/>
          <w:szCs w:val="24"/>
          <w:highlight w:val="none"/>
          <w:u w:val="single"/>
        </w:rPr>
        <w:t xml:space="preserve">                                                                                      </w:t>
      </w:r>
    </w:p>
    <w:p w14:paraId="2F94B6E4">
      <w:pPr>
        <w:pStyle w:val="18"/>
        <w:spacing w:line="360" w:lineRule="auto"/>
        <w:ind w:firstLine="480" w:firstLineChars="200"/>
        <w:rPr>
          <w:rFonts w:hint="eastAsia" w:hAnsi="宋体" w:cs="宋体"/>
          <w:bCs/>
          <w:kern w:val="21"/>
          <w:sz w:val="24"/>
          <w:szCs w:val="24"/>
          <w:highlight w:val="none"/>
          <w:u w:val="single"/>
        </w:rPr>
      </w:pPr>
      <w:r>
        <w:rPr>
          <w:rFonts w:hint="eastAsia" w:hAnsi="宋体" w:cs="宋体"/>
          <w:bCs/>
          <w:kern w:val="21"/>
          <w:sz w:val="24"/>
          <w:szCs w:val="24"/>
          <w:highlight w:val="none"/>
        </w:rPr>
        <w:t xml:space="preserve">    </w:t>
      </w:r>
      <w:r>
        <w:rPr>
          <w:rFonts w:hint="eastAsia" w:hAnsi="宋体" w:cs="宋体"/>
          <w:bCs/>
          <w:kern w:val="21"/>
          <w:sz w:val="24"/>
          <w:szCs w:val="24"/>
          <w:highlight w:val="none"/>
          <w:u w:val="single"/>
        </w:rPr>
        <w:t xml:space="preserve">                                                                                      </w:t>
      </w:r>
    </w:p>
    <w:p w14:paraId="0ACB6BB5">
      <w:pPr>
        <w:pStyle w:val="18"/>
        <w:spacing w:line="360" w:lineRule="auto"/>
        <w:ind w:firstLine="480" w:firstLineChars="200"/>
        <w:rPr>
          <w:rFonts w:hint="eastAsia" w:hAnsi="宋体" w:cs="宋体"/>
          <w:kern w:val="21"/>
          <w:sz w:val="24"/>
          <w:szCs w:val="24"/>
          <w:highlight w:val="none"/>
        </w:rPr>
      </w:pPr>
      <w:r>
        <w:rPr>
          <w:rFonts w:hint="eastAsia" w:hAnsi="宋体" w:cs="宋体"/>
          <w:bCs/>
          <w:kern w:val="21"/>
          <w:sz w:val="24"/>
          <w:szCs w:val="24"/>
          <w:highlight w:val="none"/>
          <w:u w:val="single"/>
        </w:rPr>
        <w:t>采购人/代理机构</w:t>
      </w:r>
      <w:r>
        <w:rPr>
          <w:rFonts w:hint="eastAsia" w:hAnsi="宋体" w:cs="宋体"/>
          <w:bCs/>
          <w:kern w:val="21"/>
          <w:sz w:val="24"/>
          <w:szCs w:val="24"/>
          <w:highlight w:val="none"/>
        </w:rPr>
        <w:t>于</w:t>
      </w:r>
      <w:r>
        <w:rPr>
          <w:rFonts w:hint="eastAsia" w:hAnsi="宋体" w:cs="宋体"/>
          <w:kern w:val="21"/>
          <w:sz w:val="24"/>
          <w:szCs w:val="24"/>
          <w:highlight w:val="none"/>
          <w:u w:val="single"/>
        </w:rPr>
        <w:t xml:space="preserve">      </w:t>
      </w:r>
      <w:r>
        <w:rPr>
          <w:rFonts w:hint="eastAsia" w:hAnsi="宋体" w:cs="宋体"/>
          <w:kern w:val="21"/>
          <w:sz w:val="24"/>
          <w:szCs w:val="24"/>
          <w:highlight w:val="none"/>
        </w:rPr>
        <w:t>年</w:t>
      </w:r>
      <w:r>
        <w:rPr>
          <w:rFonts w:hint="eastAsia" w:hAnsi="宋体" w:cs="宋体"/>
          <w:kern w:val="21"/>
          <w:sz w:val="24"/>
          <w:szCs w:val="24"/>
          <w:highlight w:val="none"/>
          <w:u w:val="single"/>
        </w:rPr>
        <w:t xml:space="preserve">   </w:t>
      </w:r>
      <w:r>
        <w:rPr>
          <w:rFonts w:hint="eastAsia" w:hAnsi="宋体" w:cs="宋体"/>
          <w:kern w:val="21"/>
          <w:sz w:val="24"/>
          <w:szCs w:val="24"/>
          <w:highlight w:val="none"/>
        </w:rPr>
        <w:t>月</w:t>
      </w:r>
      <w:r>
        <w:rPr>
          <w:rFonts w:hint="eastAsia" w:hAnsi="宋体" w:cs="宋体"/>
          <w:kern w:val="21"/>
          <w:sz w:val="24"/>
          <w:szCs w:val="24"/>
          <w:highlight w:val="none"/>
          <w:u w:val="single"/>
        </w:rPr>
        <w:t xml:space="preserve">   </w:t>
      </w:r>
      <w:r>
        <w:rPr>
          <w:rFonts w:hint="eastAsia" w:hAnsi="宋体" w:cs="宋体"/>
          <w:kern w:val="21"/>
          <w:sz w:val="24"/>
          <w:szCs w:val="24"/>
          <w:highlight w:val="none"/>
        </w:rPr>
        <w:t>日，</w:t>
      </w:r>
      <w:r>
        <w:rPr>
          <w:rFonts w:hint="eastAsia" w:hAnsi="宋体" w:cs="宋体"/>
          <w:bCs/>
          <w:kern w:val="21"/>
          <w:sz w:val="24"/>
          <w:szCs w:val="24"/>
          <w:highlight w:val="none"/>
        </w:rPr>
        <w:t xml:space="preserve">就质疑事项作出了答复/没有在法定期限内作出答复。                                                                                             </w:t>
      </w:r>
    </w:p>
    <w:p w14:paraId="601CAF52">
      <w:pPr>
        <w:pStyle w:val="18"/>
        <w:spacing w:line="360" w:lineRule="auto"/>
        <w:ind w:firstLine="482" w:firstLineChars="200"/>
        <w:rPr>
          <w:rFonts w:hint="eastAsia" w:hAnsi="宋体" w:cs="宋体"/>
          <w:b/>
          <w:kern w:val="21"/>
          <w:sz w:val="24"/>
          <w:szCs w:val="24"/>
          <w:highlight w:val="none"/>
        </w:rPr>
      </w:pPr>
      <w:r>
        <w:rPr>
          <w:rFonts w:hint="eastAsia" w:hAnsi="宋体" w:cs="宋体"/>
          <w:b/>
          <w:kern w:val="21"/>
          <w:sz w:val="24"/>
          <w:szCs w:val="24"/>
          <w:highlight w:val="none"/>
        </w:rPr>
        <w:t>四、投诉事项具体内容</w:t>
      </w:r>
    </w:p>
    <w:p w14:paraId="4BE9EEC5">
      <w:pPr>
        <w:pStyle w:val="18"/>
        <w:spacing w:line="360" w:lineRule="auto"/>
        <w:ind w:firstLine="480" w:firstLineChars="200"/>
        <w:rPr>
          <w:rFonts w:hint="eastAsia" w:hAnsi="宋体" w:cs="宋体"/>
          <w:bCs/>
          <w:kern w:val="21"/>
          <w:sz w:val="24"/>
          <w:szCs w:val="24"/>
          <w:highlight w:val="none"/>
          <w:u w:val="single"/>
        </w:rPr>
      </w:pPr>
      <w:r>
        <w:rPr>
          <w:rFonts w:hint="eastAsia" w:hAnsi="宋体" w:cs="宋体"/>
          <w:kern w:val="21"/>
          <w:sz w:val="24"/>
          <w:szCs w:val="24"/>
          <w:highlight w:val="none"/>
        </w:rPr>
        <w:t>投诉事项1：</w:t>
      </w:r>
      <w:r>
        <w:rPr>
          <w:rFonts w:hint="eastAsia" w:hAnsi="宋体" w:cs="宋体"/>
          <w:bCs/>
          <w:kern w:val="21"/>
          <w:sz w:val="24"/>
          <w:szCs w:val="24"/>
          <w:highlight w:val="none"/>
          <w:u w:val="single"/>
        </w:rPr>
        <w:t xml:space="preserve">                                                                           </w:t>
      </w:r>
    </w:p>
    <w:p w14:paraId="47B45296">
      <w:pPr>
        <w:pStyle w:val="18"/>
        <w:spacing w:line="360" w:lineRule="auto"/>
        <w:ind w:firstLine="480" w:firstLineChars="200"/>
        <w:rPr>
          <w:rFonts w:hint="eastAsia" w:hAnsi="宋体" w:cs="宋体"/>
          <w:bCs/>
          <w:kern w:val="21"/>
          <w:sz w:val="24"/>
          <w:szCs w:val="24"/>
          <w:highlight w:val="none"/>
          <w:u w:val="single"/>
        </w:rPr>
      </w:pPr>
      <w:r>
        <w:rPr>
          <w:rFonts w:hint="eastAsia" w:hAnsi="宋体" w:cs="宋体"/>
          <w:bCs/>
          <w:kern w:val="21"/>
          <w:sz w:val="24"/>
          <w:szCs w:val="24"/>
          <w:highlight w:val="none"/>
        </w:rPr>
        <w:t>事实依据：</w:t>
      </w:r>
      <w:r>
        <w:rPr>
          <w:rFonts w:hint="eastAsia" w:hAnsi="宋体" w:cs="宋体"/>
          <w:kern w:val="21"/>
          <w:sz w:val="24"/>
          <w:szCs w:val="24"/>
          <w:highlight w:val="none"/>
        </w:rPr>
        <w:t xml:space="preserve"> </w:t>
      </w:r>
      <w:r>
        <w:rPr>
          <w:rFonts w:hint="eastAsia" w:hAnsi="宋体" w:cs="宋体"/>
          <w:bCs/>
          <w:kern w:val="21"/>
          <w:sz w:val="24"/>
          <w:szCs w:val="24"/>
          <w:highlight w:val="none"/>
          <w:u w:val="single"/>
        </w:rPr>
        <w:t xml:space="preserve">                                                                                      </w:t>
      </w:r>
    </w:p>
    <w:p w14:paraId="5672660A">
      <w:pPr>
        <w:pStyle w:val="18"/>
        <w:spacing w:line="360" w:lineRule="auto"/>
        <w:ind w:firstLine="480" w:firstLineChars="200"/>
        <w:rPr>
          <w:rFonts w:hint="eastAsia" w:hAnsi="宋体" w:cs="宋体"/>
          <w:kern w:val="21"/>
          <w:sz w:val="24"/>
          <w:szCs w:val="24"/>
          <w:highlight w:val="none"/>
        </w:rPr>
      </w:pPr>
      <w:r>
        <w:rPr>
          <w:rFonts w:hint="eastAsia" w:hAnsi="宋体" w:cs="宋体"/>
          <w:bCs/>
          <w:kern w:val="21"/>
          <w:sz w:val="24"/>
          <w:szCs w:val="24"/>
          <w:highlight w:val="none"/>
          <w:u w:val="single"/>
        </w:rPr>
        <w:t xml:space="preserve">                                                                                        </w:t>
      </w:r>
    </w:p>
    <w:p w14:paraId="519985D3">
      <w:pPr>
        <w:pStyle w:val="18"/>
        <w:spacing w:line="360" w:lineRule="auto"/>
        <w:ind w:firstLine="480" w:firstLineChars="200"/>
        <w:rPr>
          <w:rFonts w:hint="eastAsia" w:hAnsi="宋体" w:cs="宋体"/>
          <w:bCs/>
          <w:kern w:val="21"/>
          <w:sz w:val="24"/>
          <w:szCs w:val="24"/>
          <w:highlight w:val="none"/>
          <w:u w:val="single"/>
        </w:rPr>
      </w:pPr>
      <w:r>
        <w:rPr>
          <w:rFonts w:hint="eastAsia" w:hAnsi="宋体" w:cs="宋体"/>
          <w:bCs/>
          <w:kern w:val="21"/>
          <w:sz w:val="24"/>
          <w:szCs w:val="24"/>
          <w:highlight w:val="none"/>
        </w:rPr>
        <w:t>法律依据：</w:t>
      </w:r>
      <w:r>
        <w:rPr>
          <w:rFonts w:hint="eastAsia" w:hAnsi="宋体" w:cs="宋体"/>
          <w:kern w:val="21"/>
          <w:sz w:val="24"/>
          <w:szCs w:val="24"/>
          <w:highlight w:val="none"/>
        </w:rPr>
        <w:t xml:space="preserve"> </w:t>
      </w:r>
      <w:r>
        <w:rPr>
          <w:rFonts w:hint="eastAsia" w:hAnsi="宋体" w:cs="宋体"/>
          <w:bCs/>
          <w:kern w:val="21"/>
          <w:sz w:val="24"/>
          <w:szCs w:val="24"/>
          <w:highlight w:val="none"/>
          <w:u w:val="single"/>
        </w:rPr>
        <w:t xml:space="preserve">                                                                                      </w:t>
      </w:r>
    </w:p>
    <w:p w14:paraId="4EBD05A7">
      <w:pPr>
        <w:pStyle w:val="18"/>
        <w:spacing w:line="360" w:lineRule="auto"/>
        <w:ind w:firstLine="480" w:firstLineChars="200"/>
        <w:rPr>
          <w:rFonts w:hint="eastAsia" w:hAnsi="宋体" w:cs="宋体"/>
          <w:bCs/>
          <w:kern w:val="21"/>
          <w:sz w:val="24"/>
          <w:szCs w:val="24"/>
          <w:highlight w:val="none"/>
          <w:u w:val="single"/>
        </w:rPr>
      </w:pPr>
      <w:r>
        <w:rPr>
          <w:rFonts w:hint="eastAsia" w:hAnsi="宋体" w:cs="宋体"/>
          <w:bCs/>
          <w:kern w:val="21"/>
          <w:sz w:val="24"/>
          <w:szCs w:val="24"/>
          <w:highlight w:val="none"/>
        </w:rPr>
        <w:t xml:space="preserve"> </w:t>
      </w:r>
      <w:r>
        <w:rPr>
          <w:rFonts w:hint="eastAsia" w:hAnsi="宋体" w:cs="宋体"/>
          <w:bCs/>
          <w:kern w:val="21"/>
          <w:sz w:val="24"/>
          <w:szCs w:val="24"/>
          <w:highlight w:val="none"/>
          <w:u w:val="single"/>
        </w:rPr>
        <w:t xml:space="preserve">                                                                                        </w:t>
      </w:r>
    </w:p>
    <w:p w14:paraId="192723B9">
      <w:pPr>
        <w:pStyle w:val="18"/>
        <w:spacing w:line="360" w:lineRule="auto"/>
        <w:ind w:firstLine="480" w:firstLineChars="200"/>
        <w:rPr>
          <w:rFonts w:hint="eastAsia" w:hAnsi="宋体" w:cs="宋体"/>
          <w:bCs/>
          <w:kern w:val="21"/>
          <w:sz w:val="24"/>
          <w:szCs w:val="24"/>
          <w:highlight w:val="none"/>
        </w:rPr>
      </w:pPr>
      <w:r>
        <w:rPr>
          <w:rFonts w:hint="eastAsia" w:hAnsi="宋体" w:cs="宋体"/>
          <w:kern w:val="21"/>
          <w:sz w:val="24"/>
          <w:szCs w:val="24"/>
          <w:highlight w:val="none"/>
        </w:rPr>
        <w:t xml:space="preserve">投诉事项2  </w:t>
      </w:r>
      <w:r>
        <w:rPr>
          <w:rFonts w:hint="eastAsia" w:hAnsi="宋体" w:cs="宋体"/>
          <w:bCs/>
          <w:kern w:val="21"/>
          <w:sz w:val="24"/>
          <w:szCs w:val="24"/>
          <w:highlight w:val="none"/>
        </w:rPr>
        <w:t xml:space="preserve">   </w:t>
      </w:r>
    </w:p>
    <w:p w14:paraId="4C63AD7D">
      <w:pPr>
        <w:pStyle w:val="18"/>
        <w:spacing w:line="360" w:lineRule="auto"/>
        <w:ind w:firstLine="480" w:firstLineChars="200"/>
        <w:rPr>
          <w:rFonts w:hint="eastAsia" w:hAnsi="宋体" w:cs="宋体"/>
          <w:bCs/>
          <w:kern w:val="21"/>
          <w:sz w:val="24"/>
          <w:szCs w:val="24"/>
          <w:highlight w:val="none"/>
        </w:rPr>
      </w:pPr>
      <w:r>
        <w:rPr>
          <w:rFonts w:hint="eastAsia" w:hAnsi="宋体" w:cs="宋体"/>
          <w:bCs/>
          <w:kern w:val="21"/>
          <w:sz w:val="24"/>
          <w:szCs w:val="24"/>
          <w:highlight w:val="none"/>
        </w:rPr>
        <w:t>……</w:t>
      </w:r>
    </w:p>
    <w:p w14:paraId="09D07CDE">
      <w:pPr>
        <w:pStyle w:val="18"/>
        <w:spacing w:line="360" w:lineRule="auto"/>
        <w:ind w:firstLine="482" w:firstLineChars="200"/>
        <w:rPr>
          <w:rFonts w:hint="eastAsia" w:hAnsi="宋体" w:cs="宋体"/>
          <w:b/>
          <w:kern w:val="21"/>
          <w:sz w:val="24"/>
          <w:szCs w:val="24"/>
          <w:highlight w:val="none"/>
        </w:rPr>
      </w:pPr>
      <w:r>
        <w:rPr>
          <w:rFonts w:hint="eastAsia" w:hAnsi="宋体" w:cs="宋体"/>
          <w:b/>
          <w:kern w:val="21"/>
          <w:sz w:val="24"/>
          <w:szCs w:val="24"/>
          <w:highlight w:val="none"/>
        </w:rPr>
        <w:t>五、与投诉事项相关的投诉请求：</w:t>
      </w:r>
    </w:p>
    <w:p w14:paraId="4380D987">
      <w:pPr>
        <w:pStyle w:val="18"/>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请求：</w:t>
      </w:r>
      <w:r>
        <w:rPr>
          <w:rFonts w:hint="eastAsia" w:hAnsi="宋体" w:cs="宋体"/>
          <w:bCs/>
          <w:kern w:val="21"/>
          <w:sz w:val="24"/>
          <w:szCs w:val="24"/>
          <w:highlight w:val="none"/>
          <w:u w:val="single"/>
        </w:rPr>
        <w:t xml:space="preserve">                                                                                 </w:t>
      </w:r>
    </w:p>
    <w:p w14:paraId="436FE2DD">
      <w:pPr>
        <w:pStyle w:val="18"/>
        <w:spacing w:line="360" w:lineRule="auto"/>
        <w:ind w:firstLine="480" w:firstLineChars="200"/>
        <w:rPr>
          <w:rFonts w:hint="eastAsia" w:hAnsi="宋体" w:cs="宋体"/>
          <w:kern w:val="21"/>
          <w:sz w:val="24"/>
          <w:szCs w:val="24"/>
          <w:highlight w:val="none"/>
        </w:rPr>
      </w:pPr>
    </w:p>
    <w:p w14:paraId="30B547ED">
      <w:pPr>
        <w:pStyle w:val="18"/>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签字（签章）：                                       公章：</w:t>
      </w:r>
    </w:p>
    <w:p w14:paraId="20C0D1BE">
      <w:pPr>
        <w:pStyle w:val="18"/>
        <w:spacing w:line="360" w:lineRule="auto"/>
        <w:ind w:firstLine="480" w:firstLineChars="200"/>
        <w:rPr>
          <w:rFonts w:hint="eastAsia" w:hAnsi="宋体" w:cs="宋体"/>
          <w:kern w:val="21"/>
          <w:sz w:val="24"/>
          <w:szCs w:val="24"/>
          <w:highlight w:val="none"/>
        </w:rPr>
      </w:pPr>
    </w:p>
    <w:p w14:paraId="5230FDF5">
      <w:pPr>
        <w:pStyle w:val="18"/>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日期：</w:t>
      </w:r>
    </w:p>
    <w:p w14:paraId="030E8F6E">
      <w:pPr>
        <w:pStyle w:val="18"/>
        <w:snapToGrid w:val="0"/>
        <w:spacing w:line="360" w:lineRule="auto"/>
        <w:rPr>
          <w:rFonts w:hint="eastAsia" w:hAnsi="宋体" w:cs="宋体"/>
          <w:b/>
          <w:kern w:val="21"/>
          <w:sz w:val="24"/>
          <w:szCs w:val="24"/>
          <w:highlight w:val="none"/>
        </w:rPr>
      </w:pPr>
    </w:p>
    <w:p w14:paraId="55F04DB6">
      <w:pPr>
        <w:pStyle w:val="18"/>
        <w:snapToGrid w:val="0"/>
        <w:spacing w:line="360" w:lineRule="auto"/>
        <w:rPr>
          <w:rFonts w:hint="eastAsia" w:hAnsi="宋体" w:cs="宋体"/>
          <w:b/>
          <w:kern w:val="21"/>
          <w:sz w:val="24"/>
          <w:szCs w:val="24"/>
          <w:highlight w:val="none"/>
        </w:rPr>
      </w:pPr>
      <w:r>
        <w:rPr>
          <w:rFonts w:hint="eastAsia" w:hAnsi="宋体" w:cs="宋体"/>
          <w:b/>
          <w:kern w:val="21"/>
          <w:sz w:val="24"/>
          <w:szCs w:val="24"/>
          <w:highlight w:val="none"/>
        </w:rPr>
        <w:t>说明：</w:t>
      </w:r>
    </w:p>
    <w:p w14:paraId="01A5D4A7">
      <w:pPr>
        <w:pStyle w:val="18"/>
        <w:spacing w:line="360" w:lineRule="auto"/>
        <w:ind w:left="25" w:leftChars="12" w:firstLine="354" w:firstLineChars="147"/>
        <w:rPr>
          <w:rFonts w:hint="eastAsia" w:hAnsi="宋体" w:cs="宋体"/>
          <w:b/>
          <w:bCs/>
          <w:kern w:val="21"/>
          <w:sz w:val="24"/>
          <w:szCs w:val="24"/>
          <w:highlight w:val="none"/>
        </w:rPr>
      </w:pPr>
      <w:r>
        <w:rPr>
          <w:rFonts w:hint="eastAsia" w:hAnsi="宋体" w:cs="宋体"/>
          <w:b/>
          <w:kern w:val="21"/>
          <w:sz w:val="24"/>
          <w:szCs w:val="24"/>
          <w:highlight w:val="none"/>
        </w:rPr>
        <w:t>1.投诉人提起投诉时，应当提交投诉书和必要的证明材料，并按照被投诉人和与投诉事项有关的供应商数量提供投诉书副本</w:t>
      </w:r>
      <w:r>
        <w:rPr>
          <w:rFonts w:hint="eastAsia" w:hAnsi="宋体" w:cs="宋体"/>
          <w:b/>
          <w:bCs/>
          <w:kern w:val="21"/>
          <w:sz w:val="24"/>
          <w:szCs w:val="24"/>
          <w:highlight w:val="none"/>
        </w:rPr>
        <w:t>。</w:t>
      </w:r>
    </w:p>
    <w:p w14:paraId="2B1A4972">
      <w:pPr>
        <w:pStyle w:val="18"/>
        <w:spacing w:line="360" w:lineRule="auto"/>
        <w:ind w:left="25" w:leftChars="12" w:firstLine="354" w:firstLineChars="147"/>
        <w:rPr>
          <w:rFonts w:hint="eastAsia" w:hAnsi="宋体" w:cs="宋体"/>
          <w:b/>
          <w:kern w:val="21"/>
          <w:sz w:val="24"/>
          <w:szCs w:val="24"/>
          <w:highlight w:val="none"/>
        </w:rPr>
      </w:pPr>
      <w:r>
        <w:rPr>
          <w:rFonts w:hint="eastAsia" w:hAnsi="宋体" w:cs="宋体"/>
          <w:b/>
          <w:kern w:val="21"/>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48A5C4C2">
      <w:pPr>
        <w:pStyle w:val="18"/>
        <w:spacing w:line="360" w:lineRule="auto"/>
        <w:ind w:left="25" w:leftChars="12" w:firstLine="354" w:firstLineChars="147"/>
        <w:rPr>
          <w:rFonts w:hint="eastAsia" w:hAnsi="宋体" w:cs="宋体"/>
          <w:b/>
          <w:kern w:val="21"/>
          <w:sz w:val="24"/>
          <w:szCs w:val="24"/>
          <w:highlight w:val="none"/>
        </w:rPr>
      </w:pPr>
      <w:r>
        <w:rPr>
          <w:rFonts w:hint="eastAsia" w:hAnsi="宋体" w:cs="宋体"/>
          <w:b/>
          <w:kern w:val="21"/>
          <w:sz w:val="24"/>
          <w:szCs w:val="24"/>
          <w:highlight w:val="none"/>
        </w:rPr>
        <w:t>3.投诉书应简要列明质疑事项，质疑函、质疑答复等作为附件材料提供。</w:t>
      </w:r>
    </w:p>
    <w:p w14:paraId="130A7D77">
      <w:pPr>
        <w:pStyle w:val="18"/>
        <w:spacing w:line="360" w:lineRule="auto"/>
        <w:ind w:left="25" w:leftChars="12" w:firstLine="354" w:firstLineChars="147"/>
        <w:rPr>
          <w:rFonts w:hint="eastAsia" w:hAnsi="宋体" w:cs="宋体"/>
          <w:b/>
          <w:kern w:val="21"/>
          <w:sz w:val="24"/>
          <w:szCs w:val="24"/>
          <w:highlight w:val="none"/>
        </w:rPr>
      </w:pPr>
      <w:r>
        <w:rPr>
          <w:rFonts w:hint="eastAsia" w:hAnsi="宋体" w:cs="宋体"/>
          <w:b/>
          <w:kern w:val="21"/>
          <w:sz w:val="24"/>
          <w:szCs w:val="24"/>
          <w:highlight w:val="none"/>
        </w:rPr>
        <w:t>4.投诉书的投诉事项应具体、明确，并有必要的事实依据和法律依据。</w:t>
      </w:r>
    </w:p>
    <w:p w14:paraId="63EE5489">
      <w:pPr>
        <w:pStyle w:val="18"/>
        <w:spacing w:line="360" w:lineRule="auto"/>
        <w:ind w:left="25" w:leftChars="12" w:firstLine="354" w:firstLineChars="147"/>
        <w:rPr>
          <w:rFonts w:hint="eastAsia" w:hAnsi="宋体" w:cs="宋体"/>
          <w:b/>
          <w:kern w:val="21"/>
          <w:sz w:val="24"/>
          <w:szCs w:val="24"/>
          <w:highlight w:val="none"/>
        </w:rPr>
      </w:pPr>
      <w:r>
        <w:rPr>
          <w:rFonts w:hint="eastAsia" w:hAnsi="宋体" w:cs="宋体"/>
          <w:b/>
          <w:kern w:val="21"/>
          <w:sz w:val="24"/>
          <w:szCs w:val="24"/>
          <w:highlight w:val="none"/>
        </w:rPr>
        <w:t>5.投诉书的投诉请求应与投诉事项相关。</w:t>
      </w:r>
    </w:p>
    <w:p w14:paraId="2747F5A5">
      <w:pPr>
        <w:pStyle w:val="18"/>
        <w:spacing w:line="360" w:lineRule="auto"/>
        <w:ind w:left="25" w:leftChars="12" w:firstLine="354" w:firstLineChars="147"/>
        <w:rPr>
          <w:rFonts w:hint="eastAsia" w:hAnsi="宋体" w:cs="宋体"/>
          <w:b/>
          <w:kern w:val="21"/>
          <w:highlight w:val="none"/>
        </w:rPr>
      </w:pPr>
      <w:r>
        <w:rPr>
          <w:rFonts w:hint="eastAsia" w:hAnsi="宋体" w:cs="宋体"/>
          <w:b/>
          <w:kern w:val="21"/>
          <w:sz w:val="24"/>
          <w:szCs w:val="24"/>
          <w:highlight w:val="none"/>
        </w:rPr>
        <w:t>6.投诉人为法人或者其他组织的，投诉书应由法定代表人、主要负责人，或者其授权代表签字或者盖章，并加盖公章。</w:t>
      </w:r>
    </w:p>
    <w:p w14:paraId="04297F87">
      <w:pPr>
        <w:rPr>
          <w:highlight w:val="none"/>
        </w:rPr>
      </w:pPr>
    </w:p>
    <w:sectPr>
      <w:pgSz w:w="11911" w:h="16838"/>
      <w:pgMar w:top="1440" w:right="1440" w:bottom="1440" w:left="144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7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Arial Unicode MS">
    <w:altName w:val="宋体"/>
    <w:panose1 w:val="020B0604020202020204"/>
    <w:charset w:val="86"/>
    <w:family w:val="roman"/>
    <w:pitch w:val="default"/>
    <w:sig w:usb0="00000000" w:usb1="00000000" w:usb2="0000003F" w:usb3="00000000" w:csb0="603F01FF" w:csb1="FFFF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EE33FF">
    <w:pPr>
      <w:pStyle w:val="21"/>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CA4390">
    <w:pPr>
      <w:pStyle w:val="21"/>
      <w:framePr w:wrap="around" w:vAnchor="text" w:hAnchor="margin" w:xAlign="center" w:y="1"/>
      <w:rPr>
        <w:rStyle w:val="37"/>
        <w:sz w:val="21"/>
      </w:rPr>
    </w:pPr>
    <w:r>
      <w:rPr>
        <w:sz w:val="21"/>
      </w:rPr>
      <w:fldChar w:fldCharType="begin"/>
    </w:r>
    <w:r>
      <w:rPr>
        <w:rStyle w:val="37"/>
        <w:sz w:val="21"/>
      </w:rPr>
      <w:instrText xml:space="preserve">PAGE  </w:instrText>
    </w:r>
    <w:r>
      <w:rPr>
        <w:sz w:val="21"/>
      </w:rPr>
      <w:fldChar w:fldCharType="separate"/>
    </w:r>
    <w:r>
      <w:rPr>
        <w:rStyle w:val="37"/>
        <w:sz w:val="21"/>
      </w:rPr>
      <w:t>0</w:t>
    </w:r>
    <w:r>
      <w:rPr>
        <w:sz w:val="21"/>
      </w:rPr>
      <w:fldChar w:fldCharType="end"/>
    </w:r>
  </w:p>
  <w:p w14:paraId="3A82A9A8">
    <w:pPr>
      <w:pStyle w:val="21"/>
      <w:rPr>
        <w:sz w:val="2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8D85CE">
    <w:pPr>
      <w:pStyle w:val="21"/>
      <w:tabs>
        <w:tab w:val="center" w:pos="4439"/>
        <w:tab w:val="clear" w:pos="4153"/>
      </w:tabs>
      <w:jc w:val="both"/>
    </w:pPr>
  </w:p>
  <w:p w14:paraId="7C825B3F">
    <w:pPr>
      <w:pStyle w:val="2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0488D8">
    <w:pPr>
      <w:pStyle w:val="21"/>
      <w:tabs>
        <w:tab w:val="center" w:pos="4439"/>
        <w:tab w:val="clear" w:pos="4153"/>
      </w:tabs>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51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AB9F63E"/>
                      </w:txbxContent>
                    </wps:txbx>
                    <wps:bodyPr wrap="none" lIns="0" tIns="0" rIns="0" bIns="0">
                      <a:spAutoFit/>
                    </wps:bodyPr>
                  </wps:wsp>
                </a:graphicData>
              </a:graphic>
            </wp:anchor>
          </w:drawing>
        </mc:Choice>
        <mc:Fallback>
          <w:pict>
            <v:shape id="文本框 5124"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FeU+vPIAQAAngMAAA4AAAAAAAAAAQAgAAAAHgEAAGRycy9lMm9Eb2Mu&#10;eG1sUEsFBgAAAAAGAAYAWQEAAFgFAAAAAA==&#10;">
              <v:fill on="f" focussize="0,0"/>
              <v:stroke on="f"/>
              <v:imagedata o:title=""/>
              <o:lock v:ext="edit" aspectratio="f"/>
              <v:textbox inset="0mm,0mm,0mm,0mm" style="mso-fit-shape-to-text:t;">
                <w:txbxContent>
                  <w:p w14:paraId="0AB9F63E"/>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9007D4">
    <w:pPr>
      <w:pStyle w:val="21"/>
      <w:tabs>
        <w:tab w:val="center" w:pos="4439"/>
        <w:tab w:val="clear" w:pos="4153"/>
      </w:tabs>
      <w:jc w:val="both"/>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1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8DDF620">
                          <w:pPr>
                            <w:pStyle w:val="21"/>
                          </w:pPr>
                          <w:r>
                            <w:fldChar w:fldCharType="begin"/>
                          </w:r>
                          <w:r>
                            <w:instrText xml:space="preserve"> PAGE  \* MERGEFORMAT </w:instrText>
                          </w:r>
                          <w:r>
                            <w:fldChar w:fldCharType="separate"/>
                          </w:r>
                          <w:r>
                            <w:t>12</w:t>
                          </w:r>
                          <w:r>
                            <w:fldChar w:fldCharType="end"/>
                          </w:r>
                        </w:p>
                      </w:txbxContent>
                    </wps:txbx>
                    <wps:bodyPr wrap="none" lIns="0" tIns="0" rIns="0" bIns="0">
                      <a:spAutoFit/>
                    </wps:bodyPr>
                  </wps:wsp>
                </a:graphicData>
              </a:graphic>
            </wp:anchor>
          </w:drawing>
        </mc:Choice>
        <mc:Fallback>
          <w:pict>
            <v:shape id="文本框 5125"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LVhXrzIAQAAngMAAA4AAAAAAAAAAQAgAAAAHgEAAGRycy9lMm9Eb2Mu&#10;eG1sUEsFBgAAAAAGAAYAWQEAAFgFAAAAAA==&#10;">
              <v:fill on="f" focussize="0,0"/>
              <v:stroke on="f"/>
              <v:imagedata o:title=""/>
              <o:lock v:ext="edit" aspectratio="f"/>
              <v:textbox inset="0mm,0mm,0mm,0mm" style="mso-fit-shape-to-text:t;">
                <w:txbxContent>
                  <w:p w14:paraId="48DDF620">
                    <w:pPr>
                      <w:pStyle w:val="21"/>
                    </w:pPr>
                    <w:r>
                      <w:fldChar w:fldCharType="begin"/>
                    </w:r>
                    <w:r>
                      <w:instrText xml:space="preserve"> PAGE  \* MERGEFORMAT </w:instrText>
                    </w:r>
                    <w:r>
                      <w:fldChar w:fldCharType="separate"/>
                    </w:r>
                    <w:r>
                      <w:t>12</w:t>
                    </w:r>
                    <w:r>
                      <w:fldChar w:fldCharType="end"/>
                    </w:r>
                  </w:p>
                </w:txbxContent>
              </v:textbox>
            </v:shape>
          </w:pict>
        </mc:Fallback>
      </mc:AlternateContent>
    </w:r>
  </w:p>
  <w:p w14:paraId="4522D701">
    <w:pPr>
      <w:pStyle w:val="21"/>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1F6A7">
    <w:pPr>
      <w:pStyle w:val="21"/>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51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A7F9201">
                          <w:pPr>
                            <w:pStyle w:val="21"/>
                            <w:jc w:val="center"/>
                          </w:pPr>
                          <w:r>
                            <w:fldChar w:fldCharType="begin"/>
                          </w:r>
                          <w:r>
                            <w:instrText xml:space="preserve"> PAGE  \* MERGEFORMAT </w:instrText>
                          </w:r>
                          <w:r>
                            <w:fldChar w:fldCharType="separate"/>
                          </w:r>
                          <w:r>
                            <w:t>18</w:t>
                          </w:r>
                          <w:r>
                            <w:fldChar w:fldCharType="end"/>
                          </w:r>
                        </w:p>
                      </w:txbxContent>
                    </wps:txbx>
                    <wps:bodyPr wrap="none" lIns="0" tIns="0" rIns="0" bIns="0">
                      <a:spAutoFit/>
                    </wps:bodyPr>
                  </wps:wsp>
                </a:graphicData>
              </a:graphic>
            </wp:anchor>
          </w:drawing>
        </mc:Choice>
        <mc:Fallback>
          <w:pict>
            <v:shape id="文本框 512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BND6epyQEAAJ4DAAAOAAAAAAAAAAEAIAAAAB4BAABkcnMvZTJvRG9j&#10;LnhtbFBLBQYAAAAABgAGAFkBAABZBQAAAAA=&#10;">
              <v:fill on="f" focussize="0,0"/>
              <v:stroke on="f"/>
              <v:imagedata o:title=""/>
              <o:lock v:ext="edit" aspectratio="f"/>
              <v:textbox inset="0mm,0mm,0mm,0mm" style="mso-fit-shape-to-text:t;">
                <w:txbxContent>
                  <w:p w14:paraId="6A7F9201">
                    <w:pPr>
                      <w:pStyle w:val="21"/>
                      <w:jc w:val="center"/>
                    </w:pPr>
                    <w:r>
                      <w:fldChar w:fldCharType="begin"/>
                    </w:r>
                    <w:r>
                      <w:instrText xml:space="preserve"> PAGE  \* MERGEFORMAT </w:instrText>
                    </w:r>
                    <w:r>
                      <w:fldChar w:fldCharType="separate"/>
                    </w:r>
                    <w:r>
                      <w:t>18</w:t>
                    </w:r>
                    <w:r>
                      <w:fldChar w:fldCharType="end"/>
                    </w:r>
                  </w:p>
                </w:txbxContent>
              </v:textbox>
            </v:shape>
          </w:pict>
        </mc:Fallback>
      </mc:AlternateContent>
    </w:r>
  </w:p>
  <w:p w14:paraId="69A5EEB3">
    <w:pPr>
      <w:pStyle w:val="21"/>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049DCE">
    <w:pPr>
      <w:pStyle w:val="21"/>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51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6BC050E">
                          <w:pPr>
                            <w:pStyle w:val="21"/>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wps:txbx>
                    <wps:bodyPr wrap="none" lIns="0" tIns="0" rIns="0" bIns="0">
                      <a:spAutoFit/>
                    </wps:bodyPr>
                  </wps:wsp>
                </a:graphicData>
              </a:graphic>
            </wp:anchor>
          </w:drawing>
        </mc:Choice>
        <mc:Fallback>
          <w:pict>
            <v:shape id="文本框 512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1xFjZyQEAAJ4DAAAOAAAAAAAAAAEAIAAAAB4BAABkcnMvZTJvRG9j&#10;LnhtbFBLBQYAAAAABgAGAFkBAABZBQAAAAA=&#10;">
              <v:fill on="f" focussize="0,0"/>
              <v:stroke on="f"/>
              <v:imagedata o:title=""/>
              <o:lock v:ext="edit" aspectratio="f"/>
              <v:textbox inset="0mm,0mm,0mm,0mm" style="mso-fit-shape-to-text:t;">
                <w:txbxContent>
                  <w:p w14:paraId="66BC050E">
                    <w:pPr>
                      <w:pStyle w:val="21"/>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9CC2A6">
    <w:pPr>
      <w:pStyle w:val="22"/>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B258B8">
    <w:pPr>
      <w:pStyle w:val="22"/>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210"/>
  <w:drawingGridVerticalSpacing w:val="-794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RiNTkxMzNlMTNkOWZkYTg1YTJiODkzODQ4ZWRjODMifQ=="/>
  </w:docVars>
  <w:rsids>
    <w:rsidRoot w:val="711F283F"/>
    <w:rsid w:val="00000672"/>
    <w:rsid w:val="00001013"/>
    <w:rsid w:val="00001799"/>
    <w:rsid w:val="00001AF2"/>
    <w:rsid w:val="00001ECA"/>
    <w:rsid w:val="00002D29"/>
    <w:rsid w:val="00003B93"/>
    <w:rsid w:val="0000474D"/>
    <w:rsid w:val="00005FDF"/>
    <w:rsid w:val="000070B3"/>
    <w:rsid w:val="00007273"/>
    <w:rsid w:val="000076B8"/>
    <w:rsid w:val="0001047A"/>
    <w:rsid w:val="000109C8"/>
    <w:rsid w:val="000109DC"/>
    <w:rsid w:val="00010D39"/>
    <w:rsid w:val="0001172C"/>
    <w:rsid w:val="00011A4D"/>
    <w:rsid w:val="00011BC9"/>
    <w:rsid w:val="0001220F"/>
    <w:rsid w:val="00012854"/>
    <w:rsid w:val="00012BE2"/>
    <w:rsid w:val="00012EA6"/>
    <w:rsid w:val="00013359"/>
    <w:rsid w:val="000139CF"/>
    <w:rsid w:val="00013AA4"/>
    <w:rsid w:val="00013DFE"/>
    <w:rsid w:val="000141EA"/>
    <w:rsid w:val="00015094"/>
    <w:rsid w:val="00016ABC"/>
    <w:rsid w:val="000177DB"/>
    <w:rsid w:val="000179C9"/>
    <w:rsid w:val="00017CCC"/>
    <w:rsid w:val="00020227"/>
    <w:rsid w:val="00020263"/>
    <w:rsid w:val="00020455"/>
    <w:rsid w:val="00020527"/>
    <w:rsid w:val="00020813"/>
    <w:rsid w:val="000220B2"/>
    <w:rsid w:val="0002264C"/>
    <w:rsid w:val="00022731"/>
    <w:rsid w:val="00022792"/>
    <w:rsid w:val="00023C8F"/>
    <w:rsid w:val="00024463"/>
    <w:rsid w:val="00025461"/>
    <w:rsid w:val="00025636"/>
    <w:rsid w:val="00025AB5"/>
    <w:rsid w:val="00025E36"/>
    <w:rsid w:val="00026855"/>
    <w:rsid w:val="00026886"/>
    <w:rsid w:val="0002785D"/>
    <w:rsid w:val="000321F6"/>
    <w:rsid w:val="000329E0"/>
    <w:rsid w:val="000352E9"/>
    <w:rsid w:val="00035494"/>
    <w:rsid w:val="00036125"/>
    <w:rsid w:val="00036A07"/>
    <w:rsid w:val="0003780B"/>
    <w:rsid w:val="00040571"/>
    <w:rsid w:val="00040973"/>
    <w:rsid w:val="0004156E"/>
    <w:rsid w:val="00041713"/>
    <w:rsid w:val="0004440C"/>
    <w:rsid w:val="00044CA4"/>
    <w:rsid w:val="00046B5E"/>
    <w:rsid w:val="000470CB"/>
    <w:rsid w:val="000509D9"/>
    <w:rsid w:val="00051ACB"/>
    <w:rsid w:val="00052CAA"/>
    <w:rsid w:val="000533E7"/>
    <w:rsid w:val="00055D41"/>
    <w:rsid w:val="00057CD6"/>
    <w:rsid w:val="00057FB4"/>
    <w:rsid w:val="00060DCE"/>
    <w:rsid w:val="000610E3"/>
    <w:rsid w:val="000614F3"/>
    <w:rsid w:val="00061BD7"/>
    <w:rsid w:val="000623B4"/>
    <w:rsid w:val="00062405"/>
    <w:rsid w:val="000634A7"/>
    <w:rsid w:val="00063B0B"/>
    <w:rsid w:val="00063F81"/>
    <w:rsid w:val="00064847"/>
    <w:rsid w:val="000648A4"/>
    <w:rsid w:val="00065BD4"/>
    <w:rsid w:val="00065E08"/>
    <w:rsid w:val="000673E2"/>
    <w:rsid w:val="0007063F"/>
    <w:rsid w:val="000707FD"/>
    <w:rsid w:val="00070949"/>
    <w:rsid w:val="000711E4"/>
    <w:rsid w:val="000724D9"/>
    <w:rsid w:val="00072AED"/>
    <w:rsid w:val="00073F47"/>
    <w:rsid w:val="0007492F"/>
    <w:rsid w:val="00074ED8"/>
    <w:rsid w:val="00075B7E"/>
    <w:rsid w:val="00077ACA"/>
    <w:rsid w:val="00077C70"/>
    <w:rsid w:val="000813B5"/>
    <w:rsid w:val="00081BA3"/>
    <w:rsid w:val="00081D2E"/>
    <w:rsid w:val="00081F89"/>
    <w:rsid w:val="00082619"/>
    <w:rsid w:val="00082C5D"/>
    <w:rsid w:val="00082D02"/>
    <w:rsid w:val="00083871"/>
    <w:rsid w:val="00083B91"/>
    <w:rsid w:val="0008473C"/>
    <w:rsid w:val="0008520B"/>
    <w:rsid w:val="000857F5"/>
    <w:rsid w:val="000860BD"/>
    <w:rsid w:val="000871B8"/>
    <w:rsid w:val="000906AE"/>
    <w:rsid w:val="0009144E"/>
    <w:rsid w:val="00091647"/>
    <w:rsid w:val="000916DA"/>
    <w:rsid w:val="00092442"/>
    <w:rsid w:val="000929EF"/>
    <w:rsid w:val="000933BE"/>
    <w:rsid w:val="00093CD4"/>
    <w:rsid w:val="0009560F"/>
    <w:rsid w:val="0009588E"/>
    <w:rsid w:val="000959EE"/>
    <w:rsid w:val="00097183"/>
    <w:rsid w:val="000972CB"/>
    <w:rsid w:val="00097608"/>
    <w:rsid w:val="000A13F3"/>
    <w:rsid w:val="000A23B1"/>
    <w:rsid w:val="000A2B0E"/>
    <w:rsid w:val="000A398F"/>
    <w:rsid w:val="000A3BB7"/>
    <w:rsid w:val="000A448C"/>
    <w:rsid w:val="000A509C"/>
    <w:rsid w:val="000A54A7"/>
    <w:rsid w:val="000A6007"/>
    <w:rsid w:val="000A65A6"/>
    <w:rsid w:val="000A70E3"/>
    <w:rsid w:val="000A7275"/>
    <w:rsid w:val="000A7A12"/>
    <w:rsid w:val="000A7A72"/>
    <w:rsid w:val="000B1202"/>
    <w:rsid w:val="000B1801"/>
    <w:rsid w:val="000B1D0C"/>
    <w:rsid w:val="000B2273"/>
    <w:rsid w:val="000B2585"/>
    <w:rsid w:val="000B2BC6"/>
    <w:rsid w:val="000B2D03"/>
    <w:rsid w:val="000B3815"/>
    <w:rsid w:val="000B3C7B"/>
    <w:rsid w:val="000B4321"/>
    <w:rsid w:val="000B6A6B"/>
    <w:rsid w:val="000B6C95"/>
    <w:rsid w:val="000B79FC"/>
    <w:rsid w:val="000B7BD1"/>
    <w:rsid w:val="000B7E77"/>
    <w:rsid w:val="000C02B1"/>
    <w:rsid w:val="000C0A2C"/>
    <w:rsid w:val="000C1679"/>
    <w:rsid w:val="000C1EE3"/>
    <w:rsid w:val="000C289C"/>
    <w:rsid w:val="000C3AE7"/>
    <w:rsid w:val="000C3CC9"/>
    <w:rsid w:val="000C6DE4"/>
    <w:rsid w:val="000C7202"/>
    <w:rsid w:val="000D0896"/>
    <w:rsid w:val="000D0A89"/>
    <w:rsid w:val="000D1389"/>
    <w:rsid w:val="000D1798"/>
    <w:rsid w:val="000D1CA4"/>
    <w:rsid w:val="000D2626"/>
    <w:rsid w:val="000D265F"/>
    <w:rsid w:val="000D291C"/>
    <w:rsid w:val="000D3FB6"/>
    <w:rsid w:val="000D411D"/>
    <w:rsid w:val="000D4589"/>
    <w:rsid w:val="000D4809"/>
    <w:rsid w:val="000D73DD"/>
    <w:rsid w:val="000E1C51"/>
    <w:rsid w:val="000E28AB"/>
    <w:rsid w:val="000E2E3E"/>
    <w:rsid w:val="000E3583"/>
    <w:rsid w:val="000E3AF0"/>
    <w:rsid w:val="000E4E04"/>
    <w:rsid w:val="000E693B"/>
    <w:rsid w:val="000E6EC9"/>
    <w:rsid w:val="000E70B4"/>
    <w:rsid w:val="000E7B62"/>
    <w:rsid w:val="000F0E1E"/>
    <w:rsid w:val="000F1A1B"/>
    <w:rsid w:val="000F2A95"/>
    <w:rsid w:val="000F3281"/>
    <w:rsid w:val="000F32FD"/>
    <w:rsid w:val="000F3733"/>
    <w:rsid w:val="000F5F8B"/>
    <w:rsid w:val="000F6153"/>
    <w:rsid w:val="000F63C8"/>
    <w:rsid w:val="000F64AA"/>
    <w:rsid w:val="000F7AF4"/>
    <w:rsid w:val="000F7C33"/>
    <w:rsid w:val="000F7F0C"/>
    <w:rsid w:val="001004D6"/>
    <w:rsid w:val="00102676"/>
    <w:rsid w:val="001033DE"/>
    <w:rsid w:val="00103646"/>
    <w:rsid w:val="001037C8"/>
    <w:rsid w:val="00103918"/>
    <w:rsid w:val="00104897"/>
    <w:rsid w:val="00104EDE"/>
    <w:rsid w:val="00105CDA"/>
    <w:rsid w:val="00106BEE"/>
    <w:rsid w:val="00107C74"/>
    <w:rsid w:val="0011091C"/>
    <w:rsid w:val="00111266"/>
    <w:rsid w:val="001112EB"/>
    <w:rsid w:val="0011203A"/>
    <w:rsid w:val="00112768"/>
    <w:rsid w:val="00113678"/>
    <w:rsid w:val="00113C3E"/>
    <w:rsid w:val="00115E11"/>
    <w:rsid w:val="00115EEE"/>
    <w:rsid w:val="00115F56"/>
    <w:rsid w:val="00116CA9"/>
    <w:rsid w:val="00116F38"/>
    <w:rsid w:val="001170A4"/>
    <w:rsid w:val="00117AE7"/>
    <w:rsid w:val="00117CBD"/>
    <w:rsid w:val="0012006A"/>
    <w:rsid w:val="00121081"/>
    <w:rsid w:val="00121979"/>
    <w:rsid w:val="00122064"/>
    <w:rsid w:val="00124341"/>
    <w:rsid w:val="00124492"/>
    <w:rsid w:val="00124B12"/>
    <w:rsid w:val="001250A0"/>
    <w:rsid w:val="001263B8"/>
    <w:rsid w:val="0012763E"/>
    <w:rsid w:val="00130217"/>
    <w:rsid w:val="00130783"/>
    <w:rsid w:val="00130A47"/>
    <w:rsid w:val="00130D7C"/>
    <w:rsid w:val="00132B47"/>
    <w:rsid w:val="001337F8"/>
    <w:rsid w:val="001348B4"/>
    <w:rsid w:val="001351CB"/>
    <w:rsid w:val="00135328"/>
    <w:rsid w:val="00135530"/>
    <w:rsid w:val="00135947"/>
    <w:rsid w:val="001359A2"/>
    <w:rsid w:val="00135F92"/>
    <w:rsid w:val="00136020"/>
    <w:rsid w:val="00136445"/>
    <w:rsid w:val="00140132"/>
    <w:rsid w:val="00141C9C"/>
    <w:rsid w:val="0014277F"/>
    <w:rsid w:val="001434BE"/>
    <w:rsid w:val="00143573"/>
    <w:rsid w:val="00144050"/>
    <w:rsid w:val="0014479F"/>
    <w:rsid w:val="001452B4"/>
    <w:rsid w:val="00145320"/>
    <w:rsid w:val="001476D3"/>
    <w:rsid w:val="001509CF"/>
    <w:rsid w:val="00150AA9"/>
    <w:rsid w:val="00150D01"/>
    <w:rsid w:val="00150D1D"/>
    <w:rsid w:val="001525AA"/>
    <w:rsid w:val="00152A87"/>
    <w:rsid w:val="00153BB5"/>
    <w:rsid w:val="00154518"/>
    <w:rsid w:val="00156359"/>
    <w:rsid w:val="001568F3"/>
    <w:rsid w:val="00156DD6"/>
    <w:rsid w:val="0016086E"/>
    <w:rsid w:val="00160D0C"/>
    <w:rsid w:val="00161172"/>
    <w:rsid w:val="00161998"/>
    <w:rsid w:val="00161E65"/>
    <w:rsid w:val="00162597"/>
    <w:rsid w:val="001629AF"/>
    <w:rsid w:val="001629FD"/>
    <w:rsid w:val="0016428A"/>
    <w:rsid w:val="001647C9"/>
    <w:rsid w:val="00164883"/>
    <w:rsid w:val="00165627"/>
    <w:rsid w:val="00165929"/>
    <w:rsid w:val="001661A3"/>
    <w:rsid w:val="00167226"/>
    <w:rsid w:val="0016782B"/>
    <w:rsid w:val="0016784D"/>
    <w:rsid w:val="00172CA8"/>
    <w:rsid w:val="00173256"/>
    <w:rsid w:val="00173B0E"/>
    <w:rsid w:val="00173E03"/>
    <w:rsid w:val="00174182"/>
    <w:rsid w:val="0017512C"/>
    <w:rsid w:val="0017586A"/>
    <w:rsid w:val="00175BA6"/>
    <w:rsid w:val="00176CA7"/>
    <w:rsid w:val="00176F8E"/>
    <w:rsid w:val="001778C5"/>
    <w:rsid w:val="00177E56"/>
    <w:rsid w:val="00177F0A"/>
    <w:rsid w:val="00180DA0"/>
    <w:rsid w:val="00181EAD"/>
    <w:rsid w:val="00181F43"/>
    <w:rsid w:val="00182862"/>
    <w:rsid w:val="001831C6"/>
    <w:rsid w:val="00184F57"/>
    <w:rsid w:val="00185544"/>
    <w:rsid w:val="00185617"/>
    <w:rsid w:val="00185EF8"/>
    <w:rsid w:val="00186823"/>
    <w:rsid w:val="00186FE1"/>
    <w:rsid w:val="00187A14"/>
    <w:rsid w:val="0019171E"/>
    <w:rsid w:val="00192368"/>
    <w:rsid w:val="001923A0"/>
    <w:rsid w:val="001928B1"/>
    <w:rsid w:val="00193537"/>
    <w:rsid w:val="00193846"/>
    <w:rsid w:val="00195424"/>
    <w:rsid w:val="001955FF"/>
    <w:rsid w:val="00196D6E"/>
    <w:rsid w:val="00197EDD"/>
    <w:rsid w:val="001A02B3"/>
    <w:rsid w:val="001A04BB"/>
    <w:rsid w:val="001A08D0"/>
    <w:rsid w:val="001A1B39"/>
    <w:rsid w:val="001A2120"/>
    <w:rsid w:val="001A28C6"/>
    <w:rsid w:val="001A2E69"/>
    <w:rsid w:val="001A3C34"/>
    <w:rsid w:val="001A3EDE"/>
    <w:rsid w:val="001A4222"/>
    <w:rsid w:val="001A50EA"/>
    <w:rsid w:val="001A5BA2"/>
    <w:rsid w:val="001A5E24"/>
    <w:rsid w:val="001A6B27"/>
    <w:rsid w:val="001A6D8B"/>
    <w:rsid w:val="001A6DAA"/>
    <w:rsid w:val="001A6E2B"/>
    <w:rsid w:val="001A7717"/>
    <w:rsid w:val="001A793A"/>
    <w:rsid w:val="001B125A"/>
    <w:rsid w:val="001B1EBA"/>
    <w:rsid w:val="001B2142"/>
    <w:rsid w:val="001B2F2B"/>
    <w:rsid w:val="001B327A"/>
    <w:rsid w:val="001B3424"/>
    <w:rsid w:val="001B35DE"/>
    <w:rsid w:val="001B3A13"/>
    <w:rsid w:val="001B3F5C"/>
    <w:rsid w:val="001B4831"/>
    <w:rsid w:val="001B59FF"/>
    <w:rsid w:val="001B6512"/>
    <w:rsid w:val="001B65D7"/>
    <w:rsid w:val="001B6752"/>
    <w:rsid w:val="001B6768"/>
    <w:rsid w:val="001B6809"/>
    <w:rsid w:val="001B6F1F"/>
    <w:rsid w:val="001B757F"/>
    <w:rsid w:val="001B7CD7"/>
    <w:rsid w:val="001B7ECC"/>
    <w:rsid w:val="001C025B"/>
    <w:rsid w:val="001C115F"/>
    <w:rsid w:val="001C1EAB"/>
    <w:rsid w:val="001C25A7"/>
    <w:rsid w:val="001C318C"/>
    <w:rsid w:val="001C35C4"/>
    <w:rsid w:val="001C4287"/>
    <w:rsid w:val="001C4479"/>
    <w:rsid w:val="001C5190"/>
    <w:rsid w:val="001C6081"/>
    <w:rsid w:val="001C6C07"/>
    <w:rsid w:val="001C754A"/>
    <w:rsid w:val="001C7B48"/>
    <w:rsid w:val="001C7D1D"/>
    <w:rsid w:val="001D04CB"/>
    <w:rsid w:val="001D0CFB"/>
    <w:rsid w:val="001D1A0D"/>
    <w:rsid w:val="001D343C"/>
    <w:rsid w:val="001D34F5"/>
    <w:rsid w:val="001D56FC"/>
    <w:rsid w:val="001D58A1"/>
    <w:rsid w:val="001D58C2"/>
    <w:rsid w:val="001D5A8A"/>
    <w:rsid w:val="001D61CA"/>
    <w:rsid w:val="001D6E87"/>
    <w:rsid w:val="001D735E"/>
    <w:rsid w:val="001D73C8"/>
    <w:rsid w:val="001D7BC6"/>
    <w:rsid w:val="001E129E"/>
    <w:rsid w:val="001E175C"/>
    <w:rsid w:val="001E1B0E"/>
    <w:rsid w:val="001E2257"/>
    <w:rsid w:val="001E3B63"/>
    <w:rsid w:val="001E3E19"/>
    <w:rsid w:val="001E522E"/>
    <w:rsid w:val="001E5A94"/>
    <w:rsid w:val="001E5F6F"/>
    <w:rsid w:val="001E7D4F"/>
    <w:rsid w:val="001F0373"/>
    <w:rsid w:val="001F0D95"/>
    <w:rsid w:val="001F2A2E"/>
    <w:rsid w:val="001F3356"/>
    <w:rsid w:val="001F3AFD"/>
    <w:rsid w:val="001F3C63"/>
    <w:rsid w:val="001F4460"/>
    <w:rsid w:val="001F66C8"/>
    <w:rsid w:val="001F711A"/>
    <w:rsid w:val="001F75B0"/>
    <w:rsid w:val="00200CE5"/>
    <w:rsid w:val="00200F7C"/>
    <w:rsid w:val="002014DB"/>
    <w:rsid w:val="0020150B"/>
    <w:rsid w:val="00201E12"/>
    <w:rsid w:val="002033B5"/>
    <w:rsid w:val="0020382C"/>
    <w:rsid w:val="0020437A"/>
    <w:rsid w:val="0020454C"/>
    <w:rsid w:val="00204740"/>
    <w:rsid w:val="00205129"/>
    <w:rsid w:val="0020521F"/>
    <w:rsid w:val="0020532C"/>
    <w:rsid w:val="00210605"/>
    <w:rsid w:val="00210BD4"/>
    <w:rsid w:val="002114C7"/>
    <w:rsid w:val="0021302C"/>
    <w:rsid w:val="00213B1C"/>
    <w:rsid w:val="00214202"/>
    <w:rsid w:val="002148E3"/>
    <w:rsid w:val="0021552D"/>
    <w:rsid w:val="002156AE"/>
    <w:rsid w:val="00215E99"/>
    <w:rsid w:val="0022054D"/>
    <w:rsid w:val="00220CA2"/>
    <w:rsid w:val="00223DDB"/>
    <w:rsid w:val="00223FA4"/>
    <w:rsid w:val="00223FB0"/>
    <w:rsid w:val="00224067"/>
    <w:rsid w:val="0022421C"/>
    <w:rsid w:val="00224E83"/>
    <w:rsid w:val="00225664"/>
    <w:rsid w:val="0022663D"/>
    <w:rsid w:val="00227F2D"/>
    <w:rsid w:val="00230179"/>
    <w:rsid w:val="00231851"/>
    <w:rsid w:val="002319FB"/>
    <w:rsid w:val="00231B89"/>
    <w:rsid w:val="00231F11"/>
    <w:rsid w:val="00231F5E"/>
    <w:rsid w:val="00232A2B"/>
    <w:rsid w:val="00232F60"/>
    <w:rsid w:val="002346B4"/>
    <w:rsid w:val="00234F6E"/>
    <w:rsid w:val="002355BE"/>
    <w:rsid w:val="002358EA"/>
    <w:rsid w:val="002364BB"/>
    <w:rsid w:val="00236578"/>
    <w:rsid w:val="00236DE9"/>
    <w:rsid w:val="00236EA0"/>
    <w:rsid w:val="00237342"/>
    <w:rsid w:val="00237D5A"/>
    <w:rsid w:val="002415AE"/>
    <w:rsid w:val="00241D3C"/>
    <w:rsid w:val="00242109"/>
    <w:rsid w:val="00243189"/>
    <w:rsid w:val="002439AB"/>
    <w:rsid w:val="00243C19"/>
    <w:rsid w:val="00244AE8"/>
    <w:rsid w:val="00244DC9"/>
    <w:rsid w:val="00245587"/>
    <w:rsid w:val="00245F2B"/>
    <w:rsid w:val="002461E5"/>
    <w:rsid w:val="002469BD"/>
    <w:rsid w:val="00247F3A"/>
    <w:rsid w:val="00250122"/>
    <w:rsid w:val="00250755"/>
    <w:rsid w:val="00251043"/>
    <w:rsid w:val="00251470"/>
    <w:rsid w:val="00251C4A"/>
    <w:rsid w:val="0025271C"/>
    <w:rsid w:val="002529E4"/>
    <w:rsid w:val="002533CD"/>
    <w:rsid w:val="002535EA"/>
    <w:rsid w:val="00254EAB"/>
    <w:rsid w:val="002557AF"/>
    <w:rsid w:val="0025589C"/>
    <w:rsid w:val="00255B62"/>
    <w:rsid w:val="002566B1"/>
    <w:rsid w:val="002575E3"/>
    <w:rsid w:val="00257A74"/>
    <w:rsid w:val="002603C1"/>
    <w:rsid w:val="002609A1"/>
    <w:rsid w:val="00260B72"/>
    <w:rsid w:val="002612B1"/>
    <w:rsid w:val="00266165"/>
    <w:rsid w:val="002662FE"/>
    <w:rsid w:val="00266696"/>
    <w:rsid w:val="00266F2C"/>
    <w:rsid w:val="0027125E"/>
    <w:rsid w:val="00271767"/>
    <w:rsid w:val="00272293"/>
    <w:rsid w:val="002723C8"/>
    <w:rsid w:val="00273C2A"/>
    <w:rsid w:val="00273CBE"/>
    <w:rsid w:val="002746B1"/>
    <w:rsid w:val="00274BAD"/>
    <w:rsid w:val="00276253"/>
    <w:rsid w:val="00281B20"/>
    <w:rsid w:val="00282D56"/>
    <w:rsid w:val="00282FE8"/>
    <w:rsid w:val="002835B0"/>
    <w:rsid w:val="00283C74"/>
    <w:rsid w:val="0028407E"/>
    <w:rsid w:val="0028410F"/>
    <w:rsid w:val="00284572"/>
    <w:rsid w:val="00285221"/>
    <w:rsid w:val="00286FB5"/>
    <w:rsid w:val="00287763"/>
    <w:rsid w:val="00287FCB"/>
    <w:rsid w:val="00290606"/>
    <w:rsid w:val="002909B2"/>
    <w:rsid w:val="00291D6D"/>
    <w:rsid w:val="00291FF1"/>
    <w:rsid w:val="00292AA2"/>
    <w:rsid w:val="00293361"/>
    <w:rsid w:val="00295242"/>
    <w:rsid w:val="002952B1"/>
    <w:rsid w:val="00295D11"/>
    <w:rsid w:val="00296FB6"/>
    <w:rsid w:val="002A0001"/>
    <w:rsid w:val="002A0BD9"/>
    <w:rsid w:val="002A0C3A"/>
    <w:rsid w:val="002A1130"/>
    <w:rsid w:val="002A1880"/>
    <w:rsid w:val="002A1DC0"/>
    <w:rsid w:val="002A23B7"/>
    <w:rsid w:val="002A3A57"/>
    <w:rsid w:val="002A4051"/>
    <w:rsid w:val="002A4B4F"/>
    <w:rsid w:val="002A57A8"/>
    <w:rsid w:val="002A6DEF"/>
    <w:rsid w:val="002A6E42"/>
    <w:rsid w:val="002A742E"/>
    <w:rsid w:val="002A770B"/>
    <w:rsid w:val="002B013E"/>
    <w:rsid w:val="002B058D"/>
    <w:rsid w:val="002B0C16"/>
    <w:rsid w:val="002B2427"/>
    <w:rsid w:val="002B2AC5"/>
    <w:rsid w:val="002B3528"/>
    <w:rsid w:val="002B3539"/>
    <w:rsid w:val="002B4532"/>
    <w:rsid w:val="002B5042"/>
    <w:rsid w:val="002B69CC"/>
    <w:rsid w:val="002B6D71"/>
    <w:rsid w:val="002C0C1C"/>
    <w:rsid w:val="002C13AA"/>
    <w:rsid w:val="002C1920"/>
    <w:rsid w:val="002C54C2"/>
    <w:rsid w:val="002C5D34"/>
    <w:rsid w:val="002C5D7F"/>
    <w:rsid w:val="002C60BB"/>
    <w:rsid w:val="002C661A"/>
    <w:rsid w:val="002D0D6F"/>
    <w:rsid w:val="002D25FC"/>
    <w:rsid w:val="002D4AC6"/>
    <w:rsid w:val="002D5BF5"/>
    <w:rsid w:val="002D5E95"/>
    <w:rsid w:val="002D5EE8"/>
    <w:rsid w:val="002D7360"/>
    <w:rsid w:val="002D7648"/>
    <w:rsid w:val="002D780A"/>
    <w:rsid w:val="002D7C46"/>
    <w:rsid w:val="002E109C"/>
    <w:rsid w:val="002E193E"/>
    <w:rsid w:val="002E1A94"/>
    <w:rsid w:val="002E1D55"/>
    <w:rsid w:val="002E26C4"/>
    <w:rsid w:val="002E30A5"/>
    <w:rsid w:val="002E34A9"/>
    <w:rsid w:val="002E47E4"/>
    <w:rsid w:val="002E4BF9"/>
    <w:rsid w:val="002E4D61"/>
    <w:rsid w:val="002E5FED"/>
    <w:rsid w:val="002E68A7"/>
    <w:rsid w:val="002E6E6C"/>
    <w:rsid w:val="002F0522"/>
    <w:rsid w:val="002F0B85"/>
    <w:rsid w:val="002F1334"/>
    <w:rsid w:val="002F16DD"/>
    <w:rsid w:val="002F199D"/>
    <w:rsid w:val="002F1D78"/>
    <w:rsid w:val="002F213C"/>
    <w:rsid w:val="002F2453"/>
    <w:rsid w:val="002F29FE"/>
    <w:rsid w:val="002F352D"/>
    <w:rsid w:val="002F381E"/>
    <w:rsid w:val="002F4084"/>
    <w:rsid w:val="002F4A08"/>
    <w:rsid w:val="002F4ADB"/>
    <w:rsid w:val="002F531E"/>
    <w:rsid w:val="002F548D"/>
    <w:rsid w:val="002F5ACC"/>
    <w:rsid w:val="002F704B"/>
    <w:rsid w:val="002F72C3"/>
    <w:rsid w:val="002F768C"/>
    <w:rsid w:val="002F7D1E"/>
    <w:rsid w:val="00300201"/>
    <w:rsid w:val="0030025A"/>
    <w:rsid w:val="00301ADC"/>
    <w:rsid w:val="00302EFC"/>
    <w:rsid w:val="00303243"/>
    <w:rsid w:val="00303BCC"/>
    <w:rsid w:val="00303F2B"/>
    <w:rsid w:val="00303F8D"/>
    <w:rsid w:val="0030572D"/>
    <w:rsid w:val="0030586A"/>
    <w:rsid w:val="0030622D"/>
    <w:rsid w:val="00306811"/>
    <w:rsid w:val="00306F32"/>
    <w:rsid w:val="003074C5"/>
    <w:rsid w:val="00307A3C"/>
    <w:rsid w:val="00307FA4"/>
    <w:rsid w:val="00310290"/>
    <w:rsid w:val="0031083D"/>
    <w:rsid w:val="00310CC1"/>
    <w:rsid w:val="003114D7"/>
    <w:rsid w:val="00311B60"/>
    <w:rsid w:val="00312504"/>
    <w:rsid w:val="00313026"/>
    <w:rsid w:val="00313913"/>
    <w:rsid w:val="0031421F"/>
    <w:rsid w:val="00314B31"/>
    <w:rsid w:val="00315A65"/>
    <w:rsid w:val="003165D7"/>
    <w:rsid w:val="00317BA7"/>
    <w:rsid w:val="00320BE2"/>
    <w:rsid w:val="00321886"/>
    <w:rsid w:val="003218D2"/>
    <w:rsid w:val="00323694"/>
    <w:rsid w:val="00323BE7"/>
    <w:rsid w:val="00324C3A"/>
    <w:rsid w:val="00324D63"/>
    <w:rsid w:val="003255AF"/>
    <w:rsid w:val="003256EB"/>
    <w:rsid w:val="003259DB"/>
    <w:rsid w:val="003264B8"/>
    <w:rsid w:val="003314D9"/>
    <w:rsid w:val="00331653"/>
    <w:rsid w:val="00331A48"/>
    <w:rsid w:val="00331BCC"/>
    <w:rsid w:val="003324BF"/>
    <w:rsid w:val="003330C9"/>
    <w:rsid w:val="0033364C"/>
    <w:rsid w:val="00334415"/>
    <w:rsid w:val="00335EA1"/>
    <w:rsid w:val="0033691E"/>
    <w:rsid w:val="00336A6A"/>
    <w:rsid w:val="00336CCB"/>
    <w:rsid w:val="00340B80"/>
    <w:rsid w:val="003411D1"/>
    <w:rsid w:val="003416BA"/>
    <w:rsid w:val="00342148"/>
    <w:rsid w:val="00342F99"/>
    <w:rsid w:val="0034575A"/>
    <w:rsid w:val="00345F57"/>
    <w:rsid w:val="003475E5"/>
    <w:rsid w:val="00350458"/>
    <w:rsid w:val="00350E6C"/>
    <w:rsid w:val="003517C6"/>
    <w:rsid w:val="003518A6"/>
    <w:rsid w:val="00351E7F"/>
    <w:rsid w:val="00352953"/>
    <w:rsid w:val="00354062"/>
    <w:rsid w:val="0035459E"/>
    <w:rsid w:val="003547BE"/>
    <w:rsid w:val="00355C0D"/>
    <w:rsid w:val="003566A9"/>
    <w:rsid w:val="00356988"/>
    <w:rsid w:val="003569D3"/>
    <w:rsid w:val="00356CE9"/>
    <w:rsid w:val="003570BB"/>
    <w:rsid w:val="00357128"/>
    <w:rsid w:val="0035755E"/>
    <w:rsid w:val="00357A80"/>
    <w:rsid w:val="00361441"/>
    <w:rsid w:val="00361B8B"/>
    <w:rsid w:val="00363F39"/>
    <w:rsid w:val="0036445C"/>
    <w:rsid w:val="00364627"/>
    <w:rsid w:val="00364AB0"/>
    <w:rsid w:val="00364D71"/>
    <w:rsid w:val="003667B0"/>
    <w:rsid w:val="003667DD"/>
    <w:rsid w:val="00366B48"/>
    <w:rsid w:val="00367764"/>
    <w:rsid w:val="00370316"/>
    <w:rsid w:val="00370DC7"/>
    <w:rsid w:val="00371CBD"/>
    <w:rsid w:val="00371F20"/>
    <w:rsid w:val="003721E3"/>
    <w:rsid w:val="00372B98"/>
    <w:rsid w:val="003737B7"/>
    <w:rsid w:val="003740CC"/>
    <w:rsid w:val="003745F4"/>
    <w:rsid w:val="00374E79"/>
    <w:rsid w:val="0037529A"/>
    <w:rsid w:val="00375388"/>
    <w:rsid w:val="00375FB9"/>
    <w:rsid w:val="00376170"/>
    <w:rsid w:val="00376851"/>
    <w:rsid w:val="00376FA2"/>
    <w:rsid w:val="00377A3B"/>
    <w:rsid w:val="00377E3C"/>
    <w:rsid w:val="00380BBE"/>
    <w:rsid w:val="00381D70"/>
    <w:rsid w:val="0038235E"/>
    <w:rsid w:val="003829D0"/>
    <w:rsid w:val="00382A5C"/>
    <w:rsid w:val="0038326A"/>
    <w:rsid w:val="00383302"/>
    <w:rsid w:val="00383C37"/>
    <w:rsid w:val="0038444F"/>
    <w:rsid w:val="003861F0"/>
    <w:rsid w:val="00387051"/>
    <w:rsid w:val="00387ECF"/>
    <w:rsid w:val="0039021B"/>
    <w:rsid w:val="00390429"/>
    <w:rsid w:val="003906A0"/>
    <w:rsid w:val="00391513"/>
    <w:rsid w:val="003928BE"/>
    <w:rsid w:val="0039366C"/>
    <w:rsid w:val="00393EC8"/>
    <w:rsid w:val="003950F5"/>
    <w:rsid w:val="0039538F"/>
    <w:rsid w:val="00395E42"/>
    <w:rsid w:val="00396409"/>
    <w:rsid w:val="00396A2D"/>
    <w:rsid w:val="00396FC3"/>
    <w:rsid w:val="003A1A94"/>
    <w:rsid w:val="003A204E"/>
    <w:rsid w:val="003A2D25"/>
    <w:rsid w:val="003A378B"/>
    <w:rsid w:val="003A5728"/>
    <w:rsid w:val="003A5820"/>
    <w:rsid w:val="003A60E7"/>
    <w:rsid w:val="003A6769"/>
    <w:rsid w:val="003A7092"/>
    <w:rsid w:val="003A71C8"/>
    <w:rsid w:val="003A72A1"/>
    <w:rsid w:val="003A7611"/>
    <w:rsid w:val="003A7D1F"/>
    <w:rsid w:val="003B0B6A"/>
    <w:rsid w:val="003B22F7"/>
    <w:rsid w:val="003B29CF"/>
    <w:rsid w:val="003B3A90"/>
    <w:rsid w:val="003B3D8A"/>
    <w:rsid w:val="003B534F"/>
    <w:rsid w:val="003B56E9"/>
    <w:rsid w:val="003B5E4F"/>
    <w:rsid w:val="003B772A"/>
    <w:rsid w:val="003B7A79"/>
    <w:rsid w:val="003C0FE1"/>
    <w:rsid w:val="003C151A"/>
    <w:rsid w:val="003C2610"/>
    <w:rsid w:val="003C350C"/>
    <w:rsid w:val="003C3903"/>
    <w:rsid w:val="003C3BA0"/>
    <w:rsid w:val="003C4580"/>
    <w:rsid w:val="003C5C5E"/>
    <w:rsid w:val="003C6746"/>
    <w:rsid w:val="003C7555"/>
    <w:rsid w:val="003C7898"/>
    <w:rsid w:val="003D0FF5"/>
    <w:rsid w:val="003D11A3"/>
    <w:rsid w:val="003D1537"/>
    <w:rsid w:val="003D183C"/>
    <w:rsid w:val="003D2044"/>
    <w:rsid w:val="003D2D1B"/>
    <w:rsid w:val="003D48C7"/>
    <w:rsid w:val="003D4C27"/>
    <w:rsid w:val="003D7109"/>
    <w:rsid w:val="003D7CE8"/>
    <w:rsid w:val="003E0514"/>
    <w:rsid w:val="003E0809"/>
    <w:rsid w:val="003E1032"/>
    <w:rsid w:val="003E1904"/>
    <w:rsid w:val="003E285E"/>
    <w:rsid w:val="003E3124"/>
    <w:rsid w:val="003E3300"/>
    <w:rsid w:val="003E43D3"/>
    <w:rsid w:val="003E48E1"/>
    <w:rsid w:val="003E59BB"/>
    <w:rsid w:val="003E6225"/>
    <w:rsid w:val="003E65AC"/>
    <w:rsid w:val="003E66AE"/>
    <w:rsid w:val="003E72B9"/>
    <w:rsid w:val="003E7ED4"/>
    <w:rsid w:val="003F0E52"/>
    <w:rsid w:val="003F0F6B"/>
    <w:rsid w:val="003F1FC6"/>
    <w:rsid w:val="003F1FE3"/>
    <w:rsid w:val="003F2359"/>
    <w:rsid w:val="003F32BB"/>
    <w:rsid w:val="003F3865"/>
    <w:rsid w:val="003F3D55"/>
    <w:rsid w:val="003F44E2"/>
    <w:rsid w:val="003F4632"/>
    <w:rsid w:val="003F47BA"/>
    <w:rsid w:val="003F4FE6"/>
    <w:rsid w:val="003F5638"/>
    <w:rsid w:val="003F6617"/>
    <w:rsid w:val="003F71A1"/>
    <w:rsid w:val="003F71E9"/>
    <w:rsid w:val="00402332"/>
    <w:rsid w:val="004025C2"/>
    <w:rsid w:val="00403195"/>
    <w:rsid w:val="004033A9"/>
    <w:rsid w:val="00403E55"/>
    <w:rsid w:val="0040407C"/>
    <w:rsid w:val="0040416C"/>
    <w:rsid w:val="00404681"/>
    <w:rsid w:val="00405059"/>
    <w:rsid w:val="00405AC1"/>
    <w:rsid w:val="00406923"/>
    <w:rsid w:val="0040763D"/>
    <w:rsid w:val="00410D17"/>
    <w:rsid w:val="00413442"/>
    <w:rsid w:val="00413821"/>
    <w:rsid w:val="00413BA5"/>
    <w:rsid w:val="004141A3"/>
    <w:rsid w:val="00414909"/>
    <w:rsid w:val="0041538E"/>
    <w:rsid w:val="0041582F"/>
    <w:rsid w:val="00416112"/>
    <w:rsid w:val="00416AC8"/>
    <w:rsid w:val="00417AE0"/>
    <w:rsid w:val="00417BAA"/>
    <w:rsid w:val="0042042B"/>
    <w:rsid w:val="00420B45"/>
    <w:rsid w:val="00420D7A"/>
    <w:rsid w:val="00421257"/>
    <w:rsid w:val="00422193"/>
    <w:rsid w:val="004223DE"/>
    <w:rsid w:val="00422A10"/>
    <w:rsid w:val="00424D17"/>
    <w:rsid w:val="004258C8"/>
    <w:rsid w:val="00425DFD"/>
    <w:rsid w:val="004263A3"/>
    <w:rsid w:val="00427713"/>
    <w:rsid w:val="00427CCC"/>
    <w:rsid w:val="0043013A"/>
    <w:rsid w:val="00430421"/>
    <w:rsid w:val="00430A36"/>
    <w:rsid w:val="00430B4F"/>
    <w:rsid w:val="00431084"/>
    <w:rsid w:val="004310D7"/>
    <w:rsid w:val="004322D6"/>
    <w:rsid w:val="00432589"/>
    <w:rsid w:val="00432A94"/>
    <w:rsid w:val="00432C95"/>
    <w:rsid w:val="00433827"/>
    <w:rsid w:val="00433A40"/>
    <w:rsid w:val="00434298"/>
    <w:rsid w:val="00434B70"/>
    <w:rsid w:val="0043541F"/>
    <w:rsid w:val="00435E8D"/>
    <w:rsid w:val="004360C8"/>
    <w:rsid w:val="004371D5"/>
    <w:rsid w:val="004372DF"/>
    <w:rsid w:val="0043758B"/>
    <w:rsid w:val="0044006B"/>
    <w:rsid w:val="0044033F"/>
    <w:rsid w:val="00440630"/>
    <w:rsid w:val="00441F0F"/>
    <w:rsid w:val="00442965"/>
    <w:rsid w:val="00444157"/>
    <w:rsid w:val="0044417C"/>
    <w:rsid w:val="00444DB3"/>
    <w:rsid w:val="00445617"/>
    <w:rsid w:val="00445A2F"/>
    <w:rsid w:val="0044684E"/>
    <w:rsid w:val="00446F22"/>
    <w:rsid w:val="00447DAB"/>
    <w:rsid w:val="0045019F"/>
    <w:rsid w:val="004503A4"/>
    <w:rsid w:val="00450555"/>
    <w:rsid w:val="004506FA"/>
    <w:rsid w:val="00450DC6"/>
    <w:rsid w:val="004516A5"/>
    <w:rsid w:val="00451E9C"/>
    <w:rsid w:val="0045280F"/>
    <w:rsid w:val="004535AE"/>
    <w:rsid w:val="00453C9C"/>
    <w:rsid w:val="0045444D"/>
    <w:rsid w:val="0045463A"/>
    <w:rsid w:val="00454AC9"/>
    <w:rsid w:val="00455050"/>
    <w:rsid w:val="004554A3"/>
    <w:rsid w:val="00455A6E"/>
    <w:rsid w:val="00455EAD"/>
    <w:rsid w:val="004578EB"/>
    <w:rsid w:val="004604D5"/>
    <w:rsid w:val="00460697"/>
    <w:rsid w:val="0046117B"/>
    <w:rsid w:val="00462506"/>
    <w:rsid w:val="00464AB7"/>
    <w:rsid w:val="00464C33"/>
    <w:rsid w:val="00465DE5"/>
    <w:rsid w:val="00467EF8"/>
    <w:rsid w:val="00472429"/>
    <w:rsid w:val="004725E5"/>
    <w:rsid w:val="00472751"/>
    <w:rsid w:val="00473128"/>
    <w:rsid w:val="00473263"/>
    <w:rsid w:val="00475078"/>
    <w:rsid w:val="00475767"/>
    <w:rsid w:val="004779A0"/>
    <w:rsid w:val="004804E9"/>
    <w:rsid w:val="004808E3"/>
    <w:rsid w:val="00481016"/>
    <w:rsid w:val="0048204C"/>
    <w:rsid w:val="004821BB"/>
    <w:rsid w:val="00482339"/>
    <w:rsid w:val="004826FE"/>
    <w:rsid w:val="004827D5"/>
    <w:rsid w:val="00482AF2"/>
    <w:rsid w:val="00482D8F"/>
    <w:rsid w:val="004830C9"/>
    <w:rsid w:val="00483347"/>
    <w:rsid w:val="00483E2E"/>
    <w:rsid w:val="00484B69"/>
    <w:rsid w:val="00485406"/>
    <w:rsid w:val="0048590F"/>
    <w:rsid w:val="00486D60"/>
    <w:rsid w:val="00491FA1"/>
    <w:rsid w:val="00492A25"/>
    <w:rsid w:val="004938A3"/>
    <w:rsid w:val="0049558B"/>
    <w:rsid w:val="00496350"/>
    <w:rsid w:val="00496BE6"/>
    <w:rsid w:val="0049797C"/>
    <w:rsid w:val="004A00E1"/>
    <w:rsid w:val="004A0943"/>
    <w:rsid w:val="004A1405"/>
    <w:rsid w:val="004A1FC6"/>
    <w:rsid w:val="004A2E5F"/>
    <w:rsid w:val="004A38C2"/>
    <w:rsid w:val="004A3C03"/>
    <w:rsid w:val="004A3DB7"/>
    <w:rsid w:val="004A4B12"/>
    <w:rsid w:val="004A5088"/>
    <w:rsid w:val="004A5255"/>
    <w:rsid w:val="004A6CB0"/>
    <w:rsid w:val="004A70FF"/>
    <w:rsid w:val="004A7EDE"/>
    <w:rsid w:val="004B0D93"/>
    <w:rsid w:val="004B1FA4"/>
    <w:rsid w:val="004B29AC"/>
    <w:rsid w:val="004B35DF"/>
    <w:rsid w:val="004B3627"/>
    <w:rsid w:val="004B4922"/>
    <w:rsid w:val="004B57DF"/>
    <w:rsid w:val="004B5976"/>
    <w:rsid w:val="004B7137"/>
    <w:rsid w:val="004B722E"/>
    <w:rsid w:val="004B72E8"/>
    <w:rsid w:val="004C01A5"/>
    <w:rsid w:val="004C0412"/>
    <w:rsid w:val="004C1142"/>
    <w:rsid w:val="004C2138"/>
    <w:rsid w:val="004C3906"/>
    <w:rsid w:val="004C3940"/>
    <w:rsid w:val="004C51FD"/>
    <w:rsid w:val="004C65A8"/>
    <w:rsid w:val="004C6689"/>
    <w:rsid w:val="004D139A"/>
    <w:rsid w:val="004D14DC"/>
    <w:rsid w:val="004D17C6"/>
    <w:rsid w:val="004D2858"/>
    <w:rsid w:val="004D2E49"/>
    <w:rsid w:val="004D35BA"/>
    <w:rsid w:val="004D38E5"/>
    <w:rsid w:val="004D3C5A"/>
    <w:rsid w:val="004D449A"/>
    <w:rsid w:val="004D4701"/>
    <w:rsid w:val="004D47C7"/>
    <w:rsid w:val="004D4F35"/>
    <w:rsid w:val="004D5605"/>
    <w:rsid w:val="004D5D45"/>
    <w:rsid w:val="004D618D"/>
    <w:rsid w:val="004D62A9"/>
    <w:rsid w:val="004D6FC3"/>
    <w:rsid w:val="004D7476"/>
    <w:rsid w:val="004D7716"/>
    <w:rsid w:val="004E0306"/>
    <w:rsid w:val="004E0572"/>
    <w:rsid w:val="004E06D5"/>
    <w:rsid w:val="004E0B06"/>
    <w:rsid w:val="004E1641"/>
    <w:rsid w:val="004E1818"/>
    <w:rsid w:val="004E1990"/>
    <w:rsid w:val="004E25A8"/>
    <w:rsid w:val="004E2A96"/>
    <w:rsid w:val="004E3930"/>
    <w:rsid w:val="004E3ED9"/>
    <w:rsid w:val="004E4BB1"/>
    <w:rsid w:val="004E5866"/>
    <w:rsid w:val="004E6097"/>
    <w:rsid w:val="004E61EF"/>
    <w:rsid w:val="004E63C6"/>
    <w:rsid w:val="004E76A7"/>
    <w:rsid w:val="004E7B03"/>
    <w:rsid w:val="004F0064"/>
    <w:rsid w:val="004F06AC"/>
    <w:rsid w:val="004F1D2A"/>
    <w:rsid w:val="004F243F"/>
    <w:rsid w:val="004F252C"/>
    <w:rsid w:val="004F36A3"/>
    <w:rsid w:val="004F3E0C"/>
    <w:rsid w:val="004F4308"/>
    <w:rsid w:val="004F5C73"/>
    <w:rsid w:val="004F7160"/>
    <w:rsid w:val="00500258"/>
    <w:rsid w:val="00500B2D"/>
    <w:rsid w:val="005014D9"/>
    <w:rsid w:val="00501A99"/>
    <w:rsid w:val="00503180"/>
    <w:rsid w:val="005038A4"/>
    <w:rsid w:val="00505450"/>
    <w:rsid w:val="0050753B"/>
    <w:rsid w:val="005100B7"/>
    <w:rsid w:val="005113C9"/>
    <w:rsid w:val="00512050"/>
    <w:rsid w:val="00512055"/>
    <w:rsid w:val="0051280C"/>
    <w:rsid w:val="00512842"/>
    <w:rsid w:val="005128BE"/>
    <w:rsid w:val="0051356F"/>
    <w:rsid w:val="00513E7C"/>
    <w:rsid w:val="005140BB"/>
    <w:rsid w:val="00514209"/>
    <w:rsid w:val="00514FBE"/>
    <w:rsid w:val="00514FD9"/>
    <w:rsid w:val="0051550A"/>
    <w:rsid w:val="0051608F"/>
    <w:rsid w:val="00520EF8"/>
    <w:rsid w:val="005210F7"/>
    <w:rsid w:val="00521753"/>
    <w:rsid w:val="0052239D"/>
    <w:rsid w:val="005224EE"/>
    <w:rsid w:val="00522879"/>
    <w:rsid w:val="00523A39"/>
    <w:rsid w:val="00523BB1"/>
    <w:rsid w:val="0052570E"/>
    <w:rsid w:val="005260CD"/>
    <w:rsid w:val="0052623A"/>
    <w:rsid w:val="00526265"/>
    <w:rsid w:val="0052655D"/>
    <w:rsid w:val="005265E0"/>
    <w:rsid w:val="00526A3C"/>
    <w:rsid w:val="00526BC3"/>
    <w:rsid w:val="00527BCC"/>
    <w:rsid w:val="00531761"/>
    <w:rsid w:val="00531F1F"/>
    <w:rsid w:val="0053248F"/>
    <w:rsid w:val="0053332A"/>
    <w:rsid w:val="0053358A"/>
    <w:rsid w:val="00534668"/>
    <w:rsid w:val="00534DDD"/>
    <w:rsid w:val="00535291"/>
    <w:rsid w:val="00535A94"/>
    <w:rsid w:val="00537874"/>
    <w:rsid w:val="0053795F"/>
    <w:rsid w:val="00537D3D"/>
    <w:rsid w:val="00540451"/>
    <w:rsid w:val="00540511"/>
    <w:rsid w:val="00540578"/>
    <w:rsid w:val="00540808"/>
    <w:rsid w:val="0054080E"/>
    <w:rsid w:val="00540EA1"/>
    <w:rsid w:val="005429BD"/>
    <w:rsid w:val="0054358E"/>
    <w:rsid w:val="00543A4B"/>
    <w:rsid w:val="00543AF4"/>
    <w:rsid w:val="00544191"/>
    <w:rsid w:val="0054440C"/>
    <w:rsid w:val="005448C9"/>
    <w:rsid w:val="005448EC"/>
    <w:rsid w:val="00544C0A"/>
    <w:rsid w:val="00544F39"/>
    <w:rsid w:val="00546F90"/>
    <w:rsid w:val="005478AF"/>
    <w:rsid w:val="00547EFB"/>
    <w:rsid w:val="0055122A"/>
    <w:rsid w:val="005522F2"/>
    <w:rsid w:val="005531DF"/>
    <w:rsid w:val="00553874"/>
    <w:rsid w:val="00554577"/>
    <w:rsid w:val="00554AD8"/>
    <w:rsid w:val="00554B9A"/>
    <w:rsid w:val="00554F78"/>
    <w:rsid w:val="00555DA1"/>
    <w:rsid w:val="00556BF7"/>
    <w:rsid w:val="00557F60"/>
    <w:rsid w:val="00561730"/>
    <w:rsid w:val="00561B97"/>
    <w:rsid w:val="00562149"/>
    <w:rsid w:val="005669FB"/>
    <w:rsid w:val="00567B5D"/>
    <w:rsid w:val="005706D5"/>
    <w:rsid w:val="00570757"/>
    <w:rsid w:val="00573733"/>
    <w:rsid w:val="00573F8B"/>
    <w:rsid w:val="00574554"/>
    <w:rsid w:val="00574DD6"/>
    <w:rsid w:val="00574E06"/>
    <w:rsid w:val="005751BB"/>
    <w:rsid w:val="00576089"/>
    <w:rsid w:val="005763D9"/>
    <w:rsid w:val="005764B1"/>
    <w:rsid w:val="00576852"/>
    <w:rsid w:val="00576D06"/>
    <w:rsid w:val="00577287"/>
    <w:rsid w:val="0057744D"/>
    <w:rsid w:val="005779E4"/>
    <w:rsid w:val="00577F9F"/>
    <w:rsid w:val="00580EC7"/>
    <w:rsid w:val="00581132"/>
    <w:rsid w:val="0058289C"/>
    <w:rsid w:val="005836C7"/>
    <w:rsid w:val="0058408E"/>
    <w:rsid w:val="0058523E"/>
    <w:rsid w:val="00585374"/>
    <w:rsid w:val="005854CA"/>
    <w:rsid w:val="00585FAB"/>
    <w:rsid w:val="00587768"/>
    <w:rsid w:val="00587DC6"/>
    <w:rsid w:val="00590B77"/>
    <w:rsid w:val="00590D9A"/>
    <w:rsid w:val="005913A3"/>
    <w:rsid w:val="005940D4"/>
    <w:rsid w:val="00594A7B"/>
    <w:rsid w:val="0059580E"/>
    <w:rsid w:val="00595D90"/>
    <w:rsid w:val="00596A6F"/>
    <w:rsid w:val="00596FCE"/>
    <w:rsid w:val="005A1073"/>
    <w:rsid w:val="005A11BC"/>
    <w:rsid w:val="005A1525"/>
    <w:rsid w:val="005A1E17"/>
    <w:rsid w:val="005A252B"/>
    <w:rsid w:val="005A2A8F"/>
    <w:rsid w:val="005A3204"/>
    <w:rsid w:val="005A3341"/>
    <w:rsid w:val="005A3C3D"/>
    <w:rsid w:val="005A46EC"/>
    <w:rsid w:val="005A5EAE"/>
    <w:rsid w:val="005A6407"/>
    <w:rsid w:val="005A726C"/>
    <w:rsid w:val="005B07EC"/>
    <w:rsid w:val="005B248D"/>
    <w:rsid w:val="005B2B11"/>
    <w:rsid w:val="005B2CA1"/>
    <w:rsid w:val="005B32A4"/>
    <w:rsid w:val="005B3371"/>
    <w:rsid w:val="005B338D"/>
    <w:rsid w:val="005B36D7"/>
    <w:rsid w:val="005B3BAF"/>
    <w:rsid w:val="005B3C09"/>
    <w:rsid w:val="005B4DA3"/>
    <w:rsid w:val="005B5BEE"/>
    <w:rsid w:val="005B6902"/>
    <w:rsid w:val="005B77D2"/>
    <w:rsid w:val="005C019B"/>
    <w:rsid w:val="005C08D0"/>
    <w:rsid w:val="005C1AED"/>
    <w:rsid w:val="005C30F5"/>
    <w:rsid w:val="005C4459"/>
    <w:rsid w:val="005C51A5"/>
    <w:rsid w:val="005C557A"/>
    <w:rsid w:val="005C566F"/>
    <w:rsid w:val="005C5C47"/>
    <w:rsid w:val="005C61DD"/>
    <w:rsid w:val="005C6438"/>
    <w:rsid w:val="005C6B8B"/>
    <w:rsid w:val="005C727F"/>
    <w:rsid w:val="005D02E3"/>
    <w:rsid w:val="005D1F34"/>
    <w:rsid w:val="005D2C1F"/>
    <w:rsid w:val="005D2DE8"/>
    <w:rsid w:val="005D34B2"/>
    <w:rsid w:val="005D3B54"/>
    <w:rsid w:val="005D40CD"/>
    <w:rsid w:val="005D6247"/>
    <w:rsid w:val="005D6B59"/>
    <w:rsid w:val="005D6B88"/>
    <w:rsid w:val="005D784B"/>
    <w:rsid w:val="005E03E4"/>
    <w:rsid w:val="005E0454"/>
    <w:rsid w:val="005E05F6"/>
    <w:rsid w:val="005E2442"/>
    <w:rsid w:val="005E3111"/>
    <w:rsid w:val="005E3F85"/>
    <w:rsid w:val="005E4A5F"/>
    <w:rsid w:val="005E57B0"/>
    <w:rsid w:val="005E5B01"/>
    <w:rsid w:val="005E6D3B"/>
    <w:rsid w:val="005F009E"/>
    <w:rsid w:val="005F0DF1"/>
    <w:rsid w:val="005F1516"/>
    <w:rsid w:val="005F229E"/>
    <w:rsid w:val="005F2564"/>
    <w:rsid w:val="005F3822"/>
    <w:rsid w:val="005F4635"/>
    <w:rsid w:val="005F4900"/>
    <w:rsid w:val="005F4E52"/>
    <w:rsid w:val="005F6018"/>
    <w:rsid w:val="005F6D58"/>
    <w:rsid w:val="005F7383"/>
    <w:rsid w:val="0060058E"/>
    <w:rsid w:val="00601F77"/>
    <w:rsid w:val="00602A3C"/>
    <w:rsid w:val="00603EFD"/>
    <w:rsid w:val="0060475B"/>
    <w:rsid w:val="00604BED"/>
    <w:rsid w:val="00604FB6"/>
    <w:rsid w:val="00605387"/>
    <w:rsid w:val="00606302"/>
    <w:rsid w:val="006076FD"/>
    <w:rsid w:val="0061143F"/>
    <w:rsid w:val="006114D8"/>
    <w:rsid w:val="00613553"/>
    <w:rsid w:val="00613601"/>
    <w:rsid w:val="00613791"/>
    <w:rsid w:val="006150D6"/>
    <w:rsid w:val="00615245"/>
    <w:rsid w:val="0061590D"/>
    <w:rsid w:val="0061641E"/>
    <w:rsid w:val="006175ED"/>
    <w:rsid w:val="00617EEE"/>
    <w:rsid w:val="00620A1F"/>
    <w:rsid w:val="006214DE"/>
    <w:rsid w:val="0062169D"/>
    <w:rsid w:val="0062181E"/>
    <w:rsid w:val="006218D5"/>
    <w:rsid w:val="0062211B"/>
    <w:rsid w:val="00622BB7"/>
    <w:rsid w:val="00622C1E"/>
    <w:rsid w:val="00623389"/>
    <w:rsid w:val="00623DAA"/>
    <w:rsid w:val="00623FAF"/>
    <w:rsid w:val="006257B2"/>
    <w:rsid w:val="006265C4"/>
    <w:rsid w:val="0062678A"/>
    <w:rsid w:val="006270AF"/>
    <w:rsid w:val="00631532"/>
    <w:rsid w:val="00634367"/>
    <w:rsid w:val="0063607E"/>
    <w:rsid w:val="00640082"/>
    <w:rsid w:val="00640291"/>
    <w:rsid w:val="00640EFE"/>
    <w:rsid w:val="00641D6D"/>
    <w:rsid w:val="00641FAC"/>
    <w:rsid w:val="00643664"/>
    <w:rsid w:val="00643CAA"/>
    <w:rsid w:val="00644F16"/>
    <w:rsid w:val="006455EB"/>
    <w:rsid w:val="006456C2"/>
    <w:rsid w:val="00645A65"/>
    <w:rsid w:val="006477F0"/>
    <w:rsid w:val="006478E4"/>
    <w:rsid w:val="0065171A"/>
    <w:rsid w:val="00652680"/>
    <w:rsid w:val="00653CDE"/>
    <w:rsid w:val="00654585"/>
    <w:rsid w:val="00654EE7"/>
    <w:rsid w:val="00655AB6"/>
    <w:rsid w:val="00656281"/>
    <w:rsid w:val="0065636A"/>
    <w:rsid w:val="0065659F"/>
    <w:rsid w:val="00657003"/>
    <w:rsid w:val="00660238"/>
    <w:rsid w:val="006602EF"/>
    <w:rsid w:val="00660C8E"/>
    <w:rsid w:val="00661277"/>
    <w:rsid w:val="006612CE"/>
    <w:rsid w:val="006619E0"/>
    <w:rsid w:val="00663FEA"/>
    <w:rsid w:val="00664803"/>
    <w:rsid w:val="00665158"/>
    <w:rsid w:val="006657C5"/>
    <w:rsid w:val="006661A4"/>
    <w:rsid w:val="00666AC0"/>
    <w:rsid w:val="006670E0"/>
    <w:rsid w:val="006671B8"/>
    <w:rsid w:val="00667275"/>
    <w:rsid w:val="00667532"/>
    <w:rsid w:val="0066783E"/>
    <w:rsid w:val="00667E53"/>
    <w:rsid w:val="006711C4"/>
    <w:rsid w:val="006713AB"/>
    <w:rsid w:val="00672CA5"/>
    <w:rsid w:val="00673711"/>
    <w:rsid w:val="00673F82"/>
    <w:rsid w:val="00674F74"/>
    <w:rsid w:val="0067508F"/>
    <w:rsid w:val="00677576"/>
    <w:rsid w:val="0068051E"/>
    <w:rsid w:val="00680B9D"/>
    <w:rsid w:val="00681E6F"/>
    <w:rsid w:val="00681F13"/>
    <w:rsid w:val="0068231C"/>
    <w:rsid w:val="00682344"/>
    <w:rsid w:val="00682F28"/>
    <w:rsid w:val="00683515"/>
    <w:rsid w:val="00684842"/>
    <w:rsid w:val="006859AA"/>
    <w:rsid w:val="00685BD6"/>
    <w:rsid w:val="00687116"/>
    <w:rsid w:val="006878A6"/>
    <w:rsid w:val="00687D5F"/>
    <w:rsid w:val="00690437"/>
    <w:rsid w:val="00690DC3"/>
    <w:rsid w:val="00690E65"/>
    <w:rsid w:val="006911B7"/>
    <w:rsid w:val="00691387"/>
    <w:rsid w:val="0069188E"/>
    <w:rsid w:val="00691974"/>
    <w:rsid w:val="00692BF6"/>
    <w:rsid w:val="00692CE6"/>
    <w:rsid w:val="00692FA7"/>
    <w:rsid w:val="00693186"/>
    <w:rsid w:val="00693381"/>
    <w:rsid w:val="00693B6C"/>
    <w:rsid w:val="006942AE"/>
    <w:rsid w:val="00695421"/>
    <w:rsid w:val="00697BD3"/>
    <w:rsid w:val="00697DFA"/>
    <w:rsid w:val="006A09CC"/>
    <w:rsid w:val="006A16D5"/>
    <w:rsid w:val="006A1772"/>
    <w:rsid w:val="006A1780"/>
    <w:rsid w:val="006A21DD"/>
    <w:rsid w:val="006A26C6"/>
    <w:rsid w:val="006A3302"/>
    <w:rsid w:val="006A3B28"/>
    <w:rsid w:val="006A4FEE"/>
    <w:rsid w:val="006A703E"/>
    <w:rsid w:val="006A7BE3"/>
    <w:rsid w:val="006A7D32"/>
    <w:rsid w:val="006B01D1"/>
    <w:rsid w:val="006B0DF4"/>
    <w:rsid w:val="006B0E2B"/>
    <w:rsid w:val="006B16EA"/>
    <w:rsid w:val="006B1780"/>
    <w:rsid w:val="006B224E"/>
    <w:rsid w:val="006B2E57"/>
    <w:rsid w:val="006B376E"/>
    <w:rsid w:val="006B3C85"/>
    <w:rsid w:val="006B4589"/>
    <w:rsid w:val="006B610E"/>
    <w:rsid w:val="006B643B"/>
    <w:rsid w:val="006B6805"/>
    <w:rsid w:val="006B6DE0"/>
    <w:rsid w:val="006B7D62"/>
    <w:rsid w:val="006C16C3"/>
    <w:rsid w:val="006C2187"/>
    <w:rsid w:val="006C32F4"/>
    <w:rsid w:val="006C3C54"/>
    <w:rsid w:val="006C4B6B"/>
    <w:rsid w:val="006C4F9F"/>
    <w:rsid w:val="006C71A2"/>
    <w:rsid w:val="006C73EC"/>
    <w:rsid w:val="006D0C1D"/>
    <w:rsid w:val="006D2E9D"/>
    <w:rsid w:val="006D4A4E"/>
    <w:rsid w:val="006D4C42"/>
    <w:rsid w:val="006D5389"/>
    <w:rsid w:val="006D5809"/>
    <w:rsid w:val="006D607E"/>
    <w:rsid w:val="006D6781"/>
    <w:rsid w:val="006D6E12"/>
    <w:rsid w:val="006D70CB"/>
    <w:rsid w:val="006D715C"/>
    <w:rsid w:val="006D7363"/>
    <w:rsid w:val="006D774E"/>
    <w:rsid w:val="006D7EA2"/>
    <w:rsid w:val="006E0754"/>
    <w:rsid w:val="006E2668"/>
    <w:rsid w:val="006E2D39"/>
    <w:rsid w:val="006E32B0"/>
    <w:rsid w:val="006E348E"/>
    <w:rsid w:val="006E396A"/>
    <w:rsid w:val="006E3D63"/>
    <w:rsid w:val="006E571E"/>
    <w:rsid w:val="006E58BF"/>
    <w:rsid w:val="006E5DD8"/>
    <w:rsid w:val="006E5EA1"/>
    <w:rsid w:val="006E5FA8"/>
    <w:rsid w:val="006E6DEE"/>
    <w:rsid w:val="006E6F05"/>
    <w:rsid w:val="006E7D4B"/>
    <w:rsid w:val="006F0760"/>
    <w:rsid w:val="006F11E2"/>
    <w:rsid w:val="006F2574"/>
    <w:rsid w:val="006F3221"/>
    <w:rsid w:val="006F3231"/>
    <w:rsid w:val="006F3DE3"/>
    <w:rsid w:val="006F4787"/>
    <w:rsid w:val="006F5C43"/>
    <w:rsid w:val="006F61D8"/>
    <w:rsid w:val="006F62B7"/>
    <w:rsid w:val="006F682E"/>
    <w:rsid w:val="006F70BC"/>
    <w:rsid w:val="006F734B"/>
    <w:rsid w:val="006F7E7C"/>
    <w:rsid w:val="00701137"/>
    <w:rsid w:val="0070174E"/>
    <w:rsid w:val="007018DB"/>
    <w:rsid w:val="00701DE6"/>
    <w:rsid w:val="00702740"/>
    <w:rsid w:val="0070381B"/>
    <w:rsid w:val="007076DD"/>
    <w:rsid w:val="0070796C"/>
    <w:rsid w:val="007109BB"/>
    <w:rsid w:val="00710EBF"/>
    <w:rsid w:val="007110B8"/>
    <w:rsid w:val="0071209F"/>
    <w:rsid w:val="007125A2"/>
    <w:rsid w:val="00713DD9"/>
    <w:rsid w:val="00713F79"/>
    <w:rsid w:val="007148A8"/>
    <w:rsid w:val="00716AC8"/>
    <w:rsid w:val="00716E54"/>
    <w:rsid w:val="00717421"/>
    <w:rsid w:val="0072033C"/>
    <w:rsid w:val="00720B1B"/>
    <w:rsid w:val="00721062"/>
    <w:rsid w:val="00721E5D"/>
    <w:rsid w:val="007229D4"/>
    <w:rsid w:val="007230F8"/>
    <w:rsid w:val="007233F4"/>
    <w:rsid w:val="00723D99"/>
    <w:rsid w:val="00724044"/>
    <w:rsid w:val="007248D3"/>
    <w:rsid w:val="00724DF8"/>
    <w:rsid w:val="00725137"/>
    <w:rsid w:val="00725378"/>
    <w:rsid w:val="0072623D"/>
    <w:rsid w:val="00727A43"/>
    <w:rsid w:val="00727FF2"/>
    <w:rsid w:val="00730550"/>
    <w:rsid w:val="00730C2A"/>
    <w:rsid w:val="00731434"/>
    <w:rsid w:val="007314CD"/>
    <w:rsid w:val="0073154F"/>
    <w:rsid w:val="00731E59"/>
    <w:rsid w:val="007323E0"/>
    <w:rsid w:val="00732911"/>
    <w:rsid w:val="007333B9"/>
    <w:rsid w:val="00733721"/>
    <w:rsid w:val="00733DE2"/>
    <w:rsid w:val="007352EA"/>
    <w:rsid w:val="0073625F"/>
    <w:rsid w:val="0073792F"/>
    <w:rsid w:val="00740C81"/>
    <w:rsid w:val="00740DA6"/>
    <w:rsid w:val="00741B4B"/>
    <w:rsid w:val="00741D1E"/>
    <w:rsid w:val="00741DD6"/>
    <w:rsid w:val="00741EE2"/>
    <w:rsid w:val="0074207F"/>
    <w:rsid w:val="00742367"/>
    <w:rsid w:val="00742EAA"/>
    <w:rsid w:val="00743360"/>
    <w:rsid w:val="00743818"/>
    <w:rsid w:val="00743857"/>
    <w:rsid w:val="007441FB"/>
    <w:rsid w:val="00744517"/>
    <w:rsid w:val="0074522A"/>
    <w:rsid w:val="007470E8"/>
    <w:rsid w:val="00747295"/>
    <w:rsid w:val="00747829"/>
    <w:rsid w:val="00747DE2"/>
    <w:rsid w:val="00747E3E"/>
    <w:rsid w:val="007504BF"/>
    <w:rsid w:val="007506CD"/>
    <w:rsid w:val="0075267F"/>
    <w:rsid w:val="007526EC"/>
    <w:rsid w:val="007527F7"/>
    <w:rsid w:val="00753C48"/>
    <w:rsid w:val="00754250"/>
    <w:rsid w:val="00754FE4"/>
    <w:rsid w:val="00755216"/>
    <w:rsid w:val="00756236"/>
    <w:rsid w:val="00756271"/>
    <w:rsid w:val="00756348"/>
    <w:rsid w:val="00756521"/>
    <w:rsid w:val="00756AB7"/>
    <w:rsid w:val="0076106D"/>
    <w:rsid w:val="007623FB"/>
    <w:rsid w:val="00762517"/>
    <w:rsid w:val="00763240"/>
    <w:rsid w:val="0076376A"/>
    <w:rsid w:val="0076469B"/>
    <w:rsid w:val="007648AD"/>
    <w:rsid w:val="0076504E"/>
    <w:rsid w:val="00767BFD"/>
    <w:rsid w:val="00767EA0"/>
    <w:rsid w:val="0077068F"/>
    <w:rsid w:val="00771B68"/>
    <w:rsid w:val="00771EDF"/>
    <w:rsid w:val="00772A90"/>
    <w:rsid w:val="00772F8D"/>
    <w:rsid w:val="0077408D"/>
    <w:rsid w:val="00774270"/>
    <w:rsid w:val="007743F6"/>
    <w:rsid w:val="007754E0"/>
    <w:rsid w:val="00775679"/>
    <w:rsid w:val="0077574F"/>
    <w:rsid w:val="00775823"/>
    <w:rsid w:val="007777CC"/>
    <w:rsid w:val="00777B32"/>
    <w:rsid w:val="0078051E"/>
    <w:rsid w:val="00781089"/>
    <w:rsid w:val="007838F3"/>
    <w:rsid w:val="007856FE"/>
    <w:rsid w:val="00785F46"/>
    <w:rsid w:val="007865F4"/>
    <w:rsid w:val="00786D5C"/>
    <w:rsid w:val="00786E96"/>
    <w:rsid w:val="00787DFF"/>
    <w:rsid w:val="00787F93"/>
    <w:rsid w:val="00790817"/>
    <w:rsid w:val="00791E6D"/>
    <w:rsid w:val="00791EB5"/>
    <w:rsid w:val="00791FF2"/>
    <w:rsid w:val="007921E2"/>
    <w:rsid w:val="007934E4"/>
    <w:rsid w:val="00793696"/>
    <w:rsid w:val="0079527F"/>
    <w:rsid w:val="00795433"/>
    <w:rsid w:val="007955DA"/>
    <w:rsid w:val="00796F65"/>
    <w:rsid w:val="007A0CDB"/>
    <w:rsid w:val="007A11C2"/>
    <w:rsid w:val="007A18BB"/>
    <w:rsid w:val="007A27DD"/>
    <w:rsid w:val="007A2BA8"/>
    <w:rsid w:val="007A385D"/>
    <w:rsid w:val="007A41BF"/>
    <w:rsid w:val="007A490A"/>
    <w:rsid w:val="007A7B95"/>
    <w:rsid w:val="007A7F02"/>
    <w:rsid w:val="007B0297"/>
    <w:rsid w:val="007B02FA"/>
    <w:rsid w:val="007B0E89"/>
    <w:rsid w:val="007B0F53"/>
    <w:rsid w:val="007B21AE"/>
    <w:rsid w:val="007B2570"/>
    <w:rsid w:val="007B3113"/>
    <w:rsid w:val="007B3304"/>
    <w:rsid w:val="007B6E34"/>
    <w:rsid w:val="007B7490"/>
    <w:rsid w:val="007C0525"/>
    <w:rsid w:val="007C13F7"/>
    <w:rsid w:val="007C218D"/>
    <w:rsid w:val="007C2D28"/>
    <w:rsid w:val="007C3E22"/>
    <w:rsid w:val="007C5B90"/>
    <w:rsid w:val="007C6218"/>
    <w:rsid w:val="007C6484"/>
    <w:rsid w:val="007C67C6"/>
    <w:rsid w:val="007C78BE"/>
    <w:rsid w:val="007C7E59"/>
    <w:rsid w:val="007D0164"/>
    <w:rsid w:val="007D0476"/>
    <w:rsid w:val="007D0B91"/>
    <w:rsid w:val="007D1386"/>
    <w:rsid w:val="007D1452"/>
    <w:rsid w:val="007D2324"/>
    <w:rsid w:val="007D3DCB"/>
    <w:rsid w:val="007D460C"/>
    <w:rsid w:val="007D4996"/>
    <w:rsid w:val="007D4AD3"/>
    <w:rsid w:val="007D5D19"/>
    <w:rsid w:val="007D5FDC"/>
    <w:rsid w:val="007D6176"/>
    <w:rsid w:val="007D6536"/>
    <w:rsid w:val="007D6D68"/>
    <w:rsid w:val="007D7DB2"/>
    <w:rsid w:val="007E28CD"/>
    <w:rsid w:val="007E32DA"/>
    <w:rsid w:val="007E4998"/>
    <w:rsid w:val="007E4A9C"/>
    <w:rsid w:val="007E6914"/>
    <w:rsid w:val="007E727A"/>
    <w:rsid w:val="007E7F78"/>
    <w:rsid w:val="007F0179"/>
    <w:rsid w:val="007F2C13"/>
    <w:rsid w:val="007F2CEC"/>
    <w:rsid w:val="007F3435"/>
    <w:rsid w:val="007F55DE"/>
    <w:rsid w:val="007F689D"/>
    <w:rsid w:val="007F762D"/>
    <w:rsid w:val="007F78F0"/>
    <w:rsid w:val="007F78FF"/>
    <w:rsid w:val="008001C5"/>
    <w:rsid w:val="00800F6C"/>
    <w:rsid w:val="00801065"/>
    <w:rsid w:val="008014A7"/>
    <w:rsid w:val="00802A38"/>
    <w:rsid w:val="00802C0B"/>
    <w:rsid w:val="008051FC"/>
    <w:rsid w:val="008055A9"/>
    <w:rsid w:val="008056C4"/>
    <w:rsid w:val="008057FD"/>
    <w:rsid w:val="00805D8B"/>
    <w:rsid w:val="00810BB6"/>
    <w:rsid w:val="00810E8E"/>
    <w:rsid w:val="0081205D"/>
    <w:rsid w:val="00812C44"/>
    <w:rsid w:val="008135E1"/>
    <w:rsid w:val="00813779"/>
    <w:rsid w:val="00813E26"/>
    <w:rsid w:val="0081481D"/>
    <w:rsid w:val="00814BE8"/>
    <w:rsid w:val="00814F6E"/>
    <w:rsid w:val="00815363"/>
    <w:rsid w:val="00815B84"/>
    <w:rsid w:val="00816514"/>
    <w:rsid w:val="00816BE9"/>
    <w:rsid w:val="0082027C"/>
    <w:rsid w:val="00820480"/>
    <w:rsid w:val="00822518"/>
    <w:rsid w:val="008226F5"/>
    <w:rsid w:val="00823D6C"/>
    <w:rsid w:val="00823FC6"/>
    <w:rsid w:val="00824306"/>
    <w:rsid w:val="00825C74"/>
    <w:rsid w:val="00825CFA"/>
    <w:rsid w:val="00826AB9"/>
    <w:rsid w:val="00826E0E"/>
    <w:rsid w:val="00827D11"/>
    <w:rsid w:val="00827E0F"/>
    <w:rsid w:val="00827F6E"/>
    <w:rsid w:val="00831758"/>
    <w:rsid w:val="008317D9"/>
    <w:rsid w:val="0083279F"/>
    <w:rsid w:val="00832975"/>
    <w:rsid w:val="008334DB"/>
    <w:rsid w:val="00833B7F"/>
    <w:rsid w:val="00833E8E"/>
    <w:rsid w:val="00834906"/>
    <w:rsid w:val="00836075"/>
    <w:rsid w:val="00836417"/>
    <w:rsid w:val="00836A3E"/>
    <w:rsid w:val="00837184"/>
    <w:rsid w:val="00837526"/>
    <w:rsid w:val="008407A7"/>
    <w:rsid w:val="0084223B"/>
    <w:rsid w:val="0084322B"/>
    <w:rsid w:val="00843F81"/>
    <w:rsid w:val="00844087"/>
    <w:rsid w:val="00844285"/>
    <w:rsid w:val="00844526"/>
    <w:rsid w:val="008448F1"/>
    <w:rsid w:val="0084519E"/>
    <w:rsid w:val="00845CAE"/>
    <w:rsid w:val="00846370"/>
    <w:rsid w:val="008475A3"/>
    <w:rsid w:val="008477E7"/>
    <w:rsid w:val="00847C2B"/>
    <w:rsid w:val="008501DA"/>
    <w:rsid w:val="00850272"/>
    <w:rsid w:val="008506B9"/>
    <w:rsid w:val="00851822"/>
    <w:rsid w:val="008532BF"/>
    <w:rsid w:val="008539B2"/>
    <w:rsid w:val="00853BF4"/>
    <w:rsid w:val="00854294"/>
    <w:rsid w:val="0085572E"/>
    <w:rsid w:val="0085783B"/>
    <w:rsid w:val="0085788B"/>
    <w:rsid w:val="00857A9E"/>
    <w:rsid w:val="00857DCB"/>
    <w:rsid w:val="00857DE2"/>
    <w:rsid w:val="00863A8E"/>
    <w:rsid w:val="0086407F"/>
    <w:rsid w:val="008645E3"/>
    <w:rsid w:val="00864E79"/>
    <w:rsid w:val="0086661F"/>
    <w:rsid w:val="00866A0D"/>
    <w:rsid w:val="00866DB5"/>
    <w:rsid w:val="0086701D"/>
    <w:rsid w:val="0086702B"/>
    <w:rsid w:val="008672E2"/>
    <w:rsid w:val="0086784E"/>
    <w:rsid w:val="0087121C"/>
    <w:rsid w:val="00871FD2"/>
    <w:rsid w:val="00872084"/>
    <w:rsid w:val="00872827"/>
    <w:rsid w:val="00872A32"/>
    <w:rsid w:val="00874911"/>
    <w:rsid w:val="008754E4"/>
    <w:rsid w:val="00876EAE"/>
    <w:rsid w:val="00880106"/>
    <w:rsid w:val="00880F95"/>
    <w:rsid w:val="00882B44"/>
    <w:rsid w:val="008838AD"/>
    <w:rsid w:val="00886226"/>
    <w:rsid w:val="008864B3"/>
    <w:rsid w:val="008865E5"/>
    <w:rsid w:val="008871B0"/>
    <w:rsid w:val="00890B57"/>
    <w:rsid w:val="008916BA"/>
    <w:rsid w:val="0089217C"/>
    <w:rsid w:val="00892790"/>
    <w:rsid w:val="008931DA"/>
    <w:rsid w:val="00893671"/>
    <w:rsid w:val="008946DC"/>
    <w:rsid w:val="00895838"/>
    <w:rsid w:val="00895A1E"/>
    <w:rsid w:val="00895A72"/>
    <w:rsid w:val="00895CDF"/>
    <w:rsid w:val="00896679"/>
    <w:rsid w:val="00896D8C"/>
    <w:rsid w:val="00897584"/>
    <w:rsid w:val="008A0FC9"/>
    <w:rsid w:val="008A1956"/>
    <w:rsid w:val="008A1A7C"/>
    <w:rsid w:val="008A2CE2"/>
    <w:rsid w:val="008A312C"/>
    <w:rsid w:val="008A40D3"/>
    <w:rsid w:val="008A469C"/>
    <w:rsid w:val="008A51D1"/>
    <w:rsid w:val="008A5DCE"/>
    <w:rsid w:val="008A6290"/>
    <w:rsid w:val="008A75D3"/>
    <w:rsid w:val="008B05DD"/>
    <w:rsid w:val="008B07B8"/>
    <w:rsid w:val="008B17E8"/>
    <w:rsid w:val="008B2E7C"/>
    <w:rsid w:val="008B321A"/>
    <w:rsid w:val="008B399A"/>
    <w:rsid w:val="008B442B"/>
    <w:rsid w:val="008B45F0"/>
    <w:rsid w:val="008B4A70"/>
    <w:rsid w:val="008B502F"/>
    <w:rsid w:val="008B6DFC"/>
    <w:rsid w:val="008B7227"/>
    <w:rsid w:val="008C02FB"/>
    <w:rsid w:val="008C04E0"/>
    <w:rsid w:val="008C191C"/>
    <w:rsid w:val="008C1DA4"/>
    <w:rsid w:val="008C29B0"/>
    <w:rsid w:val="008C2CD5"/>
    <w:rsid w:val="008C3618"/>
    <w:rsid w:val="008C39E7"/>
    <w:rsid w:val="008C43AD"/>
    <w:rsid w:val="008C5630"/>
    <w:rsid w:val="008C6118"/>
    <w:rsid w:val="008C6341"/>
    <w:rsid w:val="008C6B7C"/>
    <w:rsid w:val="008C731F"/>
    <w:rsid w:val="008C74D9"/>
    <w:rsid w:val="008D03C2"/>
    <w:rsid w:val="008D12FB"/>
    <w:rsid w:val="008D3B2D"/>
    <w:rsid w:val="008D554A"/>
    <w:rsid w:val="008D58D9"/>
    <w:rsid w:val="008D5AD4"/>
    <w:rsid w:val="008D62BD"/>
    <w:rsid w:val="008D695E"/>
    <w:rsid w:val="008D6DD5"/>
    <w:rsid w:val="008D6E59"/>
    <w:rsid w:val="008D7155"/>
    <w:rsid w:val="008D76E0"/>
    <w:rsid w:val="008E0B29"/>
    <w:rsid w:val="008E141A"/>
    <w:rsid w:val="008E1A44"/>
    <w:rsid w:val="008E1E55"/>
    <w:rsid w:val="008E28E6"/>
    <w:rsid w:val="008E3232"/>
    <w:rsid w:val="008E3674"/>
    <w:rsid w:val="008E3B6C"/>
    <w:rsid w:val="008E3DE7"/>
    <w:rsid w:val="008E562C"/>
    <w:rsid w:val="008E6540"/>
    <w:rsid w:val="008E77D4"/>
    <w:rsid w:val="008E7ADD"/>
    <w:rsid w:val="008F091F"/>
    <w:rsid w:val="008F17B2"/>
    <w:rsid w:val="008F2216"/>
    <w:rsid w:val="008F22B3"/>
    <w:rsid w:val="008F357B"/>
    <w:rsid w:val="008F44CA"/>
    <w:rsid w:val="008F4885"/>
    <w:rsid w:val="008F49D3"/>
    <w:rsid w:val="008F62C1"/>
    <w:rsid w:val="008F6519"/>
    <w:rsid w:val="008F7012"/>
    <w:rsid w:val="008F7ADA"/>
    <w:rsid w:val="008F7B17"/>
    <w:rsid w:val="00900042"/>
    <w:rsid w:val="0090034B"/>
    <w:rsid w:val="00901121"/>
    <w:rsid w:val="00902623"/>
    <w:rsid w:val="00902A67"/>
    <w:rsid w:val="00902C5E"/>
    <w:rsid w:val="00902CAF"/>
    <w:rsid w:val="00904BE4"/>
    <w:rsid w:val="0090504A"/>
    <w:rsid w:val="009051F5"/>
    <w:rsid w:val="00905221"/>
    <w:rsid w:val="00905A7C"/>
    <w:rsid w:val="00905D7E"/>
    <w:rsid w:val="00907037"/>
    <w:rsid w:val="0091112C"/>
    <w:rsid w:val="0091160A"/>
    <w:rsid w:val="00912E04"/>
    <w:rsid w:val="00913258"/>
    <w:rsid w:val="00913851"/>
    <w:rsid w:val="00913BB0"/>
    <w:rsid w:val="0091456C"/>
    <w:rsid w:val="00914C58"/>
    <w:rsid w:val="0091564D"/>
    <w:rsid w:val="009156DA"/>
    <w:rsid w:val="00915774"/>
    <w:rsid w:val="00916BC5"/>
    <w:rsid w:val="00916C67"/>
    <w:rsid w:val="0091726A"/>
    <w:rsid w:val="00917C01"/>
    <w:rsid w:val="00920184"/>
    <w:rsid w:val="00920EA4"/>
    <w:rsid w:val="00921792"/>
    <w:rsid w:val="00921BEA"/>
    <w:rsid w:val="009227BE"/>
    <w:rsid w:val="009238FD"/>
    <w:rsid w:val="00923998"/>
    <w:rsid w:val="00923DB4"/>
    <w:rsid w:val="0092420B"/>
    <w:rsid w:val="0092430E"/>
    <w:rsid w:val="00924570"/>
    <w:rsid w:val="00926112"/>
    <w:rsid w:val="0092625F"/>
    <w:rsid w:val="00926B28"/>
    <w:rsid w:val="00926D9C"/>
    <w:rsid w:val="00927028"/>
    <w:rsid w:val="00927763"/>
    <w:rsid w:val="009277B0"/>
    <w:rsid w:val="00927A2D"/>
    <w:rsid w:val="00927B37"/>
    <w:rsid w:val="009308F5"/>
    <w:rsid w:val="0093099F"/>
    <w:rsid w:val="00931917"/>
    <w:rsid w:val="009321B1"/>
    <w:rsid w:val="00932ED7"/>
    <w:rsid w:val="009333CF"/>
    <w:rsid w:val="00933979"/>
    <w:rsid w:val="0093422D"/>
    <w:rsid w:val="0093483B"/>
    <w:rsid w:val="00934CF9"/>
    <w:rsid w:val="00934DD7"/>
    <w:rsid w:val="009369A9"/>
    <w:rsid w:val="00936CF7"/>
    <w:rsid w:val="00937783"/>
    <w:rsid w:val="00937EAD"/>
    <w:rsid w:val="00937F28"/>
    <w:rsid w:val="00940FE1"/>
    <w:rsid w:val="00942306"/>
    <w:rsid w:val="00942384"/>
    <w:rsid w:val="009424B8"/>
    <w:rsid w:val="00944668"/>
    <w:rsid w:val="00944DC6"/>
    <w:rsid w:val="009458B0"/>
    <w:rsid w:val="00945B52"/>
    <w:rsid w:val="00945B7A"/>
    <w:rsid w:val="00945F05"/>
    <w:rsid w:val="00946348"/>
    <w:rsid w:val="00947797"/>
    <w:rsid w:val="009478A2"/>
    <w:rsid w:val="00947A29"/>
    <w:rsid w:val="00953808"/>
    <w:rsid w:val="009539A6"/>
    <w:rsid w:val="00954032"/>
    <w:rsid w:val="00954537"/>
    <w:rsid w:val="0095472D"/>
    <w:rsid w:val="00955065"/>
    <w:rsid w:val="00955FBB"/>
    <w:rsid w:val="0095694B"/>
    <w:rsid w:val="00956BD5"/>
    <w:rsid w:val="00956D84"/>
    <w:rsid w:val="009577B5"/>
    <w:rsid w:val="009578D0"/>
    <w:rsid w:val="009608E6"/>
    <w:rsid w:val="00960AC1"/>
    <w:rsid w:val="00960F57"/>
    <w:rsid w:val="00961C90"/>
    <w:rsid w:val="00965443"/>
    <w:rsid w:val="00965954"/>
    <w:rsid w:val="00965A21"/>
    <w:rsid w:val="00965E55"/>
    <w:rsid w:val="0096608E"/>
    <w:rsid w:val="00966522"/>
    <w:rsid w:val="00966C33"/>
    <w:rsid w:val="00966C51"/>
    <w:rsid w:val="00966FCB"/>
    <w:rsid w:val="00970427"/>
    <w:rsid w:val="00970F18"/>
    <w:rsid w:val="00971CF1"/>
    <w:rsid w:val="00971F5D"/>
    <w:rsid w:val="009721E9"/>
    <w:rsid w:val="00973772"/>
    <w:rsid w:val="00973E61"/>
    <w:rsid w:val="0097471B"/>
    <w:rsid w:val="0097560A"/>
    <w:rsid w:val="00975C33"/>
    <w:rsid w:val="00975E1E"/>
    <w:rsid w:val="00975E70"/>
    <w:rsid w:val="009761DE"/>
    <w:rsid w:val="009766FA"/>
    <w:rsid w:val="00977C91"/>
    <w:rsid w:val="00977CD6"/>
    <w:rsid w:val="0098048B"/>
    <w:rsid w:val="00980DF9"/>
    <w:rsid w:val="00981150"/>
    <w:rsid w:val="009813A4"/>
    <w:rsid w:val="0098183B"/>
    <w:rsid w:val="0098243D"/>
    <w:rsid w:val="00982D26"/>
    <w:rsid w:val="00983B6E"/>
    <w:rsid w:val="00983FE5"/>
    <w:rsid w:val="009849E9"/>
    <w:rsid w:val="009859E4"/>
    <w:rsid w:val="00986DF8"/>
    <w:rsid w:val="00987812"/>
    <w:rsid w:val="009879DE"/>
    <w:rsid w:val="00990225"/>
    <w:rsid w:val="00991E77"/>
    <w:rsid w:val="00992A13"/>
    <w:rsid w:val="00994AAD"/>
    <w:rsid w:val="00994DE1"/>
    <w:rsid w:val="00995150"/>
    <w:rsid w:val="00995D67"/>
    <w:rsid w:val="009A013B"/>
    <w:rsid w:val="009A02F4"/>
    <w:rsid w:val="009A0408"/>
    <w:rsid w:val="009A06BF"/>
    <w:rsid w:val="009A0716"/>
    <w:rsid w:val="009A0D17"/>
    <w:rsid w:val="009A2494"/>
    <w:rsid w:val="009A32B1"/>
    <w:rsid w:val="009A33A3"/>
    <w:rsid w:val="009A36F2"/>
    <w:rsid w:val="009A3F25"/>
    <w:rsid w:val="009A40C3"/>
    <w:rsid w:val="009A40D5"/>
    <w:rsid w:val="009A57D0"/>
    <w:rsid w:val="009A6559"/>
    <w:rsid w:val="009A68FC"/>
    <w:rsid w:val="009A6CE4"/>
    <w:rsid w:val="009A7313"/>
    <w:rsid w:val="009A7514"/>
    <w:rsid w:val="009A7E7A"/>
    <w:rsid w:val="009B0BF6"/>
    <w:rsid w:val="009B1584"/>
    <w:rsid w:val="009B18F0"/>
    <w:rsid w:val="009B1F4C"/>
    <w:rsid w:val="009B2471"/>
    <w:rsid w:val="009B314F"/>
    <w:rsid w:val="009B439C"/>
    <w:rsid w:val="009B46BC"/>
    <w:rsid w:val="009B46FF"/>
    <w:rsid w:val="009B49A1"/>
    <w:rsid w:val="009B4A6C"/>
    <w:rsid w:val="009B4DA8"/>
    <w:rsid w:val="009B519A"/>
    <w:rsid w:val="009B620C"/>
    <w:rsid w:val="009B6753"/>
    <w:rsid w:val="009B676C"/>
    <w:rsid w:val="009B6A26"/>
    <w:rsid w:val="009C079D"/>
    <w:rsid w:val="009C0D70"/>
    <w:rsid w:val="009C13D1"/>
    <w:rsid w:val="009C2913"/>
    <w:rsid w:val="009C2BD4"/>
    <w:rsid w:val="009C5AFE"/>
    <w:rsid w:val="009C6606"/>
    <w:rsid w:val="009C6CE5"/>
    <w:rsid w:val="009C6D50"/>
    <w:rsid w:val="009C7547"/>
    <w:rsid w:val="009D05EC"/>
    <w:rsid w:val="009D18D4"/>
    <w:rsid w:val="009D2F60"/>
    <w:rsid w:val="009D3A2E"/>
    <w:rsid w:val="009D5ADE"/>
    <w:rsid w:val="009D5BAC"/>
    <w:rsid w:val="009D5C56"/>
    <w:rsid w:val="009D6265"/>
    <w:rsid w:val="009D64BD"/>
    <w:rsid w:val="009D6CB1"/>
    <w:rsid w:val="009E00D9"/>
    <w:rsid w:val="009E0286"/>
    <w:rsid w:val="009E1097"/>
    <w:rsid w:val="009E153F"/>
    <w:rsid w:val="009E322A"/>
    <w:rsid w:val="009E393E"/>
    <w:rsid w:val="009E396B"/>
    <w:rsid w:val="009E444E"/>
    <w:rsid w:val="009E4968"/>
    <w:rsid w:val="009E663C"/>
    <w:rsid w:val="009E684A"/>
    <w:rsid w:val="009E6BB1"/>
    <w:rsid w:val="009E6E14"/>
    <w:rsid w:val="009E71B7"/>
    <w:rsid w:val="009E794A"/>
    <w:rsid w:val="009E7C14"/>
    <w:rsid w:val="009F0494"/>
    <w:rsid w:val="009F0CD9"/>
    <w:rsid w:val="009F1A79"/>
    <w:rsid w:val="009F1A96"/>
    <w:rsid w:val="009F1F57"/>
    <w:rsid w:val="009F284B"/>
    <w:rsid w:val="009F2DDD"/>
    <w:rsid w:val="009F3447"/>
    <w:rsid w:val="009F65F4"/>
    <w:rsid w:val="009F676B"/>
    <w:rsid w:val="009F6D2D"/>
    <w:rsid w:val="009F6D54"/>
    <w:rsid w:val="00A0010C"/>
    <w:rsid w:val="00A004DF"/>
    <w:rsid w:val="00A00FD5"/>
    <w:rsid w:val="00A012C0"/>
    <w:rsid w:val="00A019A8"/>
    <w:rsid w:val="00A01B03"/>
    <w:rsid w:val="00A01B89"/>
    <w:rsid w:val="00A02198"/>
    <w:rsid w:val="00A02C66"/>
    <w:rsid w:val="00A02C84"/>
    <w:rsid w:val="00A0464C"/>
    <w:rsid w:val="00A050BB"/>
    <w:rsid w:val="00A054CC"/>
    <w:rsid w:val="00A054E0"/>
    <w:rsid w:val="00A05D91"/>
    <w:rsid w:val="00A0735D"/>
    <w:rsid w:val="00A0740B"/>
    <w:rsid w:val="00A07ED3"/>
    <w:rsid w:val="00A10CA8"/>
    <w:rsid w:val="00A11042"/>
    <w:rsid w:val="00A12579"/>
    <w:rsid w:val="00A133D8"/>
    <w:rsid w:val="00A1400F"/>
    <w:rsid w:val="00A15655"/>
    <w:rsid w:val="00A160B0"/>
    <w:rsid w:val="00A1740C"/>
    <w:rsid w:val="00A20069"/>
    <w:rsid w:val="00A2244D"/>
    <w:rsid w:val="00A2253D"/>
    <w:rsid w:val="00A2267F"/>
    <w:rsid w:val="00A22CDB"/>
    <w:rsid w:val="00A247B8"/>
    <w:rsid w:val="00A2495A"/>
    <w:rsid w:val="00A24C7A"/>
    <w:rsid w:val="00A24D8F"/>
    <w:rsid w:val="00A25B8B"/>
    <w:rsid w:val="00A25C5D"/>
    <w:rsid w:val="00A2689F"/>
    <w:rsid w:val="00A26ECA"/>
    <w:rsid w:val="00A27461"/>
    <w:rsid w:val="00A27D67"/>
    <w:rsid w:val="00A30ABC"/>
    <w:rsid w:val="00A33B74"/>
    <w:rsid w:val="00A33FDF"/>
    <w:rsid w:val="00A3467F"/>
    <w:rsid w:val="00A34B4C"/>
    <w:rsid w:val="00A35030"/>
    <w:rsid w:val="00A3551A"/>
    <w:rsid w:val="00A36508"/>
    <w:rsid w:val="00A366A0"/>
    <w:rsid w:val="00A37209"/>
    <w:rsid w:val="00A37584"/>
    <w:rsid w:val="00A376E8"/>
    <w:rsid w:val="00A37F8E"/>
    <w:rsid w:val="00A41537"/>
    <w:rsid w:val="00A41737"/>
    <w:rsid w:val="00A42B8F"/>
    <w:rsid w:val="00A42D8E"/>
    <w:rsid w:val="00A43254"/>
    <w:rsid w:val="00A43896"/>
    <w:rsid w:val="00A43A26"/>
    <w:rsid w:val="00A447A0"/>
    <w:rsid w:val="00A45096"/>
    <w:rsid w:val="00A459F5"/>
    <w:rsid w:val="00A45FC0"/>
    <w:rsid w:val="00A46B74"/>
    <w:rsid w:val="00A47ECC"/>
    <w:rsid w:val="00A50171"/>
    <w:rsid w:val="00A504FA"/>
    <w:rsid w:val="00A50A60"/>
    <w:rsid w:val="00A5102E"/>
    <w:rsid w:val="00A5132E"/>
    <w:rsid w:val="00A51375"/>
    <w:rsid w:val="00A51533"/>
    <w:rsid w:val="00A531D4"/>
    <w:rsid w:val="00A54572"/>
    <w:rsid w:val="00A575B8"/>
    <w:rsid w:val="00A61C60"/>
    <w:rsid w:val="00A61ECB"/>
    <w:rsid w:val="00A6410C"/>
    <w:rsid w:val="00A647B1"/>
    <w:rsid w:val="00A64DEF"/>
    <w:rsid w:val="00A654D2"/>
    <w:rsid w:val="00A6654E"/>
    <w:rsid w:val="00A665DF"/>
    <w:rsid w:val="00A67928"/>
    <w:rsid w:val="00A67FCC"/>
    <w:rsid w:val="00A70AA5"/>
    <w:rsid w:val="00A70C03"/>
    <w:rsid w:val="00A71256"/>
    <w:rsid w:val="00A7217B"/>
    <w:rsid w:val="00A73861"/>
    <w:rsid w:val="00A739A6"/>
    <w:rsid w:val="00A740ED"/>
    <w:rsid w:val="00A74C29"/>
    <w:rsid w:val="00A74C62"/>
    <w:rsid w:val="00A75DF5"/>
    <w:rsid w:val="00A75EF9"/>
    <w:rsid w:val="00A8311C"/>
    <w:rsid w:val="00A835D0"/>
    <w:rsid w:val="00A84C5F"/>
    <w:rsid w:val="00A854D3"/>
    <w:rsid w:val="00A85930"/>
    <w:rsid w:val="00A863F7"/>
    <w:rsid w:val="00A86604"/>
    <w:rsid w:val="00A87519"/>
    <w:rsid w:val="00A901A9"/>
    <w:rsid w:val="00A918BD"/>
    <w:rsid w:val="00A9246D"/>
    <w:rsid w:val="00A92CCA"/>
    <w:rsid w:val="00A93BD0"/>
    <w:rsid w:val="00A93CC2"/>
    <w:rsid w:val="00A9463C"/>
    <w:rsid w:val="00A95863"/>
    <w:rsid w:val="00A95D6D"/>
    <w:rsid w:val="00A965EA"/>
    <w:rsid w:val="00A974CC"/>
    <w:rsid w:val="00AA1067"/>
    <w:rsid w:val="00AA2001"/>
    <w:rsid w:val="00AA2B5C"/>
    <w:rsid w:val="00AA2E29"/>
    <w:rsid w:val="00AA32D2"/>
    <w:rsid w:val="00AA4016"/>
    <w:rsid w:val="00AA4C1F"/>
    <w:rsid w:val="00AA5328"/>
    <w:rsid w:val="00AA5393"/>
    <w:rsid w:val="00AA5E70"/>
    <w:rsid w:val="00AA63D4"/>
    <w:rsid w:val="00AA68ED"/>
    <w:rsid w:val="00AB03FD"/>
    <w:rsid w:val="00AB2000"/>
    <w:rsid w:val="00AB2E94"/>
    <w:rsid w:val="00AB3452"/>
    <w:rsid w:val="00AB38CB"/>
    <w:rsid w:val="00AB3BEC"/>
    <w:rsid w:val="00AB3D0B"/>
    <w:rsid w:val="00AB44E4"/>
    <w:rsid w:val="00AB4AEB"/>
    <w:rsid w:val="00AB4E5F"/>
    <w:rsid w:val="00AB5352"/>
    <w:rsid w:val="00AB56AE"/>
    <w:rsid w:val="00AB62D5"/>
    <w:rsid w:val="00AB65B5"/>
    <w:rsid w:val="00AB6DCD"/>
    <w:rsid w:val="00AB6EE0"/>
    <w:rsid w:val="00AC17A2"/>
    <w:rsid w:val="00AC40B7"/>
    <w:rsid w:val="00AC4932"/>
    <w:rsid w:val="00AC4E24"/>
    <w:rsid w:val="00AC531F"/>
    <w:rsid w:val="00AC5B36"/>
    <w:rsid w:val="00AC6377"/>
    <w:rsid w:val="00AC66A4"/>
    <w:rsid w:val="00AC6C8A"/>
    <w:rsid w:val="00AC6CB1"/>
    <w:rsid w:val="00AC7D6D"/>
    <w:rsid w:val="00AD0091"/>
    <w:rsid w:val="00AD23EF"/>
    <w:rsid w:val="00AD2662"/>
    <w:rsid w:val="00AD307B"/>
    <w:rsid w:val="00AD4014"/>
    <w:rsid w:val="00AD41B3"/>
    <w:rsid w:val="00AD4A9D"/>
    <w:rsid w:val="00AD5721"/>
    <w:rsid w:val="00AD5C4D"/>
    <w:rsid w:val="00AD69F0"/>
    <w:rsid w:val="00AD7127"/>
    <w:rsid w:val="00AD730C"/>
    <w:rsid w:val="00AE123A"/>
    <w:rsid w:val="00AE1539"/>
    <w:rsid w:val="00AE28A7"/>
    <w:rsid w:val="00AE2A98"/>
    <w:rsid w:val="00AE2CF2"/>
    <w:rsid w:val="00AE3012"/>
    <w:rsid w:val="00AE33A6"/>
    <w:rsid w:val="00AE3729"/>
    <w:rsid w:val="00AE4138"/>
    <w:rsid w:val="00AE4CCE"/>
    <w:rsid w:val="00AE5C6A"/>
    <w:rsid w:val="00AE6317"/>
    <w:rsid w:val="00AE6B62"/>
    <w:rsid w:val="00AE6D9B"/>
    <w:rsid w:val="00AE7280"/>
    <w:rsid w:val="00AE7B95"/>
    <w:rsid w:val="00AF033A"/>
    <w:rsid w:val="00AF123F"/>
    <w:rsid w:val="00AF1699"/>
    <w:rsid w:val="00AF1FD3"/>
    <w:rsid w:val="00AF2910"/>
    <w:rsid w:val="00AF34B8"/>
    <w:rsid w:val="00AF3896"/>
    <w:rsid w:val="00AF3FC2"/>
    <w:rsid w:val="00B0098A"/>
    <w:rsid w:val="00B00A5F"/>
    <w:rsid w:val="00B00F89"/>
    <w:rsid w:val="00B029B8"/>
    <w:rsid w:val="00B02F60"/>
    <w:rsid w:val="00B032B8"/>
    <w:rsid w:val="00B038D9"/>
    <w:rsid w:val="00B04721"/>
    <w:rsid w:val="00B04B15"/>
    <w:rsid w:val="00B04B46"/>
    <w:rsid w:val="00B05058"/>
    <w:rsid w:val="00B0534D"/>
    <w:rsid w:val="00B05685"/>
    <w:rsid w:val="00B05F9F"/>
    <w:rsid w:val="00B06368"/>
    <w:rsid w:val="00B068DA"/>
    <w:rsid w:val="00B06A00"/>
    <w:rsid w:val="00B06FC6"/>
    <w:rsid w:val="00B074C9"/>
    <w:rsid w:val="00B07D9D"/>
    <w:rsid w:val="00B11AE5"/>
    <w:rsid w:val="00B12FE6"/>
    <w:rsid w:val="00B1303F"/>
    <w:rsid w:val="00B1364A"/>
    <w:rsid w:val="00B13859"/>
    <w:rsid w:val="00B13EC9"/>
    <w:rsid w:val="00B14319"/>
    <w:rsid w:val="00B14A06"/>
    <w:rsid w:val="00B158E1"/>
    <w:rsid w:val="00B16715"/>
    <w:rsid w:val="00B1768E"/>
    <w:rsid w:val="00B17829"/>
    <w:rsid w:val="00B17910"/>
    <w:rsid w:val="00B20A35"/>
    <w:rsid w:val="00B20F18"/>
    <w:rsid w:val="00B21516"/>
    <w:rsid w:val="00B21A37"/>
    <w:rsid w:val="00B21D23"/>
    <w:rsid w:val="00B21DF2"/>
    <w:rsid w:val="00B21F62"/>
    <w:rsid w:val="00B22CE0"/>
    <w:rsid w:val="00B23738"/>
    <w:rsid w:val="00B23BEF"/>
    <w:rsid w:val="00B247BB"/>
    <w:rsid w:val="00B2504A"/>
    <w:rsid w:val="00B25EE6"/>
    <w:rsid w:val="00B3115A"/>
    <w:rsid w:val="00B31825"/>
    <w:rsid w:val="00B31A5C"/>
    <w:rsid w:val="00B33B06"/>
    <w:rsid w:val="00B33C19"/>
    <w:rsid w:val="00B35A15"/>
    <w:rsid w:val="00B35B45"/>
    <w:rsid w:val="00B36A99"/>
    <w:rsid w:val="00B40601"/>
    <w:rsid w:val="00B42264"/>
    <w:rsid w:val="00B42B90"/>
    <w:rsid w:val="00B434B2"/>
    <w:rsid w:val="00B43D45"/>
    <w:rsid w:val="00B43D68"/>
    <w:rsid w:val="00B44B95"/>
    <w:rsid w:val="00B46705"/>
    <w:rsid w:val="00B468F2"/>
    <w:rsid w:val="00B469DE"/>
    <w:rsid w:val="00B47286"/>
    <w:rsid w:val="00B50234"/>
    <w:rsid w:val="00B51BF4"/>
    <w:rsid w:val="00B5283D"/>
    <w:rsid w:val="00B52C68"/>
    <w:rsid w:val="00B532DC"/>
    <w:rsid w:val="00B5372B"/>
    <w:rsid w:val="00B542FE"/>
    <w:rsid w:val="00B55A1B"/>
    <w:rsid w:val="00B561DB"/>
    <w:rsid w:val="00B56DF9"/>
    <w:rsid w:val="00B5792A"/>
    <w:rsid w:val="00B57EA6"/>
    <w:rsid w:val="00B600BD"/>
    <w:rsid w:val="00B61274"/>
    <w:rsid w:val="00B61DCE"/>
    <w:rsid w:val="00B62188"/>
    <w:rsid w:val="00B62F79"/>
    <w:rsid w:val="00B62F82"/>
    <w:rsid w:val="00B6306A"/>
    <w:rsid w:val="00B635E3"/>
    <w:rsid w:val="00B653D7"/>
    <w:rsid w:val="00B662FF"/>
    <w:rsid w:val="00B66679"/>
    <w:rsid w:val="00B67628"/>
    <w:rsid w:val="00B70145"/>
    <w:rsid w:val="00B71A92"/>
    <w:rsid w:val="00B721D8"/>
    <w:rsid w:val="00B730CA"/>
    <w:rsid w:val="00B747C5"/>
    <w:rsid w:val="00B74F2F"/>
    <w:rsid w:val="00B753ED"/>
    <w:rsid w:val="00B769BC"/>
    <w:rsid w:val="00B76BBC"/>
    <w:rsid w:val="00B77349"/>
    <w:rsid w:val="00B7761E"/>
    <w:rsid w:val="00B80A3D"/>
    <w:rsid w:val="00B80B04"/>
    <w:rsid w:val="00B8127B"/>
    <w:rsid w:val="00B819E5"/>
    <w:rsid w:val="00B821E4"/>
    <w:rsid w:val="00B823E0"/>
    <w:rsid w:val="00B8260D"/>
    <w:rsid w:val="00B82B78"/>
    <w:rsid w:val="00B845B4"/>
    <w:rsid w:val="00B84662"/>
    <w:rsid w:val="00B84C74"/>
    <w:rsid w:val="00B85191"/>
    <w:rsid w:val="00B858A1"/>
    <w:rsid w:val="00B85FEC"/>
    <w:rsid w:val="00B864A3"/>
    <w:rsid w:val="00B86C2A"/>
    <w:rsid w:val="00B878BE"/>
    <w:rsid w:val="00B902A5"/>
    <w:rsid w:val="00B90420"/>
    <w:rsid w:val="00B90848"/>
    <w:rsid w:val="00B91146"/>
    <w:rsid w:val="00B913E4"/>
    <w:rsid w:val="00B91DB9"/>
    <w:rsid w:val="00B91FF3"/>
    <w:rsid w:val="00B93EFE"/>
    <w:rsid w:val="00B944B9"/>
    <w:rsid w:val="00B94956"/>
    <w:rsid w:val="00B94C7F"/>
    <w:rsid w:val="00B94E93"/>
    <w:rsid w:val="00B956B5"/>
    <w:rsid w:val="00B96DF2"/>
    <w:rsid w:val="00B96E18"/>
    <w:rsid w:val="00B96F5A"/>
    <w:rsid w:val="00BA0B39"/>
    <w:rsid w:val="00BA0CB2"/>
    <w:rsid w:val="00BA0E26"/>
    <w:rsid w:val="00BA138B"/>
    <w:rsid w:val="00BA1B8A"/>
    <w:rsid w:val="00BA2C97"/>
    <w:rsid w:val="00BA305B"/>
    <w:rsid w:val="00BA31BF"/>
    <w:rsid w:val="00BA3FC7"/>
    <w:rsid w:val="00BA478B"/>
    <w:rsid w:val="00BA49D2"/>
    <w:rsid w:val="00BA5224"/>
    <w:rsid w:val="00BA575E"/>
    <w:rsid w:val="00BA6E49"/>
    <w:rsid w:val="00BA76B7"/>
    <w:rsid w:val="00BA7E3B"/>
    <w:rsid w:val="00BB078D"/>
    <w:rsid w:val="00BB079C"/>
    <w:rsid w:val="00BB0D7A"/>
    <w:rsid w:val="00BB10E1"/>
    <w:rsid w:val="00BB2471"/>
    <w:rsid w:val="00BB25B8"/>
    <w:rsid w:val="00BB3035"/>
    <w:rsid w:val="00BB39C1"/>
    <w:rsid w:val="00BB3DF5"/>
    <w:rsid w:val="00BB5D16"/>
    <w:rsid w:val="00BB6180"/>
    <w:rsid w:val="00BB69E6"/>
    <w:rsid w:val="00BB7BE5"/>
    <w:rsid w:val="00BC08BD"/>
    <w:rsid w:val="00BC11E8"/>
    <w:rsid w:val="00BC1B7A"/>
    <w:rsid w:val="00BC2C17"/>
    <w:rsid w:val="00BC3ACD"/>
    <w:rsid w:val="00BC3B20"/>
    <w:rsid w:val="00BC3EE4"/>
    <w:rsid w:val="00BC588C"/>
    <w:rsid w:val="00BC62F4"/>
    <w:rsid w:val="00BC6E73"/>
    <w:rsid w:val="00BC74D3"/>
    <w:rsid w:val="00BC7BE0"/>
    <w:rsid w:val="00BD0014"/>
    <w:rsid w:val="00BD01D8"/>
    <w:rsid w:val="00BD255F"/>
    <w:rsid w:val="00BD2895"/>
    <w:rsid w:val="00BD3BEB"/>
    <w:rsid w:val="00BD4236"/>
    <w:rsid w:val="00BD483B"/>
    <w:rsid w:val="00BD5CD4"/>
    <w:rsid w:val="00BD65D9"/>
    <w:rsid w:val="00BD6DF3"/>
    <w:rsid w:val="00BD6E09"/>
    <w:rsid w:val="00BD6EF9"/>
    <w:rsid w:val="00BE0ACB"/>
    <w:rsid w:val="00BE102D"/>
    <w:rsid w:val="00BE2260"/>
    <w:rsid w:val="00BE3917"/>
    <w:rsid w:val="00BE50FD"/>
    <w:rsid w:val="00BE51CA"/>
    <w:rsid w:val="00BE537F"/>
    <w:rsid w:val="00BE5D77"/>
    <w:rsid w:val="00BE6D47"/>
    <w:rsid w:val="00BE7032"/>
    <w:rsid w:val="00BE7330"/>
    <w:rsid w:val="00BF01C5"/>
    <w:rsid w:val="00BF061A"/>
    <w:rsid w:val="00BF066A"/>
    <w:rsid w:val="00BF14CC"/>
    <w:rsid w:val="00BF1821"/>
    <w:rsid w:val="00BF4342"/>
    <w:rsid w:val="00BF4704"/>
    <w:rsid w:val="00BF4FFC"/>
    <w:rsid w:val="00BF5050"/>
    <w:rsid w:val="00BF50D1"/>
    <w:rsid w:val="00BF5422"/>
    <w:rsid w:val="00BF59B1"/>
    <w:rsid w:val="00BF6105"/>
    <w:rsid w:val="00BF6A78"/>
    <w:rsid w:val="00BF7695"/>
    <w:rsid w:val="00BF79B4"/>
    <w:rsid w:val="00BF7C61"/>
    <w:rsid w:val="00C00037"/>
    <w:rsid w:val="00C01427"/>
    <w:rsid w:val="00C014C7"/>
    <w:rsid w:val="00C047AB"/>
    <w:rsid w:val="00C058AF"/>
    <w:rsid w:val="00C075B6"/>
    <w:rsid w:val="00C10F9F"/>
    <w:rsid w:val="00C124C1"/>
    <w:rsid w:val="00C128AE"/>
    <w:rsid w:val="00C12BA8"/>
    <w:rsid w:val="00C136D6"/>
    <w:rsid w:val="00C13902"/>
    <w:rsid w:val="00C13D5B"/>
    <w:rsid w:val="00C141D7"/>
    <w:rsid w:val="00C1711B"/>
    <w:rsid w:val="00C17AE2"/>
    <w:rsid w:val="00C17E00"/>
    <w:rsid w:val="00C20140"/>
    <w:rsid w:val="00C20F27"/>
    <w:rsid w:val="00C215CF"/>
    <w:rsid w:val="00C2244B"/>
    <w:rsid w:val="00C22711"/>
    <w:rsid w:val="00C2280A"/>
    <w:rsid w:val="00C22B0D"/>
    <w:rsid w:val="00C22BFF"/>
    <w:rsid w:val="00C23522"/>
    <w:rsid w:val="00C240C1"/>
    <w:rsid w:val="00C24AED"/>
    <w:rsid w:val="00C250D0"/>
    <w:rsid w:val="00C252AC"/>
    <w:rsid w:val="00C25C0F"/>
    <w:rsid w:val="00C26567"/>
    <w:rsid w:val="00C26923"/>
    <w:rsid w:val="00C27214"/>
    <w:rsid w:val="00C27597"/>
    <w:rsid w:val="00C27E5E"/>
    <w:rsid w:val="00C30382"/>
    <w:rsid w:val="00C30772"/>
    <w:rsid w:val="00C30D6F"/>
    <w:rsid w:val="00C31063"/>
    <w:rsid w:val="00C31B7E"/>
    <w:rsid w:val="00C322D1"/>
    <w:rsid w:val="00C3242A"/>
    <w:rsid w:val="00C33201"/>
    <w:rsid w:val="00C33A39"/>
    <w:rsid w:val="00C33B57"/>
    <w:rsid w:val="00C34619"/>
    <w:rsid w:val="00C35D01"/>
    <w:rsid w:val="00C360B3"/>
    <w:rsid w:val="00C37027"/>
    <w:rsid w:val="00C37B19"/>
    <w:rsid w:val="00C413CB"/>
    <w:rsid w:val="00C42752"/>
    <w:rsid w:val="00C42973"/>
    <w:rsid w:val="00C44C69"/>
    <w:rsid w:val="00C4582D"/>
    <w:rsid w:val="00C4712A"/>
    <w:rsid w:val="00C5034F"/>
    <w:rsid w:val="00C50830"/>
    <w:rsid w:val="00C52479"/>
    <w:rsid w:val="00C5266E"/>
    <w:rsid w:val="00C52C59"/>
    <w:rsid w:val="00C5349E"/>
    <w:rsid w:val="00C539FF"/>
    <w:rsid w:val="00C544BD"/>
    <w:rsid w:val="00C54D3D"/>
    <w:rsid w:val="00C55A30"/>
    <w:rsid w:val="00C56384"/>
    <w:rsid w:val="00C56BE2"/>
    <w:rsid w:val="00C60F8C"/>
    <w:rsid w:val="00C61794"/>
    <w:rsid w:val="00C62475"/>
    <w:rsid w:val="00C62A48"/>
    <w:rsid w:val="00C62AC4"/>
    <w:rsid w:val="00C62B59"/>
    <w:rsid w:val="00C62F96"/>
    <w:rsid w:val="00C631E1"/>
    <w:rsid w:val="00C638D8"/>
    <w:rsid w:val="00C63AE7"/>
    <w:rsid w:val="00C63D26"/>
    <w:rsid w:val="00C641ED"/>
    <w:rsid w:val="00C6540A"/>
    <w:rsid w:val="00C668A1"/>
    <w:rsid w:val="00C67223"/>
    <w:rsid w:val="00C67CF6"/>
    <w:rsid w:val="00C7047C"/>
    <w:rsid w:val="00C707B8"/>
    <w:rsid w:val="00C712AC"/>
    <w:rsid w:val="00C71C15"/>
    <w:rsid w:val="00C71F3D"/>
    <w:rsid w:val="00C72F53"/>
    <w:rsid w:val="00C74035"/>
    <w:rsid w:val="00C74224"/>
    <w:rsid w:val="00C748EA"/>
    <w:rsid w:val="00C77818"/>
    <w:rsid w:val="00C8063F"/>
    <w:rsid w:val="00C80C2D"/>
    <w:rsid w:val="00C81282"/>
    <w:rsid w:val="00C81383"/>
    <w:rsid w:val="00C81E4F"/>
    <w:rsid w:val="00C827B4"/>
    <w:rsid w:val="00C82CE2"/>
    <w:rsid w:val="00C83214"/>
    <w:rsid w:val="00C8329F"/>
    <w:rsid w:val="00C84F8A"/>
    <w:rsid w:val="00C85BA4"/>
    <w:rsid w:val="00C8618F"/>
    <w:rsid w:val="00C8625D"/>
    <w:rsid w:val="00C90372"/>
    <w:rsid w:val="00C9041F"/>
    <w:rsid w:val="00C9166B"/>
    <w:rsid w:val="00C91A45"/>
    <w:rsid w:val="00C91FB4"/>
    <w:rsid w:val="00C92150"/>
    <w:rsid w:val="00C92328"/>
    <w:rsid w:val="00C92D42"/>
    <w:rsid w:val="00C938C2"/>
    <w:rsid w:val="00C93F8A"/>
    <w:rsid w:val="00C94E11"/>
    <w:rsid w:val="00C94EA1"/>
    <w:rsid w:val="00C9511B"/>
    <w:rsid w:val="00C95745"/>
    <w:rsid w:val="00C95902"/>
    <w:rsid w:val="00C962E3"/>
    <w:rsid w:val="00C978E2"/>
    <w:rsid w:val="00C97997"/>
    <w:rsid w:val="00CA10A2"/>
    <w:rsid w:val="00CA1D83"/>
    <w:rsid w:val="00CA25C0"/>
    <w:rsid w:val="00CA3451"/>
    <w:rsid w:val="00CA35C6"/>
    <w:rsid w:val="00CA4948"/>
    <w:rsid w:val="00CA52F9"/>
    <w:rsid w:val="00CA5368"/>
    <w:rsid w:val="00CA568B"/>
    <w:rsid w:val="00CA573A"/>
    <w:rsid w:val="00CA5C58"/>
    <w:rsid w:val="00CB19D7"/>
    <w:rsid w:val="00CB19FE"/>
    <w:rsid w:val="00CB1C3F"/>
    <w:rsid w:val="00CB2364"/>
    <w:rsid w:val="00CB304C"/>
    <w:rsid w:val="00CB3933"/>
    <w:rsid w:val="00CB3C09"/>
    <w:rsid w:val="00CB4E54"/>
    <w:rsid w:val="00CB53E8"/>
    <w:rsid w:val="00CB594A"/>
    <w:rsid w:val="00CB5CB2"/>
    <w:rsid w:val="00CB6979"/>
    <w:rsid w:val="00CB7DDE"/>
    <w:rsid w:val="00CC0A3D"/>
    <w:rsid w:val="00CC1585"/>
    <w:rsid w:val="00CC3C53"/>
    <w:rsid w:val="00CC3D24"/>
    <w:rsid w:val="00CC3F91"/>
    <w:rsid w:val="00CC4ACD"/>
    <w:rsid w:val="00CC4B0A"/>
    <w:rsid w:val="00CC544A"/>
    <w:rsid w:val="00CC57EA"/>
    <w:rsid w:val="00CC5954"/>
    <w:rsid w:val="00CC629B"/>
    <w:rsid w:val="00CC6C4E"/>
    <w:rsid w:val="00CD009D"/>
    <w:rsid w:val="00CD05A2"/>
    <w:rsid w:val="00CD29D4"/>
    <w:rsid w:val="00CD2B5C"/>
    <w:rsid w:val="00CD2FF3"/>
    <w:rsid w:val="00CD3323"/>
    <w:rsid w:val="00CD38F5"/>
    <w:rsid w:val="00CD437E"/>
    <w:rsid w:val="00CD5DAD"/>
    <w:rsid w:val="00CD72C5"/>
    <w:rsid w:val="00CD79A7"/>
    <w:rsid w:val="00CE0789"/>
    <w:rsid w:val="00CE0E8D"/>
    <w:rsid w:val="00CE1A03"/>
    <w:rsid w:val="00CE2346"/>
    <w:rsid w:val="00CE25B2"/>
    <w:rsid w:val="00CE2687"/>
    <w:rsid w:val="00CE3529"/>
    <w:rsid w:val="00CE35C8"/>
    <w:rsid w:val="00CE3962"/>
    <w:rsid w:val="00CE4D1A"/>
    <w:rsid w:val="00CE4E8A"/>
    <w:rsid w:val="00CE5105"/>
    <w:rsid w:val="00CE56BD"/>
    <w:rsid w:val="00CE5EC0"/>
    <w:rsid w:val="00CE6A0B"/>
    <w:rsid w:val="00CE6F9F"/>
    <w:rsid w:val="00CE781A"/>
    <w:rsid w:val="00CE7B08"/>
    <w:rsid w:val="00CE7D52"/>
    <w:rsid w:val="00CE7D90"/>
    <w:rsid w:val="00CF1D74"/>
    <w:rsid w:val="00CF2BE2"/>
    <w:rsid w:val="00CF3DEB"/>
    <w:rsid w:val="00CF55F9"/>
    <w:rsid w:val="00CF7074"/>
    <w:rsid w:val="00CF7390"/>
    <w:rsid w:val="00CF7495"/>
    <w:rsid w:val="00D01CF9"/>
    <w:rsid w:val="00D0309C"/>
    <w:rsid w:val="00D0334D"/>
    <w:rsid w:val="00D0374D"/>
    <w:rsid w:val="00D03E20"/>
    <w:rsid w:val="00D05248"/>
    <w:rsid w:val="00D06D7B"/>
    <w:rsid w:val="00D06DA5"/>
    <w:rsid w:val="00D07191"/>
    <w:rsid w:val="00D07F1D"/>
    <w:rsid w:val="00D10558"/>
    <w:rsid w:val="00D11D4D"/>
    <w:rsid w:val="00D126DC"/>
    <w:rsid w:val="00D12B03"/>
    <w:rsid w:val="00D13E70"/>
    <w:rsid w:val="00D15FCD"/>
    <w:rsid w:val="00D16C58"/>
    <w:rsid w:val="00D17019"/>
    <w:rsid w:val="00D17FC8"/>
    <w:rsid w:val="00D20B44"/>
    <w:rsid w:val="00D21168"/>
    <w:rsid w:val="00D2438C"/>
    <w:rsid w:val="00D2522D"/>
    <w:rsid w:val="00D25668"/>
    <w:rsid w:val="00D2585A"/>
    <w:rsid w:val="00D259B0"/>
    <w:rsid w:val="00D26C3F"/>
    <w:rsid w:val="00D26CDF"/>
    <w:rsid w:val="00D27026"/>
    <w:rsid w:val="00D27185"/>
    <w:rsid w:val="00D30EF8"/>
    <w:rsid w:val="00D32518"/>
    <w:rsid w:val="00D33488"/>
    <w:rsid w:val="00D33AB3"/>
    <w:rsid w:val="00D33F24"/>
    <w:rsid w:val="00D34160"/>
    <w:rsid w:val="00D346B8"/>
    <w:rsid w:val="00D34DCA"/>
    <w:rsid w:val="00D35987"/>
    <w:rsid w:val="00D35AC8"/>
    <w:rsid w:val="00D36F87"/>
    <w:rsid w:val="00D37E4E"/>
    <w:rsid w:val="00D400A4"/>
    <w:rsid w:val="00D40DEF"/>
    <w:rsid w:val="00D417D8"/>
    <w:rsid w:val="00D41F78"/>
    <w:rsid w:val="00D42B2F"/>
    <w:rsid w:val="00D42DBE"/>
    <w:rsid w:val="00D42E6C"/>
    <w:rsid w:val="00D4351C"/>
    <w:rsid w:val="00D43B80"/>
    <w:rsid w:val="00D44988"/>
    <w:rsid w:val="00D45B4C"/>
    <w:rsid w:val="00D45BA4"/>
    <w:rsid w:val="00D471AF"/>
    <w:rsid w:val="00D4724F"/>
    <w:rsid w:val="00D50519"/>
    <w:rsid w:val="00D512C8"/>
    <w:rsid w:val="00D51601"/>
    <w:rsid w:val="00D51ECB"/>
    <w:rsid w:val="00D5264C"/>
    <w:rsid w:val="00D52BBC"/>
    <w:rsid w:val="00D537FE"/>
    <w:rsid w:val="00D53CC9"/>
    <w:rsid w:val="00D54A6A"/>
    <w:rsid w:val="00D54B8F"/>
    <w:rsid w:val="00D55951"/>
    <w:rsid w:val="00D559F0"/>
    <w:rsid w:val="00D56474"/>
    <w:rsid w:val="00D57D53"/>
    <w:rsid w:val="00D57EB6"/>
    <w:rsid w:val="00D608C0"/>
    <w:rsid w:val="00D60D6D"/>
    <w:rsid w:val="00D6128C"/>
    <w:rsid w:val="00D6404C"/>
    <w:rsid w:val="00D648F8"/>
    <w:rsid w:val="00D66D8B"/>
    <w:rsid w:val="00D70849"/>
    <w:rsid w:val="00D72297"/>
    <w:rsid w:val="00D72A1C"/>
    <w:rsid w:val="00D7308F"/>
    <w:rsid w:val="00D7313E"/>
    <w:rsid w:val="00D73580"/>
    <w:rsid w:val="00D73802"/>
    <w:rsid w:val="00D73C2C"/>
    <w:rsid w:val="00D73D52"/>
    <w:rsid w:val="00D745E7"/>
    <w:rsid w:val="00D774ED"/>
    <w:rsid w:val="00D777C3"/>
    <w:rsid w:val="00D7797C"/>
    <w:rsid w:val="00D77C44"/>
    <w:rsid w:val="00D77F88"/>
    <w:rsid w:val="00D81AFA"/>
    <w:rsid w:val="00D81EAA"/>
    <w:rsid w:val="00D81FE2"/>
    <w:rsid w:val="00D8259F"/>
    <w:rsid w:val="00D825F2"/>
    <w:rsid w:val="00D8285C"/>
    <w:rsid w:val="00D828B1"/>
    <w:rsid w:val="00D82A55"/>
    <w:rsid w:val="00D83D49"/>
    <w:rsid w:val="00D84181"/>
    <w:rsid w:val="00D846AD"/>
    <w:rsid w:val="00D84754"/>
    <w:rsid w:val="00D84F27"/>
    <w:rsid w:val="00D853F0"/>
    <w:rsid w:val="00D85862"/>
    <w:rsid w:val="00D86D47"/>
    <w:rsid w:val="00D8710C"/>
    <w:rsid w:val="00D873C6"/>
    <w:rsid w:val="00D906FA"/>
    <w:rsid w:val="00D9074A"/>
    <w:rsid w:val="00D90960"/>
    <w:rsid w:val="00D9099E"/>
    <w:rsid w:val="00D9193A"/>
    <w:rsid w:val="00D923B2"/>
    <w:rsid w:val="00D92463"/>
    <w:rsid w:val="00D93E64"/>
    <w:rsid w:val="00D93F64"/>
    <w:rsid w:val="00D94CA4"/>
    <w:rsid w:val="00D95E99"/>
    <w:rsid w:val="00D965D5"/>
    <w:rsid w:val="00D970AB"/>
    <w:rsid w:val="00D97DA2"/>
    <w:rsid w:val="00DA1A3A"/>
    <w:rsid w:val="00DA2351"/>
    <w:rsid w:val="00DA249E"/>
    <w:rsid w:val="00DA2D3D"/>
    <w:rsid w:val="00DA4C30"/>
    <w:rsid w:val="00DA7722"/>
    <w:rsid w:val="00DB145E"/>
    <w:rsid w:val="00DB1A94"/>
    <w:rsid w:val="00DB1D52"/>
    <w:rsid w:val="00DB1E2B"/>
    <w:rsid w:val="00DB1F62"/>
    <w:rsid w:val="00DB21E7"/>
    <w:rsid w:val="00DB2E03"/>
    <w:rsid w:val="00DB3742"/>
    <w:rsid w:val="00DB3E9B"/>
    <w:rsid w:val="00DB3F4B"/>
    <w:rsid w:val="00DB5375"/>
    <w:rsid w:val="00DB67C1"/>
    <w:rsid w:val="00DB6C0B"/>
    <w:rsid w:val="00DB70F4"/>
    <w:rsid w:val="00DB748A"/>
    <w:rsid w:val="00DC1056"/>
    <w:rsid w:val="00DC1442"/>
    <w:rsid w:val="00DC21D8"/>
    <w:rsid w:val="00DC282A"/>
    <w:rsid w:val="00DC34DC"/>
    <w:rsid w:val="00DC3780"/>
    <w:rsid w:val="00DC3ADA"/>
    <w:rsid w:val="00DC3CC6"/>
    <w:rsid w:val="00DC3F55"/>
    <w:rsid w:val="00DC4257"/>
    <w:rsid w:val="00DC4782"/>
    <w:rsid w:val="00DC514A"/>
    <w:rsid w:val="00DC67B1"/>
    <w:rsid w:val="00DC7293"/>
    <w:rsid w:val="00DC7FBC"/>
    <w:rsid w:val="00DD0019"/>
    <w:rsid w:val="00DD0FE8"/>
    <w:rsid w:val="00DD132B"/>
    <w:rsid w:val="00DD1725"/>
    <w:rsid w:val="00DD2159"/>
    <w:rsid w:val="00DD218B"/>
    <w:rsid w:val="00DD2A18"/>
    <w:rsid w:val="00DD3044"/>
    <w:rsid w:val="00DD3985"/>
    <w:rsid w:val="00DD3CD9"/>
    <w:rsid w:val="00DD61E8"/>
    <w:rsid w:val="00DD62C0"/>
    <w:rsid w:val="00DD64DE"/>
    <w:rsid w:val="00DD7859"/>
    <w:rsid w:val="00DD7B41"/>
    <w:rsid w:val="00DE0784"/>
    <w:rsid w:val="00DE0A1D"/>
    <w:rsid w:val="00DE15B2"/>
    <w:rsid w:val="00DE1A9A"/>
    <w:rsid w:val="00DE3D2C"/>
    <w:rsid w:val="00DE5E82"/>
    <w:rsid w:val="00DE5FA6"/>
    <w:rsid w:val="00DE6792"/>
    <w:rsid w:val="00DE6AA1"/>
    <w:rsid w:val="00DE7AAB"/>
    <w:rsid w:val="00DE7EF7"/>
    <w:rsid w:val="00DF015B"/>
    <w:rsid w:val="00DF02EC"/>
    <w:rsid w:val="00DF10FC"/>
    <w:rsid w:val="00DF1185"/>
    <w:rsid w:val="00DF1275"/>
    <w:rsid w:val="00DF1299"/>
    <w:rsid w:val="00DF174E"/>
    <w:rsid w:val="00DF1A70"/>
    <w:rsid w:val="00DF1E5F"/>
    <w:rsid w:val="00DF23A8"/>
    <w:rsid w:val="00DF2F27"/>
    <w:rsid w:val="00DF36B6"/>
    <w:rsid w:val="00DF4296"/>
    <w:rsid w:val="00DF53F0"/>
    <w:rsid w:val="00DF5F38"/>
    <w:rsid w:val="00DF6608"/>
    <w:rsid w:val="00DF6CCC"/>
    <w:rsid w:val="00DF6D0C"/>
    <w:rsid w:val="00DF6F64"/>
    <w:rsid w:val="00DF721E"/>
    <w:rsid w:val="00DF7B8A"/>
    <w:rsid w:val="00DF7C87"/>
    <w:rsid w:val="00E009B0"/>
    <w:rsid w:val="00E00A12"/>
    <w:rsid w:val="00E00C49"/>
    <w:rsid w:val="00E01C9C"/>
    <w:rsid w:val="00E0219D"/>
    <w:rsid w:val="00E02BFB"/>
    <w:rsid w:val="00E0376B"/>
    <w:rsid w:val="00E041D1"/>
    <w:rsid w:val="00E04C0F"/>
    <w:rsid w:val="00E04FB2"/>
    <w:rsid w:val="00E0570B"/>
    <w:rsid w:val="00E10343"/>
    <w:rsid w:val="00E10913"/>
    <w:rsid w:val="00E10B87"/>
    <w:rsid w:val="00E121CE"/>
    <w:rsid w:val="00E1478B"/>
    <w:rsid w:val="00E14FAC"/>
    <w:rsid w:val="00E15007"/>
    <w:rsid w:val="00E16277"/>
    <w:rsid w:val="00E16EC7"/>
    <w:rsid w:val="00E219CE"/>
    <w:rsid w:val="00E23A80"/>
    <w:rsid w:val="00E24071"/>
    <w:rsid w:val="00E24EBC"/>
    <w:rsid w:val="00E2522C"/>
    <w:rsid w:val="00E2552F"/>
    <w:rsid w:val="00E2599B"/>
    <w:rsid w:val="00E25B3F"/>
    <w:rsid w:val="00E2710C"/>
    <w:rsid w:val="00E27428"/>
    <w:rsid w:val="00E305B4"/>
    <w:rsid w:val="00E30784"/>
    <w:rsid w:val="00E31AFA"/>
    <w:rsid w:val="00E31CB7"/>
    <w:rsid w:val="00E324EE"/>
    <w:rsid w:val="00E32990"/>
    <w:rsid w:val="00E34DB1"/>
    <w:rsid w:val="00E35931"/>
    <w:rsid w:val="00E359FF"/>
    <w:rsid w:val="00E36BD1"/>
    <w:rsid w:val="00E402C5"/>
    <w:rsid w:val="00E402F4"/>
    <w:rsid w:val="00E405F1"/>
    <w:rsid w:val="00E4178B"/>
    <w:rsid w:val="00E417DB"/>
    <w:rsid w:val="00E43054"/>
    <w:rsid w:val="00E43655"/>
    <w:rsid w:val="00E44440"/>
    <w:rsid w:val="00E46013"/>
    <w:rsid w:val="00E47099"/>
    <w:rsid w:val="00E47284"/>
    <w:rsid w:val="00E4730A"/>
    <w:rsid w:val="00E477C3"/>
    <w:rsid w:val="00E50A5E"/>
    <w:rsid w:val="00E5103F"/>
    <w:rsid w:val="00E51673"/>
    <w:rsid w:val="00E517A5"/>
    <w:rsid w:val="00E51E16"/>
    <w:rsid w:val="00E53730"/>
    <w:rsid w:val="00E5438D"/>
    <w:rsid w:val="00E54511"/>
    <w:rsid w:val="00E54E50"/>
    <w:rsid w:val="00E55288"/>
    <w:rsid w:val="00E57577"/>
    <w:rsid w:val="00E62043"/>
    <w:rsid w:val="00E626B9"/>
    <w:rsid w:val="00E627C9"/>
    <w:rsid w:val="00E629C5"/>
    <w:rsid w:val="00E630F3"/>
    <w:rsid w:val="00E6332F"/>
    <w:rsid w:val="00E637C9"/>
    <w:rsid w:val="00E6402D"/>
    <w:rsid w:val="00E6672A"/>
    <w:rsid w:val="00E6680A"/>
    <w:rsid w:val="00E66F0D"/>
    <w:rsid w:val="00E70615"/>
    <w:rsid w:val="00E7161E"/>
    <w:rsid w:val="00E7207B"/>
    <w:rsid w:val="00E7347A"/>
    <w:rsid w:val="00E75A47"/>
    <w:rsid w:val="00E75BB6"/>
    <w:rsid w:val="00E75D8C"/>
    <w:rsid w:val="00E777F2"/>
    <w:rsid w:val="00E802C9"/>
    <w:rsid w:val="00E80BFB"/>
    <w:rsid w:val="00E80F0A"/>
    <w:rsid w:val="00E815D4"/>
    <w:rsid w:val="00E8291B"/>
    <w:rsid w:val="00E82E70"/>
    <w:rsid w:val="00E82F92"/>
    <w:rsid w:val="00E8395F"/>
    <w:rsid w:val="00E8410F"/>
    <w:rsid w:val="00E849D7"/>
    <w:rsid w:val="00E84B19"/>
    <w:rsid w:val="00E85014"/>
    <w:rsid w:val="00E85E41"/>
    <w:rsid w:val="00E85EA1"/>
    <w:rsid w:val="00E86703"/>
    <w:rsid w:val="00E91044"/>
    <w:rsid w:val="00E910D3"/>
    <w:rsid w:val="00E91257"/>
    <w:rsid w:val="00E92154"/>
    <w:rsid w:val="00E923CF"/>
    <w:rsid w:val="00E93685"/>
    <w:rsid w:val="00E93B65"/>
    <w:rsid w:val="00E93C8C"/>
    <w:rsid w:val="00E95111"/>
    <w:rsid w:val="00E95FDF"/>
    <w:rsid w:val="00EA14C8"/>
    <w:rsid w:val="00EA2110"/>
    <w:rsid w:val="00EA283A"/>
    <w:rsid w:val="00EA2C90"/>
    <w:rsid w:val="00EA2E07"/>
    <w:rsid w:val="00EA383B"/>
    <w:rsid w:val="00EA48F3"/>
    <w:rsid w:val="00EA59DD"/>
    <w:rsid w:val="00EA60BF"/>
    <w:rsid w:val="00EA6CCD"/>
    <w:rsid w:val="00EA7365"/>
    <w:rsid w:val="00EA763F"/>
    <w:rsid w:val="00EA77E9"/>
    <w:rsid w:val="00EB05D0"/>
    <w:rsid w:val="00EB1151"/>
    <w:rsid w:val="00EB1D49"/>
    <w:rsid w:val="00EB23D9"/>
    <w:rsid w:val="00EB39A0"/>
    <w:rsid w:val="00EB559F"/>
    <w:rsid w:val="00EB566C"/>
    <w:rsid w:val="00EB5F3D"/>
    <w:rsid w:val="00EC10AC"/>
    <w:rsid w:val="00EC16EC"/>
    <w:rsid w:val="00EC1CEB"/>
    <w:rsid w:val="00EC1DC0"/>
    <w:rsid w:val="00EC1DC2"/>
    <w:rsid w:val="00EC1F6F"/>
    <w:rsid w:val="00EC21EC"/>
    <w:rsid w:val="00EC24B8"/>
    <w:rsid w:val="00EC268C"/>
    <w:rsid w:val="00EC2CCC"/>
    <w:rsid w:val="00EC3753"/>
    <w:rsid w:val="00EC4E71"/>
    <w:rsid w:val="00EC5F1C"/>
    <w:rsid w:val="00EC78C3"/>
    <w:rsid w:val="00ED0365"/>
    <w:rsid w:val="00ED0865"/>
    <w:rsid w:val="00ED1C60"/>
    <w:rsid w:val="00ED1FFA"/>
    <w:rsid w:val="00ED2EB9"/>
    <w:rsid w:val="00ED32D5"/>
    <w:rsid w:val="00ED3722"/>
    <w:rsid w:val="00ED3A31"/>
    <w:rsid w:val="00ED4469"/>
    <w:rsid w:val="00ED5424"/>
    <w:rsid w:val="00ED5F23"/>
    <w:rsid w:val="00ED6DC0"/>
    <w:rsid w:val="00ED7A7A"/>
    <w:rsid w:val="00EE0327"/>
    <w:rsid w:val="00EE038C"/>
    <w:rsid w:val="00EE28C5"/>
    <w:rsid w:val="00EE2F09"/>
    <w:rsid w:val="00EE47C5"/>
    <w:rsid w:val="00EE490C"/>
    <w:rsid w:val="00EE4E57"/>
    <w:rsid w:val="00EE5738"/>
    <w:rsid w:val="00EE58BD"/>
    <w:rsid w:val="00EE5E59"/>
    <w:rsid w:val="00EE6549"/>
    <w:rsid w:val="00EE73D0"/>
    <w:rsid w:val="00EE78D6"/>
    <w:rsid w:val="00EE7CB0"/>
    <w:rsid w:val="00EF08A8"/>
    <w:rsid w:val="00EF167B"/>
    <w:rsid w:val="00EF41A8"/>
    <w:rsid w:val="00EF44FB"/>
    <w:rsid w:val="00EF5122"/>
    <w:rsid w:val="00EF5554"/>
    <w:rsid w:val="00EF5AD8"/>
    <w:rsid w:val="00EF6B90"/>
    <w:rsid w:val="00EF7807"/>
    <w:rsid w:val="00EF79F7"/>
    <w:rsid w:val="00F006C0"/>
    <w:rsid w:val="00F0125F"/>
    <w:rsid w:val="00F019AA"/>
    <w:rsid w:val="00F0267E"/>
    <w:rsid w:val="00F02686"/>
    <w:rsid w:val="00F030C0"/>
    <w:rsid w:val="00F03291"/>
    <w:rsid w:val="00F040CC"/>
    <w:rsid w:val="00F0459B"/>
    <w:rsid w:val="00F04E15"/>
    <w:rsid w:val="00F05DF3"/>
    <w:rsid w:val="00F0692C"/>
    <w:rsid w:val="00F069EA"/>
    <w:rsid w:val="00F070E5"/>
    <w:rsid w:val="00F07DDE"/>
    <w:rsid w:val="00F11166"/>
    <w:rsid w:val="00F11675"/>
    <w:rsid w:val="00F12557"/>
    <w:rsid w:val="00F13599"/>
    <w:rsid w:val="00F13B28"/>
    <w:rsid w:val="00F14E01"/>
    <w:rsid w:val="00F156A0"/>
    <w:rsid w:val="00F15730"/>
    <w:rsid w:val="00F176A6"/>
    <w:rsid w:val="00F202C2"/>
    <w:rsid w:val="00F212F6"/>
    <w:rsid w:val="00F223C0"/>
    <w:rsid w:val="00F22756"/>
    <w:rsid w:val="00F23248"/>
    <w:rsid w:val="00F23890"/>
    <w:rsid w:val="00F23A05"/>
    <w:rsid w:val="00F2504D"/>
    <w:rsid w:val="00F2637F"/>
    <w:rsid w:val="00F268F7"/>
    <w:rsid w:val="00F30B83"/>
    <w:rsid w:val="00F30BDB"/>
    <w:rsid w:val="00F30CF8"/>
    <w:rsid w:val="00F31EDF"/>
    <w:rsid w:val="00F32CDE"/>
    <w:rsid w:val="00F32D4C"/>
    <w:rsid w:val="00F32EC8"/>
    <w:rsid w:val="00F3327E"/>
    <w:rsid w:val="00F338C3"/>
    <w:rsid w:val="00F34B14"/>
    <w:rsid w:val="00F34F58"/>
    <w:rsid w:val="00F355D7"/>
    <w:rsid w:val="00F35DA7"/>
    <w:rsid w:val="00F3602D"/>
    <w:rsid w:val="00F3614B"/>
    <w:rsid w:val="00F36A6A"/>
    <w:rsid w:val="00F40101"/>
    <w:rsid w:val="00F404F7"/>
    <w:rsid w:val="00F40CCA"/>
    <w:rsid w:val="00F42D97"/>
    <w:rsid w:val="00F4316F"/>
    <w:rsid w:val="00F436B2"/>
    <w:rsid w:val="00F43813"/>
    <w:rsid w:val="00F43FEE"/>
    <w:rsid w:val="00F45A72"/>
    <w:rsid w:val="00F46723"/>
    <w:rsid w:val="00F4706D"/>
    <w:rsid w:val="00F476E1"/>
    <w:rsid w:val="00F47D1D"/>
    <w:rsid w:val="00F47F29"/>
    <w:rsid w:val="00F50016"/>
    <w:rsid w:val="00F50058"/>
    <w:rsid w:val="00F5118A"/>
    <w:rsid w:val="00F51A21"/>
    <w:rsid w:val="00F52614"/>
    <w:rsid w:val="00F5276E"/>
    <w:rsid w:val="00F52E9F"/>
    <w:rsid w:val="00F53304"/>
    <w:rsid w:val="00F53B81"/>
    <w:rsid w:val="00F540FE"/>
    <w:rsid w:val="00F543A9"/>
    <w:rsid w:val="00F556FF"/>
    <w:rsid w:val="00F55D12"/>
    <w:rsid w:val="00F5687F"/>
    <w:rsid w:val="00F56D3F"/>
    <w:rsid w:val="00F56EF2"/>
    <w:rsid w:val="00F575C7"/>
    <w:rsid w:val="00F57FD0"/>
    <w:rsid w:val="00F60305"/>
    <w:rsid w:val="00F61B12"/>
    <w:rsid w:val="00F63264"/>
    <w:rsid w:val="00F634E4"/>
    <w:rsid w:val="00F6379E"/>
    <w:rsid w:val="00F64047"/>
    <w:rsid w:val="00F65171"/>
    <w:rsid w:val="00F6560D"/>
    <w:rsid w:val="00F65C23"/>
    <w:rsid w:val="00F67844"/>
    <w:rsid w:val="00F70799"/>
    <w:rsid w:val="00F70A8B"/>
    <w:rsid w:val="00F70B8D"/>
    <w:rsid w:val="00F7140E"/>
    <w:rsid w:val="00F71936"/>
    <w:rsid w:val="00F724FB"/>
    <w:rsid w:val="00F726B8"/>
    <w:rsid w:val="00F72A26"/>
    <w:rsid w:val="00F733C3"/>
    <w:rsid w:val="00F73B0E"/>
    <w:rsid w:val="00F746A1"/>
    <w:rsid w:val="00F74820"/>
    <w:rsid w:val="00F756DD"/>
    <w:rsid w:val="00F77F4E"/>
    <w:rsid w:val="00F80047"/>
    <w:rsid w:val="00F800C7"/>
    <w:rsid w:val="00F807AA"/>
    <w:rsid w:val="00F8104D"/>
    <w:rsid w:val="00F81587"/>
    <w:rsid w:val="00F8288F"/>
    <w:rsid w:val="00F84033"/>
    <w:rsid w:val="00F84802"/>
    <w:rsid w:val="00F84A66"/>
    <w:rsid w:val="00F85B72"/>
    <w:rsid w:val="00F86540"/>
    <w:rsid w:val="00F865CE"/>
    <w:rsid w:val="00F8766F"/>
    <w:rsid w:val="00F91082"/>
    <w:rsid w:val="00F9116D"/>
    <w:rsid w:val="00F91A9A"/>
    <w:rsid w:val="00F9203B"/>
    <w:rsid w:val="00F92E56"/>
    <w:rsid w:val="00F93A2B"/>
    <w:rsid w:val="00F93ABB"/>
    <w:rsid w:val="00F943D5"/>
    <w:rsid w:val="00F94D79"/>
    <w:rsid w:val="00F9658C"/>
    <w:rsid w:val="00F97A7F"/>
    <w:rsid w:val="00FA0889"/>
    <w:rsid w:val="00FA13E9"/>
    <w:rsid w:val="00FA16E7"/>
    <w:rsid w:val="00FA31C7"/>
    <w:rsid w:val="00FA472D"/>
    <w:rsid w:val="00FA5FA8"/>
    <w:rsid w:val="00FB0CBF"/>
    <w:rsid w:val="00FB18F6"/>
    <w:rsid w:val="00FB2A52"/>
    <w:rsid w:val="00FB3F92"/>
    <w:rsid w:val="00FB52C7"/>
    <w:rsid w:val="00FB57DC"/>
    <w:rsid w:val="00FB6E19"/>
    <w:rsid w:val="00FB71F6"/>
    <w:rsid w:val="00FC0AF8"/>
    <w:rsid w:val="00FC1483"/>
    <w:rsid w:val="00FC1C47"/>
    <w:rsid w:val="00FC3102"/>
    <w:rsid w:val="00FC39ED"/>
    <w:rsid w:val="00FC4419"/>
    <w:rsid w:val="00FC47E2"/>
    <w:rsid w:val="00FC4AA5"/>
    <w:rsid w:val="00FC4B88"/>
    <w:rsid w:val="00FC4BB8"/>
    <w:rsid w:val="00FC5148"/>
    <w:rsid w:val="00FC623A"/>
    <w:rsid w:val="00FC6524"/>
    <w:rsid w:val="00FC75AC"/>
    <w:rsid w:val="00FD01BF"/>
    <w:rsid w:val="00FD0525"/>
    <w:rsid w:val="00FD0AB7"/>
    <w:rsid w:val="00FD297D"/>
    <w:rsid w:val="00FD2D13"/>
    <w:rsid w:val="00FD374D"/>
    <w:rsid w:val="00FD452C"/>
    <w:rsid w:val="00FD6071"/>
    <w:rsid w:val="00FD633B"/>
    <w:rsid w:val="00FE0794"/>
    <w:rsid w:val="00FE1041"/>
    <w:rsid w:val="00FE24CB"/>
    <w:rsid w:val="00FE323F"/>
    <w:rsid w:val="00FE3473"/>
    <w:rsid w:val="00FE4049"/>
    <w:rsid w:val="00FE4794"/>
    <w:rsid w:val="00FE480F"/>
    <w:rsid w:val="00FE4998"/>
    <w:rsid w:val="00FE5454"/>
    <w:rsid w:val="00FE57DE"/>
    <w:rsid w:val="00FE59CB"/>
    <w:rsid w:val="00FE7A68"/>
    <w:rsid w:val="00FF0231"/>
    <w:rsid w:val="00FF1C9B"/>
    <w:rsid w:val="00FF1D49"/>
    <w:rsid w:val="00FF203B"/>
    <w:rsid w:val="00FF2562"/>
    <w:rsid w:val="00FF3A41"/>
    <w:rsid w:val="00FF3E5B"/>
    <w:rsid w:val="00FF57E4"/>
    <w:rsid w:val="00FF78E5"/>
    <w:rsid w:val="014D3611"/>
    <w:rsid w:val="014F29C7"/>
    <w:rsid w:val="01590077"/>
    <w:rsid w:val="01766DA8"/>
    <w:rsid w:val="01A2652D"/>
    <w:rsid w:val="01AE030F"/>
    <w:rsid w:val="01AF3D99"/>
    <w:rsid w:val="01CD1890"/>
    <w:rsid w:val="01EE7F55"/>
    <w:rsid w:val="02105DD0"/>
    <w:rsid w:val="02511F9D"/>
    <w:rsid w:val="026D686C"/>
    <w:rsid w:val="027A1662"/>
    <w:rsid w:val="027D179D"/>
    <w:rsid w:val="028714F9"/>
    <w:rsid w:val="0294577F"/>
    <w:rsid w:val="02A814F4"/>
    <w:rsid w:val="02C511E7"/>
    <w:rsid w:val="02D33622"/>
    <w:rsid w:val="02DC78BE"/>
    <w:rsid w:val="02E903CF"/>
    <w:rsid w:val="02F474A0"/>
    <w:rsid w:val="03003ABD"/>
    <w:rsid w:val="030D3D42"/>
    <w:rsid w:val="033B7165"/>
    <w:rsid w:val="033D3175"/>
    <w:rsid w:val="034B4BE6"/>
    <w:rsid w:val="03724869"/>
    <w:rsid w:val="03861008"/>
    <w:rsid w:val="03884C34"/>
    <w:rsid w:val="039E2A19"/>
    <w:rsid w:val="03A27FBB"/>
    <w:rsid w:val="03A314B8"/>
    <w:rsid w:val="03AF33C7"/>
    <w:rsid w:val="03BE7B32"/>
    <w:rsid w:val="03C13275"/>
    <w:rsid w:val="03C75EB2"/>
    <w:rsid w:val="03CC5C22"/>
    <w:rsid w:val="03D82B98"/>
    <w:rsid w:val="03F83E8B"/>
    <w:rsid w:val="03FB6676"/>
    <w:rsid w:val="03FE0D6A"/>
    <w:rsid w:val="04077019"/>
    <w:rsid w:val="041169F1"/>
    <w:rsid w:val="0418675C"/>
    <w:rsid w:val="04186DB0"/>
    <w:rsid w:val="043C33BD"/>
    <w:rsid w:val="04534B2F"/>
    <w:rsid w:val="046E2A61"/>
    <w:rsid w:val="046E6040"/>
    <w:rsid w:val="04965E47"/>
    <w:rsid w:val="04AC5F40"/>
    <w:rsid w:val="04C57E52"/>
    <w:rsid w:val="04EB36D1"/>
    <w:rsid w:val="04F75BE8"/>
    <w:rsid w:val="04FF402F"/>
    <w:rsid w:val="04FF6F21"/>
    <w:rsid w:val="05047743"/>
    <w:rsid w:val="05383F82"/>
    <w:rsid w:val="053E0EA6"/>
    <w:rsid w:val="053E7845"/>
    <w:rsid w:val="05677445"/>
    <w:rsid w:val="059211F2"/>
    <w:rsid w:val="05980224"/>
    <w:rsid w:val="059D3E1F"/>
    <w:rsid w:val="05C41BC0"/>
    <w:rsid w:val="05C56868"/>
    <w:rsid w:val="05CE7FAF"/>
    <w:rsid w:val="05D06147"/>
    <w:rsid w:val="05D37B44"/>
    <w:rsid w:val="05F02C7D"/>
    <w:rsid w:val="06064273"/>
    <w:rsid w:val="06474FA8"/>
    <w:rsid w:val="065F7D3D"/>
    <w:rsid w:val="06824D59"/>
    <w:rsid w:val="06917249"/>
    <w:rsid w:val="06936FD0"/>
    <w:rsid w:val="069961B7"/>
    <w:rsid w:val="06C20BFC"/>
    <w:rsid w:val="06CC7736"/>
    <w:rsid w:val="06E415C0"/>
    <w:rsid w:val="06EF019B"/>
    <w:rsid w:val="06F86282"/>
    <w:rsid w:val="0717375D"/>
    <w:rsid w:val="07734B85"/>
    <w:rsid w:val="0774295E"/>
    <w:rsid w:val="07B61B72"/>
    <w:rsid w:val="07B62E11"/>
    <w:rsid w:val="07B72767"/>
    <w:rsid w:val="07CB1760"/>
    <w:rsid w:val="07E95234"/>
    <w:rsid w:val="08070D6B"/>
    <w:rsid w:val="08077E72"/>
    <w:rsid w:val="08094A76"/>
    <w:rsid w:val="081163FE"/>
    <w:rsid w:val="08451EB2"/>
    <w:rsid w:val="08882DD0"/>
    <w:rsid w:val="088F5E51"/>
    <w:rsid w:val="08A166C6"/>
    <w:rsid w:val="08B17BE1"/>
    <w:rsid w:val="08C94101"/>
    <w:rsid w:val="08F209EF"/>
    <w:rsid w:val="09047D11"/>
    <w:rsid w:val="090B06E2"/>
    <w:rsid w:val="091851C2"/>
    <w:rsid w:val="092D43FF"/>
    <w:rsid w:val="09376339"/>
    <w:rsid w:val="09537BDC"/>
    <w:rsid w:val="09673489"/>
    <w:rsid w:val="096B4234"/>
    <w:rsid w:val="096D6A3E"/>
    <w:rsid w:val="0971040B"/>
    <w:rsid w:val="09772BD9"/>
    <w:rsid w:val="098A290C"/>
    <w:rsid w:val="098F05E9"/>
    <w:rsid w:val="099C7E91"/>
    <w:rsid w:val="09AE4217"/>
    <w:rsid w:val="09CC2AAC"/>
    <w:rsid w:val="09D26E76"/>
    <w:rsid w:val="09E4233A"/>
    <w:rsid w:val="09E457B4"/>
    <w:rsid w:val="0A3313E7"/>
    <w:rsid w:val="0A3640C2"/>
    <w:rsid w:val="0A42224C"/>
    <w:rsid w:val="0A652D3E"/>
    <w:rsid w:val="0A670558"/>
    <w:rsid w:val="0A717628"/>
    <w:rsid w:val="0AA11D43"/>
    <w:rsid w:val="0AB063A2"/>
    <w:rsid w:val="0AD007F3"/>
    <w:rsid w:val="0AD75259"/>
    <w:rsid w:val="0AE10FC7"/>
    <w:rsid w:val="0AE35F8A"/>
    <w:rsid w:val="0AE93662"/>
    <w:rsid w:val="0AF85654"/>
    <w:rsid w:val="0B0932BE"/>
    <w:rsid w:val="0B1A381C"/>
    <w:rsid w:val="0B1F35B4"/>
    <w:rsid w:val="0B326F2A"/>
    <w:rsid w:val="0B330F22"/>
    <w:rsid w:val="0B331E39"/>
    <w:rsid w:val="0B367C9D"/>
    <w:rsid w:val="0B4F539D"/>
    <w:rsid w:val="0B5A57FC"/>
    <w:rsid w:val="0B61144B"/>
    <w:rsid w:val="0BA37CB5"/>
    <w:rsid w:val="0BB56BDB"/>
    <w:rsid w:val="0BE35FBA"/>
    <w:rsid w:val="0C0B585A"/>
    <w:rsid w:val="0C1E2888"/>
    <w:rsid w:val="0C265B9E"/>
    <w:rsid w:val="0C4546BE"/>
    <w:rsid w:val="0C4A10B7"/>
    <w:rsid w:val="0C92213C"/>
    <w:rsid w:val="0CA34F8A"/>
    <w:rsid w:val="0CA60D13"/>
    <w:rsid w:val="0CC67BD9"/>
    <w:rsid w:val="0CD01317"/>
    <w:rsid w:val="0CD95A91"/>
    <w:rsid w:val="0CE77B2B"/>
    <w:rsid w:val="0CF6273A"/>
    <w:rsid w:val="0CF74B43"/>
    <w:rsid w:val="0CFD30CD"/>
    <w:rsid w:val="0D094F20"/>
    <w:rsid w:val="0D307327"/>
    <w:rsid w:val="0D38442D"/>
    <w:rsid w:val="0D3F7E1A"/>
    <w:rsid w:val="0D451480"/>
    <w:rsid w:val="0D50069F"/>
    <w:rsid w:val="0D84032B"/>
    <w:rsid w:val="0DD91591"/>
    <w:rsid w:val="0E0407B3"/>
    <w:rsid w:val="0E4137B5"/>
    <w:rsid w:val="0E4733A2"/>
    <w:rsid w:val="0E4E4012"/>
    <w:rsid w:val="0E545297"/>
    <w:rsid w:val="0E581951"/>
    <w:rsid w:val="0E7043E7"/>
    <w:rsid w:val="0E980B75"/>
    <w:rsid w:val="0E9E6512"/>
    <w:rsid w:val="0E9F508A"/>
    <w:rsid w:val="0EA55AF2"/>
    <w:rsid w:val="0ECA394A"/>
    <w:rsid w:val="0ED1219D"/>
    <w:rsid w:val="0EE2757A"/>
    <w:rsid w:val="0EE827B7"/>
    <w:rsid w:val="0EE97A29"/>
    <w:rsid w:val="0EFD281A"/>
    <w:rsid w:val="0F032819"/>
    <w:rsid w:val="0F2A74C4"/>
    <w:rsid w:val="0F3A55EC"/>
    <w:rsid w:val="0F4277DD"/>
    <w:rsid w:val="0F5512C6"/>
    <w:rsid w:val="0F7560D2"/>
    <w:rsid w:val="0FB35F2D"/>
    <w:rsid w:val="0FBE4F78"/>
    <w:rsid w:val="0FCB5743"/>
    <w:rsid w:val="0FCD18E1"/>
    <w:rsid w:val="0FEE6083"/>
    <w:rsid w:val="100677B7"/>
    <w:rsid w:val="1025513D"/>
    <w:rsid w:val="10284C2D"/>
    <w:rsid w:val="104A239C"/>
    <w:rsid w:val="10703A74"/>
    <w:rsid w:val="107704A5"/>
    <w:rsid w:val="107F203F"/>
    <w:rsid w:val="10892972"/>
    <w:rsid w:val="10947BCD"/>
    <w:rsid w:val="10A27F31"/>
    <w:rsid w:val="10AC5B32"/>
    <w:rsid w:val="10B14C22"/>
    <w:rsid w:val="10D3289C"/>
    <w:rsid w:val="10EB07AD"/>
    <w:rsid w:val="10F13943"/>
    <w:rsid w:val="110411F6"/>
    <w:rsid w:val="110F2840"/>
    <w:rsid w:val="113C31CE"/>
    <w:rsid w:val="115F642C"/>
    <w:rsid w:val="11603F53"/>
    <w:rsid w:val="11927058"/>
    <w:rsid w:val="11A011DF"/>
    <w:rsid w:val="11AA6F10"/>
    <w:rsid w:val="11EB466C"/>
    <w:rsid w:val="12023F74"/>
    <w:rsid w:val="12147E40"/>
    <w:rsid w:val="12563718"/>
    <w:rsid w:val="127D55EF"/>
    <w:rsid w:val="12941A88"/>
    <w:rsid w:val="12BC340B"/>
    <w:rsid w:val="12DA3987"/>
    <w:rsid w:val="12E110C3"/>
    <w:rsid w:val="12E27315"/>
    <w:rsid w:val="12E63710"/>
    <w:rsid w:val="12F069E1"/>
    <w:rsid w:val="12F714BE"/>
    <w:rsid w:val="12F901BB"/>
    <w:rsid w:val="132C67E2"/>
    <w:rsid w:val="136B4BB9"/>
    <w:rsid w:val="13702B73"/>
    <w:rsid w:val="139F49B9"/>
    <w:rsid w:val="13A17282"/>
    <w:rsid w:val="13AF4F03"/>
    <w:rsid w:val="13B62550"/>
    <w:rsid w:val="13BF7656"/>
    <w:rsid w:val="13C42256"/>
    <w:rsid w:val="140E7C96"/>
    <w:rsid w:val="141A7FE7"/>
    <w:rsid w:val="14567892"/>
    <w:rsid w:val="14587163"/>
    <w:rsid w:val="14736E66"/>
    <w:rsid w:val="1475242F"/>
    <w:rsid w:val="147F458F"/>
    <w:rsid w:val="148501AF"/>
    <w:rsid w:val="14923734"/>
    <w:rsid w:val="14D05C00"/>
    <w:rsid w:val="14D958EC"/>
    <w:rsid w:val="14DB3544"/>
    <w:rsid w:val="14E86739"/>
    <w:rsid w:val="14E95859"/>
    <w:rsid w:val="15276EDB"/>
    <w:rsid w:val="1534169A"/>
    <w:rsid w:val="1534197E"/>
    <w:rsid w:val="153511A5"/>
    <w:rsid w:val="153745D0"/>
    <w:rsid w:val="153D258B"/>
    <w:rsid w:val="155344FA"/>
    <w:rsid w:val="15573B9B"/>
    <w:rsid w:val="1559566F"/>
    <w:rsid w:val="155B33AF"/>
    <w:rsid w:val="156F0C08"/>
    <w:rsid w:val="15C03E03"/>
    <w:rsid w:val="15E909BB"/>
    <w:rsid w:val="15EF58A5"/>
    <w:rsid w:val="15F31839"/>
    <w:rsid w:val="1603535C"/>
    <w:rsid w:val="160E1864"/>
    <w:rsid w:val="16124FC5"/>
    <w:rsid w:val="16242433"/>
    <w:rsid w:val="162A25EB"/>
    <w:rsid w:val="163307DB"/>
    <w:rsid w:val="164401C5"/>
    <w:rsid w:val="16531E7E"/>
    <w:rsid w:val="16553B2A"/>
    <w:rsid w:val="16573B76"/>
    <w:rsid w:val="165E00D0"/>
    <w:rsid w:val="166409AA"/>
    <w:rsid w:val="16704C38"/>
    <w:rsid w:val="16894003"/>
    <w:rsid w:val="168E50BE"/>
    <w:rsid w:val="16AD5B4F"/>
    <w:rsid w:val="16B01A6C"/>
    <w:rsid w:val="16B13437"/>
    <w:rsid w:val="16C805D0"/>
    <w:rsid w:val="16FD2A55"/>
    <w:rsid w:val="17067C1A"/>
    <w:rsid w:val="1711641B"/>
    <w:rsid w:val="17366761"/>
    <w:rsid w:val="17641474"/>
    <w:rsid w:val="17661734"/>
    <w:rsid w:val="17740758"/>
    <w:rsid w:val="177C01F0"/>
    <w:rsid w:val="179D1A5D"/>
    <w:rsid w:val="17B60C89"/>
    <w:rsid w:val="17B71679"/>
    <w:rsid w:val="17CE6630"/>
    <w:rsid w:val="17D94400"/>
    <w:rsid w:val="18084F59"/>
    <w:rsid w:val="180F3C4A"/>
    <w:rsid w:val="182C4697"/>
    <w:rsid w:val="1859722A"/>
    <w:rsid w:val="185D4F83"/>
    <w:rsid w:val="18F0461E"/>
    <w:rsid w:val="19280238"/>
    <w:rsid w:val="193D3387"/>
    <w:rsid w:val="19994C12"/>
    <w:rsid w:val="19B012E6"/>
    <w:rsid w:val="19E71A2C"/>
    <w:rsid w:val="19EB4094"/>
    <w:rsid w:val="19EC0AFA"/>
    <w:rsid w:val="19F45B80"/>
    <w:rsid w:val="1A015928"/>
    <w:rsid w:val="1A254D6A"/>
    <w:rsid w:val="1A46462D"/>
    <w:rsid w:val="1A704552"/>
    <w:rsid w:val="1A8E7887"/>
    <w:rsid w:val="1A9A6727"/>
    <w:rsid w:val="1AD02149"/>
    <w:rsid w:val="1AE71241"/>
    <w:rsid w:val="1AED4AA9"/>
    <w:rsid w:val="1AF35E37"/>
    <w:rsid w:val="1AFF0AFE"/>
    <w:rsid w:val="1B0F6C82"/>
    <w:rsid w:val="1B400F1F"/>
    <w:rsid w:val="1B4F19F8"/>
    <w:rsid w:val="1B584DA1"/>
    <w:rsid w:val="1B747AAC"/>
    <w:rsid w:val="1B7C70C7"/>
    <w:rsid w:val="1B8113F6"/>
    <w:rsid w:val="1B860A5A"/>
    <w:rsid w:val="1BA3148F"/>
    <w:rsid w:val="1BA57132"/>
    <w:rsid w:val="1BB93055"/>
    <w:rsid w:val="1BBB0703"/>
    <w:rsid w:val="1BBC08C0"/>
    <w:rsid w:val="1BDB35D9"/>
    <w:rsid w:val="1BE01D1B"/>
    <w:rsid w:val="1BEE2558"/>
    <w:rsid w:val="1C115AAB"/>
    <w:rsid w:val="1C226F03"/>
    <w:rsid w:val="1C3145BB"/>
    <w:rsid w:val="1C4B66CC"/>
    <w:rsid w:val="1C510989"/>
    <w:rsid w:val="1C971DDB"/>
    <w:rsid w:val="1CB5479A"/>
    <w:rsid w:val="1CC4780E"/>
    <w:rsid w:val="1CDA105D"/>
    <w:rsid w:val="1CF0357C"/>
    <w:rsid w:val="1D1F1D26"/>
    <w:rsid w:val="1D663B5A"/>
    <w:rsid w:val="1D682B3E"/>
    <w:rsid w:val="1D884F5D"/>
    <w:rsid w:val="1DA008E8"/>
    <w:rsid w:val="1DA763C2"/>
    <w:rsid w:val="1DB23D88"/>
    <w:rsid w:val="1E056A50"/>
    <w:rsid w:val="1E1C4097"/>
    <w:rsid w:val="1E275347"/>
    <w:rsid w:val="1E294F23"/>
    <w:rsid w:val="1E2D1660"/>
    <w:rsid w:val="1E3565AA"/>
    <w:rsid w:val="1E37701B"/>
    <w:rsid w:val="1E3B2E95"/>
    <w:rsid w:val="1E582D6B"/>
    <w:rsid w:val="1E5F5CBE"/>
    <w:rsid w:val="1E683DC3"/>
    <w:rsid w:val="1E6F42B9"/>
    <w:rsid w:val="1E6F4784"/>
    <w:rsid w:val="1E7B454E"/>
    <w:rsid w:val="1EA71413"/>
    <w:rsid w:val="1ECC44FA"/>
    <w:rsid w:val="1EEB0F76"/>
    <w:rsid w:val="1F063325"/>
    <w:rsid w:val="1F0A4CC7"/>
    <w:rsid w:val="1F192120"/>
    <w:rsid w:val="1F2D70E9"/>
    <w:rsid w:val="1F334A54"/>
    <w:rsid w:val="1F3525AA"/>
    <w:rsid w:val="1F483B21"/>
    <w:rsid w:val="1F4F5C3E"/>
    <w:rsid w:val="1F571AD6"/>
    <w:rsid w:val="1F680BA2"/>
    <w:rsid w:val="1F873E12"/>
    <w:rsid w:val="1F8D5991"/>
    <w:rsid w:val="1FA35EC2"/>
    <w:rsid w:val="1FA70967"/>
    <w:rsid w:val="1FA93BA7"/>
    <w:rsid w:val="1FB24EFB"/>
    <w:rsid w:val="1FBC5DF5"/>
    <w:rsid w:val="1FCF29CF"/>
    <w:rsid w:val="1FF90588"/>
    <w:rsid w:val="20007875"/>
    <w:rsid w:val="20123F77"/>
    <w:rsid w:val="20144886"/>
    <w:rsid w:val="20503958"/>
    <w:rsid w:val="2070410F"/>
    <w:rsid w:val="209D25D8"/>
    <w:rsid w:val="20A8767A"/>
    <w:rsid w:val="20C3623F"/>
    <w:rsid w:val="20D65FDF"/>
    <w:rsid w:val="21555ECC"/>
    <w:rsid w:val="21654C88"/>
    <w:rsid w:val="21781212"/>
    <w:rsid w:val="217C0935"/>
    <w:rsid w:val="218D48F0"/>
    <w:rsid w:val="21B83F86"/>
    <w:rsid w:val="21CE4F94"/>
    <w:rsid w:val="21F4496F"/>
    <w:rsid w:val="22077777"/>
    <w:rsid w:val="221178A8"/>
    <w:rsid w:val="221213CF"/>
    <w:rsid w:val="22316CD7"/>
    <w:rsid w:val="22327A92"/>
    <w:rsid w:val="2254293F"/>
    <w:rsid w:val="22646696"/>
    <w:rsid w:val="226C6BFB"/>
    <w:rsid w:val="22A16179"/>
    <w:rsid w:val="22C500B9"/>
    <w:rsid w:val="22CC2512"/>
    <w:rsid w:val="22D64075"/>
    <w:rsid w:val="23055B2E"/>
    <w:rsid w:val="230A4ABA"/>
    <w:rsid w:val="23197D41"/>
    <w:rsid w:val="231B1C55"/>
    <w:rsid w:val="231D53A2"/>
    <w:rsid w:val="23231797"/>
    <w:rsid w:val="23691BCC"/>
    <w:rsid w:val="236D5383"/>
    <w:rsid w:val="2398757C"/>
    <w:rsid w:val="23A902C3"/>
    <w:rsid w:val="23B7504C"/>
    <w:rsid w:val="23BF2B98"/>
    <w:rsid w:val="23C81977"/>
    <w:rsid w:val="23E31514"/>
    <w:rsid w:val="23E57D10"/>
    <w:rsid w:val="23EF1C87"/>
    <w:rsid w:val="23F459D5"/>
    <w:rsid w:val="241B123B"/>
    <w:rsid w:val="2441640D"/>
    <w:rsid w:val="24457704"/>
    <w:rsid w:val="244E44DD"/>
    <w:rsid w:val="24571307"/>
    <w:rsid w:val="246E095B"/>
    <w:rsid w:val="24753553"/>
    <w:rsid w:val="247753E3"/>
    <w:rsid w:val="24834BB9"/>
    <w:rsid w:val="248875F1"/>
    <w:rsid w:val="248B3210"/>
    <w:rsid w:val="24DA1B49"/>
    <w:rsid w:val="24E011DB"/>
    <w:rsid w:val="24E11586"/>
    <w:rsid w:val="24E728D1"/>
    <w:rsid w:val="24EC412C"/>
    <w:rsid w:val="24F47DEC"/>
    <w:rsid w:val="25024DF3"/>
    <w:rsid w:val="25110A2A"/>
    <w:rsid w:val="25396B3D"/>
    <w:rsid w:val="253E4521"/>
    <w:rsid w:val="254D29F2"/>
    <w:rsid w:val="256C0944"/>
    <w:rsid w:val="25845D62"/>
    <w:rsid w:val="259E1775"/>
    <w:rsid w:val="25A027D6"/>
    <w:rsid w:val="25D346D3"/>
    <w:rsid w:val="25DF4BF7"/>
    <w:rsid w:val="25DF5422"/>
    <w:rsid w:val="25E35426"/>
    <w:rsid w:val="25E60A73"/>
    <w:rsid w:val="25F15259"/>
    <w:rsid w:val="26074AC6"/>
    <w:rsid w:val="260A3F7D"/>
    <w:rsid w:val="260F0234"/>
    <w:rsid w:val="26274BF4"/>
    <w:rsid w:val="263703E2"/>
    <w:rsid w:val="263B09E6"/>
    <w:rsid w:val="263D3288"/>
    <w:rsid w:val="26446DE3"/>
    <w:rsid w:val="26505AD0"/>
    <w:rsid w:val="265C0513"/>
    <w:rsid w:val="26653A44"/>
    <w:rsid w:val="267A231A"/>
    <w:rsid w:val="267B565F"/>
    <w:rsid w:val="269669E7"/>
    <w:rsid w:val="26BE675C"/>
    <w:rsid w:val="26C32C94"/>
    <w:rsid w:val="26CA481B"/>
    <w:rsid w:val="26CE5F73"/>
    <w:rsid w:val="26D7699F"/>
    <w:rsid w:val="26E23971"/>
    <w:rsid w:val="26E2748C"/>
    <w:rsid w:val="26E80F3D"/>
    <w:rsid w:val="26FC6074"/>
    <w:rsid w:val="27152303"/>
    <w:rsid w:val="271F4BB7"/>
    <w:rsid w:val="27315D1D"/>
    <w:rsid w:val="275D7507"/>
    <w:rsid w:val="27624AEB"/>
    <w:rsid w:val="27652D21"/>
    <w:rsid w:val="27654CF2"/>
    <w:rsid w:val="276757FC"/>
    <w:rsid w:val="27875AA1"/>
    <w:rsid w:val="27A176DF"/>
    <w:rsid w:val="27B801ED"/>
    <w:rsid w:val="27DC212D"/>
    <w:rsid w:val="28330BB9"/>
    <w:rsid w:val="284B6D55"/>
    <w:rsid w:val="284F12A1"/>
    <w:rsid w:val="28577A06"/>
    <w:rsid w:val="286A231A"/>
    <w:rsid w:val="28844573"/>
    <w:rsid w:val="28907A7E"/>
    <w:rsid w:val="289C2F0B"/>
    <w:rsid w:val="28E87A85"/>
    <w:rsid w:val="2916469B"/>
    <w:rsid w:val="292D21FD"/>
    <w:rsid w:val="293878AD"/>
    <w:rsid w:val="29400D59"/>
    <w:rsid w:val="2941722A"/>
    <w:rsid w:val="295B75C6"/>
    <w:rsid w:val="297509EC"/>
    <w:rsid w:val="29984DDA"/>
    <w:rsid w:val="29AB4E3A"/>
    <w:rsid w:val="29B844D4"/>
    <w:rsid w:val="29C538B1"/>
    <w:rsid w:val="29CA4694"/>
    <w:rsid w:val="29F717CB"/>
    <w:rsid w:val="29FE4E52"/>
    <w:rsid w:val="2A0E1019"/>
    <w:rsid w:val="2A2322AC"/>
    <w:rsid w:val="2A3D0F77"/>
    <w:rsid w:val="2A404AB8"/>
    <w:rsid w:val="2A4B7339"/>
    <w:rsid w:val="2A4C14A2"/>
    <w:rsid w:val="2A5306A1"/>
    <w:rsid w:val="2A9767DF"/>
    <w:rsid w:val="2AE24B98"/>
    <w:rsid w:val="2AF518AD"/>
    <w:rsid w:val="2B077AD4"/>
    <w:rsid w:val="2B22254D"/>
    <w:rsid w:val="2B5349B1"/>
    <w:rsid w:val="2B774624"/>
    <w:rsid w:val="2B9C4344"/>
    <w:rsid w:val="2BC363AB"/>
    <w:rsid w:val="2BC5350C"/>
    <w:rsid w:val="2BDF28E2"/>
    <w:rsid w:val="2BE9196E"/>
    <w:rsid w:val="2BEE01C4"/>
    <w:rsid w:val="2C0643CF"/>
    <w:rsid w:val="2C071743"/>
    <w:rsid w:val="2C250D85"/>
    <w:rsid w:val="2C29790B"/>
    <w:rsid w:val="2C3A001B"/>
    <w:rsid w:val="2C3D2B5C"/>
    <w:rsid w:val="2C5139D5"/>
    <w:rsid w:val="2C59335D"/>
    <w:rsid w:val="2C5B6608"/>
    <w:rsid w:val="2C635FCF"/>
    <w:rsid w:val="2C7A72BE"/>
    <w:rsid w:val="2C806E5A"/>
    <w:rsid w:val="2C8B4122"/>
    <w:rsid w:val="2C9A7D75"/>
    <w:rsid w:val="2CC17412"/>
    <w:rsid w:val="2CC413E2"/>
    <w:rsid w:val="2CC55886"/>
    <w:rsid w:val="2CDE06F5"/>
    <w:rsid w:val="2D214A86"/>
    <w:rsid w:val="2D3922BA"/>
    <w:rsid w:val="2D487044"/>
    <w:rsid w:val="2D5201B2"/>
    <w:rsid w:val="2D54617B"/>
    <w:rsid w:val="2D653986"/>
    <w:rsid w:val="2DAE631A"/>
    <w:rsid w:val="2DBF0527"/>
    <w:rsid w:val="2DDA3736"/>
    <w:rsid w:val="2DFF6236"/>
    <w:rsid w:val="2E046592"/>
    <w:rsid w:val="2E0B28F8"/>
    <w:rsid w:val="2E262354"/>
    <w:rsid w:val="2E3031D3"/>
    <w:rsid w:val="2E440D00"/>
    <w:rsid w:val="2E6D172B"/>
    <w:rsid w:val="2E730DA6"/>
    <w:rsid w:val="2E7F7CB6"/>
    <w:rsid w:val="2E9976CE"/>
    <w:rsid w:val="2EA2269B"/>
    <w:rsid w:val="2EBC4A66"/>
    <w:rsid w:val="2EC60CD4"/>
    <w:rsid w:val="2ED26F43"/>
    <w:rsid w:val="2EEF1D7E"/>
    <w:rsid w:val="2F04155D"/>
    <w:rsid w:val="2F0C1847"/>
    <w:rsid w:val="2F1D1E78"/>
    <w:rsid w:val="2F1D58AE"/>
    <w:rsid w:val="2F3B2F8F"/>
    <w:rsid w:val="2F401D3C"/>
    <w:rsid w:val="2F436F36"/>
    <w:rsid w:val="2F4D0836"/>
    <w:rsid w:val="2F5B24E1"/>
    <w:rsid w:val="2F723377"/>
    <w:rsid w:val="2F752BA8"/>
    <w:rsid w:val="2F8A36BF"/>
    <w:rsid w:val="2F8B734D"/>
    <w:rsid w:val="2FA92C7F"/>
    <w:rsid w:val="2FA95C88"/>
    <w:rsid w:val="2FAA0D63"/>
    <w:rsid w:val="2FD20A88"/>
    <w:rsid w:val="2FDBD549"/>
    <w:rsid w:val="2FE57FED"/>
    <w:rsid w:val="2FEC6193"/>
    <w:rsid w:val="301042F0"/>
    <w:rsid w:val="303811F8"/>
    <w:rsid w:val="3041370F"/>
    <w:rsid w:val="306F4936"/>
    <w:rsid w:val="30703D5A"/>
    <w:rsid w:val="30B65734"/>
    <w:rsid w:val="30CD4D80"/>
    <w:rsid w:val="30E1446E"/>
    <w:rsid w:val="30E327D8"/>
    <w:rsid w:val="30FE10EF"/>
    <w:rsid w:val="31182F5B"/>
    <w:rsid w:val="312B50A3"/>
    <w:rsid w:val="31382F03"/>
    <w:rsid w:val="315D57B2"/>
    <w:rsid w:val="31647A24"/>
    <w:rsid w:val="316653F9"/>
    <w:rsid w:val="31684A32"/>
    <w:rsid w:val="31712FE1"/>
    <w:rsid w:val="318D23EC"/>
    <w:rsid w:val="3192444C"/>
    <w:rsid w:val="319812EB"/>
    <w:rsid w:val="31AF207F"/>
    <w:rsid w:val="31AF3253"/>
    <w:rsid w:val="31BB4AF8"/>
    <w:rsid w:val="31DB48AB"/>
    <w:rsid w:val="31DD5420"/>
    <w:rsid w:val="31EB72EA"/>
    <w:rsid w:val="320D2B22"/>
    <w:rsid w:val="320E382B"/>
    <w:rsid w:val="32136105"/>
    <w:rsid w:val="323B5CA2"/>
    <w:rsid w:val="323F5AAC"/>
    <w:rsid w:val="32453A27"/>
    <w:rsid w:val="325D030E"/>
    <w:rsid w:val="3263064A"/>
    <w:rsid w:val="3276317E"/>
    <w:rsid w:val="32805DAB"/>
    <w:rsid w:val="32A43132"/>
    <w:rsid w:val="32A5512D"/>
    <w:rsid w:val="32AA7915"/>
    <w:rsid w:val="32AC0C06"/>
    <w:rsid w:val="32C43C94"/>
    <w:rsid w:val="32D16607"/>
    <w:rsid w:val="32E80A44"/>
    <w:rsid w:val="32EB3B6C"/>
    <w:rsid w:val="32FE3804"/>
    <w:rsid w:val="33125E56"/>
    <w:rsid w:val="331836DC"/>
    <w:rsid w:val="33190199"/>
    <w:rsid w:val="332A5750"/>
    <w:rsid w:val="33344EF5"/>
    <w:rsid w:val="33471AD0"/>
    <w:rsid w:val="33852A1B"/>
    <w:rsid w:val="33BA00DB"/>
    <w:rsid w:val="33BB1981"/>
    <w:rsid w:val="33C341A1"/>
    <w:rsid w:val="33D03C7A"/>
    <w:rsid w:val="33DD03A0"/>
    <w:rsid w:val="33F94067"/>
    <w:rsid w:val="34076784"/>
    <w:rsid w:val="3424741B"/>
    <w:rsid w:val="342D773D"/>
    <w:rsid w:val="34385926"/>
    <w:rsid w:val="344160C1"/>
    <w:rsid w:val="34AE5EA8"/>
    <w:rsid w:val="34BD7886"/>
    <w:rsid w:val="34D74671"/>
    <w:rsid w:val="34E87939"/>
    <w:rsid w:val="34F56B8F"/>
    <w:rsid w:val="34FF38FF"/>
    <w:rsid w:val="351B358A"/>
    <w:rsid w:val="35200DBB"/>
    <w:rsid w:val="3537750C"/>
    <w:rsid w:val="3537798C"/>
    <w:rsid w:val="35721391"/>
    <w:rsid w:val="35AB5476"/>
    <w:rsid w:val="35AE16C9"/>
    <w:rsid w:val="35B75F88"/>
    <w:rsid w:val="35BB3A30"/>
    <w:rsid w:val="35C13FC9"/>
    <w:rsid w:val="35CF5A3D"/>
    <w:rsid w:val="35F710FF"/>
    <w:rsid w:val="35F745D6"/>
    <w:rsid w:val="360C7CE9"/>
    <w:rsid w:val="360E35DA"/>
    <w:rsid w:val="361336E7"/>
    <w:rsid w:val="362F3D1C"/>
    <w:rsid w:val="364257B6"/>
    <w:rsid w:val="365E789E"/>
    <w:rsid w:val="36744955"/>
    <w:rsid w:val="367E3807"/>
    <w:rsid w:val="367F740D"/>
    <w:rsid w:val="368E5592"/>
    <w:rsid w:val="37066518"/>
    <w:rsid w:val="373C06F3"/>
    <w:rsid w:val="376E1E31"/>
    <w:rsid w:val="377306DB"/>
    <w:rsid w:val="37E8120D"/>
    <w:rsid w:val="37EA5922"/>
    <w:rsid w:val="38276B93"/>
    <w:rsid w:val="38654D2F"/>
    <w:rsid w:val="38844787"/>
    <w:rsid w:val="38AC3431"/>
    <w:rsid w:val="38D17360"/>
    <w:rsid w:val="392B1836"/>
    <w:rsid w:val="392F2E16"/>
    <w:rsid w:val="398443D3"/>
    <w:rsid w:val="39856902"/>
    <w:rsid w:val="39B21C69"/>
    <w:rsid w:val="39B61C37"/>
    <w:rsid w:val="39CE564E"/>
    <w:rsid w:val="39DC420F"/>
    <w:rsid w:val="39DE77CB"/>
    <w:rsid w:val="39E00529"/>
    <w:rsid w:val="3A0461CB"/>
    <w:rsid w:val="3A0B64A7"/>
    <w:rsid w:val="3A403313"/>
    <w:rsid w:val="3A4579E6"/>
    <w:rsid w:val="3A502507"/>
    <w:rsid w:val="3A574DDA"/>
    <w:rsid w:val="3A596BD1"/>
    <w:rsid w:val="3A8F1281"/>
    <w:rsid w:val="3A9E7716"/>
    <w:rsid w:val="3AB64A60"/>
    <w:rsid w:val="3ABE3E9E"/>
    <w:rsid w:val="3AD3075A"/>
    <w:rsid w:val="3AF13613"/>
    <w:rsid w:val="3AF74C02"/>
    <w:rsid w:val="3B55597F"/>
    <w:rsid w:val="3B84149C"/>
    <w:rsid w:val="3B8F618D"/>
    <w:rsid w:val="3B9823EF"/>
    <w:rsid w:val="3BC36272"/>
    <w:rsid w:val="3BD07FDD"/>
    <w:rsid w:val="3BE13D5E"/>
    <w:rsid w:val="3BF53366"/>
    <w:rsid w:val="3C0059A5"/>
    <w:rsid w:val="3C103151"/>
    <w:rsid w:val="3C113558"/>
    <w:rsid w:val="3C134E78"/>
    <w:rsid w:val="3C434314"/>
    <w:rsid w:val="3C456A27"/>
    <w:rsid w:val="3C5F1A0E"/>
    <w:rsid w:val="3C970C16"/>
    <w:rsid w:val="3CA22F6A"/>
    <w:rsid w:val="3CAC1494"/>
    <w:rsid w:val="3CCB5FED"/>
    <w:rsid w:val="3CD062CD"/>
    <w:rsid w:val="3CEC7FB1"/>
    <w:rsid w:val="3CFC60DD"/>
    <w:rsid w:val="3D014A01"/>
    <w:rsid w:val="3D1C1921"/>
    <w:rsid w:val="3D32789A"/>
    <w:rsid w:val="3D4560D6"/>
    <w:rsid w:val="3D5FE6E5"/>
    <w:rsid w:val="3D7E0262"/>
    <w:rsid w:val="3D8F47CE"/>
    <w:rsid w:val="3D956BAE"/>
    <w:rsid w:val="3DBA03C3"/>
    <w:rsid w:val="3DC5043F"/>
    <w:rsid w:val="3DCC00F6"/>
    <w:rsid w:val="3DEC7285"/>
    <w:rsid w:val="3DF6345D"/>
    <w:rsid w:val="3DFF227A"/>
    <w:rsid w:val="3E047890"/>
    <w:rsid w:val="3E111308"/>
    <w:rsid w:val="3E1C4F95"/>
    <w:rsid w:val="3E252895"/>
    <w:rsid w:val="3E2B5515"/>
    <w:rsid w:val="3E370692"/>
    <w:rsid w:val="3E4D4F28"/>
    <w:rsid w:val="3E546FF0"/>
    <w:rsid w:val="3E614174"/>
    <w:rsid w:val="3E815385"/>
    <w:rsid w:val="3E816851"/>
    <w:rsid w:val="3E886766"/>
    <w:rsid w:val="3E8A01E6"/>
    <w:rsid w:val="3EBA7D92"/>
    <w:rsid w:val="3EBC3D16"/>
    <w:rsid w:val="3EE13701"/>
    <w:rsid w:val="3EF50C1C"/>
    <w:rsid w:val="3F0F400B"/>
    <w:rsid w:val="3F1A4BB3"/>
    <w:rsid w:val="3F2301EA"/>
    <w:rsid w:val="3F3C5097"/>
    <w:rsid w:val="3F4569A2"/>
    <w:rsid w:val="3FBA5E41"/>
    <w:rsid w:val="3FE16CD9"/>
    <w:rsid w:val="40192BA6"/>
    <w:rsid w:val="402E0B16"/>
    <w:rsid w:val="403922F6"/>
    <w:rsid w:val="403D2262"/>
    <w:rsid w:val="40553D7B"/>
    <w:rsid w:val="405D62C1"/>
    <w:rsid w:val="40615CD2"/>
    <w:rsid w:val="407231D7"/>
    <w:rsid w:val="407C0469"/>
    <w:rsid w:val="40821AFC"/>
    <w:rsid w:val="40865551"/>
    <w:rsid w:val="40952AB4"/>
    <w:rsid w:val="40B632BF"/>
    <w:rsid w:val="40B9220B"/>
    <w:rsid w:val="40BF3C01"/>
    <w:rsid w:val="41571534"/>
    <w:rsid w:val="41601281"/>
    <w:rsid w:val="41731A9F"/>
    <w:rsid w:val="4176069D"/>
    <w:rsid w:val="41766EA9"/>
    <w:rsid w:val="41853383"/>
    <w:rsid w:val="41BF1229"/>
    <w:rsid w:val="41E35BD2"/>
    <w:rsid w:val="4214051D"/>
    <w:rsid w:val="422D18EA"/>
    <w:rsid w:val="42334364"/>
    <w:rsid w:val="42545BED"/>
    <w:rsid w:val="42550A18"/>
    <w:rsid w:val="425D1C65"/>
    <w:rsid w:val="42613503"/>
    <w:rsid w:val="4277217A"/>
    <w:rsid w:val="428B303D"/>
    <w:rsid w:val="428D0A5E"/>
    <w:rsid w:val="429D496A"/>
    <w:rsid w:val="42C43697"/>
    <w:rsid w:val="42F418E3"/>
    <w:rsid w:val="42F473A1"/>
    <w:rsid w:val="430F539D"/>
    <w:rsid w:val="431F3125"/>
    <w:rsid w:val="434A26FB"/>
    <w:rsid w:val="439672A2"/>
    <w:rsid w:val="43D10F9F"/>
    <w:rsid w:val="43D87F6C"/>
    <w:rsid w:val="43DB0121"/>
    <w:rsid w:val="43E97C54"/>
    <w:rsid w:val="441E62C0"/>
    <w:rsid w:val="442E38B9"/>
    <w:rsid w:val="444E001B"/>
    <w:rsid w:val="44723326"/>
    <w:rsid w:val="447802E0"/>
    <w:rsid w:val="44824F14"/>
    <w:rsid w:val="44CC1332"/>
    <w:rsid w:val="44CE2FE3"/>
    <w:rsid w:val="44D24623"/>
    <w:rsid w:val="44D570FB"/>
    <w:rsid w:val="44E4585D"/>
    <w:rsid w:val="44EF5F9C"/>
    <w:rsid w:val="44F535B0"/>
    <w:rsid w:val="451B43F9"/>
    <w:rsid w:val="45231E65"/>
    <w:rsid w:val="45246816"/>
    <w:rsid w:val="45325D14"/>
    <w:rsid w:val="45404BDA"/>
    <w:rsid w:val="45464C32"/>
    <w:rsid w:val="45811C7C"/>
    <w:rsid w:val="45834CF2"/>
    <w:rsid w:val="45906116"/>
    <w:rsid w:val="45985346"/>
    <w:rsid w:val="459C3BCC"/>
    <w:rsid w:val="45F66658"/>
    <w:rsid w:val="460E43E8"/>
    <w:rsid w:val="46244F73"/>
    <w:rsid w:val="462705C0"/>
    <w:rsid w:val="462F3918"/>
    <w:rsid w:val="46421A0C"/>
    <w:rsid w:val="466452EE"/>
    <w:rsid w:val="46820B26"/>
    <w:rsid w:val="468B3EFB"/>
    <w:rsid w:val="468F56FA"/>
    <w:rsid w:val="469B5FE6"/>
    <w:rsid w:val="46D17B1C"/>
    <w:rsid w:val="46D43C1A"/>
    <w:rsid w:val="46D65EC9"/>
    <w:rsid w:val="46D9799A"/>
    <w:rsid w:val="4703462D"/>
    <w:rsid w:val="470A6193"/>
    <w:rsid w:val="471C6E91"/>
    <w:rsid w:val="472C2CA2"/>
    <w:rsid w:val="47385210"/>
    <w:rsid w:val="474B769A"/>
    <w:rsid w:val="474D04AA"/>
    <w:rsid w:val="47565B16"/>
    <w:rsid w:val="477D50A0"/>
    <w:rsid w:val="47862BD0"/>
    <w:rsid w:val="478F3682"/>
    <w:rsid w:val="47BF709A"/>
    <w:rsid w:val="47DC4F5C"/>
    <w:rsid w:val="47DD2C97"/>
    <w:rsid w:val="47EA50A0"/>
    <w:rsid w:val="47F60B91"/>
    <w:rsid w:val="47F6293F"/>
    <w:rsid w:val="481C2B1D"/>
    <w:rsid w:val="4836718F"/>
    <w:rsid w:val="48474B8F"/>
    <w:rsid w:val="48535039"/>
    <w:rsid w:val="485A7DD9"/>
    <w:rsid w:val="485D44EE"/>
    <w:rsid w:val="486A50DB"/>
    <w:rsid w:val="486C04A3"/>
    <w:rsid w:val="486E1F78"/>
    <w:rsid w:val="48B40671"/>
    <w:rsid w:val="48B979EC"/>
    <w:rsid w:val="48C42A3E"/>
    <w:rsid w:val="48C90538"/>
    <w:rsid w:val="48D15A8D"/>
    <w:rsid w:val="48E846C6"/>
    <w:rsid w:val="491C4628"/>
    <w:rsid w:val="492C0191"/>
    <w:rsid w:val="49312A5F"/>
    <w:rsid w:val="49384E4D"/>
    <w:rsid w:val="49411E94"/>
    <w:rsid w:val="498918D2"/>
    <w:rsid w:val="499B5738"/>
    <w:rsid w:val="499F244D"/>
    <w:rsid w:val="49A07E15"/>
    <w:rsid w:val="49C52618"/>
    <w:rsid w:val="49DE17B9"/>
    <w:rsid w:val="49FC1D63"/>
    <w:rsid w:val="4A015856"/>
    <w:rsid w:val="4A2737D4"/>
    <w:rsid w:val="4A2F7563"/>
    <w:rsid w:val="4A331C29"/>
    <w:rsid w:val="4A394044"/>
    <w:rsid w:val="4A4060F4"/>
    <w:rsid w:val="4A525E27"/>
    <w:rsid w:val="4A693610"/>
    <w:rsid w:val="4A973F3F"/>
    <w:rsid w:val="4AD152CC"/>
    <w:rsid w:val="4AD5201F"/>
    <w:rsid w:val="4AE101DF"/>
    <w:rsid w:val="4AF96BC7"/>
    <w:rsid w:val="4B09298A"/>
    <w:rsid w:val="4B1C090F"/>
    <w:rsid w:val="4B2C3E54"/>
    <w:rsid w:val="4B416A7D"/>
    <w:rsid w:val="4B42169D"/>
    <w:rsid w:val="4B5A416B"/>
    <w:rsid w:val="4B6D116B"/>
    <w:rsid w:val="4B8019D2"/>
    <w:rsid w:val="4B862A85"/>
    <w:rsid w:val="4BB77BA6"/>
    <w:rsid w:val="4BC13445"/>
    <w:rsid w:val="4BEC36C6"/>
    <w:rsid w:val="4C063EED"/>
    <w:rsid w:val="4C0762F7"/>
    <w:rsid w:val="4C222773"/>
    <w:rsid w:val="4C771B75"/>
    <w:rsid w:val="4C7E141E"/>
    <w:rsid w:val="4C997D3D"/>
    <w:rsid w:val="4CA867C7"/>
    <w:rsid w:val="4CB90E97"/>
    <w:rsid w:val="4CC64D17"/>
    <w:rsid w:val="4CEC2563"/>
    <w:rsid w:val="4CEF36E2"/>
    <w:rsid w:val="4CEF4DC5"/>
    <w:rsid w:val="4D0F2B48"/>
    <w:rsid w:val="4D127D69"/>
    <w:rsid w:val="4D133A86"/>
    <w:rsid w:val="4D16138E"/>
    <w:rsid w:val="4D1F3437"/>
    <w:rsid w:val="4D254854"/>
    <w:rsid w:val="4D2D548B"/>
    <w:rsid w:val="4D502AF2"/>
    <w:rsid w:val="4D6256D4"/>
    <w:rsid w:val="4D6640C3"/>
    <w:rsid w:val="4D700D09"/>
    <w:rsid w:val="4D8F77C9"/>
    <w:rsid w:val="4D930C30"/>
    <w:rsid w:val="4D9868C3"/>
    <w:rsid w:val="4DCA6127"/>
    <w:rsid w:val="4E205917"/>
    <w:rsid w:val="4E257655"/>
    <w:rsid w:val="4E636CCA"/>
    <w:rsid w:val="4E8322AC"/>
    <w:rsid w:val="4E8E3F63"/>
    <w:rsid w:val="4E8E7871"/>
    <w:rsid w:val="4EDE7433"/>
    <w:rsid w:val="4EE31744"/>
    <w:rsid w:val="4F031AB7"/>
    <w:rsid w:val="4F1807EC"/>
    <w:rsid w:val="4F2B696A"/>
    <w:rsid w:val="4F372380"/>
    <w:rsid w:val="4F372FFB"/>
    <w:rsid w:val="4F3B0718"/>
    <w:rsid w:val="4F5C26A0"/>
    <w:rsid w:val="4F6D5E7B"/>
    <w:rsid w:val="4F6F20DE"/>
    <w:rsid w:val="4FA83899"/>
    <w:rsid w:val="4FBC7985"/>
    <w:rsid w:val="4FE35DF7"/>
    <w:rsid w:val="4FE63299"/>
    <w:rsid w:val="4FF11CEE"/>
    <w:rsid w:val="4FF2476A"/>
    <w:rsid w:val="501D1BC6"/>
    <w:rsid w:val="5025116D"/>
    <w:rsid w:val="5042503E"/>
    <w:rsid w:val="50455767"/>
    <w:rsid w:val="506E6C92"/>
    <w:rsid w:val="5075461D"/>
    <w:rsid w:val="509937A3"/>
    <w:rsid w:val="50D457E8"/>
    <w:rsid w:val="5108334E"/>
    <w:rsid w:val="51190719"/>
    <w:rsid w:val="51281690"/>
    <w:rsid w:val="514C3C74"/>
    <w:rsid w:val="51546100"/>
    <w:rsid w:val="515A6387"/>
    <w:rsid w:val="51775CBB"/>
    <w:rsid w:val="51860594"/>
    <w:rsid w:val="51876136"/>
    <w:rsid w:val="519344F0"/>
    <w:rsid w:val="51AE0A5C"/>
    <w:rsid w:val="51BF6995"/>
    <w:rsid w:val="51CA52C1"/>
    <w:rsid w:val="51F30671"/>
    <w:rsid w:val="521C1509"/>
    <w:rsid w:val="52240B17"/>
    <w:rsid w:val="52332402"/>
    <w:rsid w:val="523522B6"/>
    <w:rsid w:val="52395ECD"/>
    <w:rsid w:val="52525566"/>
    <w:rsid w:val="52AB691A"/>
    <w:rsid w:val="52BF7DD2"/>
    <w:rsid w:val="52C10D75"/>
    <w:rsid w:val="52C83FDE"/>
    <w:rsid w:val="52F7756C"/>
    <w:rsid w:val="530530EA"/>
    <w:rsid w:val="53103DA2"/>
    <w:rsid w:val="5311687F"/>
    <w:rsid w:val="53377FEC"/>
    <w:rsid w:val="53536239"/>
    <w:rsid w:val="535E58BA"/>
    <w:rsid w:val="537868FE"/>
    <w:rsid w:val="538A62F2"/>
    <w:rsid w:val="539271B1"/>
    <w:rsid w:val="53A925ED"/>
    <w:rsid w:val="53C03E02"/>
    <w:rsid w:val="53C27FF8"/>
    <w:rsid w:val="54181E8F"/>
    <w:rsid w:val="541A33FA"/>
    <w:rsid w:val="54212AF2"/>
    <w:rsid w:val="542B05BF"/>
    <w:rsid w:val="546D7D50"/>
    <w:rsid w:val="547F351F"/>
    <w:rsid w:val="54986FAB"/>
    <w:rsid w:val="549A4653"/>
    <w:rsid w:val="549E1A80"/>
    <w:rsid w:val="54A12E49"/>
    <w:rsid w:val="54B73573"/>
    <w:rsid w:val="54C658F4"/>
    <w:rsid w:val="54DF3DD3"/>
    <w:rsid w:val="54E83743"/>
    <w:rsid w:val="54EA551B"/>
    <w:rsid w:val="55021190"/>
    <w:rsid w:val="550C4BD7"/>
    <w:rsid w:val="5512524B"/>
    <w:rsid w:val="553650C5"/>
    <w:rsid w:val="55386F12"/>
    <w:rsid w:val="553E1624"/>
    <w:rsid w:val="55456CB4"/>
    <w:rsid w:val="554C1D56"/>
    <w:rsid w:val="555206C5"/>
    <w:rsid w:val="55572986"/>
    <w:rsid w:val="55747599"/>
    <w:rsid w:val="557F360E"/>
    <w:rsid w:val="558F2703"/>
    <w:rsid w:val="559B337F"/>
    <w:rsid w:val="55A364A7"/>
    <w:rsid w:val="55B646A3"/>
    <w:rsid w:val="55BE64BA"/>
    <w:rsid w:val="55C062DD"/>
    <w:rsid w:val="56074D34"/>
    <w:rsid w:val="561B0A97"/>
    <w:rsid w:val="56241882"/>
    <w:rsid w:val="563E723D"/>
    <w:rsid w:val="564822B6"/>
    <w:rsid w:val="565340FA"/>
    <w:rsid w:val="56535401"/>
    <w:rsid w:val="56676D66"/>
    <w:rsid w:val="56A408FF"/>
    <w:rsid w:val="56AD4B11"/>
    <w:rsid w:val="56B35639"/>
    <w:rsid w:val="56B631D9"/>
    <w:rsid w:val="56D407C0"/>
    <w:rsid w:val="56D431EB"/>
    <w:rsid w:val="56DC53F6"/>
    <w:rsid w:val="570E7132"/>
    <w:rsid w:val="57134EAE"/>
    <w:rsid w:val="5723343E"/>
    <w:rsid w:val="573D7EAB"/>
    <w:rsid w:val="57543E57"/>
    <w:rsid w:val="576229BC"/>
    <w:rsid w:val="576784A1"/>
    <w:rsid w:val="577832D6"/>
    <w:rsid w:val="578F5BA5"/>
    <w:rsid w:val="57A203EE"/>
    <w:rsid w:val="57B160A2"/>
    <w:rsid w:val="57B60D2F"/>
    <w:rsid w:val="57F25ABC"/>
    <w:rsid w:val="57F74D08"/>
    <w:rsid w:val="57FB433E"/>
    <w:rsid w:val="58172265"/>
    <w:rsid w:val="582C5A22"/>
    <w:rsid w:val="58694A68"/>
    <w:rsid w:val="58697B42"/>
    <w:rsid w:val="586B4C84"/>
    <w:rsid w:val="589A378D"/>
    <w:rsid w:val="58AE46B1"/>
    <w:rsid w:val="58B8166E"/>
    <w:rsid w:val="58C5693D"/>
    <w:rsid w:val="58C85C32"/>
    <w:rsid w:val="58D5034F"/>
    <w:rsid w:val="58DC16DE"/>
    <w:rsid w:val="5906675A"/>
    <w:rsid w:val="59301975"/>
    <w:rsid w:val="59357FB3"/>
    <w:rsid w:val="595B6075"/>
    <w:rsid w:val="598E0440"/>
    <w:rsid w:val="59CB24F0"/>
    <w:rsid w:val="59CF12AE"/>
    <w:rsid w:val="59D84667"/>
    <w:rsid w:val="59FA6A71"/>
    <w:rsid w:val="5A073226"/>
    <w:rsid w:val="5A242B45"/>
    <w:rsid w:val="5A2F2CC8"/>
    <w:rsid w:val="5A425BB2"/>
    <w:rsid w:val="5A4F5EDF"/>
    <w:rsid w:val="5A5C78D3"/>
    <w:rsid w:val="5A6D500B"/>
    <w:rsid w:val="5ACC7594"/>
    <w:rsid w:val="5ADC59C5"/>
    <w:rsid w:val="5AE1122D"/>
    <w:rsid w:val="5AF86C4E"/>
    <w:rsid w:val="5B0A2ABB"/>
    <w:rsid w:val="5B0A6A40"/>
    <w:rsid w:val="5B0E7B48"/>
    <w:rsid w:val="5B0F559B"/>
    <w:rsid w:val="5B13484C"/>
    <w:rsid w:val="5B341898"/>
    <w:rsid w:val="5B593A87"/>
    <w:rsid w:val="5B5C08B4"/>
    <w:rsid w:val="5B6339F0"/>
    <w:rsid w:val="5BA26962"/>
    <w:rsid w:val="5BB16E51"/>
    <w:rsid w:val="5BD428E4"/>
    <w:rsid w:val="5BF27982"/>
    <w:rsid w:val="5BF7EFE6"/>
    <w:rsid w:val="5C0C052C"/>
    <w:rsid w:val="5C10702D"/>
    <w:rsid w:val="5C152601"/>
    <w:rsid w:val="5C1E0CE3"/>
    <w:rsid w:val="5C200D9C"/>
    <w:rsid w:val="5C25514A"/>
    <w:rsid w:val="5C591F03"/>
    <w:rsid w:val="5C79077B"/>
    <w:rsid w:val="5C7D31D8"/>
    <w:rsid w:val="5C8A1B2F"/>
    <w:rsid w:val="5C8F586D"/>
    <w:rsid w:val="5C9A5B38"/>
    <w:rsid w:val="5CAE791C"/>
    <w:rsid w:val="5CB353D5"/>
    <w:rsid w:val="5CBC2FE7"/>
    <w:rsid w:val="5CDC0F56"/>
    <w:rsid w:val="5CFE264B"/>
    <w:rsid w:val="5D181C78"/>
    <w:rsid w:val="5D2C7ED8"/>
    <w:rsid w:val="5D3610BD"/>
    <w:rsid w:val="5D714C12"/>
    <w:rsid w:val="5D914004"/>
    <w:rsid w:val="5DC77C0F"/>
    <w:rsid w:val="5DCE0B04"/>
    <w:rsid w:val="5DCF35BF"/>
    <w:rsid w:val="5DD72473"/>
    <w:rsid w:val="5DD86807"/>
    <w:rsid w:val="5DDD1055"/>
    <w:rsid w:val="5DED0803"/>
    <w:rsid w:val="5DF503DE"/>
    <w:rsid w:val="5E1B6E61"/>
    <w:rsid w:val="5E241926"/>
    <w:rsid w:val="5E2A4C99"/>
    <w:rsid w:val="5E3A670F"/>
    <w:rsid w:val="5E6C7858"/>
    <w:rsid w:val="5E70714F"/>
    <w:rsid w:val="5E8327CD"/>
    <w:rsid w:val="5E9347E2"/>
    <w:rsid w:val="5EA77AE8"/>
    <w:rsid w:val="5EAA5DDA"/>
    <w:rsid w:val="5ED37402"/>
    <w:rsid w:val="5F04373C"/>
    <w:rsid w:val="5F070D03"/>
    <w:rsid w:val="5F0D0843"/>
    <w:rsid w:val="5F1D752B"/>
    <w:rsid w:val="5F41229A"/>
    <w:rsid w:val="5F426012"/>
    <w:rsid w:val="5F561B72"/>
    <w:rsid w:val="5F5B3C1C"/>
    <w:rsid w:val="5F69359F"/>
    <w:rsid w:val="5FBA5EDB"/>
    <w:rsid w:val="5FC45B91"/>
    <w:rsid w:val="5FD043FA"/>
    <w:rsid w:val="5FF53085"/>
    <w:rsid w:val="603B4F3C"/>
    <w:rsid w:val="6057256B"/>
    <w:rsid w:val="606007BB"/>
    <w:rsid w:val="60637093"/>
    <w:rsid w:val="607E33C1"/>
    <w:rsid w:val="60977324"/>
    <w:rsid w:val="60AC7F66"/>
    <w:rsid w:val="60D7754C"/>
    <w:rsid w:val="61150138"/>
    <w:rsid w:val="61333E65"/>
    <w:rsid w:val="61400C47"/>
    <w:rsid w:val="616E1341"/>
    <w:rsid w:val="617E7A28"/>
    <w:rsid w:val="61AD3C2D"/>
    <w:rsid w:val="61BF10D9"/>
    <w:rsid w:val="61C77AF9"/>
    <w:rsid w:val="61DA3D4C"/>
    <w:rsid w:val="61E3619B"/>
    <w:rsid w:val="61E6537B"/>
    <w:rsid w:val="61FE26C5"/>
    <w:rsid w:val="62025CAE"/>
    <w:rsid w:val="62146E01"/>
    <w:rsid w:val="6226028A"/>
    <w:rsid w:val="6233139D"/>
    <w:rsid w:val="624943AD"/>
    <w:rsid w:val="62497AFB"/>
    <w:rsid w:val="625642AF"/>
    <w:rsid w:val="62592CAB"/>
    <w:rsid w:val="628232F6"/>
    <w:rsid w:val="628456F5"/>
    <w:rsid w:val="628D1E2F"/>
    <w:rsid w:val="628F79E4"/>
    <w:rsid w:val="629E103F"/>
    <w:rsid w:val="62A72EEF"/>
    <w:rsid w:val="62AC22DC"/>
    <w:rsid w:val="62AE40EB"/>
    <w:rsid w:val="62DE2A8A"/>
    <w:rsid w:val="62E87F19"/>
    <w:rsid w:val="632C14B3"/>
    <w:rsid w:val="633D7B3F"/>
    <w:rsid w:val="63406427"/>
    <w:rsid w:val="63440525"/>
    <w:rsid w:val="63447D07"/>
    <w:rsid w:val="634F5114"/>
    <w:rsid w:val="6356208C"/>
    <w:rsid w:val="637833E8"/>
    <w:rsid w:val="638042E0"/>
    <w:rsid w:val="638719BF"/>
    <w:rsid w:val="63C45248"/>
    <w:rsid w:val="63C931B9"/>
    <w:rsid w:val="63CB03E6"/>
    <w:rsid w:val="63CF6769"/>
    <w:rsid w:val="63D863F5"/>
    <w:rsid w:val="63F35B2D"/>
    <w:rsid w:val="64575176"/>
    <w:rsid w:val="645E78E8"/>
    <w:rsid w:val="6477734C"/>
    <w:rsid w:val="648B4726"/>
    <w:rsid w:val="64C13D51"/>
    <w:rsid w:val="64C67905"/>
    <w:rsid w:val="64D04446"/>
    <w:rsid w:val="64E45EF7"/>
    <w:rsid w:val="64FF67AA"/>
    <w:rsid w:val="650F4BE9"/>
    <w:rsid w:val="652354C5"/>
    <w:rsid w:val="65384825"/>
    <w:rsid w:val="653F66A9"/>
    <w:rsid w:val="654B5C68"/>
    <w:rsid w:val="656E284E"/>
    <w:rsid w:val="65A9009F"/>
    <w:rsid w:val="65E762C3"/>
    <w:rsid w:val="65EC7453"/>
    <w:rsid w:val="65EE2DA5"/>
    <w:rsid w:val="660F30F2"/>
    <w:rsid w:val="66246472"/>
    <w:rsid w:val="662619CF"/>
    <w:rsid w:val="663F7B69"/>
    <w:rsid w:val="66532087"/>
    <w:rsid w:val="665E794C"/>
    <w:rsid w:val="666343D5"/>
    <w:rsid w:val="6691014E"/>
    <w:rsid w:val="66B670A5"/>
    <w:rsid w:val="66BC652E"/>
    <w:rsid w:val="66C87CCE"/>
    <w:rsid w:val="66D343B7"/>
    <w:rsid w:val="66D411B4"/>
    <w:rsid w:val="66D66656"/>
    <w:rsid w:val="66F67B9F"/>
    <w:rsid w:val="66FA0EB5"/>
    <w:rsid w:val="670D6454"/>
    <w:rsid w:val="6739419F"/>
    <w:rsid w:val="674814BF"/>
    <w:rsid w:val="67615A0C"/>
    <w:rsid w:val="67696A4A"/>
    <w:rsid w:val="677435B2"/>
    <w:rsid w:val="6774683B"/>
    <w:rsid w:val="678447F7"/>
    <w:rsid w:val="67A602CE"/>
    <w:rsid w:val="67AE4896"/>
    <w:rsid w:val="67C779FD"/>
    <w:rsid w:val="67EF75F1"/>
    <w:rsid w:val="67FA392E"/>
    <w:rsid w:val="67FB0C50"/>
    <w:rsid w:val="681F19AF"/>
    <w:rsid w:val="684F3C7A"/>
    <w:rsid w:val="68526DAE"/>
    <w:rsid w:val="685B53D9"/>
    <w:rsid w:val="685D21D0"/>
    <w:rsid w:val="68722B08"/>
    <w:rsid w:val="68815DFE"/>
    <w:rsid w:val="689D63E4"/>
    <w:rsid w:val="68BE3783"/>
    <w:rsid w:val="68EA74FF"/>
    <w:rsid w:val="68F71794"/>
    <w:rsid w:val="69124F16"/>
    <w:rsid w:val="691A5092"/>
    <w:rsid w:val="69381A97"/>
    <w:rsid w:val="694A5205"/>
    <w:rsid w:val="695C5694"/>
    <w:rsid w:val="69892875"/>
    <w:rsid w:val="6990454A"/>
    <w:rsid w:val="699E4A1E"/>
    <w:rsid w:val="69CD5C14"/>
    <w:rsid w:val="69CF0D33"/>
    <w:rsid w:val="69D84304"/>
    <w:rsid w:val="69DB18FA"/>
    <w:rsid w:val="69E7542D"/>
    <w:rsid w:val="69EB7719"/>
    <w:rsid w:val="69F32995"/>
    <w:rsid w:val="6A002EBA"/>
    <w:rsid w:val="6A3A7E8E"/>
    <w:rsid w:val="6A4511FC"/>
    <w:rsid w:val="6A480F33"/>
    <w:rsid w:val="6A784CEA"/>
    <w:rsid w:val="6A7A48B2"/>
    <w:rsid w:val="6A8C38EE"/>
    <w:rsid w:val="6A987242"/>
    <w:rsid w:val="6A9B1387"/>
    <w:rsid w:val="6ABE50E7"/>
    <w:rsid w:val="6AC835CF"/>
    <w:rsid w:val="6AD25AE7"/>
    <w:rsid w:val="6AE05B2C"/>
    <w:rsid w:val="6AEE01B2"/>
    <w:rsid w:val="6AF04462"/>
    <w:rsid w:val="6AF24D91"/>
    <w:rsid w:val="6B074E0D"/>
    <w:rsid w:val="6B090A33"/>
    <w:rsid w:val="6B135351"/>
    <w:rsid w:val="6B1940CB"/>
    <w:rsid w:val="6B1C1E0E"/>
    <w:rsid w:val="6B526D01"/>
    <w:rsid w:val="6B655119"/>
    <w:rsid w:val="6B711C68"/>
    <w:rsid w:val="6B9876E6"/>
    <w:rsid w:val="6B9946B3"/>
    <w:rsid w:val="6BBB33D4"/>
    <w:rsid w:val="6BBB6181"/>
    <w:rsid w:val="6BBD539F"/>
    <w:rsid w:val="6BC61FA3"/>
    <w:rsid w:val="6BDB259B"/>
    <w:rsid w:val="6C046B2A"/>
    <w:rsid w:val="6C094140"/>
    <w:rsid w:val="6C19627C"/>
    <w:rsid w:val="6C354F35"/>
    <w:rsid w:val="6C4863DB"/>
    <w:rsid w:val="6C662189"/>
    <w:rsid w:val="6C7007C7"/>
    <w:rsid w:val="6C8E0AE9"/>
    <w:rsid w:val="6C9D0D2C"/>
    <w:rsid w:val="6CAF6AF6"/>
    <w:rsid w:val="6CD75FEC"/>
    <w:rsid w:val="6D1C1A76"/>
    <w:rsid w:val="6D266F73"/>
    <w:rsid w:val="6D383FB8"/>
    <w:rsid w:val="6D4E3D87"/>
    <w:rsid w:val="6D51738B"/>
    <w:rsid w:val="6D7A48ED"/>
    <w:rsid w:val="6D8A036F"/>
    <w:rsid w:val="6DA55BF3"/>
    <w:rsid w:val="6DB34BD5"/>
    <w:rsid w:val="6DCE5641"/>
    <w:rsid w:val="6DE76850"/>
    <w:rsid w:val="6E1E324F"/>
    <w:rsid w:val="6E707791"/>
    <w:rsid w:val="6E8377F4"/>
    <w:rsid w:val="6EC142A0"/>
    <w:rsid w:val="6EE12692"/>
    <w:rsid w:val="6EE36822"/>
    <w:rsid w:val="6F1658B7"/>
    <w:rsid w:val="6F2D08E9"/>
    <w:rsid w:val="6F353AC5"/>
    <w:rsid w:val="6F501DE8"/>
    <w:rsid w:val="6FA81B6E"/>
    <w:rsid w:val="6FB20BD4"/>
    <w:rsid w:val="6FB650F7"/>
    <w:rsid w:val="6FBA59BE"/>
    <w:rsid w:val="6FBE3493"/>
    <w:rsid w:val="6FBF6E28"/>
    <w:rsid w:val="6FF46A05"/>
    <w:rsid w:val="6FF51CAF"/>
    <w:rsid w:val="6FFB5639"/>
    <w:rsid w:val="70231548"/>
    <w:rsid w:val="70296B3E"/>
    <w:rsid w:val="70583ECF"/>
    <w:rsid w:val="70611204"/>
    <w:rsid w:val="707A560C"/>
    <w:rsid w:val="70B00E07"/>
    <w:rsid w:val="70BF5715"/>
    <w:rsid w:val="70CB3C99"/>
    <w:rsid w:val="70CC17AC"/>
    <w:rsid w:val="70F80C27"/>
    <w:rsid w:val="71055CBF"/>
    <w:rsid w:val="711A2E41"/>
    <w:rsid w:val="711D5064"/>
    <w:rsid w:val="711F283F"/>
    <w:rsid w:val="71392DC0"/>
    <w:rsid w:val="715F4802"/>
    <w:rsid w:val="716B3747"/>
    <w:rsid w:val="71721C3E"/>
    <w:rsid w:val="71B04CD4"/>
    <w:rsid w:val="71C56D5B"/>
    <w:rsid w:val="71EC078C"/>
    <w:rsid w:val="71F847D3"/>
    <w:rsid w:val="72163645"/>
    <w:rsid w:val="722E4900"/>
    <w:rsid w:val="722F68CA"/>
    <w:rsid w:val="724834E8"/>
    <w:rsid w:val="72502D25"/>
    <w:rsid w:val="726447C6"/>
    <w:rsid w:val="72681554"/>
    <w:rsid w:val="727C31C5"/>
    <w:rsid w:val="72B172DF"/>
    <w:rsid w:val="72B50C40"/>
    <w:rsid w:val="72C47013"/>
    <w:rsid w:val="72D75E5C"/>
    <w:rsid w:val="72E53190"/>
    <w:rsid w:val="72F76F4A"/>
    <w:rsid w:val="7306587D"/>
    <w:rsid w:val="731F249B"/>
    <w:rsid w:val="73221F8B"/>
    <w:rsid w:val="733A0C49"/>
    <w:rsid w:val="73445350"/>
    <w:rsid w:val="73497E70"/>
    <w:rsid w:val="7368528F"/>
    <w:rsid w:val="739764D5"/>
    <w:rsid w:val="73C66DBA"/>
    <w:rsid w:val="73CC5F59"/>
    <w:rsid w:val="73EF5E77"/>
    <w:rsid w:val="74321789"/>
    <w:rsid w:val="746E7751"/>
    <w:rsid w:val="74844CAB"/>
    <w:rsid w:val="74891FC3"/>
    <w:rsid w:val="74940C67"/>
    <w:rsid w:val="74943C59"/>
    <w:rsid w:val="74983EEE"/>
    <w:rsid w:val="74A40EAA"/>
    <w:rsid w:val="74C26C40"/>
    <w:rsid w:val="74D00D6F"/>
    <w:rsid w:val="74D07EF1"/>
    <w:rsid w:val="74D45277"/>
    <w:rsid w:val="74D61BA3"/>
    <w:rsid w:val="74E53270"/>
    <w:rsid w:val="74E76FE8"/>
    <w:rsid w:val="74EE227B"/>
    <w:rsid w:val="74EF0950"/>
    <w:rsid w:val="74F11C15"/>
    <w:rsid w:val="74FA2C30"/>
    <w:rsid w:val="753104B4"/>
    <w:rsid w:val="754A19EC"/>
    <w:rsid w:val="754D5C4B"/>
    <w:rsid w:val="754F4FA8"/>
    <w:rsid w:val="75510906"/>
    <w:rsid w:val="755E7B15"/>
    <w:rsid w:val="759018D1"/>
    <w:rsid w:val="75AB6C74"/>
    <w:rsid w:val="75B63B45"/>
    <w:rsid w:val="75CB17E3"/>
    <w:rsid w:val="75EFF971"/>
    <w:rsid w:val="762B1157"/>
    <w:rsid w:val="76B83436"/>
    <w:rsid w:val="76C03620"/>
    <w:rsid w:val="76C240A7"/>
    <w:rsid w:val="76C27A63"/>
    <w:rsid w:val="76C5258F"/>
    <w:rsid w:val="76CC2C60"/>
    <w:rsid w:val="76CD7179"/>
    <w:rsid w:val="76D72494"/>
    <w:rsid w:val="76F63494"/>
    <w:rsid w:val="76F66945"/>
    <w:rsid w:val="77306BEC"/>
    <w:rsid w:val="77307FA2"/>
    <w:rsid w:val="775246B7"/>
    <w:rsid w:val="775C3CBE"/>
    <w:rsid w:val="778B1FC3"/>
    <w:rsid w:val="779C40E2"/>
    <w:rsid w:val="77B21B30"/>
    <w:rsid w:val="77B533CE"/>
    <w:rsid w:val="77F07CEF"/>
    <w:rsid w:val="78016ADA"/>
    <w:rsid w:val="780B7492"/>
    <w:rsid w:val="781E69D1"/>
    <w:rsid w:val="782C123D"/>
    <w:rsid w:val="7851759A"/>
    <w:rsid w:val="78727511"/>
    <w:rsid w:val="789A1168"/>
    <w:rsid w:val="78A771BA"/>
    <w:rsid w:val="78AF124B"/>
    <w:rsid w:val="78B74F24"/>
    <w:rsid w:val="78CD05A1"/>
    <w:rsid w:val="78CD621C"/>
    <w:rsid w:val="790A599B"/>
    <w:rsid w:val="79130A70"/>
    <w:rsid w:val="79322002"/>
    <w:rsid w:val="79586707"/>
    <w:rsid w:val="79652BD2"/>
    <w:rsid w:val="7967694A"/>
    <w:rsid w:val="797A7CBE"/>
    <w:rsid w:val="79817A0B"/>
    <w:rsid w:val="79921C19"/>
    <w:rsid w:val="79982FA7"/>
    <w:rsid w:val="799A79EA"/>
    <w:rsid w:val="79A256AA"/>
    <w:rsid w:val="79C0148D"/>
    <w:rsid w:val="79D24E9E"/>
    <w:rsid w:val="79E07A76"/>
    <w:rsid w:val="7A247576"/>
    <w:rsid w:val="7A263B6B"/>
    <w:rsid w:val="7A282EAC"/>
    <w:rsid w:val="7A601D17"/>
    <w:rsid w:val="7A6211FC"/>
    <w:rsid w:val="7A652E89"/>
    <w:rsid w:val="7A68030C"/>
    <w:rsid w:val="7A680BCB"/>
    <w:rsid w:val="7A86401A"/>
    <w:rsid w:val="7AAD2FF6"/>
    <w:rsid w:val="7AB42F8A"/>
    <w:rsid w:val="7ACA53E2"/>
    <w:rsid w:val="7AF46346"/>
    <w:rsid w:val="7B0F5EBF"/>
    <w:rsid w:val="7B130FB9"/>
    <w:rsid w:val="7B314EB0"/>
    <w:rsid w:val="7B32669C"/>
    <w:rsid w:val="7B3771BE"/>
    <w:rsid w:val="7B5B598F"/>
    <w:rsid w:val="7B8214FC"/>
    <w:rsid w:val="7B9A4DB4"/>
    <w:rsid w:val="7BA372C6"/>
    <w:rsid w:val="7BAE449F"/>
    <w:rsid w:val="7BB87930"/>
    <w:rsid w:val="7BCC390A"/>
    <w:rsid w:val="7BD209F2"/>
    <w:rsid w:val="7BF64EDE"/>
    <w:rsid w:val="7BFF59BA"/>
    <w:rsid w:val="7C0D107D"/>
    <w:rsid w:val="7C393401"/>
    <w:rsid w:val="7C400C1E"/>
    <w:rsid w:val="7C4A0868"/>
    <w:rsid w:val="7C4F64B9"/>
    <w:rsid w:val="7C52568F"/>
    <w:rsid w:val="7C5D43D5"/>
    <w:rsid w:val="7C860D51"/>
    <w:rsid w:val="7C961A20"/>
    <w:rsid w:val="7CAB2FF1"/>
    <w:rsid w:val="7CBA7D64"/>
    <w:rsid w:val="7CD54468"/>
    <w:rsid w:val="7CDB2ACF"/>
    <w:rsid w:val="7CF43D96"/>
    <w:rsid w:val="7D20704E"/>
    <w:rsid w:val="7D225696"/>
    <w:rsid w:val="7D427213"/>
    <w:rsid w:val="7D5D1D41"/>
    <w:rsid w:val="7D9D71DE"/>
    <w:rsid w:val="7DAF77C9"/>
    <w:rsid w:val="7DB17D72"/>
    <w:rsid w:val="7DD11708"/>
    <w:rsid w:val="7DED07EA"/>
    <w:rsid w:val="7DFD412D"/>
    <w:rsid w:val="7DFEC959"/>
    <w:rsid w:val="7E196D83"/>
    <w:rsid w:val="7E201ADB"/>
    <w:rsid w:val="7E4159BB"/>
    <w:rsid w:val="7E536247"/>
    <w:rsid w:val="7E5865EC"/>
    <w:rsid w:val="7E6C2BA8"/>
    <w:rsid w:val="7E71509D"/>
    <w:rsid w:val="7E8168F5"/>
    <w:rsid w:val="7EAE3255"/>
    <w:rsid w:val="7EB57F84"/>
    <w:rsid w:val="7EBD579E"/>
    <w:rsid w:val="7EC167BD"/>
    <w:rsid w:val="7ED20D09"/>
    <w:rsid w:val="7EEF71C5"/>
    <w:rsid w:val="7EF90DCD"/>
    <w:rsid w:val="7F0B1E1F"/>
    <w:rsid w:val="7F1B445E"/>
    <w:rsid w:val="7F250D8D"/>
    <w:rsid w:val="7F272D9E"/>
    <w:rsid w:val="7F2A6313"/>
    <w:rsid w:val="7F390D88"/>
    <w:rsid w:val="7F4D0390"/>
    <w:rsid w:val="7F8042C1"/>
    <w:rsid w:val="7FCB3DD7"/>
    <w:rsid w:val="7FE32573"/>
    <w:rsid w:val="7FFBFF6F"/>
    <w:rsid w:val="7FFF1493"/>
    <w:rsid w:val="B6FD9A8C"/>
    <w:rsid w:val="BB972D23"/>
    <w:rsid w:val="BBFB7150"/>
    <w:rsid w:val="BFDB829A"/>
    <w:rsid w:val="DFD9FA4E"/>
    <w:rsid w:val="DFEE071A"/>
    <w:rsid w:val="DFF5746D"/>
    <w:rsid w:val="EAFD71AF"/>
    <w:rsid w:val="EFF778A1"/>
    <w:rsid w:val="FDB3815B"/>
    <w:rsid w:val="FFB7E8EB"/>
    <w:rsid w:val="FFBFA2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0" w:semiHidden="0" w:name="heading 4"/>
    <w:lsdException w:qFormat="1" w:unhideWhenUsed="0" w:uiPriority="9" w:semiHidden="0" w:name="heading 5"/>
    <w:lsdException w:qFormat="1" w:unhideWhenUsed="0" w:uiPriority="0" w:semiHidden="0" w:name="heading 6"/>
    <w:lsdException w:qFormat="1" w:uiPriority="9" w:name="heading 7"/>
    <w:lsdException w:qFormat="1" w:unhideWhenUsed="0" w:uiPriority="9"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qFormat="1" w:unhideWhenUsed="0"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qFormat="1" w:uiPriority="99" w:semiHidden="0" w:name="endnote reference"/>
    <w:lsdException w:uiPriority="99" w:name="endnote text"/>
    <w:lsdException w:uiPriority="99" w:name="table of authorities"/>
    <w:lsdException w:uiPriority="99" w:name="macro"/>
    <w:lsdException w:uiPriority="99" w:name="toa heading"/>
    <w:lsdException w:qFormat="1" w:uiPriority="99" w:semiHidden="0" w:name="List"/>
    <w:lsdException w:uiPriority="99" w:name="List Bullet"/>
    <w:lsdException w:qFormat="1" w:unhideWhenUsed="0" w:uiPriority="0" w:semiHidden="0"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qFormat="1" w:uiPriority="99" w:semiHidden="0"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4"/>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45"/>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link w:val="46"/>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adjustRightInd w:val="0"/>
      <w:snapToGrid w:val="0"/>
      <w:spacing w:before="120" w:after="120"/>
      <w:outlineLvl w:val="3"/>
    </w:pPr>
    <w:rPr>
      <w:rFonts w:ascii="Arial" w:hAnsi="Arial"/>
      <w:b/>
      <w:bCs/>
      <w:sz w:val="28"/>
      <w:szCs w:val="28"/>
    </w:rPr>
  </w:style>
  <w:style w:type="paragraph" w:styleId="6">
    <w:name w:val="heading 5"/>
    <w:basedOn w:val="1"/>
    <w:next w:val="7"/>
    <w:link w:val="47"/>
    <w:qFormat/>
    <w:uiPriority w:val="9"/>
    <w:pPr>
      <w:keepNext/>
      <w:keepLines/>
      <w:spacing w:before="280" w:after="290" w:line="376" w:lineRule="auto"/>
      <w:outlineLvl w:val="4"/>
    </w:pPr>
    <w:rPr>
      <w:b/>
      <w:bCs/>
      <w:sz w:val="28"/>
      <w:szCs w:val="28"/>
    </w:rPr>
  </w:style>
  <w:style w:type="paragraph" w:styleId="8">
    <w:name w:val="heading 6"/>
    <w:basedOn w:val="1"/>
    <w:next w:val="1"/>
    <w:qFormat/>
    <w:uiPriority w:val="0"/>
    <w:pPr>
      <w:keepNext/>
      <w:keepLines/>
      <w:spacing w:before="240" w:after="64" w:line="317" w:lineRule="auto"/>
      <w:outlineLvl w:val="5"/>
    </w:pPr>
    <w:rPr>
      <w:rFonts w:ascii="Arial" w:hAnsi="Arial" w:eastAsia="黑体"/>
      <w:b/>
      <w:sz w:val="24"/>
      <w:szCs w:val="20"/>
    </w:rPr>
  </w:style>
  <w:style w:type="paragraph" w:styleId="9">
    <w:name w:val="heading 8"/>
    <w:basedOn w:val="1"/>
    <w:next w:val="1"/>
    <w:link w:val="49"/>
    <w:qFormat/>
    <w:uiPriority w:val="9"/>
    <w:pPr>
      <w:keepNext/>
      <w:keepLines/>
      <w:spacing w:before="240" w:after="64" w:line="320" w:lineRule="auto"/>
      <w:outlineLvl w:val="7"/>
    </w:pPr>
    <w:rPr>
      <w:rFonts w:ascii="等线 Light" w:hAnsi="等线 Light" w:eastAsia="等线 Light"/>
      <w:sz w:val="24"/>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7">
    <w:name w:val="Normal Indent"/>
    <w:basedOn w:val="1"/>
    <w:qFormat/>
    <w:uiPriority w:val="0"/>
    <w:pPr>
      <w:ind w:firstLine="420"/>
    </w:pPr>
    <w:rPr>
      <w:szCs w:val="20"/>
    </w:rPr>
  </w:style>
  <w:style w:type="paragraph" w:styleId="10">
    <w:name w:val="index 8"/>
    <w:basedOn w:val="1"/>
    <w:next w:val="1"/>
    <w:qFormat/>
    <w:uiPriority w:val="0"/>
    <w:pPr>
      <w:ind w:left="2940"/>
    </w:pPr>
  </w:style>
  <w:style w:type="paragraph" w:styleId="11">
    <w:name w:val="List Number"/>
    <w:basedOn w:val="1"/>
    <w:qFormat/>
    <w:uiPriority w:val="0"/>
    <w:pPr>
      <w:widowControl/>
      <w:tabs>
        <w:tab w:val="left" w:pos="454"/>
        <w:tab w:val="left" w:pos="720"/>
        <w:tab w:val="left" w:pos="840"/>
      </w:tabs>
      <w:spacing w:after="50" w:afterLines="50"/>
      <w:ind w:left="454" w:hanging="284"/>
      <w:jc w:val="left"/>
    </w:pPr>
    <w:rPr>
      <w:kern w:val="0"/>
      <w:sz w:val="24"/>
      <w:szCs w:val="20"/>
    </w:rPr>
  </w:style>
  <w:style w:type="paragraph" w:styleId="12">
    <w:name w:val="annotation text"/>
    <w:basedOn w:val="1"/>
    <w:link w:val="50"/>
    <w:qFormat/>
    <w:uiPriority w:val="0"/>
    <w:pPr>
      <w:jc w:val="left"/>
    </w:pPr>
  </w:style>
  <w:style w:type="paragraph" w:styleId="13">
    <w:name w:val="Body Text 3"/>
    <w:basedOn w:val="1"/>
    <w:link w:val="51"/>
    <w:unhideWhenUsed/>
    <w:qFormat/>
    <w:uiPriority w:val="99"/>
    <w:pPr>
      <w:spacing w:after="120"/>
    </w:pPr>
    <w:rPr>
      <w:sz w:val="16"/>
      <w:szCs w:val="16"/>
    </w:rPr>
  </w:style>
  <w:style w:type="paragraph" w:styleId="14">
    <w:name w:val="Body Text"/>
    <w:basedOn w:val="1"/>
    <w:link w:val="52"/>
    <w:unhideWhenUsed/>
    <w:qFormat/>
    <w:uiPriority w:val="0"/>
    <w:pPr>
      <w:spacing w:after="120"/>
    </w:pPr>
  </w:style>
  <w:style w:type="paragraph" w:styleId="15">
    <w:name w:val="Body Text Indent"/>
    <w:basedOn w:val="1"/>
    <w:link w:val="48"/>
    <w:qFormat/>
    <w:uiPriority w:val="0"/>
    <w:pPr>
      <w:ind w:firstLine="830" w:firstLineChars="352"/>
    </w:pPr>
    <w:rPr>
      <w:rFonts w:ascii="仿宋_GB2312" w:eastAsia="仿宋_GB2312"/>
      <w:kern w:val="0"/>
      <w:sz w:val="32"/>
      <w:szCs w:val="20"/>
    </w:rPr>
  </w:style>
  <w:style w:type="paragraph" w:styleId="16">
    <w:name w:val="List 2"/>
    <w:basedOn w:val="1"/>
    <w:unhideWhenUsed/>
    <w:qFormat/>
    <w:uiPriority w:val="99"/>
    <w:pPr>
      <w:ind w:left="100" w:leftChars="200" w:hanging="200" w:hangingChars="200"/>
      <w:contextualSpacing/>
    </w:pPr>
  </w:style>
  <w:style w:type="paragraph" w:styleId="17">
    <w:name w:val="toc 3"/>
    <w:basedOn w:val="1"/>
    <w:next w:val="1"/>
    <w:unhideWhenUsed/>
    <w:qFormat/>
    <w:uiPriority w:val="39"/>
    <w:pPr>
      <w:ind w:left="840" w:leftChars="400"/>
    </w:pPr>
  </w:style>
  <w:style w:type="paragraph" w:styleId="18">
    <w:name w:val="Plain Text"/>
    <w:basedOn w:val="1"/>
    <w:next w:val="5"/>
    <w:link w:val="53"/>
    <w:autoRedefine/>
    <w:qFormat/>
    <w:uiPriority w:val="0"/>
    <w:rPr>
      <w:rFonts w:ascii="宋体" w:hAnsi="Courier New"/>
      <w:kern w:val="0"/>
      <w:sz w:val="20"/>
      <w:szCs w:val="21"/>
    </w:rPr>
  </w:style>
  <w:style w:type="paragraph" w:styleId="19">
    <w:name w:val="Date"/>
    <w:basedOn w:val="1"/>
    <w:next w:val="1"/>
    <w:link w:val="54"/>
    <w:unhideWhenUsed/>
    <w:qFormat/>
    <w:uiPriority w:val="99"/>
    <w:pPr>
      <w:ind w:left="100" w:leftChars="2500"/>
    </w:pPr>
  </w:style>
  <w:style w:type="paragraph" w:styleId="20">
    <w:name w:val="Balloon Text"/>
    <w:basedOn w:val="1"/>
    <w:autoRedefine/>
    <w:semiHidden/>
    <w:qFormat/>
    <w:uiPriority w:val="0"/>
    <w:rPr>
      <w:sz w:val="18"/>
      <w:szCs w:val="18"/>
    </w:rPr>
  </w:style>
  <w:style w:type="paragraph" w:styleId="21">
    <w:name w:val="footer"/>
    <w:basedOn w:val="1"/>
    <w:link w:val="55"/>
    <w:unhideWhenUsed/>
    <w:qFormat/>
    <w:uiPriority w:val="99"/>
    <w:pPr>
      <w:tabs>
        <w:tab w:val="center" w:pos="4153"/>
        <w:tab w:val="right" w:pos="8306"/>
      </w:tabs>
      <w:snapToGrid w:val="0"/>
      <w:jc w:val="left"/>
    </w:pPr>
    <w:rPr>
      <w:kern w:val="0"/>
      <w:sz w:val="18"/>
      <w:szCs w:val="18"/>
    </w:rPr>
  </w:style>
  <w:style w:type="paragraph" w:styleId="22">
    <w:name w:val="header"/>
    <w:basedOn w:val="1"/>
    <w:link w:val="56"/>
    <w:autoRedefine/>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23">
    <w:name w:val="toc 1"/>
    <w:basedOn w:val="1"/>
    <w:next w:val="1"/>
    <w:autoRedefine/>
    <w:unhideWhenUsed/>
    <w:qFormat/>
    <w:uiPriority w:val="39"/>
  </w:style>
  <w:style w:type="paragraph" w:styleId="24">
    <w:name w:val="List"/>
    <w:basedOn w:val="1"/>
    <w:unhideWhenUsed/>
    <w:qFormat/>
    <w:uiPriority w:val="99"/>
    <w:pPr>
      <w:ind w:left="200" w:hanging="200" w:hangingChars="200"/>
      <w:contextualSpacing/>
    </w:pPr>
  </w:style>
  <w:style w:type="paragraph" w:styleId="25">
    <w:name w:val="toc 2"/>
    <w:basedOn w:val="1"/>
    <w:next w:val="1"/>
    <w:unhideWhenUsed/>
    <w:qFormat/>
    <w:uiPriority w:val="39"/>
    <w:pPr>
      <w:tabs>
        <w:tab w:val="right" w:leader="dot" w:pos="8296"/>
      </w:tabs>
      <w:ind w:left="420" w:leftChars="200"/>
    </w:pPr>
  </w:style>
  <w:style w:type="paragraph" w:styleId="26">
    <w:name w:val="toc 9"/>
    <w:basedOn w:val="1"/>
    <w:next w:val="1"/>
    <w:qFormat/>
    <w:uiPriority w:val="0"/>
    <w:pPr>
      <w:tabs>
        <w:tab w:val="right" w:leader="dot" w:pos="9185"/>
      </w:tabs>
      <w:adjustRightInd w:val="0"/>
      <w:spacing w:line="312" w:lineRule="atLeast"/>
      <w:ind w:left="3360"/>
      <w:textAlignment w:val="baseline"/>
    </w:pPr>
    <w:rPr>
      <w:kern w:val="0"/>
      <w:szCs w:val="20"/>
    </w:rPr>
  </w:style>
  <w:style w:type="paragraph" w:styleId="27">
    <w:name w:val="Normal (Web)"/>
    <w:basedOn w:val="1"/>
    <w:unhideWhenUsed/>
    <w:qFormat/>
    <w:uiPriority w:val="0"/>
    <w:rPr>
      <w:rFonts w:ascii="Calibri" w:hAnsi="Calibri"/>
      <w:kern w:val="0"/>
      <w:sz w:val="24"/>
    </w:rPr>
  </w:style>
  <w:style w:type="paragraph" w:styleId="28">
    <w:name w:val="Title"/>
    <w:basedOn w:val="1"/>
    <w:next w:val="1"/>
    <w:autoRedefine/>
    <w:qFormat/>
    <w:uiPriority w:val="0"/>
    <w:pPr>
      <w:spacing w:before="240" w:after="60"/>
      <w:jc w:val="center"/>
      <w:outlineLvl w:val="0"/>
    </w:pPr>
    <w:rPr>
      <w:rFonts w:ascii="Cambria" w:hAnsi="Cambria"/>
      <w:b/>
      <w:bCs/>
      <w:sz w:val="32"/>
      <w:szCs w:val="32"/>
    </w:rPr>
  </w:style>
  <w:style w:type="paragraph" w:styleId="29">
    <w:name w:val="annotation subject"/>
    <w:basedOn w:val="12"/>
    <w:next w:val="12"/>
    <w:link w:val="57"/>
    <w:qFormat/>
    <w:uiPriority w:val="99"/>
    <w:rPr>
      <w:b/>
      <w:bCs/>
    </w:rPr>
  </w:style>
  <w:style w:type="paragraph" w:styleId="30">
    <w:name w:val="Body Text First Indent"/>
    <w:basedOn w:val="14"/>
    <w:qFormat/>
    <w:uiPriority w:val="0"/>
    <w:pPr>
      <w:ind w:firstLine="420" w:firstLineChars="100"/>
    </w:pPr>
  </w:style>
  <w:style w:type="paragraph" w:styleId="31">
    <w:name w:val="Body Text First Indent 2"/>
    <w:basedOn w:val="15"/>
    <w:unhideWhenUsed/>
    <w:qFormat/>
    <w:uiPriority w:val="99"/>
    <w:pPr>
      <w:ind w:firstLine="420" w:firstLineChars="200"/>
    </w:pPr>
    <w:rPr>
      <w:rFonts w:ascii="Calibri" w:hAnsi="Calibri" w:eastAsia="宋体"/>
      <w:szCs w:val="24"/>
    </w:rPr>
  </w:style>
  <w:style w:type="table" w:styleId="33">
    <w:name w:val="Table Grid"/>
    <w:basedOn w:val="32"/>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5">
    <w:name w:val="Strong"/>
    <w:autoRedefine/>
    <w:qFormat/>
    <w:uiPriority w:val="22"/>
    <w:rPr>
      <w:b/>
    </w:rPr>
  </w:style>
  <w:style w:type="character" w:styleId="36">
    <w:name w:val="endnote reference"/>
    <w:autoRedefine/>
    <w:unhideWhenUsed/>
    <w:qFormat/>
    <w:uiPriority w:val="99"/>
    <w:rPr>
      <w:vertAlign w:val="superscript"/>
    </w:rPr>
  </w:style>
  <w:style w:type="character" w:styleId="37">
    <w:name w:val="page number"/>
    <w:autoRedefine/>
    <w:qFormat/>
    <w:uiPriority w:val="0"/>
  </w:style>
  <w:style w:type="character" w:styleId="38">
    <w:name w:val="FollowedHyperlink"/>
    <w:autoRedefine/>
    <w:unhideWhenUsed/>
    <w:qFormat/>
    <w:uiPriority w:val="99"/>
    <w:rPr>
      <w:color w:val="800080"/>
      <w:u w:val="single"/>
    </w:rPr>
  </w:style>
  <w:style w:type="character" w:styleId="39">
    <w:name w:val="Hyperlink"/>
    <w:autoRedefine/>
    <w:unhideWhenUsed/>
    <w:qFormat/>
    <w:uiPriority w:val="99"/>
    <w:rPr>
      <w:color w:val="0000FF"/>
      <w:u w:val="single"/>
    </w:rPr>
  </w:style>
  <w:style w:type="character" w:styleId="40">
    <w:name w:val="annotation reference"/>
    <w:autoRedefine/>
    <w:qFormat/>
    <w:uiPriority w:val="0"/>
    <w:rPr>
      <w:sz w:val="21"/>
      <w:szCs w:val="21"/>
    </w:rPr>
  </w:style>
  <w:style w:type="character" w:styleId="41">
    <w:name w:val="HTML Sample"/>
    <w:basedOn w:val="34"/>
    <w:semiHidden/>
    <w:unhideWhenUsed/>
    <w:qFormat/>
    <w:uiPriority w:val="99"/>
    <w:rPr>
      <w:rFonts w:ascii="Courier New" w:hAnsi="Courier New"/>
    </w:rPr>
  </w:style>
  <w:style w:type="paragraph" w:customStyle="1" w:styleId="42">
    <w:name w:val="Default"/>
    <w:basedOn w:val="43"/>
    <w:next w:val="1"/>
    <w:autoRedefine/>
    <w:qFormat/>
    <w:uiPriority w:val="0"/>
    <w:pPr>
      <w:widowControl w:val="0"/>
      <w:autoSpaceDE w:val="0"/>
      <w:autoSpaceDN w:val="0"/>
      <w:adjustRightInd w:val="0"/>
    </w:pPr>
    <w:rPr>
      <w:rFonts w:ascii="黑体" w:hAnsi="Times New Roman" w:eastAsia="黑体" w:cs="黑体"/>
      <w:color w:val="000000"/>
      <w:sz w:val="24"/>
      <w:szCs w:val="24"/>
    </w:rPr>
  </w:style>
  <w:style w:type="paragraph" w:customStyle="1" w:styleId="43">
    <w:name w:val="正文1"/>
    <w:autoRedefine/>
    <w:qFormat/>
    <w:uiPriority w:val="0"/>
    <w:pPr>
      <w:jc w:val="both"/>
    </w:pPr>
    <w:rPr>
      <w:rFonts w:ascii="Calibri" w:hAnsi="Calibri" w:eastAsia="宋体" w:cs="Times New Roman"/>
      <w:sz w:val="32"/>
      <w:szCs w:val="32"/>
      <w:lang w:val="en-US" w:eastAsia="zh-CN" w:bidi="ar-SA"/>
    </w:rPr>
  </w:style>
  <w:style w:type="character" w:customStyle="1" w:styleId="44">
    <w:name w:val="标题 1 字符"/>
    <w:link w:val="2"/>
    <w:autoRedefine/>
    <w:qFormat/>
    <w:uiPriority w:val="9"/>
    <w:rPr>
      <w:b/>
      <w:bCs/>
      <w:kern w:val="44"/>
      <w:sz w:val="44"/>
      <w:szCs w:val="44"/>
    </w:rPr>
  </w:style>
  <w:style w:type="character" w:customStyle="1" w:styleId="45">
    <w:name w:val="标题 2 字符"/>
    <w:link w:val="3"/>
    <w:autoRedefine/>
    <w:qFormat/>
    <w:uiPriority w:val="9"/>
    <w:rPr>
      <w:rFonts w:ascii="Cambria" w:hAnsi="Cambria" w:eastAsia="宋体" w:cs="Times New Roman"/>
      <w:b/>
      <w:bCs/>
      <w:kern w:val="2"/>
      <w:sz w:val="32"/>
      <w:szCs w:val="32"/>
    </w:rPr>
  </w:style>
  <w:style w:type="character" w:customStyle="1" w:styleId="46">
    <w:name w:val="标题 3 字符"/>
    <w:link w:val="4"/>
    <w:autoRedefine/>
    <w:semiHidden/>
    <w:qFormat/>
    <w:uiPriority w:val="9"/>
    <w:rPr>
      <w:b/>
      <w:bCs/>
      <w:kern w:val="2"/>
      <w:sz w:val="32"/>
      <w:szCs w:val="32"/>
    </w:rPr>
  </w:style>
  <w:style w:type="character" w:customStyle="1" w:styleId="47">
    <w:name w:val="标题 5 字符"/>
    <w:link w:val="6"/>
    <w:autoRedefine/>
    <w:qFormat/>
    <w:uiPriority w:val="9"/>
    <w:rPr>
      <w:rFonts w:ascii="Times New Roman" w:hAnsi="Times New Roman"/>
      <w:b/>
      <w:bCs/>
      <w:kern w:val="2"/>
      <w:sz w:val="28"/>
      <w:szCs w:val="28"/>
    </w:rPr>
  </w:style>
  <w:style w:type="character" w:customStyle="1" w:styleId="48">
    <w:name w:val="正文文本缩进 字符"/>
    <w:link w:val="15"/>
    <w:qFormat/>
    <w:uiPriority w:val="0"/>
    <w:rPr>
      <w:rFonts w:ascii="仿宋_GB2312" w:hAnsi="Times New Roman" w:eastAsia="仿宋_GB2312" w:cs="Times New Roman"/>
      <w:sz w:val="32"/>
      <w:szCs w:val="20"/>
    </w:rPr>
  </w:style>
  <w:style w:type="character" w:customStyle="1" w:styleId="49">
    <w:name w:val="标题 8 字符"/>
    <w:link w:val="9"/>
    <w:autoRedefine/>
    <w:semiHidden/>
    <w:qFormat/>
    <w:uiPriority w:val="9"/>
    <w:rPr>
      <w:rFonts w:ascii="等线 Light" w:hAnsi="等线 Light" w:eastAsia="等线 Light" w:cs="Times New Roman"/>
      <w:kern w:val="2"/>
      <w:sz w:val="24"/>
      <w:szCs w:val="24"/>
    </w:rPr>
  </w:style>
  <w:style w:type="character" w:customStyle="1" w:styleId="50">
    <w:name w:val="批注文字 字符2"/>
    <w:link w:val="12"/>
    <w:qFormat/>
    <w:uiPriority w:val="0"/>
    <w:rPr>
      <w:rFonts w:ascii="Times New Roman" w:hAnsi="Times New Roman"/>
      <w:kern w:val="2"/>
      <w:sz w:val="21"/>
      <w:szCs w:val="24"/>
    </w:rPr>
  </w:style>
  <w:style w:type="character" w:customStyle="1" w:styleId="51">
    <w:name w:val="正文文本 3 字符"/>
    <w:link w:val="13"/>
    <w:autoRedefine/>
    <w:semiHidden/>
    <w:qFormat/>
    <w:uiPriority w:val="99"/>
    <w:rPr>
      <w:kern w:val="2"/>
      <w:sz w:val="16"/>
      <w:szCs w:val="16"/>
    </w:rPr>
  </w:style>
  <w:style w:type="character" w:customStyle="1" w:styleId="52">
    <w:name w:val="正文文本 字符1"/>
    <w:link w:val="14"/>
    <w:autoRedefine/>
    <w:qFormat/>
    <w:uiPriority w:val="0"/>
    <w:rPr>
      <w:rFonts w:ascii="Times New Roman" w:hAnsi="Times New Roman"/>
      <w:kern w:val="2"/>
      <w:sz w:val="21"/>
      <w:szCs w:val="24"/>
    </w:rPr>
  </w:style>
  <w:style w:type="character" w:customStyle="1" w:styleId="53">
    <w:name w:val="纯文本 字符3"/>
    <w:link w:val="18"/>
    <w:autoRedefine/>
    <w:qFormat/>
    <w:uiPriority w:val="0"/>
    <w:rPr>
      <w:rFonts w:ascii="宋体" w:hAnsi="Courier New" w:eastAsia="宋体" w:cs="Courier New"/>
      <w:szCs w:val="21"/>
    </w:rPr>
  </w:style>
  <w:style w:type="character" w:customStyle="1" w:styleId="54">
    <w:name w:val="日期 字符"/>
    <w:link w:val="19"/>
    <w:autoRedefine/>
    <w:semiHidden/>
    <w:qFormat/>
    <w:uiPriority w:val="99"/>
    <w:rPr>
      <w:rFonts w:ascii="Times New Roman" w:hAnsi="Times New Roman"/>
      <w:kern w:val="2"/>
      <w:sz w:val="21"/>
      <w:szCs w:val="24"/>
    </w:rPr>
  </w:style>
  <w:style w:type="character" w:customStyle="1" w:styleId="55">
    <w:name w:val="页脚 字符"/>
    <w:link w:val="21"/>
    <w:autoRedefine/>
    <w:qFormat/>
    <w:uiPriority w:val="99"/>
    <w:rPr>
      <w:sz w:val="18"/>
      <w:szCs w:val="18"/>
    </w:rPr>
  </w:style>
  <w:style w:type="character" w:customStyle="1" w:styleId="56">
    <w:name w:val="页眉 字符"/>
    <w:link w:val="22"/>
    <w:autoRedefine/>
    <w:qFormat/>
    <w:uiPriority w:val="99"/>
    <w:rPr>
      <w:sz w:val="18"/>
      <w:szCs w:val="18"/>
    </w:rPr>
  </w:style>
  <w:style w:type="character" w:customStyle="1" w:styleId="57">
    <w:name w:val="批注主题 字符"/>
    <w:link w:val="29"/>
    <w:autoRedefine/>
    <w:qFormat/>
    <w:uiPriority w:val="99"/>
    <w:rPr>
      <w:rFonts w:ascii="Times New Roman" w:hAnsi="Times New Roman"/>
      <w:b/>
      <w:bCs/>
      <w:kern w:val="2"/>
      <w:sz w:val="21"/>
      <w:szCs w:val="24"/>
    </w:rPr>
  </w:style>
  <w:style w:type="paragraph" w:customStyle="1" w:styleId="58">
    <w:name w:val="正文首行缩进 21"/>
    <w:basedOn w:val="59"/>
    <w:autoRedefine/>
    <w:qFormat/>
    <w:uiPriority w:val="0"/>
    <w:pPr>
      <w:ind w:firstLine="482"/>
      <w:jc w:val="left"/>
    </w:pPr>
    <w:rPr>
      <w:rFonts w:ascii="仿宋_GB2312" w:hAnsi="仿宋_GB2312" w:eastAsia="仿宋_GB2312" w:cs="仿宋_GB2312"/>
      <w:b/>
      <w:bCs/>
      <w:sz w:val="24"/>
    </w:rPr>
  </w:style>
  <w:style w:type="paragraph" w:customStyle="1" w:styleId="59">
    <w:name w:val="正文文本缩进1"/>
    <w:basedOn w:val="1"/>
    <w:next w:val="60"/>
    <w:autoRedefine/>
    <w:qFormat/>
    <w:uiPriority w:val="0"/>
    <w:pPr>
      <w:spacing w:line="500" w:lineRule="exact"/>
      <w:ind w:firstLine="200" w:firstLineChars="200"/>
    </w:pPr>
  </w:style>
  <w:style w:type="paragraph" w:customStyle="1" w:styleId="60">
    <w:name w:val="Body Text First Indent 21"/>
    <w:basedOn w:val="61"/>
    <w:autoRedefine/>
    <w:qFormat/>
    <w:uiPriority w:val="0"/>
    <w:pPr>
      <w:widowControl/>
    </w:pPr>
    <w:rPr>
      <w:szCs w:val="20"/>
    </w:rPr>
  </w:style>
  <w:style w:type="paragraph" w:customStyle="1" w:styleId="61">
    <w:name w:val="Body Text Indent1"/>
    <w:basedOn w:val="1"/>
    <w:qFormat/>
    <w:uiPriority w:val="0"/>
    <w:pPr>
      <w:spacing w:line="500" w:lineRule="exact"/>
      <w:ind w:firstLine="200" w:firstLineChars="200"/>
    </w:pPr>
  </w:style>
  <w:style w:type="character" w:customStyle="1" w:styleId="62">
    <w:name w:val="纯文本 字符2"/>
    <w:autoRedefine/>
    <w:qFormat/>
    <w:uiPriority w:val="0"/>
    <w:rPr>
      <w:rFonts w:ascii="宋体" w:hAnsi="Courier New" w:eastAsia="宋体" w:cs="Courier New"/>
      <w:szCs w:val="21"/>
    </w:rPr>
  </w:style>
  <w:style w:type="character" w:customStyle="1" w:styleId="63">
    <w:name w:val="apple-style-span"/>
    <w:autoRedefine/>
    <w:qFormat/>
    <w:uiPriority w:val="0"/>
  </w:style>
  <w:style w:type="character" w:customStyle="1" w:styleId="64">
    <w:name w:val="标题 2 Char"/>
    <w:autoRedefine/>
    <w:qFormat/>
    <w:uiPriority w:val="9"/>
    <w:rPr>
      <w:rFonts w:ascii="Cambria" w:hAnsi="Cambria" w:eastAsia="宋体" w:cs="Times New Roman"/>
      <w:b/>
      <w:bCs/>
      <w:kern w:val="2"/>
      <w:sz w:val="32"/>
      <w:szCs w:val="32"/>
    </w:rPr>
  </w:style>
  <w:style w:type="character" w:customStyle="1" w:styleId="65">
    <w:name w:val="纯文本 字符"/>
    <w:autoRedefine/>
    <w:qFormat/>
    <w:uiPriority w:val="0"/>
    <w:rPr>
      <w:rFonts w:ascii="宋体" w:hAnsi="Courier New" w:eastAsia="宋体" w:cs="Courier New"/>
      <w:szCs w:val="21"/>
    </w:rPr>
  </w:style>
  <w:style w:type="character" w:customStyle="1" w:styleId="66">
    <w:name w:val="纯文本 字符1"/>
    <w:qFormat/>
    <w:uiPriority w:val="0"/>
    <w:rPr>
      <w:rFonts w:ascii="宋体" w:hAnsi="Courier New"/>
    </w:rPr>
  </w:style>
  <w:style w:type="character" w:customStyle="1" w:styleId="67">
    <w:name w:val="标题 8 Char"/>
    <w:qFormat/>
    <w:uiPriority w:val="0"/>
    <w:rPr>
      <w:rFonts w:ascii="Arial" w:hAnsi="Arial" w:eastAsia="黑体"/>
      <w:kern w:val="2"/>
      <w:sz w:val="24"/>
      <w:szCs w:val="24"/>
    </w:rPr>
  </w:style>
  <w:style w:type="character" w:customStyle="1" w:styleId="68">
    <w:name w:val="纯文本 Char"/>
    <w:qFormat/>
    <w:uiPriority w:val="0"/>
    <w:rPr>
      <w:rFonts w:ascii="宋体" w:hAnsi="Courier New" w:eastAsia="宋体" w:cs="Courier New"/>
      <w:szCs w:val="21"/>
    </w:rPr>
  </w:style>
  <w:style w:type="character" w:customStyle="1" w:styleId="69">
    <w:name w:val="正文文本 Char"/>
    <w:qFormat/>
    <w:uiPriority w:val="99"/>
    <w:rPr>
      <w:rFonts w:ascii="Times New Roman" w:hAnsi="Times New Roman"/>
      <w:kern w:val="2"/>
      <w:sz w:val="21"/>
      <w:szCs w:val="24"/>
    </w:rPr>
  </w:style>
  <w:style w:type="character" w:customStyle="1" w:styleId="70">
    <w:name w:val="批注文字 字符1"/>
    <w:autoRedefine/>
    <w:qFormat/>
    <w:uiPriority w:val="0"/>
    <w:rPr>
      <w:rFonts w:ascii="Times New Roman" w:hAnsi="Times New Roman"/>
      <w:kern w:val="2"/>
      <w:sz w:val="21"/>
      <w:szCs w:val="24"/>
    </w:rPr>
  </w:style>
  <w:style w:type="character" w:customStyle="1" w:styleId="71">
    <w:name w:val="正文文本 (26) + 间距 0 pt"/>
    <w:autoRedefine/>
    <w:qFormat/>
    <w:uiPriority w:val="0"/>
    <w:rPr>
      <w:rFonts w:ascii="宋体" w:hAnsi="宋体" w:eastAsia="宋体" w:cs="宋体"/>
      <w:color w:val="000000"/>
      <w:spacing w:val="0"/>
      <w:w w:val="100"/>
      <w:position w:val="0"/>
      <w:sz w:val="22"/>
      <w:szCs w:val="22"/>
      <w:u w:val="none"/>
      <w:lang w:val="zh-CN" w:eastAsia="zh-CN" w:bidi="zh-CN"/>
    </w:rPr>
  </w:style>
  <w:style w:type="character" w:customStyle="1" w:styleId="72">
    <w:name w:val="标题 1 字符1"/>
    <w:autoRedefine/>
    <w:qFormat/>
    <w:uiPriority w:val="0"/>
    <w:rPr>
      <w:b/>
      <w:bCs/>
      <w:kern w:val="44"/>
      <w:sz w:val="44"/>
      <w:szCs w:val="44"/>
    </w:rPr>
  </w:style>
  <w:style w:type="character" w:customStyle="1" w:styleId="73">
    <w:name w:val="正文文本 字符"/>
    <w:autoRedefine/>
    <w:qFormat/>
    <w:uiPriority w:val="0"/>
    <w:rPr>
      <w:rFonts w:ascii="Times New Roman" w:hAnsi="Times New Roman"/>
      <w:kern w:val="2"/>
      <w:sz w:val="21"/>
      <w:szCs w:val="24"/>
    </w:rPr>
  </w:style>
  <w:style w:type="character" w:customStyle="1" w:styleId="74">
    <w:name w:val="批注文字 字符"/>
    <w:autoRedefine/>
    <w:qFormat/>
    <w:uiPriority w:val="0"/>
    <w:rPr>
      <w:rFonts w:ascii="Times New Roman" w:hAnsi="Times New Roman"/>
      <w:kern w:val="2"/>
      <w:sz w:val="21"/>
      <w:szCs w:val="24"/>
    </w:rPr>
  </w:style>
  <w:style w:type="character" w:customStyle="1" w:styleId="75">
    <w:name w:val="textcontents"/>
    <w:autoRedefine/>
    <w:qFormat/>
    <w:uiPriority w:val="0"/>
  </w:style>
  <w:style w:type="character" w:customStyle="1" w:styleId="76">
    <w:name w:val="批注文字 Char"/>
    <w:autoRedefine/>
    <w:qFormat/>
    <w:uiPriority w:val="0"/>
    <w:rPr>
      <w:rFonts w:ascii="Times New Roman" w:hAnsi="Times New Roman"/>
      <w:kern w:val="2"/>
      <w:sz w:val="21"/>
      <w:szCs w:val="24"/>
    </w:rPr>
  </w:style>
  <w:style w:type="paragraph" w:customStyle="1" w:styleId="77">
    <w:name w:val="表内文字"/>
    <w:basedOn w:val="1"/>
    <w:autoRedefine/>
    <w:qFormat/>
    <w:uiPriority w:val="0"/>
    <w:pPr>
      <w:snapToGrid w:val="0"/>
      <w:spacing w:before="50" w:after="50"/>
      <w:jc w:val="center"/>
    </w:pPr>
    <w:rPr>
      <w:rFonts w:ascii="仿宋_GB2312" w:hAnsi="宋体" w:eastAsia="仿宋_GB2312"/>
      <w:b/>
      <w:color w:val="000000"/>
      <w:sz w:val="32"/>
      <w:szCs w:val="32"/>
    </w:rPr>
  </w:style>
  <w:style w:type="paragraph" w:styleId="78">
    <w:name w:val="List Paragraph"/>
    <w:basedOn w:val="1"/>
    <w:autoRedefine/>
    <w:qFormat/>
    <w:uiPriority w:val="34"/>
    <w:pPr>
      <w:ind w:firstLine="420" w:firstLineChars="200"/>
    </w:pPr>
  </w:style>
  <w:style w:type="paragraph" w:customStyle="1" w:styleId="79">
    <w:name w:val="默认段落字体 Para Char Char Char Char Char Char Char Char Char1 Char Char Char Char"/>
    <w:basedOn w:val="1"/>
    <w:autoRedefine/>
    <w:qFormat/>
    <w:uiPriority w:val="0"/>
    <w:rPr>
      <w:rFonts w:ascii="Tahoma" w:hAnsi="Tahoma"/>
      <w:sz w:val="24"/>
      <w:szCs w:val="20"/>
    </w:rPr>
  </w:style>
  <w:style w:type="paragraph" w:customStyle="1" w:styleId="80">
    <w:name w:val="Table Paragraph"/>
    <w:basedOn w:val="1"/>
    <w:qFormat/>
    <w:uiPriority w:val="1"/>
    <w:pPr>
      <w:jc w:val="left"/>
    </w:pPr>
    <w:rPr>
      <w:rFonts w:ascii="Calibri" w:hAnsi="Calibri"/>
      <w:kern w:val="0"/>
      <w:sz w:val="22"/>
      <w:szCs w:val="22"/>
      <w:lang w:eastAsia="en-US"/>
    </w:rPr>
  </w:style>
  <w:style w:type="paragraph" w:customStyle="1" w:styleId="81">
    <w:name w:val="Char Char Char Char"/>
    <w:basedOn w:val="1"/>
    <w:autoRedefine/>
    <w:qFormat/>
    <w:uiPriority w:val="0"/>
    <w:pPr>
      <w:widowControl/>
      <w:spacing w:after="160" w:line="240" w:lineRule="exact"/>
      <w:jc w:val="left"/>
    </w:pPr>
  </w:style>
  <w:style w:type="character" w:customStyle="1" w:styleId="82">
    <w:name w:val="_Style 77"/>
    <w:autoRedefine/>
    <w:unhideWhenUsed/>
    <w:qFormat/>
    <w:uiPriority w:val="99"/>
    <w:rPr>
      <w:color w:val="605E5C"/>
      <w:shd w:val="clear" w:color="auto" w:fill="E1DFDD"/>
    </w:rPr>
  </w:style>
  <w:style w:type="paragraph" w:customStyle="1" w:styleId="83">
    <w:name w:val="_Style 78"/>
    <w:basedOn w:val="2"/>
    <w:next w:val="1"/>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character" w:customStyle="1" w:styleId="84">
    <w:name w:val="正文2 Char Char"/>
    <w:link w:val="85"/>
    <w:qFormat/>
    <w:uiPriority w:val="0"/>
    <w:rPr>
      <w:sz w:val="24"/>
    </w:rPr>
  </w:style>
  <w:style w:type="paragraph" w:customStyle="1" w:styleId="85">
    <w:name w:val="正文2"/>
    <w:basedOn w:val="1"/>
    <w:link w:val="84"/>
    <w:qFormat/>
    <w:uiPriority w:val="0"/>
    <w:pPr>
      <w:adjustRightInd w:val="0"/>
      <w:spacing w:before="156" w:line="360" w:lineRule="auto"/>
      <w:ind w:firstLine="510" w:firstLineChars="200"/>
    </w:pPr>
    <w:rPr>
      <w:kern w:val="0"/>
      <w:sz w:val="24"/>
      <w:szCs w:val="20"/>
    </w:rPr>
  </w:style>
  <w:style w:type="paragraph" w:customStyle="1" w:styleId="86">
    <w:name w:val="样式5"/>
    <w:basedOn w:val="1"/>
    <w:qFormat/>
    <w:uiPriority w:val="0"/>
    <w:pPr>
      <w:adjustRightInd w:val="0"/>
      <w:spacing w:line="440" w:lineRule="exact"/>
      <w:ind w:left="2" w:firstLine="480" w:firstLineChars="200"/>
    </w:pPr>
    <w:rPr>
      <w:rFonts w:ascii="仿宋_GB2312" w:hAnsi="仿宋" w:eastAsia="仿宋_GB2312"/>
      <w:sz w:val="24"/>
    </w:rPr>
  </w:style>
  <w:style w:type="paragraph" w:customStyle="1" w:styleId="87">
    <w:name w:val="正文缩进1"/>
    <w:basedOn w:val="1"/>
    <w:next w:val="15"/>
    <w:autoRedefine/>
    <w:qFormat/>
    <w:uiPriority w:val="0"/>
    <w:pPr>
      <w:autoSpaceDE w:val="0"/>
      <w:autoSpaceDN w:val="0"/>
      <w:adjustRightInd w:val="0"/>
      <w:snapToGrid w:val="0"/>
      <w:spacing w:after="120" w:line="360" w:lineRule="auto"/>
      <w:ind w:left="420" w:leftChars="200" w:firstLine="480" w:firstLineChars="200"/>
    </w:pPr>
    <w:rPr>
      <w:sz w:val="24"/>
      <w:szCs w:val="21"/>
    </w:rPr>
  </w:style>
  <w:style w:type="paragraph" w:customStyle="1" w:styleId="88">
    <w:name w:val="1"/>
    <w:basedOn w:val="1"/>
    <w:next w:val="18"/>
    <w:qFormat/>
    <w:uiPriority w:val="0"/>
    <w:rPr>
      <w:rFonts w:ascii="宋体" w:hAnsi="Courier New"/>
      <w:szCs w:val="20"/>
    </w:rPr>
  </w:style>
  <w:style w:type="paragraph" w:customStyle="1" w:styleId="89">
    <w:name w:val="_Style 84"/>
    <w:autoRedefine/>
    <w:unhideWhenUsed/>
    <w:qFormat/>
    <w:uiPriority w:val="99"/>
    <w:rPr>
      <w:rFonts w:ascii="Times New Roman" w:hAnsi="Times New Roman" w:eastAsia="宋体" w:cs="Times New Roman"/>
      <w:kern w:val="2"/>
      <w:sz w:val="21"/>
      <w:szCs w:val="24"/>
      <w:lang w:val="en-US" w:eastAsia="zh-CN" w:bidi="ar-SA"/>
    </w:rPr>
  </w:style>
  <w:style w:type="paragraph" w:customStyle="1" w:styleId="90">
    <w:name w:val="方案正文"/>
    <w:basedOn w:val="1"/>
    <w:next w:val="1"/>
    <w:link w:val="91"/>
    <w:autoRedefine/>
    <w:qFormat/>
    <w:uiPriority w:val="0"/>
    <w:pPr>
      <w:spacing w:line="360" w:lineRule="auto"/>
      <w:ind w:firstLine="420"/>
    </w:pPr>
    <w:rPr>
      <w:rFonts w:ascii="Calibri" w:hAnsi="Calibri" w:cs="Calibri"/>
      <w:sz w:val="22"/>
      <w:szCs w:val="18"/>
    </w:rPr>
  </w:style>
  <w:style w:type="character" w:customStyle="1" w:styleId="91">
    <w:name w:val="方案正文 字符"/>
    <w:link w:val="90"/>
    <w:autoRedefine/>
    <w:qFormat/>
    <w:uiPriority w:val="0"/>
    <w:rPr>
      <w:rFonts w:ascii="Calibri" w:hAnsi="Calibri" w:cs="Calibri"/>
      <w:kern w:val="2"/>
      <w:sz w:val="22"/>
      <w:szCs w:val="18"/>
    </w:rPr>
  </w:style>
  <w:style w:type="paragraph" w:customStyle="1" w:styleId="92">
    <w:name w:val="正文一"/>
    <w:basedOn w:val="1"/>
    <w:autoRedefine/>
    <w:qFormat/>
    <w:uiPriority w:val="0"/>
    <w:pPr>
      <w:widowControl/>
      <w:spacing w:before="120" w:after="120" w:line="360" w:lineRule="auto"/>
      <w:jc w:val="left"/>
    </w:pPr>
    <w:rPr>
      <w:rFonts w:cs="宋体"/>
      <w:kern w:val="0"/>
      <w:szCs w:val="21"/>
    </w:rPr>
  </w:style>
  <w:style w:type="character" w:customStyle="1" w:styleId="93">
    <w:name w:val="15"/>
    <w:qFormat/>
    <w:uiPriority w:val="0"/>
    <w:rPr>
      <w:rFonts w:hint="default" w:ascii="Times New Roman" w:hAnsi="Times New Roman" w:cs="Times New Roman"/>
      <w:color w:val="0000FF"/>
      <w:u w:val="single"/>
    </w:rPr>
  </w:style>
  <w:style w:type="character" w:customStyle="1" w:styleId="94">
    <w:name w:val="font11"/>
    <w:autoRedefine/>
    <w:qFormat/>
    <w:uiPriority w:val="0"/>
    <w:rPr>
      <w:rFonts w:hint="eastAsia" w:ascii="宋体" w:hAnsi="宋体" w:eastAsia="宋体" w:cs="宋体"/>
      <w:color w:val="000000"/>
      <w:sz w:val="21"/>
      <w:szCs w:val="21"/>
      <w:u w:val="none"/>
    </w:rPr>
  </w:style>
  <w:style w:type="paragraph" w:customStyle="1" w:styleId="95">
    <w:name w:val="表格文字"/>
    <w:basedOn w:val="1"/>
    <w:qFormat/>
    <w:uiPriority w:val="0"/>
    <w:pPr>
      <w:adjustRightInd w:val="0"/>
      <w:spacing w:line="420" w:lineRule="atLeast"/>
      <w:jc w:val="left"/>
      <w:textAlignment w:val="baseline"/>
    </w:pPr>
    <w:rPr>
      <w:kern w:val="0"/>
    </w:rPr>
  </w:style>
  <w:style w:type="paragraph" w:customStyle="1" w:styleId="96">
    <w:name w:val="NOTE_Normal"/>
    <w:basedOn w:val="1"/>
    <w:autoRedefine/>
    <w:qFormat/>
    <w:uiPriority w:val="0"/>
  </w:style>
  <w:style w:type="paragraph" w:customStyle="1" w:styleId="97">
    <w:name w:val="Revision"/>
    <w:hidden/>
    <w:unhideWhenUsed/>
    <w:qFormat/>
    <w:uiPriority w:val="99"/>
    <w:rPr>
      <w:rFonts w:ascii="Times New Roman" w:hAnsi="Times New Roman" w:eastAsia="宋体" w:cs="Times New Roman"/>
      <w:kern w:val="2"/>
      <w:sz w:val="21"/>
      <w:szCs w:val="24"/>
      <w:lang w:val="en-US" w:eastAsia="zh-CN" w:bidi="ar-SA"/>
    </w:rPr>
  </w:style>
  <w:style w:type="paragraph" w:customStyle="1" w:styleId="98">
    <w:name w:val="_Style 1"/>
    <w:basedOn w:val="1"/>
    <w:qFormat/>
    <w:uiPriority w:val="34"/>
    <w:pPr>
      <w:spacing w:line="560" w:lineRule="exact"/>
      <w:ind w:firstLine="420" w:firstLineChars="200"/>
    </w:pPr>
    <w:rPr>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customXml" Target="../customXml/item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98fad4c8-5627-4f4d-8239-b62c6ebce580</errorID>
      <errorWord>日至2026年</errorWord>
      <group>L1_Word</group>
      <groupName>字词问题</groupName>
      <ability>L2_Typo</ability>
      <abilityName>字词错误</abilityName>
      <candidateList>
        <item>日起至2026年</item>
      </candidateList>
      <explain/>
      <paraID>3E017C83</paraID>
      <start>12</start>
      <end>19</end>
      <status>unmodified</status>
      <modifiedWord/>
      <trackRevisions>false</trackRevisions>
    </reviewItem>
    <reviewItem>
      <errorID>7194922d-f2fe-4588-9c9e-7696ad5f7a57</errorID>
      <errorWord>上午0：00</errorWord>
      <group>L1_Knowledge</group>
      <groupName>知识性问题</groupName>
      <ability>L2_Time</ability>
      <abilityName>日期时间</abilityName>
      <candidateList/>
      <explain>时间与前缀不匹配，可能的时间前缀有“下午、晚上、凌晨、午夜”。</explain>
      <paraID>3E017C83</paraID>
      <start>27</start>
      <end>33</end>
      <status>unmodified</status>
      <modifiedWord/>
      <trackRevisions>false</trackRevisions>
    </reviewItem>
    <reviewItem>
      <errorID>e1c05e6f-7591-4865-9f65-70ed8df16c1b</errorID>
      <errorWord>：</errorWord>
      <group>L1_Format</group>
      <groupName>格式问题</groupName>
      <ability>L2_HalfPunc_CN</ability>
      <abilityName>全半角问题</abilityName>
      <candidateList>
        <item>:</item>
      </candidateList>
      <explain>文本全半角错误。</explain>
      <paraID>3E017C83</paraID>
      <start>33</start>
      <end>34</end>
      <status>unmodified</status>
      <modifiedWord/>
      <trackRevisions>false</trackRevisions>
    </reviewItem>
    <reviewItem>
      <errorID>c6565efe-7faf-449b-8740-a46c4225455e</errorID>
      <errorWord>：</errorWord>
      <group>L1_Format</group>
      <groupName>格式问题</groupName>
      <ability>L2_HalfPunc_CN</ability>
      <abilityName>全半角问题</abilityName>
      <candidateList>
        <item>:</item>
      </candidateList>
      <explain>文本全半角错误。</explain>
      <paraID>3E017C83</paraID>
      <start>39</start>
      <end>40</end>
      <status>unmodified</status>
      <modifiedWord/>
      <trackRevisions>false</trackRevisions>
    </reviewItem>
    <reviewItem>
      <errorID>539c02a9-715b-4d1d-b78c-09252d7a1992</errorID>
      <errorWord>：</errorWord>
      <group>L1_Format</group>
      <groupName>格式问题</groupName>
      <ability>L2_HalfPunc_CN</ability>
      <abilityName>全半角问题</abilityName>
      <candidateList>
        <item>:</item>
      </candidateList>
      <explain>文本全半角错误。</explain>
      <paraID>3E017C83</paraID>
      <start>42</start>
      <end>43</end>
      <status>unmodified</status>
      <modifiedWord/>
      <trackRevisions>false</trackRevisions>
    </reviewItem>
    <reviewItem>
      <errorID>f1b685b9-d074-43e1-bef7-d7ca4025dafc</errorID>
      <errorWord>：</errorWord>
      <group>L1_Format</group>
      <groupName>格式问题</groupName>
      <ability>L2_HalfPunc_CN</ability>
      <abilityName>全半角问题</abilityName>
      <candidateList>
        <item>:</item>
      </candidateList>
      <explain>文本全半角错误。</explain>
      <paraID>3E017C83</paraID>
      <start>50</start>
      <end>51</end>
      <status>unmodified</status>
      <modifiedWord/>
      <trackRevisions>false</trackRevisions>
    </reviewItem>
    <reviewItem>
      <errorID>c79a3eb6-bbf1-42c2-987a-23f7426d0cb4</errorID>
      <errorWord>：</errorWord>
      <group>L1_Format</group>
      <groupName>格式问题</groupName>
      <ability>L2_HalfPunc_CN</ability>
      <abilityName>全半角问题</abilityName>
      <candidateList>
        <item>:</item>
      </candidateList>
      <explain>文本全半角错误。</explain>
      <paraID>3E017C83</paraID>
      <start>53</start>
      <end>54</end>
      <status>unmodified</status>
      <modifiedWord/>
      <trackRevisions>false</trackRevisions>
    </reviewItem>
    <reviewItem>
      <errorID>a94d6ac3-3793-4285-ad82-212b635dfba8</errorID>
      <errorWord>：</errorWord>
      <group>L1_Format</group>
      <groupName>格式问题</groupName>
      <ability>L2_HalfPunc_CN</ability>
      <abilityName>全半角问题</abilityName>
      <candidateList>
        <item>:</item>
      </candidateList>
      <explain>文本全半角错误。</explain>
      <paraID>3E017C83</paraID>
      <start>59</start>
      <end>60</end>
      <status>unmodified</status>
      <modifiedWord/>
      <trackRevisions>false</trackRevisions>
    </reviewItem>
    <reviewItem>
      <errorID>85d5bfa3-9bc8-457c-8427-7d6317f817bd</errorID>
      <errorWord>：</errorWord>
      <group>L1_Format</group>
      <groupName>格式问题</groupName>
      <ability>L2_HalfPunc_CN</ability>
      <abilityName>全半角问题</abilityName>
      <candidateList>
        <item>:</item>
      </candidateList>
      <explain>文本全半角错误。</explain>
      <paraID>3E017C83</paraID>
      <start>62</start>
      <end>63</end>
      <status>unmodified</status>
      <modifiedWord/>
      <trackRevisions>false</trackRevisions>
    </reviewItem>
    <reviewItem>
      <errorID>a2302649-1d33-4170-bf8e-6593c12234e9</errorID>
      <errorWord>间</errorWord>
      <group>L1_Word</group>
      <groupName>字词问题</groupName>
      <ability>L2_Typo</ability>
      <abilityName>字词错误</abilityName>
      <candidateList>
        <item>间内</item>
      </candidateList>
      <explain/>
      <paraID>1ABAB6D7</paraID>
      <start>71</start>
      <end>72</end>
      <status>unmodified</status>
      <modifiedWord/>
      <trackRevisions>false</trackRevisions>
    </reviewItem>
    <reviewItem>
      <errorID>c4f51815-cd6b-4271-a5af-f332a3779513</errorID>
      <errorWord>操作合</errorWord>
      <group>L1_Word</group>
      <groupName>字词问题</groupName>
      <ability>L2_Typo</ability>
      <abilityName>字词错误</abilityName>
      <candidateList>
        <item>操作台</item>
      </candidateList>
      <explain/>
      <paraID>20C3BB7F</paraID>
      <start>9</start>
      <end>12</end>
      <status>unmodified</status>
      <modifiedWord/>
      <trackRevisions>false</trackRevisions>
    </reviewItem>
    <reviewItem>
      <errorID>0dedba11-05ad-45c8-b05b-30b7a0da1031</errorID>
      <errorWord>，</errorWord>
      <group>L1_Word</group>
      <groupName>字词问题</groupName>
      <ability>L2_Typo</ability>
      <abilityName>字词错误</abilityName>
      <candidateList>
        <item>，在</item>
      </candidateList>
      <explain/>
      <paraID> 4335998</paraID>
      <start>33</start>
      <end>34</end>
      <status>unmodified</status>
      <modifiedWord/>
      <trackRevisions>false</trackRevisions>
    </reviewItem>
    <reviewItem>
      <errorID>9162dfc5-cefc-4de6-926b-146be5b757d3</errorID>
      <errorWord>，</errorWord>
      <group>L1_Word</group>
      <groupName>字词问题</groupName>
      <ability>L2_Typo</ability>
      <abilityName>字词错误</abilityName>
      <candidateList>
        <item>，在</item>
      </candidateList>
      <explain/>
      <paraID> 4335998</paraID>
      <start>98</start>
      <end>99</end>
      <status>unmodified</status>
      <modifiedWord/>
      <trackRevisions>false</trackRevisions>
    </reviewItem>
    <reviewItem>
      <errorID>0f2e09ad-faf1-4f3f-8174-c95eca938490</errorID>
      <errorWord>间</errorWord>
      <group>L1_Word</group>
      <groupName>字词问题</groupName>
      <ability>L2_Typo</ability>
      <abilityName>字词错误</abilityName>
      <candidateList>
        <item>间之</item>
      </candidateList>
      <explain/>
      <paraID> 4335998</paraID>
      <start>108</start>
      <end>109</end>
      <status>unmodified</status>
      <modifiedWord/>
      <trackRevisions>false</trackRevisions>
    </reviewItem>
    <reviewItem>
      <errorID>aed5855a-af66-460e-8909-72ba2590a961</errorID>
      <errorWord>个</errorWord>
      <group>L1_Word</group>
      <groupName>字词问题</groupName>
      <ability>L2_Typo</ability>
      <abilityName>字词错误</abilityName>
      <candidateList>
        <item>间</item>
      </candidateList>
      <explain>（間、閒）jiàn❶空隙：乘～。❷嫌隙；隔阂：亲密无～。❸隔开；不连接：～隔｜黑白相～。❹挑拨使人不和；离间：反～。❺〈动〉拔去或锄去（多余的苗）：～萝卜苗。</explain>
      <paraID>3D2D1508</paraID>
      <start>92</start>
      <end>93</end>
      <status>unmodified</status>
      <modifiedWord/>
      <trackRevisions>false</trackRevisions>
    </reviewItem>
    <reviewItem>
      <errorID>6b8ab8e7-5212-40b8-8d75-d20610304872</errorID>
      <errorWord>[2011]300号</errorWord>
      <group>L1_Knowledge</group>
      <groupName>知识性问题</groupName>
      <ability>L2_Knowledge</ability>
      <abilityName>其他知识</abilityName>
      <candidateList>
        <item>〔2011〕300号</item>
      </candidateList>
      <explain>发文字号格式错误。</explain>
      <paraID>687BCCD3</paraID>
      <start>35</start>
      <end>45</end>
      <status>unmodified</status>
      <modifiedWord/>
      <trackRevisions>false</trackRevisions>
    </reviewItem>
    <reviewItem>
      <errorID>7200561d-00e1-45ef-9f61-e61009dbbd03</errorID>
      <errorWord>须</errorWord>
      <group>L1_Word</group>
      <groupName>字词问题</groupName>
      <ability>L2_Typo</ability>
      <abilityName>字词错误</abilityName>
      <candidateList>
        <item>需</item>
      </candidateList>
      <explain>存在发音相同字词的误用。</explain>
      <paraID>687BCCD3</paraID>
      <start>82</start>
      <end>83</end>
      <status>unmodified</status>
      <modifiedWord/>
      <trackRevisions>false</trackRevisions>
    </reviewItem>
    <reviewItem>
      <errorID>5ba39f21-55a6-48d4-af65-0c7bdabcaf4b</errorID>
      <errorWord>100～500万</errorWord>
      <group>L1_Knowledge</group>
      <groupName>知识性问题</groupName>
      <ability>L2_Knowledge</ability>
      <abilityName>其他知识</abilityName>
      <candidateList>
        <item>100万～500万</item>
      </candidateList>
      <explain>1. “100～500万”中的单位“万”仅出现在后一个数字上，容易引起歧义；根据《现代汉语标点符号数字用法规范手册》，数字表示范围两边需要使用统一的格式。2.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42B7AEB6</paraID>
      <start>0</start>
      <end>8</end>
      <status>unmodified</status>
      <modifiedWord/>
      <trackRevisions>false</trackRevisions>
    </reviewItem>
    <reviewItem>
      <errorID>f703c841-60ad-4776-9d22-1509c133d918</errorID>
      <errorWord>500～1000万</errorWord>
      <group>L1_Knowledge</group>
      <groupName>知识性问题</groupName>
      <ability>L2_Knowledge</ability>
      <abilityName>其他知识</abilityName>
      <candidateList>
        <item>500万～1000万</item>
      </candidateList>
      <explain>1. “500～1000万”中的单位“万”仅出现在后一个数字上，容易引起歧义；根据《现代汉语标点符号数字用法规范手册》，数字表示范围两边需要使用统一的格式。2.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579B1ED0</paraID>
      <start>0</start>
      <end>9</end>
      <status>unmodified</status>
      <modifiedWord/>
      <trackRevisions>false</trackRevisions>
    </reviewItem>
    <reviewItem>
      <errorID>78d3e79f-a67a-45db-8417-060f5f525993</errorID>
      <errorWord>1000～5000万</errorWord>
      <group>L1_Knowledge</group>
      <groupName>知识性问题</groupName>
      <ability>L2_Knowledge</ability>
      <abilityName>其他知识</abilityName>
      <candidateList>
        <item>1000万～5000万</item>
      </candidateList>
      <explain>1. “1000～5000万”中的单位“万”仅出现在后一个数字上，容易引起歧义；根据《现代汉语标点符号数字用法规范手册》，数字表示范围两边需要使用统一的格式。2.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1AF25BBD</paraID>
      <start>0</start>
      <end>10</end>
      <status>unmodified</status>
      <modifiedWord/>
      <trackRevisions>false</trackRevisions>
    </reviewItem>
    <reviewItem>
      <errorID>d6d87999-864f-402f-9ffd-40354d9fc1c3</errorID>
      <errorWord>1～5亿</errorWord>
      <group>L1_Knowledge</group>
      <groupName>知识性问题</groupName>
      <ability>L2_Knowledge</ability>
      <abilityName>其他知识</abilityName>
      <candidateList>
        <item>1亿～5亿</item>
      </candidateList>
      <explain>1. “1～5亿”中的单位“亿”仅出现在后一个数字上，容易引起歧义；根据《现代汉语标点符号数字用法规范手册》，数字表示范围两边需要使用统一的格式。2.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4F0BA0FF</paraID>
      <start>0</start>
      <end>4</end>
      <status>unmodified</status>
      <modifiedWord/>
      <trackRevisions>false</trackRevisions>
    </reviewItem>
    <reviewItem>
      <errorID>72adafab-913d-4d20-923a-b3fc748c15bb</errorID>
      <errorWord>5～10亿</errorWord>
      <group>L1_Knowledge</group>
      <groupName>知识性问题</groupName>
      <ability>L2_Knowledge</ability>
      <abilityName>其他知识</abilityName>
      <candidateList>
        <item>5亿～10亿</item>
      </candidateList>
      <explain>1. “5～10亿”中的单位“亿”仅出现在后一个数字上，容易引起歧义；根据《现代汉语标点符号数字用法规范手册》，数字表示范围两边需要使用统一的格式。2.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735CA211</paraID>
      <start>0</start>
      <end>5</end>
      <status>unmodified</status>
      <modifiedWord/>
      <trackRevisions>false</trackRevisions>
    </reviewItem>
    <reviewItem>
      <errorID>629254dd-ca7b-4977-9649-8558053ea00f</errorID>
      <errorWord>10～50亿</errorWord>
      <group>L1_Knowledge</group>
      <groupName>知识性问题</groupName>
      <ability>L2_Knowledge</ability>
      <abilityName>其他知识</abilityName>
      <candidateList>
        <item>10亿～50亿</item>
      </candidateList>
      <explain>1. “10～50亿”中的单位“亿”仅出现在后一个数字上，容易引起歧义；根据《现代汉语标点符号数字用法规范手册》，数字表示范围两边需要使用统一的格式。2.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2C4AF9B1</paraID>
      <start>0</start>
      <end>6</end>
      <status>unmodified</status>
      <modifiedWord/>
      <trackRevisions>false</trackRevisions>
    </reviewItem>
    <reviewItem>
      <errorID>8d31656b-5874-4a82-9293-8562cfb448b9</errorID>
      <errorWord>50～100亿</errorWord>
      <group>L1_Knowledge</group>
      <groupName>知识性问题</groupName>
      <ability>L2_Knowledge</ability>
      <abilityName>其他知识</abilityName>
      <candidateList>
        <item>50亿～100亿</item>
      </candidateList>
      <explain>1. “50～100亿”中的单位“亿”仅出现在后一个数字上，容易引起歧义；根据《现代汉语标点符号数字用法规范手册》，数字表示范围两边需要使用统一的格式。2.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1B666B19</paraID>
      <start>0</start>
      <end>7</end>
      <status>unmodified</status>
      <modifiedWord/>
      <trackRevisions>false</trackRevisions>
    </reviewItem>
    <reviewItem>
      <errorID>b21c1650-4bf8-4aa5-a360-7abd4e5418aa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60E7BEDF</paraID>
      <start>25</start>
      <end>28</end>
      <status>unmodified</status>
      <modifiedWord/>
      <trackRevisions>false</trackRevisions>
    </reviewItem>
    <reviewItem>
      <errorID>0d3293b2-b628-413e-b1e6-8031e541e829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60E7BEDF</paraID>
      <start>57</start>
      <end>60</end>
      <status>unmodified</status>
      <modifiedWord/>
      <trackRevisions>false</trackRevisions>
    </reviewItem>
    <reviewItem>
      <errorID>432c21e4-222e-4d37-b92a-f3099dd6ce64</errorID>
      <errorWord>[2020]46号</errorWord>
      <group>L1_Knowledge</group>
      <groupName>知识性问题</groupName>
      <ability>L2_Knowledge</ability>
      <abilityName>其他知识</abilityName>
      <candidateList>
        <item>〔2020〕46号</item>
      </candidateList>
      <explain>发文字号格式错误。</explain>
      <paraID>3DC9B4FF</paraID>
      <start>26</start>
      <end>35</end>
      <status>unmodified</status>
      <modifiedWord/>
      <trackRevisions>false</trackRevisions>
    </reviewItem>
    <reviewItem>
      <errorID>5c4a070e-b306-4fca-a6e1-67d00c3d6eda</errorID>
      <errorWord>[2020]46号</errorWord>
      <group>L1_Knowledge</group>
      <groupName>知识性问题</groupName>
      <ability>L2_Knowledge</ability>
      <abilityName>其他知识</abilityName>
      <candidateList>
        <item>〔2020〕46号</item>
      </candidateList>
      <explain>发文字号格式错误。</explain>
      <paraID>12480FEA</paraID>
      <start>26</start>
      <end>35</end>
      <status>unmodified</status>
      <modifiedWord/>
      <trackRevisions>false</trackRevisions>
    </reviewItem>
    <reviewItem>
      <errorID>e827fde0-576f-457d-acbc-3560bc5a4840</errorID>
      <errorWord>，</errorWord>
      <group>L1_Word</group>
      <groupName>字词问题</groupName>
      <ability>L2_Typo</ability>
      <abilityName>字词错误</abilityName>
      <candidateList>
        <item>，对</item>
      </candidateList>
      <explain/>
      <paraID>48AF0B29</paraID>
      <start>20</start>
      <end>21</end>
      <status>unmodified</status>
      <modifiedWord/>
      <trackRevisions>false</trackRevisions>
    </reviewItem>
    <reviewItem>
      <errorID>e7f5b49b-5db0-4266-955f-7eb5810e8a7c</errorID>
      <errorWord>操作合</errorWord>
      <group>L1_Word</group>
      <groupName>字词问题</groupName>
      <ability>L2_Typo</ability>
      <abilityName>字词错误</abilityName>
      <candidateList>
        <item>操作台</item>
      </candidateList>
      <explain/>
      <paraID>56958493</paraID>
      <start>9</start>
      <end>12</end>
      <status>unmodified</status>
      <modifiedWord/>
      <trackRevisions>false</trackRevisions>
    </reviewItem>
    <reviewItem>
      <errorID>8a6e732b-c599-4f18-981b-f359ba1182c7</errorID>
      <errorWord>间</errorWord>
      <group>L1_Word</group>
      <groupName>字词问题</groupName>
      <ability>L2_Typo</ability>
      <abilityName>字词错误</abilityName>
      <candidateList>
        <item>间之</item>
      </candidateList>
      <explain/>
      <paraID>4EB6ACA7</paraID>
      <start>49</start>
      <end>50</end>
      <status>unmodified</status>
      <modifiedWord/>
      <trackRevisions>false</trackRevisions>
    </reviewItem>
    <reviewItem>
      <errorID>02e9ce37-2211-4a77-b9f0-6d202bbf5540</errorID>
      <errorWord>相应</errorWord>
      <group>L1_Word</group>
      <groupName>字词问题</groupName>
      <ability>L2_Typo</ability>
      <abilityName>字词错误</abilityName>
      <candidateList>
        <item>响应</item>
      </candidateList>
      <explain>〈动〉回声相应，比喻用言语行动表示赞同、支持某种号召或倡议：～号召。</explain>
      <paraID> 871611E</paraID>
      <start>19</start>
      <end>21</end>
      <status>unmodified</status>
      <modifiedWord/>
      <trackRevisions>false</trackRevisions>
    </reviewItem>
    <reviewItem>
      <errorID>c1ee25ee-bebd-46fa-9f56-e38ff2b5ce23</errorID>
      <errorWord>，</errorWord>
      <group>L1_Word</group>
      <groupName>字词问题</groupName>
      <ability>L2_Typo</ability>
      <abilityName>字词错误</abilityName>
      <candidateList>
        <item>，并</item>
      </candidateList>
      <explain/>
      <paraID> 867C049</paraID>
      <start>60</start>
      <end>61</end>
      <status>unmodified</status>
      <modifiedWord/>
      <trackRevisions>false</trackRevisions>
    </reviewItem>
    <reviewItem>
      <errorID>ee8b391e-12d6-4624-bb5b-44a9bae88c5b</errorID>
      <errorWord>好</errorWord>
      <group>L1_Word</group>
      <groupName>字词问题</groupName>
      <ability>L2_Typo</ability>
      <abilityName>字词错误</abilityName>
      <candidateList>
        <item>好地</item>
      </candidateList>
      <explain/>
      <paraID>69BE13A5</paraID>
      <start>46</start>
      <end>47</end>
      <status>unmodified</status>
      <modifiedWord/>
      <trackRevisions>false</trackRevisions>
    </reviewItem>
    <reviewItem>
      <errorID>b7ed417b-19f6-48cc-a086-0008a0ad7e84</errorID>
      <errorWord>，</errorWord>
      <group>L1_Word</group>
      <groupName>字词问题</groupName>
      <ability>L2_Typo</ability>
      <abilityName>字词错误</abilityName>
      <candidateList>
        <item>，具</item>
      </candidateList>
      <explain/>
      <paraID>2C6D029F</paraID>
      <start>49</start>
      <end>50</end>
      <status>unmodified</status>
      <modifiedWord/>
      <trackRevisions>false</trackRevisions>
    </reviewItem>
    <reviewItem>
      <errorID>a2c7eb34-c937-4b63-9255-39634d408dc1</errorID>
      <errorWord>(</errorWord>
      <group>L1_Format</group>
      <groupName>格式问题</groupName>
      <ability>L2_HalfPunc_CN</ability>
      <abilityName>全半角问题</abilityName>
      <candidateList>
        <item>（</item>
      </candidateList>
      <explain>文本全半角错误。</explain>
      <paraID>2C6D029F</paraID>
      <start>141</start>
      <end>142</end>
      <status>unmodified</status>
      <modifiedWord/>
      <trackRevisions>false</trackRevisions>
    </reviewItem>
    <reviewItem>
      <errorID>33c2a024-f0dd-40bf-809d-d028bc4cac25</errorID>
      <errorWord>(</errorWord>
      <group>L1_Format</group>
      <groupName>格式问题</groupName>
      <ability>L2_HalfPunc_CN</ability>
      <abilityName>全半角问题</abilityName>
      <candidateList>
        <item>（</item>
      </candidateList>
      <explain>文本全半角错误。</explain>
      <paraID> 22FDD3E</paraID>
      <start>152</start>
      <end>153</end>
      <status>unmodified</status>
      <modifiedWord/>
      <trackRevisions>false</trackRevisions>
    </reviewItem>
    <reviewItem>
      <errorID>b5742061-53e0-4423-82f5-631c7df8b343</errorID>
      <errorWord>(</errorWord>
      <group>L1_Format</group>
      <groupName>格式问题</groupName>
      <ability>L2_HalfPunc_CN</ability>
      <abilityName>全半角问题</abilityName>
      <candidateList>
        <item>（</item>
      </candidateList>
      <explain>文本全半角错误。</explain>
      <paraID> 22FDD3E</paraID>
      <start>166</start>
      <end>167</end>
      <status>unmodified</status>
      <modifiedWord/>
      <trackRevisions>false</trackRevisions>
    </reviewItem>
    <reviewItem>
      <errorID>ae2ade0e-d5bd-439d-b928-abcff96e4c6a</errorID>
      <errorWord>间</errorWord>
      <group>L1_Word</group>
      <groupName>字词问题</groupName>
      <ability>L2_Typo</ability>
      <abilityName>字词错误</abilityName>
      <candidateList>
        <item>间之</item>
      </candidateList>
      <explain/>
      <paraID>580E2484</paraID>
      <start>11</start>
      <end>12</end>
      <status>unmodified</status>
      <modifiedWord/>
      <trackRevisions>false</trackRevisions>
    </reviewItem>
    <reviewItem>
      <errorID>1c3a582a-58a7-4d62-9b23-d03d4787617c</errorID>
      <errorWord>股东大会</errorWord>
      <group>L1_Word</group>
      <groupName>字词问题</groupName>
      <ability>L2_Typo</ability>
      <abilityName>字词错误</abilityName>
      <candidateList>
        <item>股东会</item>
      </candidateList>
      <explain/>
      <paraID>3B841D8B</paraID>
      <start>113</start>
      <end>117</end>
      <status>unmodified</status>
      <modifiedWord/>
      <trackRevisions>false</trackRevisions>
    </reviewItem>
    <reviewItem>
      <errorID>02f7f841-b4fe-4884-ad52-4863b31a8c8a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7969A89F</paraID>
      <start>0</start>
      <end>2</end>
      <status>unmodified</status>
      <modifiedWord/>
      <trackRevisions>false</trackRevisions>
    </reviewItem>
    <reviewItem>
      <errorID>e26c24bf-1d59-454c-b454-4dd7db55d533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788EEB98</paraID>
      <start>0</start>
      <end>2</end>
      <status>unmodified</status>
      <modifiedWord/>
      <trackRevisions>false</trackRevisions>
    </reviewItem>
    <reviewItem>
      <errorID>713eda49-a485-4897-9382-439cb1dd6255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6391046F</paraID>
      <start>0</start>
      <end>2</end>
      <status>unmodified</status>
      <modifiedWord/>
      <trackRevisions>false</trackRevisions>
    </reviewItem>
    <reviewItem>
      <errorID>af5bf32a-9eb6-4826-b6f0-eed3542c534f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BF87EE6</paraID>
      <start>0</start>
      <end>2</end>
      <status>unmodified</status>
      <modifiedWord/>
      <trackRevisions>false</trackRevisions>
    </reviewItem>
    <reviewItem>
      <errorID>ac9175ac-92e6-46e0-9746-ae3f98cf5103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405552B5</paraID>
      <start>0</start>
      <end>2</end>
      <status>unmodified</status>
      <modifiedWord/>
      <trackRevisions>false</trackRevisions>
    </reviewItem>
    <reviewItem>
      <errorID>37bc763b-736d-409f-9e73-b8ae3bce296b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6F0DFF9F</paraID>
      <start>0</start>
      <end>2</end>
      <status>unmodified</status>
      <modifiedWord/>
      <trackRevisions>false</trackRevisions>
    </reviewItem>
    <reviewItem>
      <errorID>2288ec99-1cf8-46b7-8f77-73f09a6ebb76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5BB0B1F0</paraID>
      <start>0</start>
      <end>2</end>
      <status>unmodified</status>
      <modifiedWord/>
      <trackRevisions>false</trackRevisions>
    </reviewItem>
    <reviewItem>
      <errorID>f12fe9d0-7cd5-4209-ac31-34084dcc2561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5E8744E</paraID>
      <start>0</start>
      <end>2</end>
      <status>unmodified</status>
      <modifiedWord/>
      <trackRevisions>false</trackRevisions>
    </reviewItem>
    <reviewItem>
      <errorID>6e138a32-ec81-4a95-9364-dd197691ffde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21379A54</paraID>
      <start>0</start>
      <end>2</end>
      <status>unmodified</status>
      <modifiedWord/>
      <trackRevisions>false</trackRevisions>
    </reviewItem>
    <reviewItem>
      <errorID>394518d8-9155-440e-8199-3c4f4032b88f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303ECC83</paraID>
      <start>0</start>
      <end>2</end>
      <status>unmodified</status>
      <modifiedWord/>
      <trackRevisions>false</trackRevisions>
    </reviewItem>
    <reviewItem>
      <errorID>7c29c95c-eabd-4c46-af67-d43f44278925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300C4056</paraID>
      <start>0</start>
      <end>2</end>
      <status>unmodified</status>
      <modifiedWord/>
      <trackRevisions>false</trackRevisions>
    </reviewItem>
    <reviewItem>
      <errorID>1dd12b27-4e7d-4997-afd7-dd0d0a68a0dd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66DD1BFB</paraID>
      <start>0</start>
      <end>2</end>
      <status>unmodified</status>
      <modifiedWord/>
      <trackRevisions>false</trackRevisions>
    </reviewItem>
    <reviewItem>
      <errorID>7cb6d77e-6e08-41a3-9f25-05917d1bb78d</errorID>
      <errorWord>本</errorWord>
      <group>L1_Word</group>
      <groupName>字词问题</groupName>
      <ability>L2_Typo</ability>
      <abilityName>字词错误</abilityName>
      <candidateList>
        <item>本次</item>
      </candidateList>
      <explain/>
      <paraID>66DD1BFB</paraID>
      <start>14</start>
      <end>15</end>
      <status>unmodified</status>
      <modifiedWord/>
      <trackRevisions>false</trackRevisions>
    </reviewItem>
    <reviewItem>
      <errorID>6c69723a-c4f5-4ad0-a5b9-84da8b577dce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52D10B18</paraID>
      <start>0</start>
      <end>2</end>
      <status>unmodified</status>
      <modifiedWord/>
      <trackRevisions>false</trackRevisions>
    </reviewItem>
    <reviewItem>
      <errorID>92d04fd8-a4c5-4530-bb9c-c3a1e2465d6d</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6E289499</paraID>
      <start>0</start>
      <end>3</end>
      <status>unmodified</status>
      <modifiedWord/>
      <trackRevisions>false</trackRevisions>
    </reviewItem>
    <reviewItem>
      <errorID>0fd79f4f-706e-40ba-818c-1578c0b77141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22FF394D</paraID>
      <start>0</start>
      <end>2</end>
      <status>unmodified</status>
      <modifiedWord/>
      <trackRevisions>false</trackRevisions>
    </reviewItem>
    <reviewItem>
      <errorID>eb4165f7-ac57-4da9-9895-e0c7338dac81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7FE021AA</paraID>
      <start>0</start>
      <end>2</end>
      <status>unmodified</status>
      <modifiedWord/>
      <trackRevisions>false</trackRevisions>
    </reviewItem>
    <reviewItem>
      <errorID>3f964fbe-32dd-4d2f-b081-22b141cb8c24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5542C7FF</paraID>
      <start>0</start>
      <end>2</end>
      <status>unmodified</status>
      <modifiedWord/>
      <trackRevisions>false</trackRevisions>
    </reviewItem>
    <reviewItem>
      <errorID>ad80054c-d665-4696-aa1a-915944c5e603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24AA077C</paraID>
      <start>0</start>
      <end>2</end>
      <status>unmodified</status>
      <modifiedWord/>
      <trackRevisions>false</trackRevisions>
    </reviewItem>
    <reviewItem>
      <errorID>14725c02-7077-4dac-b439-e80907eb6fa9</errorID>
      <errorWord>，</errorWord>
      <group>L1_Word</group>
      <groupName>字词问题</groupName>
      <ability>L2_Typo</ability>
      <abilityName>字词错误</abilityName>
      <candidateList>
        <item>，将</item>
      </candidateList>
      <explain/>
      <paraID>24AA077C</paraID>
      <start>75</start>
      <end>76</end>
      <status>unmodified</status>
      <modifiedWord/>
      <trackRevisions>false</trackRevisions>
    </reviewItem>
    <reviewItem>
      <errorID>d7be0e67-35a2-4f66-90d7-49734c311417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2F531A65</paraID>
      <start>0</start>
      <end>2</end>
      <status>unmodified</status>
      <modifiedWord/>
      <trackRevisions>false</trackRevisions>
    </reviewItem>
    <reviewItem>
      <errorID>f38cce27-7537-498f-b6b4-b1f162f623c1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C9CCFD9</paraID>
      <start>0</start>
      <end>2</end>
      <status>unmodified</status>
      <modifiedWord/>
      <trackRevisions>false</trackRevisions>
    </reviewItem>
    <reviewItem>
      <errorID>14389d35-b1c5-475f-ae11-643d7579302f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18EB8B23</paraID>
      <start>0</start>
      <end>2</end>
      <status>unmodified</status>
      <modifiedWord/>
      <trackRevisions>false</trackRevisions>
    </reviewItem>
    <reviewItem>
      <errorID>7ea5c6fa-0abd-424e-910b-2807cc941ac6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521B038E</paraID>
      <start>0</start>
      <end>2</end>
      <status>unmodified</status>
      <modifiedWord/>
      <trackRevisions>false</trackRevisions>
    </reviewItem>
    <reviewItem>
      <errorID>8055aa4a-4da9-42f1-93ec-2ee3a459a302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4A472690</paraID>
      <start>0</start>
      <end>2</end>
      <status>unmodified</status>
      <modifiedWord/>
      <trackRevisions>false</trackRevisions>
    </reviewItem>
    <reviewItem>
      <errorID>39eab602-70ed-4087-a7a6-70424d8396bf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4598B00B</paraID>
      <start>0</start>
      <end>2</end>
      <status>unmodified</status>
      <modifiedWord/>
      <trackRevisions>false</trackRevisions>
    </reviewItem>
    <reviewItem>
      <errorID>4dd27edb-5a14-45cd-9651-a63dd7a7ca5b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246D5F84</paraID>
      <start>0</start>
      <end>2</end>
      <status>unmodified</status>
      <modifiedWord/>
      <trackRevisions>false</trackRevisions>
    </reviewItem>
    <reviewItem>
      <errorID>a50c5855-e889-4d58-9ae2-7f22c6d4ac1f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2180BDED</paraID>
      <start>0</start>
      <end>2</end>
      <status>unmodified</status>
      <modifiedWord/>
      <trackRevisions>false</trackRevisions>
    </reviewItem>
    <reviewItem>
      <errorID>7861b861-a0c8-4049-a731-7040ae096db5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68C510C2</paraID>
      <start>15</start>
      <end>18</end>
      <status>unmodified</status>
      <modifiedWord/>
      <trackRevisions>false</trackRevisions>
    </reviewItem>
    <reviewItem>
      <errorID>78920d3b-2354-47e0-8560-2e269bcf9c6c</errorID>
      <errorWord>因为</errorWord>
      <group>L1_Word</group>
      <groupName>字词问题</groupName>
      <ability>L2_Typo</ability>
      <abilityName>字词错误</abilityName>
      <candidateList>
        <item>因</item>
      </candidateList>
      <explain/>
      <paraID>2F28A6DB</paraID>
      <start>118</start>
      <end>120</end>
      <status>unmodified</status>
      <modifiedWord/>
      <trackRevisions>false</trackRevisions>
    </reviewItem>
    <reviewItem>
      <errorID>880410bb-12eb-4d62-8d33-691a7d6935a8</errorID>
      <errorWord>（</errorWord>
      <group>L1_Punc</group>
      <groupName>标点问题</groupName>
      <ability>L2_Punc_CN</ability>
      <abilityName>标点符号问题</abilityName>
      <candidateList/>
      <explain>同一形式括号套用。</explain>
      <paraID>646779A0</paraID>
      <start>20</start>
      <end>21</end>
      <status>unmodified</status>
      <modifiedWord/>
      <trackRevisions>false</trackRevisions>
    </reviewItem>
    <reviewItem>
      <errorID>e53ae2cc-a07b-47a6-8116-e64ddc4d2c98</errorID>
      <errorWord>）</errorWord>
      <group>L1_Punc</group>
      <groupName>标点问题</groupName>
      <ability>L2_Punc_CN</ability>
      <abilityName>标点符号问题</abilityName>
      <candidateList/>
      <explain>同一形式括号套用。</explain>
      <paraID>646779A0</paraID>
      <start>24</start>
      <end>25</end>
      <status>unmodified</status>
      <modifiedWord/>
      <trackRevisions>false</trackRevisions>
    </reviewItem>
    <reviewItem>
      <errorID>9491133c-7d62-442c-98ca-5440acdd5e22</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69C4C735</paraID>
      <start>53</start>
      <end>57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68f4200-5cb6-4ce3-aa27-a168a3fb7672}">
  <ds:schemaRefs/>
</ds:datastoreItem>
</file>

<file path=docProps/app.xml><?xml version="1.0" encoding="utf-8"?>
<Properties xmlns="http://schemas.openxmlformats.org/officeDocument/2006/extended-properties" xmlns:vt="http://schemas.openxmlformats.org/officeDocument/2006/docPropsVTypes">
  <Template>Normal.dotm</Template>
  <Pages>87</Pages>
  <Words>5217</Words>
  <Characters>5777</Characters>
  <Lines>2293</Lines>
  <Paragraphs>2079</Paragraphs>
  <TotalTime>18</TotalTime>
  <ScaleCrop>false</ScaleCrop>
  <LinksUpToDate>false</LinksUpToDate>
  <CharactersWithSpaces>5849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2026-04-01T01:33:00Z</dcterms:created>
  <dc:creator>Steven</dc:creator>
  <cp:lastModifiedBy>作者</cp:lastModifiedBy>
  <cp:lastPrinted>2025-10-13T02:26:00Z</cp:lastPrinted>
  <dcterms:modified xsi:type="dcterms:W3CDTF">2026-06-18T01:58:21Z</dcterms:modified>
  <dc:title>竞争性谈判文件规范</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8FE4723DFD4D4E508C05C4A229B399B9_13</vt:lpwstr>
  </property>
  <property fmtid="{D5CDD505-2E9C-101B-9397-08002B2CF9AE}" pid="4" name="KSOTemplateDocerSaveRecord">
    <vt:lpwstr>eyJoZGlkIjoiNDBmMzVmY2I4YzE1NGQ1NDAwNzg2OGEzYmZmZmFhZjYiLCJ1c2VySWQiOiIyNzEyMTg0NDQifQ==</vt:lpwstr>
  </property>
</Properties>
</file>