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6"/>
        <w:rPr>
          <w:rFonts w:hint="eastAsia" w:ascii="宋体" w:hAnsi="宋体" w:eastAsia="宋体" w:cs="宋体"/>
          <w:b/>
          <w:color w:val="auto"/>
          <w:sz w:val="32"/>
          <w:szCs w:val="32"/>
          <w:highlight w:val="none"/>
        </w:rPr>
      </w:pPr>
    </w:p>
    <w:p w14:paraId="6B61CA1F">
      <w:pPr>
        <w:pStyle w:val="10"/>
        <w:rPr>
          <w:rFonts w:hint="eastAsia" w:ascii="宋体" w:hAnsi="宋体" w:eastAsia="宋体" w:cs="宋体"/>
          <w:b/>
          <w:color w:val="auto"/>
          <w:sz w:val="32"/>
          <w:szCs w:val="32"/>
          <w:highlight w:val="none"/>
        </w:rPr>
      </w:pPr>
    </w:p>
    <w:p w14:paraId="2693A8D6">
      <w:pPr>
        <w:pStyle w:val="10"/>
        <w:rPr>
          <w:rFonts w:hint="eastAsia" w:ascii="宋体" w:hAnsi="宋体" w:eastAsia="宋体" w:cs="宋体"/>
          <w:b/>
          <w:color w:val="auto"/>
          <w:sz w:val="32"/>
          <w:szCs w:val="32"/>
          <w:highlight w:val="none"/>
        </w:rPr>
      </w:pPr>
    </w:p>
    <w:p w14:paraId="3ADDA18B">
      <w:pPr>
        <w:pStyle w:val="15"/>
        <w:rPr>
          <w:rFonts w:hint="eastAsia" w:ascii="宋体" w:hAnsi="宋体" w:eastAsia="宋体" w:cs="宋体"/>
          <w:b/>
          <w:color w:val="auto"/>
          <w:sz w:val="32"/>
          <w:szCs w:val="32"/>
          <w:highlight w:val="none"/>
        </w:rPr>
      </w:pPr>
    </w:p>
    <w:p w14:paraId="268F7F25">
      <w:pPr>
        <w:rPr>
          <w:rFonts w:hint="eastAsia"/>
          <w:color w:val="auto"/>
          <w:highlight w:val="none"/>
        </w:rPr>
      </w:pPr>
    </w:p>
    <w:p w14:paraId="18E82E60">
      <w:pPr>
        <w:rPr>
          <w:rFonts w:hint="eastAsia" w:ascii="宋体" w:hAnsi="宋体" w:eastAsia="宋体" w:cs="宋体"/>
          <w:color w:val="auto"/>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天等县小山乡胜马村念坡屯种植产业配套项目</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CZZC2026-C2-250053-JHGC</w:t>
      </w:r>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广西锦华工程管理咨询有限公司</w:t>
      </w:r>
    </w:p>
    <w:p w14:paraId="68EED6D2">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2026年05月21日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7"/>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7"/>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8"/>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17553"/>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6080125" cy="1256030"/>
                <wp:effectExtent l="0" t="0" r="635" b="8890"/>
                <wp:wrapNone/>
                <wp:docPr id="3" name="文本框 3"/>
                <wp:cNvGraphicFramePr/>
                <a:graphic xmlns:a="http://schemas.openxmlformats.org/drawingml/2006/main">
                  <a:graphicData uri="http://schemas.microsoft.com/office/word/2010/wordprocessingShape">
                    <wps:wsp>
                      <wps:cNvSpPr txBox="1"/>
                      <wps:spPr>
                        <a:xfrm>
                          <a:off x="0" y="0"/>
                          <a:ext cx="6080125"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天等县小山乡胜马村念坡屯种植产业配套项目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2026年06月01日 10：30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8.75pt;z-index:251659264;mso-width-relative:page;mso-height-relative:page;" fillcolor="#FFFFFF" filled="t" stroked="f" coordsize="21600,21600" o:gfxdata="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PMnHLZAAAACgEAAA8AAAAAAAAAAQAgAAAAIgAAAGRycy9kb3ducmV2&#10;LnhtbFBLAQIUABQAAAAIAIdO4kBXqe9XwgEAAHgDAAAOAAAAAAAAAAEAIAAAACgBAABkcnMvZTJv&#10;RG9jLnhtbFBLBQYAAAAABgAGAFkBAABcBQ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天等县小山乡胜马村念坡屯种植产业配套项目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2026年06月01日 10：30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629"/>
      <w:bookmarkStart w:id="3" w:name="_Toc28359089"/>
      <w:bookmarkStart w:id="4" w:name="_Toc35393798"/>
      <w:bookmarkStart w:id="5" w:name="_Toc28359012"/>
      <w:bookmarkStart w:id="6" w:name="_Toc44229878"/>
      <w:bookmarkStart w:id="7" w:name="_Toc35393623"/>
      <w:bookmarkStart w:id="8" w:name="_Toc28359004"/>
      <w:bookmarkStart w:id="9" w:name="_Toc35393792"/>
      <w:bookmarkStart w:id="10" w:name="_Toc28359081"/>
    </w:p>
    <w:p w14:paraId="268DB399">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CZZC2026-C2-250053-JHGC</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天等县小山乡胜马村念坡屯种植产业配套项目</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615331.97</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天等县小山乡胜马村念坡屯种植产业配套项目</w:t>
      </w:r>
    </w:p>
    <w:p w14:paraId="24436E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：615331.97</w:t>
      </w:r>
    </w:p>
    <w:p w14:paraId="754274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硬化产业路3条长2.2公里等。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615331.97</w:t>
      </w:r>
    </w:p>
    <w:p w14:paraId="6AA437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150日历天</w:t>
      </w:r>
    </w:p>
    <w:p w14:paraId="24F51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cs="宋体"/>
          <w:color w:val="auto"/>
          <w:sz w:val="21"/>
          <w:szCs w:val="21"/>
          <w:highlight w:val="none"/>
          <w:lang w:val="en-US" w:eastAsia="zh-CN"/>
        </w:rPr>
        <w:t>/。</w:t>
      </w:r>
      <w:bookmarkStart w:id="119" w:name="_GoBack"/>
      <w:bookmarkEnd w:id="119"/>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13"/>
      <w:bookmarkStart w:id="12" w:name="_Toc28359090"/>
      <w:bookmarkStart w:id="13" w:name="_Toc35393799"/>
      <w:bookmarkStart w:id="14" w:name="_Toc35393630"/>
      <w:bookmarkStart w:id="15" w:name="_Toc4422987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专门面向中小企业采购的项目（供应商应为中小企业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监狱企业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残疾人福利性单位）</w:t>
      </w:r>
    </w:p>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资质或</w:t>
      </w:r>
      <w:r>
        <w:rPr>
          <w:rFonts w:hint="eastAsia" w:ascii="宋体" w:hAnsi="宋体" w:cs="宋体"/>
          <w:color w:val="auto"/>
          <w:szCs w:val="21"/>
          <w:highlight w:val="none"/>
          <w:lang w:eastAsia="zh-CN"/>
        </w:rPr>
        <w:t>市政公用工程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w:t>
      </w:r>
      <w:r>
        <w:rPr>
          <w:rFonts w:hint="eastAsia" w:ascii="宋体" w:hAnsi="宋体" w:cs="宋体"/>
          <w:color w:val="auto"/>
          <w:szCs w:val="21"/>
          <w:highlight w:val="none"/>
          <w:lang w:val="en-US" w:eastAsia="zh-CN"/>
        </w:rPr>
        <w:t>或市政公用工程专业</w:t>
      </w:r>
      <w:r>
        <w:rPr>
          <w:rFonts w:hint="eastAsia" w:ascii="宋体" w:hAnsi="宋体" w:eastAsia="宋体" w:cs="宋体"/>
          <w:color w:val="auto"/>
          <w:szCs w:val="21"/>
          <w:highlight w:val="none"/>
        </w:rPr>
        <w:t>贰级以上（含贰级）注册建造师执业资格，具备有效的安全生产考核合格证书（B 类），且未在其他在建工程项目中担任项目经理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82"/>
      <w:bookmarkStart w:id="18" w:name="_Toc28359005"/>
      <w:bookmarkStart w:id="19" w:name="_Toc35393793"/>
      <w:bookmarkStart w:id="20" w:name="_Toc35393624"/>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01</w:t>
      </w:r>
      <w:r>
        <w:rPr>
          <w:rFonts w:hint="eastAsia" w:ascii="宋体" w:hAnsi="宋体" w:eastAsia="宋体" w:cs="宋体"/>
          <w:color w:val="auto"/>
          <w:szCs w:val="21"/>
          <w:highlight w:val="none"/>
        </w:rPr>
        <w:t>日，每天00:00至12:00，12:00至23:59；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2026年06月01日 10：30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bCs/>
          <w:color w:val="auto"/>
          <w:szCs w:val="21"/>
          <w:highlight w:val="none"/>
          <w:u w:val="none"/>
          <w:lang w:eastAsia="zh-CN"/>
        </w:rPr>
        <w:t>2026年06月01日 10：30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84"/>
      <w:bookmarkStart w:id="22" w:name="_Toc35393794"/>
      <w:bookmarkStart w:id="23" w:name="_Toc28359007"/>
      <w:bookmarkStart w:id="24" w:name="_Toc35393625"/>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bookmarkStart w:id="27" w:name="_Hlk37429585"/>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lang w:val="en-US" w:eastAsia="zh-CN"/>
        </w:rPr>
        <w:t>.在线竞标响应（电子投标）说明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，查看</w:t>
      </w:r>
      <w:r>
        <w:rPr>
          <w:rFonts w:hint="eastAsia" w:ascii="宋体" w:hAnsi="宋体" w:eastAsia="宋体" w:cs="宋体"/>
          <w:color w:val="auto"/>
          <w:kern w:val="0"/>
          <w:szCs w:val="21"/>
          <w:highlight w:val="none"/>
          <w:lang w:val="en-US" w:eastAsia="zh-CN"/>
        </w:rPr>
        <w:t>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lang w:val="en-US" w:eastAsia="zh-CN"/>
        </w:rPr>
        <w:t>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（4）供应商需要在具备摄像头及语音功能</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lang w:val="en-US" w:eastAsia="zh-CN"/>
        </w:rPr>
        <w:t>网络状况良好的电脑</w:t>
      </w:r>
      <w:r>
        <w:rPr>
          <w:rFonts w:hint="eastAsia" w:ascii="宋体" w:hAnsi="宋体" w:cs="宋体"/>
          <w:color w:val="auto"/>
          <w:kern w:val="0"/>
          <w:szCs w:val="21"/>
          <w:highlight w:val="none"/>
          <w:lang w:val="en-US" w:eastAsia="zh-CN"/>
        </w:rPr>
        <w:t>上登录</w:t>
      </w:r>
      <w:r>
        <w:rPr>
          <w:rFonts w:hint="eastAsia" w:ascii="宋体" w:hAnsi="宋体" w:eastAsia="宋体" w:cs="宋体"/>
          <w:color w:val="auto"/>
          <w:kern w:val="0"/>
          <w:szCs w:val="21"/>
          <w:highlight w:val="none"/>
          <w:lang w:val="en-US" w:eastAsia="zh-CN"/>
        </w:rPr>
        <w:t xml:space="preserve">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根据《崇左市财政局关于进一步做好线上“政采贷”融资业务工作的通知》（</w:t>
      </w:r>
      <w:r>
        <w:rPr>
          <w:rFonts w:hint="eastAsia" w:ascii="宋体" w:hAnsi="宋体" w:eastAsia="宋体" w:cs="宋体"/>
          <w:color w:val="auto"/>
          <w:kern w:val="0"/>
          <w:szCs w:val="21"/>
          <w:highlight w:val="none"/>
          <w:lang w:val="en-US" w:eastAsia="zh-CN"/>
        </w:rPr>
        <w:t>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w:t>
      </w:r>
      <w:r>
        <w:rPr>
          <w:rFonts w:hint="eastAsia" w:ascii="宋体" w:hAnsi="宋体" w:cs="宋体"/>
          <w:color w:val="auto"/>
          <w:kern w:val="0"/>
          <w:szCs w:val="21"/>
          <w:highlight w:val="none"/>
          <w:lang w:val="en-US" w:eastAsia="zh-CN"/>
        </w:rPr>
        <w:t>的相关</w:t>
      </w:r>
      <w:r>
        <w:rPr>
          <w:rFonts w:hint="eastAsia" w:ascii="宋体" w:hAnsi="宋体" w:eastAsia="宋体" w:cs="宋体"/>
          <w:color w:val="auto"/>
          <w:kern w:val="0"/>
          <w:szCs w:val="21"/>
          <w:highlight w:val="none"/>
          <w:lang w:val="en-US" w:eastAsia="zh-CN"/>
        </w:rPr>
        <w:t>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本</w:t>
      </w:r>
      <w:r>
        <w:rPr>
          <w:rFonts w:hint="eastAsia" w:ascii="宋体" w:hAnsi="宋体" w:eastAsia="宋体" w:cs="宋体"/>
          <w:color w:val="auto"/>
          <w:kern w:val="0"/>
          <w:szCs w:val="21"/>
          <w:highlight w:val="none"/>
          <w:lang w:val="en-US" w:eastAsia="zh-CN"/>
        </w:rPr>
        <w:t>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 xml:space="preserve"> 评</w:t>
      </w:r>
      <w:r>
        <w:rPr>
          <w:rFonts w:hint="eastAsia" w:ascii="宋体" w:hAnsi="宋体" w:eastAsia="宋体" w:cs="宋体"/>
          <w:color w:val="auto"/>
          <w:kern w:val="0"/>
          <w:sz w:val="21"/>
          <w:szCs w:val="21"/>
          <w:highlight w:val="none"/>
          <w:lang w:val="en-US" w:eastAsia="zh-CN" w:bidi="ar-SA"/>
        </w:rPr>
        <w:t>标说明：本项目为远程异地全流程电子评标</w:t>
      </w:r>
      <w:r>
        <w:rPr>
          <w:rFonts w:hint="eastAsia" w:ascii="宋体" w:hAnsi="宋体" w:cs="宋体"/>
          <w:color w:val="auto"/>
          <w:kern w:val="0"/>
          <w:sz w:val="21"/>
          <w:szCs w:val="21"/>
          <w:highlight w:val="none"/>
          <w:lang w:val="en-US" w:eastAsia="zh-CN" w:bidi="ar-SA"/>
        </w:rPr>
        <w:t>。评标主会场地址：广西锦华工程管理咨询有限公司（崇左市江州区新城路龙胤金街30栋1-101号房）</w:t>
      </w:r>
      <w:r>
        <w:rPr>
          <w:rFonts w:hint="eastAsia" w:ascii="宋体" w:hAnsi="宋体" w:eastAsia="宋体" w:cs="宋体"/>
          <w:color w:val="auto"/>
          <w:kern w:val="0"/>
          <w:sz w:val="21"/>
          <w:szCs w:val="21"/>
          <w:highlight w:val="none"/>
          <w:lang w:val="en-US" w:eastAsia="zh-CN" w:bidi="ar-SA"/>
        </w:rPr>
        <w:t>；评标分会场地址：南宁市邕宁区江湾路2号龙光玖珑臺一期公寓楼22栋4层407号。</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广西锦华工程管理咨询有限公司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崇左市江州区新城路龙胤金街30栋1-101号房</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0771-7953197</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熊工、</w:t>
      </w:r>
      <w:r>
        <w:rPr>
          <w:rFonts w:hint="eastAsia" w:ascii="宋体" w:hAnsi="宋体" w:eastAsia="宋体" w:cs="宋体"/>
          <w:color w:val="auto"/>
          <w:sz w:val="21"/>
          <w:szCs w:val="21"/>
          <w:highlight w:val="none"/>
          <w:u w:val="none"/>
          <w:lang w:eastAsia="zh-CN"/>
        </w:rPr>
        <w:t>陈</w:t>
      </w:r>
      <w:r>
        <w:rPr>
          <w:rFonts w:hint="eastAsia" w:ascii="宋体" w:hAnsi="宋体" w:cs="宋体"/>
          <w:color w:val="auto"/>
          <w:sz w:val="21"/>
          <w:szCs w:val="21"/>
          <w:highlight w:val="none"/>
          <w:u w:val="none"/>
          <w:lang w:val="en-US" w:eastAsia="zh-CN"/>
        </w:rPr>
        <w:t>工</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0771-7953197</w:t>
      </w:r>
    </w:p>
    <w:p w14:paraId="4F1D3F3C">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2026年05月21日</w:t>
      </w:r>
    </w:p>
    <w:p w14:paraId="3766DE94">
      <w:pPr>
        <w:pStyle w:val="3"/>
        <w:jc w:val="center"/>
        <w:rPr>
          <w:rFonts w:hint="eastAsia" w:ascii="宋体" w:hAnsi="宋体" w:eastAsia="宋体" w:cs="宋体"/>
          <w:color w:val="auto"/>
          <w:highlight w:val="none"/>
        </w:rPr>
      </w:pPr>
      <w:bookmarkStart w:id="31" w:name="_Toc25731"/>
      <w:bookmarkStart w:id="32" w:name="_Toc11837"/>
      <w:bookmarkStart w:id="33" w:name="_Toc22168"/>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2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天等县小山乡胜马村念坡屯种植产业配套项目</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硬化产业路3条长2.2公里等。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615331.97</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工期150日历天。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val="en-US" w:eastAsia="zh-CN"/>
              </w:rPr>
              <w:t>天等县小山乡</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lang w:eastAsia="zh-CN"/>
              </w:rPr>
              <w:t xml:space="preserve">. </w:t>
            </w:r>
            <w:r>
              <w:rPr>
                <w:rFonts w:hint="eastAsia"/>
                <w:color w:val="auto"/>
                <w:highlight w:val="none"/>
              </w:rPr>
              <w:t>付款方式：</w:t>
            </w:r>
            <w:r>
              <w:rPr>
                <w:rFonts w:hint="eastAsia"/>
                <w:color w:val="auto"/>
                <w:highlight w:val="none"/>
                <w:lang w:eastAsia="zh-CN"/>
              </w:rPr>
              <w:t>自双方签订合同且乙方开具发票后</w:t>
            </w:r>
            <w:r>
              <w:rPr>
                <w:rFonts w:hint="eastAsia"/>
                <w:color w:val="auto"/>
                <w:highlight w:val="none"/>
                <w:lang w:val="en-US" w:eastAsia="zh-CN"/>
              </w:rPr>
              <w:t>10个工作日内，可预付</w:t>
            </w:r>
            <w:r>
              <w:rPr>
                <w:rFonts w:hint="eastAsia"/>
                <w:color w:val="auto"/>
                <w:highlight w:val="none"/>
                <w:lang w:eastAsia="zh-CN"/>
              </w:rPr>
              <w:t>不超过工程合同价款的30%；第二次付款时，按工程进度支付并抵扣预付款。进度款按工程形象进度支付，乙方开具发票后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val="0"/>
                <w:bCs w:val="0"/>
                <w:color w:val="auto"/>
                <w:highlight w:val="none"/>
              </w:rPr>
            </w:pPr>
            <w:r>
              <w:rPr>
                <w:rFonts w:hint="eastAsia"/>
                <w:b w:val="0"/>
                <w:bCs w:val="0"/>
                <w:color w:val="auto"/>
                <w:highlight w:val="none"/>
              </w:rPr>
              <w:t>▲3</w:t>
            </w:r>
            <w:r>
              <w:rPr>
                <w:rFonts w:hint="eastAsia"/>
                <w:b w:val="0"/>
                <w:bCs w:val="0"/>
                <w:color w:val="auto"/>
                <w:highlight w:val="none"/>
                <w:lang w:eastAsia="zh-CN"/>
              </w:rPr>
              <w:t xml:space="preserve">. </w:t>
            </w:r>
            <w:r>
              <w:rPr>
                <w:rFonts w:hint="eastAsia"/>
                <w:b w:val="0"/>
                <w:bCs w:val="0"/>
                <w:color w:val="auto"/>
                <w:highlight w:val="none"/>
              </w:rPr>
              <w:t>报价要求：</w:t>
            </w:r>
          </w:p>
          <w:p w14:paraId="710AE81D">
            <w:pPr>
              <w:spacing w:line="360" w:lineRule="auto"/>
              <w:rPr>
                <w:rFonts w:hint="eastAsia"/>
                <w:b w:val="0"/>
                <w:bCs w:val="0"/>
                <w:color w:val="auto"/>
                <w:highlight w:val="none"/>
                <w:lang w:eastAsia="zh-CN"/>
              </w:rPr>
            </w:pPr>
            <w:r>
              <w:rPr>
                <w:rFonts w:hint="eastAsia"/>
                <w:b w:val="0"/>
                <w:bCs w:val="0"/>
                <w:color w:val="auto"/>
                <w:highlight w:val="none"/>
                <w:lang w:eastAsia="zh-CN"/>
              </w:rPr>
              <w:t>（</w:t>
            </w:r>
            <w:r>
              <w:rPr>
                <w:rFonts w:hint="eastAsia"/>
                <w:b w:val="0"/>
                <w:bCs w:val="0"/>
                <w:color w:val="auto"/>
                <w:highlight w:val="none"/>
                <w:lang w:val="en-US" w:eastAsia="zh-CN"/>
              </w:rPr>
              <w:t>1）</w:t>
            </w:r>
            <w:r>
              <w:rPr>
                <w:rFonts w:hint="eastAsia"/>
                <w:b w:val="0"/>
                <w:bCs w:val="0"/>
                <w:color w:val="auto"/>
                <w:highlight w:val="none"/>
              </w:rPr>
              <w:t>供应商应认真填写工程量清单中所列的所有各细目的单价和合价，填写工程量清单时应注意</w:t>
            </w:r>
            <w:r>
              <w:rPr>
                <w:rFonts w:hint="eastAsia"/>
                <w:b w:val="0"/>
                <w:bCs w:val="0"/>
                <w:color w:val="auto"/>
                <w:highlight w:val="none"/>
                <w:lang w:eastAsia="zh-CN"/>
              </w:rPr>
              <w:t>：</w:t>
            </w:r>
          </w:p>
          <w:p w14:paraId="11DBFC5F">
            <w:pPr>
              <w:spacing w:line="360" w:lineRule="auto"/>
              <w:rPr>
                <w:rFonts w:hint="eastAsia"/>
                <w:b w:val="0"/>
                <w:bCs w:val="0"/>
                <w:color w:val="auto"/>
                <w:highlight w:val="none"/>
              </w:rPr>
            </w:pPr>
            <w:r>
              <w:rPr>
                <w:rFonts w:hint="eastAsia"/>
                <w:b w:val="0"/>
                <w:bCs w:val="0"/>
                <w:color w:val="auto"/>
                <w:highlight w:val="none"/>
                <w:lang w:val="en-US" w:eastAsia="zh-CN"/>
              </w:rPr>
              <w:t>A.</w:t>
            </w:r>
            <w:r>
              <w:rPr>
                <w:rFonts w:hint="eastAsia"/>
                <w:b w:val="0"/>
                <w:bCs w:val="0"/>
                <w:color w:val="auto"/>
                <w:highlight w:val="none"/>
              </w:rPr>
              <w:t>有工程数量的应报单价和合价。</w:t>
            </w:r>
          </w:p>
          <w:p w14:paraId="7D10B886">
            <w:pPr>
              <w:spacing w:line="360" w:lineRule="auto"/>
              <w:rPr>
                <w:rFonts w:hint="eastAsia"/>
                <w:b w:val="0"/>
                <w:bCs w:val="0"/>
                <w:color w:val="auto"/>
                <w:highlight w:val="none"/>
              </w:rPr>
            </w:pPr>
            <w:r>
              <w:rPr>
                <w:rFonts w:hint="eastAsia"/>
                <w:b w:val="0"/>
                <w:bCs w:val="0"/>
                <w:color w:val="auto"/>
                <w:highlight w:val="none"/>
                <w:lang w:val="en-US" w:eastAsia="zh-CN"/>
              </w:rPr>
              <w:t>B.</w:t>
            </w:r>
            <w:r>
              <w:rPr>
                <w:rFonts w:hint="eastAsia"/>
                <w:b w:val="0"/>
                <w:bCs w:val="0"/>
                <w:color w:val="auto"/>
                <w:highlight w:val="none"/>
              </w:rPr>
              <w:t>供应商应按采购人提供的工程量清单中列出的工程项目和工程量填报单价和合价。每一项目只允许有一个报价</w:t>
            </w:r>
            <w:r>
              <w:rPr>
                <w:rFonts w:hint="eastAsia"/>
                <w:b w:val="0"/>
                <w:bCs w:val="0"/>
                <w:color w:val="auto"/>
                <w:highlight w:val="none"/>
                <w:lang w:eastAsia="zh-CN"/>
              </w:rPr>
              <w:t>，</w:t>
            </w:r>
            <w:r>
              <w:rPr>
                <w:rFonts w:hint="eastAsia"/>
                <w:b w:val="0"/>
                <w:bCs w:val="0"/>
                <w:color w:val="auto"/>
                <w:highlight w:val="none"/>
              </w:rPr>
              <w:t>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val="0"/>
                <w:bCs w:val="0"/>
                <w:color w:val="auto"/>
                <w:highlight w:val="none"/>
              </w:rPr>
            </w:pPr>
            <w:r>
              <w:rPr>
                <w:rFonts w:hint="eastAsia"/>
                <w:b w:val="0"/>
                <w:bCs w:val="0"/>
                <w:color w:val="auto"/>
                <w:highlight w:val="none"/>
                <w:lang w:val="en-US" w:eastAsia="zh-CN"/>
              </w:rPr>
              <w:t>C.</w:t>
            </w:r>
            <w:r>
              <w:rPr>
                <w:rFonts w:hint="eastAsia"/>
                <w:b w:val="0"/>
                <w:bCs w:val="0"/>
                <w:color w:val="auto"/>
                <w:highlight w:val="none"/>
              </w:rPr>
              <w:t>投标供应商在进行工程量清单报价时</w:t>
            </w:r>
            <w:r>
              <w:rPr>
                <w:rFonts w:hint="eastAsia"/>
                <w:b w:val="0"/>
                <w:bCs w:val="0"/>
                <w:color w:val="auto"/>
                <w:highlight w:val="none"/>
                <w:lang w:eastAsia="zh-CN"/>
              </w:rPr>
              <w:t>必须</w:t>
            </w:r>
            <w:r>
              <w:rPr>
                <w:rFonts w:hint="eastAsia"/>
                <w:b w:val="0"/>
                <w:bCs w:val="0"/>
                <w:color w:val="auto"/>
                <w:highlight w:val="none"/>
              </w:rPr>
              <w:t>均衡报价，不能对个别工程量部分倾斜报价，否则竞标无效。</w:t>
            </w:r>
          </w:p>
          <w:p w14:paraId="58BF1BBA">
            <w:pPr>
              <w:spacing w:line="360" w:lineRule="auto"/>
              <w:rPr>
                <w:rFonts w:hint="eastAsia"/>
                <w:highlight w:val="none"/>
              </w:rPr>
            </w:pPr>
            <w:r>
              <w:rPr>
                <w:rFonts w:hint="eastAsia"/>
                <w:b w:val="0"/>
                <w:bCs w:val="0"/>
                <w:color w:val="auto"/>
                <w:highlight w:val="none"/>
                <w:lang w:val="en-US" w:eastAsia="zh-CN"/>
              </w:rPr>
              <w:t>（2）最后报价与首次报价不一致时，供应商必须上传与最后报价一致的已标价工程量清单作为附件。若存在未上传已标价工程量清单、清单内容不完整（含缺项、漏项、数据缺失等）、文件格式不符合要求、签章不齐全任一情形的，其最后报价判定为无效，视同自动放弃报价权利，退出本次采购活动</w:t>
            </w:r>
            <w:r>
              <w:rPr>
                <w:rFonts w:hint="eastAsia" w:ascii="Times New Roman" w:hAnsi="Times New Roman" w:eastAsia="宋体" w:cs="Times New Roman"/>
                <w:b w:val="0"/>
                <w:bCs w:val="0"/>
                <w:color w:val="auto"/>
                <w:highlight w:val="none"/>
              </w:rPr>
              <w:t>。</w:t>
            </w:r>
          </w:p>
        </w:tc>
      </w:tr>
    </w:tbl>
    <w:p w14:paraId="13032E03">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3"/>
        <w:spacing w:before="0" w:after="0" w:line="240" w:lineRule="auto"/>
        <w:jc w:val="center"/>
        <w:rPr>
          <w:rFonts w:hint="eastAsia" w:ascii="宋体" w:hAnsi="宋体" w:eastAsia="宋体" w:cs="宋体"/>
          <w:color w:val="auto"/>
          <w:sz w:val="36"/>
          <w:szCs w:val="36"/>
          <w:highlight w:val="none"/>
        </w:rPr>
      </w:pPr>
      <w:bookmarkStart w:id="34" w:name="_Toc20849"/>
      <w:bookmarkStart w:id="35" w:name="_Toc10896"/>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4"/>
        <w:spacing w:line="240" w:lineRule="auto"/>
        <w:jc w:val="center"/>
        <w:rPr>
          <w:rFonts w:hint="eastAsia" w:ascii="宋体" w:hAnsi="宋体" w:eastAsia="宋体" w:cs="宋体"/>
          <w:b w:val="0"/>
          <w:color w:val="auto"/>
          <w:highlight w:val="none"/>
        </w:rPr>
      </w:pPr>
      <w:bookmarkStart w:id="36" w:name="_Toc21038"/>
      <w:bookmarkStart w:id="37"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cs="宋体"/>
                <w:color w:val="auto"/>
                <w:kern w:val="0"/>
                <w:szCs w:val="21"/>
                <w:highlight w:val="none"/>
                <w:lang w:val="en-US" w:eastAsia="zh-CN"/>
              </w:rPr>
              <w:t>；</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cs="宋体"/>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中小</w:t>
            </w:r>
            <w:r>
              <w:rPr>
                <w:rFonts w:hint="eastAsia" w:ascii="宋体" w:hAnsi="宋体" w:eastAsia="宋体" w:cs="宋体"/>
                <w:b/>
                <w:bCs/>
                <w:color w:val="auto"/>
                <w:kern w:val="0"/>
                <w:szCs w:val="21"/>
                <w:highlight w:val="none"/>
                <w:lang w:val="en-US" w:eastAsia="zh-CN"/>
              </w:rPr>
              <w:t>企业/监狱企业/残疾人福利企业</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否则响应文件按无效响应处理）</w:t>
            </w:r>
          </w:p>
          <w:p w14:paraId="5E0EABAE">
            <w:pPr>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7.项目经理无在建项目证明或承诺书</w:t>
            </w:r>
            <w:r>
              <w:rPr>
                <w:rFonts w:hint="eastAsia" w:ascii="宋体" w:hAnsi="宋体" w:cs="宋体"/>
                <w:color w:val="auto"/>
                <w:kern w:val="0"/>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en-US" w:eastAsia="zh-CN"/>
              </w:rPr>
              <w:t>。</w:t>
            </w:r>
          </w:p>
          <w:p w14:paraId="0A5BFE8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r>
              <w:rPr>
                <w:rFonts w:hint="eastAsia" w:ascii="宋体" w:hAnsi="宋体" w:cs="宋体"/>
                <w:color w:val="auto"/>
                <w:szCs w:val="21"/>
                <w:highlight w:val="none"/>
                <w:lang w:eastAsia="zh-CN"/>
              </w:rPr>
              <w:t>。</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供应商</w:t>
            </w:r>
            <w:r>
              <w:rPr>
                <w:rFonts w:hint="eastAsia" w:ascii="宋体" w:hAnsi="宋体" w:eastAsia="宋体" w:cs="宋体"/>
                <w:color w:val="auto"/>
                <w:highlight w:val="none"/>
              </w:rPr>
              <w:t>情况介绍（格式自拟）</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w:t>
            </w:r>
            <w:r>
              <w:rPr>
                <w:rFonts w:hint="eastAsia" w:ascii="宋体" w:hAnsi="宋体" w:cs="宋体"/>
                <w:color w:val="auto"/>
                <w:szCs w:val="21"/>
                <w:highlight w:val="none"/>
                <w:lang w:eastAsia="zh-CN"/>
              </w:rPr>
              <w:t>结合项目实际情况提供，包括但不限于以下方案</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主要施工方法；拟投入的主要物资计划；劳动安排计划；确保工程质量、安全生产、工期、文明施工的技术组织措施；工程施工的重点和难点及保证措施；施工总平面布置图</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cs="宋体"/>
                <w:color w:val="auto"/>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w:t>
            </w:r>
            <w:r>
              <w:rPr>
                <w:rFonts w:hint="eastAsia" w:ascii="宋体" w:hAnsi="宋体" w:cs="宋体"/>
                <w:color w:val="auto"/>
                <w:szCs w:val="21"/>
                <w:highlight w:val="none"/>
                <w:lang w:val="en-US" w:eastAsia="zh-CN"/>
              </w:rPr>
              <w:t>现场</w:t>
            </w:r>
            <w:r>
              <w:rPr>
                <w:rFonts w:hint="eastAsia" w:ascii="宋体" w:hAnsi="宋体" w:eastAsia="宋体" w:cs="宋体"/>
                <w:color w:val="auto"/>
                <w:szCs w:val="21"/>
                <w:highlight w:val="none"/>
                <w:lang w:val="en-US" w:eastAsia="zh-CN"/>
              </w:rPr>
              <w:t>，该供应商排序到最后磋商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eastAsia" w:hAnsi="宋体" w:cs="宋体"/>
                <w:color w:val="auto"/>
                <w:sz w:val="21"/>
                <w:highlight w:val="none"/>
                <w:lang w:val="en-US" w:eastAsia="zh-CN"/>
              </w:rPr>
              <w:t>☑</w:t>
            </w:r>
            <w:r>
              <w:rPr>
                <w:rFonts w:hint="eastAsia" w:ascii="宋体" w:hAnsi="宋体" w:eastAsia="宋体" w:cs="宋体"/>
                <w:color w:val="auto"/>
                <w:szCs w:val="21"/>
                <w:highlight w:val="none"/>
              </w:rPr>
              <w:t>随机排序。</w:t>
            </w:r>
          </w:p>
          <w:p w14:paraId="447AAC4B">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有效证件可以是身份证（含临时身份证明）、机动车驾驶证、社会保障卡或者护照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A229E34">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355433A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0771-7953197</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崇左市江州区新城路龙胤金街30栋1-101号房</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是    □否</w:t>
            </w:r>
          </w:p>
          <w:p w14:paraId="2975320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hAnsi="宋体" w:cs="宋体"/>
                <w:color w:val="auto"/>
                <w:sz w:val="21"/>
                <w:highlight w:val="none"/>
                <w:u w:val="single"/>
                <w:lang w:val="en-US" w:eastAsia="zh-CN"/>
              </w:rPr>
              <w:t>在领取</w:t>
            </w:r>
            <w:r>
              <w:rPr>
                <w:rFonts w:hint="eastAsia" w:ascii="宋体" w:hAnsi="宋体" w:eastAsia="宋体" w:cs="宋体"/>
                <w:color w:val="auto"/>
                <w:sz w:val="21"/>
                <w:highlight w:val="none"/>
                <w:lang w:val="en-US" w:eastAsia="zh-CN"/>
              </w:rPr>
              <w:t>成交通知书前，一次性向采购代理机构支付。</w:t>
            </w:r>
          </w:p>
          <w:p w14:paraId="0C5618D1">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843EF4B">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w:t>
            </w:r>
            <w:r>
              <w:rPr>
                <w:rFonts w:hint="eastAsia" w:hAnsi="宋体" w:cs="宋体"/>
                <w:color w:val="auto"/>
                <w:sz w:val="21"/>
                <w:highlight w:val="none"/>
                <w:lang w:val="en-US" w:eastAsia="zh-CN"/>
              </w:rPr>
              <w:t>按</w:t>
            </w:r>
            <w:r>
              <w:rPr>
                <w:rFonts w:hint="eastAsia" w:ascii="宋体" w:hAnsi="宋体" w:eastAsia="宋体" w:cs="宋体"/>
                <w:color w:val="auto"/>
                <w:sz w:val="21"/>
                <w:highlight w:val="none"/>
                <w:lang w:val="en-US" w:eastAsia="zh-CN"/>
              </w:rPr>
              <w:t>《国家发展改革委关于降低部分建设项目收费标准规范收费行为等有关问题的通知》（发改价格【2011】534号）规定按“工程类”收费标准计取。</w:t>
            </w:r>
          </w:p>
          <w:p w14:paraId="7AF6163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5A6349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开户名称：广西锦华工程管理咨询有限公司 </w:t>
            </w:r>
          </w:p>
          <w:p w14:paraId="5BFCC6EC">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账号：20006201040009001</w:t>
            </w:r>
          </w:p>
          <w:p w14:paraId="00E5028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开户行：中国农业银行股份有限公司南宁中越路支行</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16517"/>
      <w:bookmarkStart w:id="41" w:name="_Toc27576"/>
      <w:r>
        <w:rPr>
          <w:rFonts w:hint="eastAsia" w:ascii="宋体" w:hAnsi="宋体" w:eastAsia="宋体" w:cs="宋体"/>
          <w:b/>
          <w:bCs w:val="0"/>
          <w:color w:val="auto"/>
          <w:highlight w:val="none"/>
        </w:rPr>
        <w:t>第二节 供应商须知正文</w:t>
      </w:r>
      <w:bookmarkEnd w:id="40"/>
      <w:bookmarkEnd w:id="41"/>
    </w:p>
    <w:p w14:paraId="6498DE4A">
      <w:pPr>
        <w:pStyle w:val="5"/>
        <w:spacing w:before="0" w:after="0" w:line="360" w:lineRule="auto"/>
        <w:ind w:firstLine="640" w:firstLineChars="200"/>
        <w:rPr>
          <w:rFonts w:hint="eastAsia" w:ascii="宋体" w:hAnsi="宋体" w:eastAsia="宋体" w:cs="宋体"/>
          <w:b w:val="0"/>
          <w:color w:val="auto"/>
          <w:highlight w:val="none"/>
        </w:rPr>
      </w:pPr>
      <w:bookmarkStart w:id="42" w:name="_Toc13532"/>
      <w:bookmarkStart w:id="43" w:name="_Toc1103"/>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532"/>
      <w:bookmarkStart w:id="45" w:name="_Toc254970673"/>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lang w:eastAsia="zh-CN"/>
        </w:rPr>
        <w:t>；</w:t>
      </w:r>
    </w:p>
    <w:p w14:paraId="1AA3E489">
      <w:pPr>
        <w:pStyle w:val="5"/>
        <w:spacing w:before="0" w:after="0" w:line="360" w:lineRule="auto"/>
        <w:ind w:firstLine="640" w:firstLineChars="200"/>
        <w:rPr>
          <w:rFonts w:hint="eastAsia" w:ascii="宋体" w:hAnsi="宋体" w:eastAsia="宋体" w:cs="宋体"/>
          <w:b w:val="0"/>
          <w:bCs w:val="0"/>
          <w:color w:val="auto"/>
          <w:highlight w:val="none"/>
        </w:rPr>
      </w:pPr>
      <w:bookmarkStart w:id="48" w:name="_Toc859"/>
      <w:bookmarkStart w:id="49" w:name="_Toc254970534"/>
      <w:bookmarkStart w:id="50" w:name="_Toc11036"/>
      <w:bookmarkStart w:id="51" w:name="_Toc254970675"/>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r>
        <w:rPr>
          <w:rFonts w:hint="eastAsia" w:ascii="宋体" w:hAnsi="宋体" w:cs="宋体"/>
          <w:color w:val="auto"/>
          <w:szCs w:val="21"/>
          <w:highlight w:val="none"/>
          <w:lang w:eastAsia="zh-CN"/>
        </w:rPr>
        <w:t>；</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在提交</w:t>
      </w:r>
      <w:r>
        <w:rPr>
          <w:rFonts w:hint="eastAsia" w:ascii="宋体" w:hAnsi="宋体" w:eastAsia="宋体" w:cs="宋体"/>
          <w:color w:val="auto"/>
          <w:szCs w:val="21"/>
          <w:highlight w:val="none"/>
        </w:rPr>
        <w:t>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w:t>
      </w:r>
      <w:r>
        <w:rPr>
          <w:rFonts w:hint="eastAsia" w:ascii="宋体" w:hAnsi="宋体" w:cs="宋体"/>
          <w:color w:val="auto"/>
          <w:szCs w:val="21"/>
          <w:highlight w:val="none"/>
          <w:lang w:eastAsia="zh-CN"/>
        </w:rPr>
        <w:t>应在</w:t>
      </w:r>
      <w:r>
        <w:rPr>
          <w:rFonts w:hint="eastAsia" w:ascii="宋体" w:hAnsi="宋体" w:eastAsia="宋体" w:cs="宋体"/>
          <w:color w:val="auto"/>
          <w:szCs w:val="21"/>
          <w:highlight w:val="none"/>
        </w:rPr>
        <w:t>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w:t>
      </w:r>
      <w:r>
        <w:rPr>
          <w:rFonts w:hint="eastAsia" w:ascii="宋体" w:hAnsi="宋体" w:cs="宋体"/>
          <w:color w:val="auto"/>
          <w:highlight w:val="none"/>
          <w:lang w:eastAsia="zh-CN"/>
        </w:rPr>
        <w:t>时间</w:t>
      </w:r>
      <w:r>
        <w:rPr>
          <w:rFonts w:hint="eastAsia" w:ascii="宋体" w:hAnsi="宋体" w:eastAsia="宋体" w:cs="宋体"/>
          <w:color w:val="auto"/>
          <w:highlight w:val="none"/>
        </w:rPr>
        <w:t>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5"/>
        <w:spacing w:before="0" w:after="0" w:line="360" w:lineRule="auto"/>
        <w:rPr>
          <w:rFonts w:hint="eastAsia" w:ascii="宋体" w:hAnsi="宋体" w:eastAsia="宋体" w:cs="宋体"/>
          <w:b w:val="0"/>
          <w:bCs w:val="0"/>
          <w:color w:val="auto"/>
          <w:highlight w:val="none"/>
        </w:rPr>
      </w:pPr>
      <w:bookmarkStart w:id="52" w:name="_Toc6279"/>
      <w:bookmarkStart w:id="53" w:name="_Toc8161"/>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 供应商</w:t>
      </w:r>
      <w:r>
        <w:rPr>
          <w:rFonts w:hint="eastAsia" w:ascii="宋体" w:hAnsi="宋体" w:eastAsia="宋体" w:cs="宋体"/>
          <w:color w:val="auto"/>
          <w:szCs w:val="21"/>
          <w:highlight w:val="none"/>
        </w:rPr>
        <w:t>应认真填写工程量清单中所列的</w:t>
      </w:r>
      <w:r>
        <w:rPr>
          <w:rFonts w:hint="eastAsia" w:ascii="宋体" w:hAnsi="宋体" w:cs="宋体"/>
          <w:color w:val="auto"/>
          <w:szCs w:val="21"/>
          <w:highlight w:val="none"/>
          <w:lang w:eastAsia="zh-CN"/>
        </w:rPr>
        <w:t>所有</w:t>
      </w:r>
      <w:r>
        <w:rPr>
          <w:rFonts w:hint="eastAsia" w:ascii="宋体" w:hAnsi="宋体" w:eastAsia="宋体" w:cs="宋体"/>
          <w:color w:val="auto"/>
          <w:szCs w:val="21"/>
          <w:highlight w:val="none"/>
        </w:rPr>
        <w:t>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cs="宋体"/>
          <w:color w:val="auto"/>
          <w:szCs w:val="21"/>
          <w:highlight w:val="none"/>
          <w:lang w:val="en-US" w:eastAsia="zh-CN"/>
        </w:rPr>
        <w:t xml:space="preserve"> 供应商</w:t>
      </w:r>
      <w:r>
        <w:rPr>
          <w:rFonts w:hint="eastAsia" w:ascii="宋体" w:hAnsi="宋体" w:eastAsia="宋体" w:cs="宋体"/>
          <w:color w:val="auto"/>
          <w:szCs w:val="21"/>
          <w:highlight w:val="none"/>
        </w:rPr>
        <w:t>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w:t>
      </w:r>
      <w:r>
        <w:rPr>
          <w:rFonts w:hint="eastAsia" w:ascii="宋体" w:hAnsi="宋体" w:cs="宋体"/>
          <w:color w:val="auto"/>
          <w:szCs w:val="21"/>
          <w:highlight w:val="none"/>
          <w:lang w:eastAsia="zh-CN"/>
        </w:rPr>
        <w:t>，而</w:t>
      </w:r>
      <w:r>
        <w:rPr>
          <w:rFonts w:hint="eastAsia" w:ascii="宋体" w:hAnsi="宋体" w:eastAsia="宋体" w:cs="宋体"/>
          <w:color w:val="auto"/>
          <w:szCs w:val="21"/>
          <w:highlight w:val="none"/>
        </w:rPr>
        <w:t>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混乱的编排导致响应文件被误读或磋商小组查找不到有效文件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 xml:space="preserve"> 供应商</w:t>
      </w:r>
      <w:r>
        <w:rPr>
          <w:rFonts w:hint="eastAsia" w:ascii="宋体" w:hAnsi="宋体" w:eastAsia="宋体" w:cs="宋体"/>
          <w:color w:val="auto"/>
          <w:kern w:val="0"/>
          <w:szCs w:val="21"/>
          <w:highlight w:val="none"/>
          <w:lang w:val="zh-CN"/>
        </w:rPr>
        <w:t>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w:t>
      </w:r>
      <w:r>
        <w:rPr>
          <w:rFonts w:hint="eastAsia" w:ascii="宋体" w:hAnsi="宋体" w:cs="宋体"/>
          <w:color w:val="auto"/>
          <w:kern w:val="0"/>
          <w:szCs w:val="21"/>
          <w:highlight w:val="none"/>
          <w:lang w:val="zh-CN"/>
        </w:rPr>
        <w:t xml:space="preserve"> 使用</w:t>
      </w:r>
      <w:r>
        <w:rPr>
          <w:rFonts w:hint="eastAsia" w:ascii="宋体" w:hAnsi="宋体" w:eastAsia="宋体" w:cs="宋体"/>
          <w:color w:val="auto"/>
          <w:kern w:val="0"/>
          <w:szCs w:val="21"/>
          <w:highlight w:val="none"/>
          <w:lang w:val="zh-CN"/>
        </w:rPr>
        <w:t>“广西政府采购云平台电子交易客户端”需要提前申领CA数字证书。</w:t>
      </w:r>
    </w:p>
    <w:p w14:paraId="79C847BF">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hAnsi="宋体" w:cs="宋体"/>
          <w:color w:val="auto"/>
          <w:sz w:val="21"/>
          <w:highlight w:val="none"/>
          <w:lang w:eastAsia="zh-CN"/>
        </w:rPr>
        <w:t xml:space="preserve"> 为</w:t>
      </w:r>
      <w:r>
        <w:rPr>
          <w:rFonts w:hint="eastAsia" w:ascii="宋体" w:hAnsi="宋体" w:eastAsia="宋体" w:cs="宋体"/>
          <w:color w:val="auto"/>
          <w:sz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eastAsia="宋体" w:cs="宋体"/>
          <w:color w:val="auto"/>
          <w:szCs w:val="21"/>
          <w:highlight w:val="none"/>
        </w:rPr>
        <w:t>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rPr>
        <w:t>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eastAsia="宋体" w:cs="宋体"/>
          <w:color w:val="auto"/>
          <w:szCs w:val="21"/>
          <w:highlight w:val="none"/>
        </w:rPr>
        <w:t>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5"/>
        <w:spacing w:before="0" w:after="0" w:line="360" w:lineRule="auto"/>
        <w:ind w:firstLine="640" w:firstLineChars="200"/>
        <w:rPr>
          <w:rFonts w:hint="eastAsia" w:ascii="宋体" w:hAnsi="宋体" w:eastAsia="宋体" w:cs="宋体"/>
          <w:b w:val="0"/>
          <w:bCs w:val="0"/>
          <w:color w:val="auto"/>
          <w:highlight w:val="none"/>
        </w:rPr>
      </w:pPr>
      <w:bookmarkStart w:id="57" w:name="_Toc1793"/>
      <w:bookmarkStart w:id="58" w:name="_Toc7097"/>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2"/>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2"/>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5"/>
        <w:spacing w:before="0" w:after="0" w:line="360" w:lineRule="auto"/>
        <w:ind w:firstLine="480" w:firstLineChars="150"/>
        <w:rPr>
          <w:rFonts w:hint="eastAsia" w:ascii="宋体" w:hAnsi="宋体" w:eastAsia="宋体" w:cs="宋体"/>
          <w:b w:val="0"/>
          <w:bCs w:val="0"/>
          <w:color w:val="auto"/>
          <w:highlight w:val="none"/>
        </w:rPr>
      </w:pPr>
      <w:bookmarkStart w:id="59" w:name="_Toc15352"/>
      <w:bookmarkStart w:id="60" w:name="_Toc16008"/>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8"/>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8"/>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w:t>
      </w:r>
      <w:r>
        <w:rPr>
          <w:rFonts w:hint="eastAsia" w:ascii="宋体" w:hAnsi="宋体" w:cs="宋体"/>
          <w:bCs/>
          <w:color w:val="auto"/>
          <w:highlight w:val="none"/>
          <w:lang w:eastAsia="zh-CN"/>
        </w:rPr>
        <w:t>公告：</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 xml:space="preserve"> 供应商</w:t>
      </w:r>
      <w:r>
        <w:rPr>
          <w:rFonts w:hint="eastAsia" w:ascii="宋体" w:hAnsi="宋体" w:eastAsia="宋体" w:cs="宋体"/>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w:t>
      </w:r>
      <w:r>
        <w:rPr>
          <w:rFonts w:hint="eastAsia" w:ascii="宋体" w:hAnsi="宋体" w:cs="宋体"/>
          <w:color w:val="auto"/>
          <w:highlight w:val="none"/>
          <w:lang w:eastAsia="zh-CN"/>
        </w:rPr>
        <w:t xml:space="preserve"> 采购</w:t>
      </w:r>
      <w:r>
        <w:rPr>
          <w:rFonts w:hint="eastAsia" w:ascii="宋体" w:hAnsi="宋体" w:eastAsia="宋体" w:cs="宋体"/>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w:t>
      </w:r>
      <w:r>
        <w:rPr>
          <w:rFonts w:hint="eastAsia" w:ascii="宋体" w:hAnsi="宋体" w:cs="宋体"/>
          <w:color w:val="auto"/>
          <w:highlight w:val="none"/>
          <w:lang w:eastAsia="zh-CN"/>
        </w:rPr>
        <w:t xml:space="preserve"> 投诉</w:t>
      </w:r>
      <w:r>
        <w:rPr>
          <w:rFonts w:hint="eastAsia" w:ascii="宋体" w:hAnsi="宋体" w:eastAsia="宋体" w:cs="宋体"/>
          <w:color w:val="auto"/>
          <w:highlight w:val="none"/>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5"/>
        <w:spacing w:before="0" w:after="0" w:line="360" w:lineRule="auto"/>
        <w:ind w:firstLine="315" w:firstLineChars="98"/>
        <w:rPr>
          <w:rFonts w:hint="eastAsia" w:ascii="宋体" w:hAnsi="宋体" w:eastAsia="宋体" w:cs="宋体"/>
          <w:b w:val="0"/>
          <w:color w:val="auto"/>
          <w:highlight w:val="none"/>
        </w:rPr>
      </w:pPr>
      <w:bookmarkStart w:id="62" w:name="_Toc18412"/>
      <w:bookmarkStart w:id="63"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r>
        <w:rPr>
          <w:rFonts w:hint="eastAsia" w:ascii="宋体" w:hAnsi="宋体" w:cs="宋体"/>
          <w:b/>
          <w:bCs/>
          <w:color w:val="auto"/>
          <w:sz w:val="24"/>
          <w:highlight w:val="none"/>
          <w:lang w:eastAsia="zh-CN"/>
        </w:rPr>
        <w:t xml:space="preserve"> 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r>
        <w:rPr>
          <w:rFonts w:hint="eastAsia" w:ascii="宋体" w:hAnsi="宋体" w:cs="宋体"/>
          <w:color w:val="auto"/>
          <w:kern w:val="0"/>
          <w:szCs w:val="21"/>
          <w:highlight w:val="none"/>
          <w:lang w:eastAsia="zh-CN"/>
        </w:rPr>
        <w:t xml:space="preserve"> 严格</w:t>
      </w:r>
      <w:r>
        <w:rPr>
          <w:rFonts w:hint="eastAsia" w:ascii="宋体" w:hAnsi="宋体" w:eastAsia="宋体" w:cs="宋体"/>
          <w:color w:val="auto"/>
          <w:kern w:val="0"/>
          <w:szCs w:val="21"/>
          <w:highlight w:val="none"/>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r>
        <w:rPr>
          <w:rFonts w:hint="eastAsia" w:ascii="宋体" w:hAnsi="宋体" w:cs="宋体"/>
          <w:color w:val="auto"/>
          <w:kern w:val="0"/>
          <w:szCs w:val="21"/>
          <w:highlight w:val="none"/>
          <w:lang w:eastAsia="zh-CN"/>
        </w:rPr>
        <w:t xml:space="preserve"> 验收</w:t>
      </w:r>
      <w:r>
        <w:rPr>
          <w:rFonts w:hint="eastAsia" w:ascii="宋体" w:hAnsi="宋体" w:eastAsia="宋体" w:cs="宋体"/>
          <w:color w:val="auto"/>
          <w:kern w:val="0"/>
          <w:szCs w:val="21"/>
          <w:highlight w:val="none"/>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5"/>
        <w:spacing w:before="0" w:after="0" w:line="360" w:lineRule="auto"/>
        <w:ind w:firstLine="320" w:firstLineChars="100"/>
        <w:rPr>
          <w:rFonts w:hint="eastAsia" w:ascii="宋体" w:hAnsi="宋体" w:eastAsia="宋体" w:cs="宋体"/>
          <w:b w:val="0"/>
          <w:bCs w:val="0"/>
          <w:color w:val="auto"/>
          <w:highlight w:val="none"/>
        </w:rPr>
      </w:pPr>
      <w:bookmarkStart w:id="64" w:name="_Toc27075"/>
      <w:bookmarkStart w:id="65" w:name="_Toc2442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磋商文件解释规则详见“供应商须知前附表”。</w:t>
      </w:r>
    </w:p>
    <w:p w14:paraId="011FED3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2"/>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198269453"/>
        </w:rPr>
        <w:t>崇左市财政局文</w:t>
      </w:r>
      <w:r>
        <w:rPr>
          <w:rFonts w:hint="eastAsia" w:ascii="宋体" w:hAnsi="宋体" w:eastAsia="宋体" w:cs="宋体"/>
          <w:b/>
          <w:color w:val="auto"/>
          <w:spacing w:val="0"/>
          <w:kern w:val="0"/>
          <w:sz w:val="84"/>
          <w:szCs w:val="84"/>
          <w:highlight w:val="none"/>
          <w:fitText w:val="8009" w:id="1198269453"/>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9"/>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8"/>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8"/>
        <w:rPr>
          <w:rFonts w:hint="eastAsia"/>
          <w:color w:val="auto"/>
          <w:highlight w:val="none"/>
        </w:rPr>
      </w:pPr>
    </w:p>
    <w:p w14:paraId="25073F7D">
      <w:pPr>
        <w:pStyle w:val="28"/>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8"/>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8"/>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8"/>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8"/>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8"/>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8"/>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20"/>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w:t>
            </w:r>
            <w:r>
              <w:rPr>
                <w:rFonts w:hint="eastAsia" w:ascii="宋体" w:hAnsi="宋体" w:cs="宋体"/>
                <w:color w:val="auto"/>
                <w:kern w:val="0"/>
                <w:sz w:val="21"/>
                <w:szCs w:val="21"/>
                <w:highlight w:val="none"/>
                <w:lang w:eastAsia="zh-CN" w:bidi="ar"/>
              </w:rPr>
              <w:t>银行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2"/>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181180297"/>
      <w:bookmarkStart w:id="67" w:name="_Toc183264294"/>
      <w:bookmarkStart w:id="68" w:name="_Toc20845"/>
      <w:bookmarkStart w:id="69" w:name="_Toc5854"/>
      <w:bookmarkStart w:id="70" w:name="_Toc346617322"/>
      <w:bookmarkStart w:id="71" w:name="_Toc498082646"/>
      <w:bookmarkStart w:id="72" w:name="_Toc18546"/>
      <w:bookmarkStart w:id="73" w:name="_Toc8850"/>
      <w:bookmarkStart w:id="74" w:name="_Toc24807"/>
      <w:r>
        <w:rPr>
          <w:rStyle w:val="29"/>
          <w:rFonts w:hint="eastAsia" w:ascii="宋体" w:hAnsi="宋体" w:eastAsia="宋体" w:cs="宋体"/>
          <w:color w:val="auto"/>
          <w:sz w:val="36"/>
          <w:szCs w:val="36"/>
          <w:highlight w:val="none"/>
          <w:lang w:eastAsia="zh-CN"/>
        </w:rPr>
        <w:t>第四章</w:t>
      </w:r>
      <w:r>
        <w:rPr>
          <w:rStyle w:val="29"/>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9"/>
          <w:rFonts w:hint="eastAsia" w:ascii="宋体" w:hAnsi="宋体" w:eastAsia="宋体" w:cs="宋体"/>
          <w:color w:val="auto"/>
          <w:sz w:val="36"/>
          <w:szCs w:val="36"/>
          <w:highlight w:val="none"/>
        </w:rPr>
        <w:t>图纸</w:t>
      </w:r>
      <w:r>
        <w:rPr>
          <w:rStyle w:val="29"/>
          <w:rFonts w:hint="eastAsia" w:ascii="宋体" w:hAnsi="宋体" w:eastAsia="宋体" w:cs="宋体"/>
          <w:color w:val="auto"/>
          <w:sz w:val="36"/>
          <w:szCs w:val="36"/>
          <w:highlight w:val="none"/>
          <w:lang w:val="en-US" w:eastAsia="zh-CN"/>
        </w:rPr>
        <w:t>及</w:t>
      </w:r>
      <w:r>
        <w:rPr>
          <w:rStyle w:val="29"/>
          <w:rFonts w:hint="eastAsia" w:ascii="宋体" w:hAnsi="宋体" w:eastAsia="宋体" w:cs="宋体"/>
          <w:color w:val="auto"/>
          <w:sz w:val="36"/>
          <w:szCs w:val="36"/>
          <w:highlight w:val="none"/>
        </w:rPr>
        <w:t>工程量清单</w:t>
      </w:r>
      <w:bookmarkEnd w:id="73"/>
      <w:bookmarkEnd w:id="74"/>
    </w:p>
    <w:p w14:paraId="42CA3F07">
      <w:pPr>
        <w:pStyle w:val="30"/>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6"/>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10"/>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2"/>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24945"/>
      <w:bookmarkStart w:id="76" w:name="_Toc18731"/>
      <w:r>
        <w:rPr>
          <w:rStyle w:val="29"/>
          <w:rFonts w:hint="eastAsia" w:ascii="宋体" w:hAnsi="宋体" w:eastAsia="宋体" w:cs="宋体"/>
          <w:color w:val="auto"/>
          <w:sz w:val="36"/>
          <w:szCs w:val="36"/>
          <w:highlight w:val="none"/>
          <w:lang w:eastAsia="zh-CN"/>
        </w:rPr>
        <w:t>第五章</w:t>
      </w:r>
      <w:r>
        <w:rPr>
          <w:rStyle w:val="29"/>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4"/>
        <w:jc w:val="center"/>
        <w:rPr>
          <w:rFonts w:hint="eastAsia" w:ascii="宋体" w:hAnsi="宋体" w:eastAsia="宋体" w:cs="宋体"/>
          <w:b w:val="0"/>
          <w:color w:val="auto"/>
          <w:highlight w:val="none"/>
        </w:rPr>
      </w:pPr>
      <w:bookmarkStart w:id="77" w:name="_Toc22886"/>
      <w:bookmarkStart w:id="78" w:name="_Toc7761"/>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注：磋商小组在资格审查结束前，对供应商进行信用查询。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（1）查询渠道：广西政府采购云平台“信用中国”网站、中国政府采购网链接入口。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w:t>
      </w:r>
      <w:r>
        <w:rPr>
          <w:rFonts w:hint="eastAsia" w:ascii="宋体" w:hAnsi="宋体" w:cs="宋体"/>
          <w:color w:val="auto"/>
          <w:szCs w:val="21"/>
          <w:highlight w:val="none"/>
          <w:lang w:eastAsia="zh-CN"/>
        </w:rPr>
        <w:t>将</w:t>
      </w:r>
      <w:r>
        <w:rPr>
          <w:rFonts w:hint="eastAsia" w:ascii="宋体" w:hAnsi="宋体" w:eastAsia="宋体" w:cs="宋体"/>
          <w:color w:val="auto"/>
          <w:szCs w:val="21"/>
          <w:highlight w:val="none"/>
        </w:rPr>
        <w:t>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w:t>
      </w:r>
      <w:r>
        <w:rPr>
          <w:rFonts w:hint="eastAsia" w:ascii="宋体" w:hAnsi="宋体" w:cs="宋体"/>
          <w:color w:val="auto"/>
          <w:szCs w:val="21"/>
          <w:highlight w:val="none"/>
          <w:lang w:eastAsia="zh-CN"/>
        </w:rPr>
        <w:t>多个</w:t>
      </w:r>
      <w:r>
        <w:rPr>
          <w:rFonts w:hint="eastAsia" w:ascii="宋体" w:hAnsi="宋体" w:eastAsia="宋体" w:cs="宋体"/>
          <w:color w:val="auto"/>
          <w:szCs w:val="21"/>
          <w:highlight w:val="none"/>
        </w:rPr>
        <w:t>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D2D64DB">
            <w:pPr>
              <w:numPr>
                <w:ilvl w:val="0"/>
                <w:numId w:val="3"/>
              </w:num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本项目为专门面向中小企业采购的项目，参加本项目磋商的供应商必须为</w:t>
            </w:r>
            <w:r>
              <w:rPr>
                <w:rFonts w:hint="eastAsia" w:ascii="宋体" w:hAnsi="宋体" w:cs="宋体"/>
                <w:kern w:val="2"/>
                <w:sz w:val="21"/>
                <w:highlight w:val="none"/>
                <w:lang w:val="en-US" w:eastAsia="zh-CN"/>
              </w:rPr>
              <w:t>中小企业（包括中型企业、小型企业和微型企业）</w:t>
            </w:r>
            <w:r>
              <w:rPr>
                <w:rFonts w:hint="eastAsia" w:ascii="宋体" w:hAnsi="宋体" w:eastAsia="宋体" w:cs="宋体"/>
                <w:bCs/>
                <w:szCs w:val="21"/>
                <w:highlight w:val="none"/>
                <w:vertAlign w:val="baseline"/>
                <w:lang w:val="en-US" w:eastAsia="zh-CN"/>
              </w:rPr>
              <w:t>，或监狱企业，或残疾人福利性单位，否则竞标无效。</w:t>
            </w:r>
          </w:p>
          <w:p w14:paraId="15F7AEBF">
            <w:pPr>
              <w:numPr>
                <w:ilvl w:val="0"/>
                <w:numId w:val="3"/>
              </w:num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评审价为供应商的最后报价，最终成交供应商的成交金额等于最后报价（如有修正，以确认修正后的最后报价为准）。</w:t>
            </w:r>
          </w:p>
          <w:p w14:paraId="641479F8">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3</w:t>
            </w:r>
            <w:r>
              <w:rPr>
                <w:rFonts w:hint="eastAsia" w:ascii="宋体" w:hAnsi="宋体" w:eastAsia="宋体" w:cs="宋体"/>
                <w:bCs/>
                <w:szCs w:val="21"/>
                <w:highlight w:val="none"/>
                <w:vertAlign w:val="baseline"/>
                <w:lang w:val="en-US" w:eastAsia="zh-CN"/>
              </w:rPr>
              <w:t>）以进入比较与评价环节的最低的评审价为基准价，基准价得分为</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3333927A">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4</w:t>
            </w:r>
            <w:r>
              <w:rPr>
                <w:rFonts w:hint="eastAsia" w:ascii="宋体" w:hAnsi="宋体" w:eastAsia="宋体" w:cs="宋体"/>
                <w:bCs/>
                <w:szCs w:val="21"/>
                <w:highlight w:val="none"/>
                <w:vertAlign w:val="baseline"/>
                <w:lang w:val="en-US" w:eastAsia="zh-CN"/>
              </w:rPr>
              <w:t>）价格分计算公式：</w:t>
            </w:r>
          </w:p>
          <w:p w14:paraId="63A011C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报价得分=（基准价/最后报价）×</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697765FF">
            <w:pPr>
              <w:spacing w:line="400" w:lineRule="exact"/>
              <w:rPr>
                <w:rFonts w:hint="eastAsia" w:ascii="宋体" w:hAnsi="宋体" w:eastAsia="宋体" w:cs="宋体"/>
                <w:b/>
                <w:bCs w:val="0"/>
                <w:szCs w:val="21"/>
                <w:highlight w:val="none"/>
                <w:vertAlign w:val="baseline"/>
                <w:lang w:val="en-US" w:eastAsia="zh-CN"/>
              </w:rPr>
            </w:pPr>
            <w:r>
              <w:rPr>
                <w:rFonts w:hint="eastAsia" w:ascii="宋体" w:hAnsi="宋体" w:eastAsia="宋体" w:cs="宋体"/>
                <w:b/>
                <w:bCs w:val="0"/>
                <w:szCs w:val="21"/>
                <w:highlight w:val="none"/>
                <w:vertAlign w:val="baseline"/>
                <w:lang w:val="en-US" w:eastAsia="zh-CN"/>
              </w:rPr>
              <w:t>注：</w:t>
            </w:r>
          </w:p>
          <w:p w14:paraId="7DB512E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本项目启用异常低价审核流程。政府采购评审中出现下列情形之一的，评审小组应当启动异常低价投标（响应) 审查程序：</w:t>
            </w:r>
          </w:p>
          <w:p w14:paraId="628E5063">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情形1：</w:t>
            </w:r>
            <w:r>
              <w:rPr>
                <w:rFonts w:hint="default" w:ascii="宋体" w:hAnsi="宋体" w:eastAsia="宋体" w:cs="宋体"/>
                <w:bCs/>
                <w:szCs w:val="21"/>
                <w:highlight w:val="none"/>
                <w:vertAlign w:val="baseline"/>
                <w:lang w:val="en-US" w:eastAsia="zh-CN"/>
              </w:rPr>
              <w:t>响应报价低于全部通过符合性审查供应商响应报价</w:t>
            </w:r>
            <w:r>
              <w:rPr>
                <w:rFonts w:hint="eastAsia" w:ascii="宋体" w:hAnsi="宋体" w:cs="宋体"/>
                <w:bCs/>
                <w:szCs w:val="21"/>
                <w:highlight w:val="none"/>
                <w:vertAlign w:val="baseline"/>
                <w:lang w:val="en-US" w:eastAsia="zh-CN"/>
              </w:rPr>
              <w:t>（</w:t>
            </w:r>
            <w:r>
              <w:rPr>
                <w:rFonts w:hint="default" w:ascii="宋体" w:hAnsi="宋体" w:eastAsia="宋体" w:cs="宋体"/>
                <w:bCs/>
                <w:szCs w:val="21"/>
                <w:highlight w:val="none"/>
                <w:vertAlign w:val="baseline"/>
                <w:lang w:val="en-US" w:eastAsia="zh-CN"/>
              </w:rPr>
              <w:t>平均值</w:t>
            </w:r>
            <w:r>
              <w:rPr>
                <w:rFonts w:hint="eastAsia" w:ascii="宋体" w:hAnsi="宋体" w:cs="宋体"/>
                <w:bCs/>
                <w:szCs w:val="21"/>
                <w:highlight w:val="none"/>
                <w:vertAlign w:val="baseline"/>
                <w:lang w:val="en-US" w:eastAsia="zh-CN"/>
              </w:rPr>
              <w:t>）的</w:t>
            </w:r>
            <w:r>
              <w:rPr>
                <w:rFonts w:hint="eastAsia" w:ascii="宋体" w:hAnsi="宋体" w:eastAsia="宋体" w:cs="宋体"/>
                <w:bCs/>
                <w:szCs w:val="21"/>
                <w:highlight w:val="none"/>
                <w:vertAlign w:val="baseline"/>
                <w:lang w:val="en-US" w:eastAsia="zh-CN"/>
              </w:rPr>
              <w:t>65%；</w:t>
            </w:r>
          </w:p>
          <w:p w14:paraId="04F57351">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情形2：</w:t>
            </w:r>
            <w:r>
              <w:rPr>
                <w:rFonts w:hint="default" w:ascii="宋体" w:hAnsi="宋体" w:eastAsia="宋体" w:cs="宋体"/>
                <w:bCs/>
                <w:szCs w:val="21"/>
                <w:highlight w:val="none"/>
                <w:vertAlign w:val="baseline"/>
                <w:lang w:val="en-US" w:eastAsia="zh-CN"/>
              </w:rPr>
              <w:t>响应报价低于通过符合性审查的次低报价供应商响应报价</w:t>
            </w:r>
            <w:r>
              <w:rPr>
                <w:rFonts w:hint="eastAsia" w:ascii="宋体" w:hAnsi="宋体" w:cs="宋体"/>
                <w:bCs/>
                <w:szCs w:val="21"/>
                <w:highlight w:val="none"/>
                <w:vertAlign w:val="baseline"/>
                <w:lang w:val="en-US" w:eastAsia="zh-CN"/>
              </w:rPr>
              <w:t>的</w:t>
            </w:r>
            <w:r>
              <w:rPr>
                <w:rFonts w:hint="eastAsia" w:ascii="宋体" w:hAnsi="宋体" w:eastAsia="宋体" w:cs="宋体"/>
                <w:bCs/>
                <w:szCs w:val="21"/>
                <w:highlight w:val="none"/>
                <w:vertAlign w:val="baseline"/>
                <w:lang w:val="en-US" w:eastAsia="zh-CN"/>
              </w:rPr>
              <w:t>65%；</w:t>
            </w:r>
            <w:r>
              <w:rPr>
                <w:rFonts w:hint="default" w:ascii="宋体" w:hAnsi="宋体" w:eastAsia="宋体" w:cs="宋体"/>
                <w:bCs/>
                <w:szCs w:val="21"/>
                <w:highlight w:val="none"/>
                <w:vertAlign w:val="baseline"/>
                <w:lang w:val="en-US" w:eastAsia="zh-CN"/>
              </w:rPr>
              <w:t> </w:t>
            </w:r>
          </w:p>
          <w:p w14:paraId="78AB47A7">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情形3：</w:t>
            </w:r>
            <w:r>
              <w:rPr>
                <w:rFonts w:hint="default" w:ascii="宋体" w:hAnsi="宋体" w:eastAsia="宋体" w:cs="宋体"/>
                <w:bCs/>
                <w:szCs w:val="21"/>
                <w:highlight w:val="none"/>
                <w:vertAlign w:val="baseline"/>
                <w:lang w:val="en-US" w:eastAsia="zh-CN"/>
              </w:rPr>
              <w:t>响应报价低于采购项目最高限价</w:t>
            </w:r>
            <w:r>
              <w:rPr>
                <w:rFonts w:hint="eastAsia" w:ascii="宋体" w:hAnsi="宋体" w:cs="宋体"/>
                <w:bCs/>
                <w:szCs w:val="21"/>
                <w:highlight w:val="none"/>
                <w:vertAlign w:val="baseline"/>
                <w:lang w:val="en-US" w:eastAsia="zh-CN"/>
              </w:rPr>
              <w:t>的</w:t>
            </w:r>
            <w:r>
              <w:rPr>
                <w:rFonts w:hint="default" w:ascii="宋体" w:hAnsi="宋体" w:eastAsia="宋体" w:cs="宋体"/>
                <w:bCs/>
                <w:szCs w:val="21"/>
                <w:highlight w:val="none"/>
                <w:vertAlign w:val="baseline"/>
                <w:lang w:val="en-US" w:eastAsia="zh-CN"/>
              </w:rPr>
              <w:t>65%；</w:t>
            </w:r>
          </w:p>
          <w:p w14:paraId="15E1CAC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情形4：评审小组</w:t>
            </w:r>
            <w:r>
              <w:rPr>
                <w:rFonts w:hint="default" w:ascii="宋体" w:hAnsi="宋体" w:eastAsia="宋体" w:cs="宋体"/>
                <w:bCs/>
                <w:szCs w:val="21"/>
                <w:highlight w:val="none"/>
                <w:vertAlign w:val="baseline"/>
                <w:lang w:val="en-US" w:eastAsia="zh-CN"/>
              </w:rPr>
              <w:t>基于专业判断，认为供应商报价过低，有可能影响产品质量或者不能诚信履约的其他情形。</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BA9E73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w:t>
            </w:r>
            <w:r>
              <w:rPr>
                <w:rFonts w:hint="eastAsia" w:ascii="宋体" w:hAnsi="宋体" w:cs="宋体"/>
                <w:bCs/>
                <w:color w:val="auto"/>
                <w:szCs w:val="21"/>
                <w:highlight w:val="none"/>
                <w:vertAlign w:val="baseline"/>
                <w:lang w:eastAsia="zh-CN"/>
              </w:rPr>
              <w:t>工程类中级及以上技术职称</w:t>
            </w:r>
            <w:r>
              <w:rPr>
                <w:rFonts w:hint="eastAsia" w:ascii="宋体" w:hAnsi="宋体" w:eastAsia="宋体" w:cs="宋体"/>
                <w:bCs/>
                <w:color w:val="auto"/>
                <w:szCs w:val="21"/>
                <w:highlight w:val="none"/>
                <w:vertAlign w:val="baseline"/>
                <w:lang w:eastAsia="zh-CN"/>
              </w:rPr>
              <w:t>，安全员、施工员、质检员、材料员应具有相应岗位资格证书。</w:t>
            </w:r>
          </w:p>
          <w:p w14:paraId="3C21F3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优（10分）</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p w14:paraId="0B095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eastAsia="宋体" w:cs="宋体"/>
                <w:bCs/>
                <w:color w:val="auto"/>
                <w:szCs w:val="21"/>
                <w:highlight w:val="none"/>
                <w:vertAlign w:val="baseline"/>
                <w:lang w:val="en-US" w:eastAsia="zh-CN"/>
              </w:rPr>
              <w:t>7</w:t>
            </w:r>
            <w:r>
              <w:rPr>
                <w:rFonts w:hint="eastAsia" w:ascii="宋体" w:hAnsi="宋体" w:eastAsia="宋体" w:cs="宋体"/>
                <w:bCs/>
                <w:color w:val="auto"/>
                <w:szCs w:val="21"/>
                <w:highlight w:val="none"/>
                <w:vertAlign w:val="baseline"/>
                <w:lang w:eastAsia="zh-CN"/>
              </w:rPr>
              <w:t>分）：</w:t>
            </w:r>
            <w:r>
              <w:rPr>
                <w:rFonts w:hint="eastAsia" w:ascii="宋体" w:hAnsi="宋体" w:eastAsia="宋体" w:cs="宋体"/>
                <w:bCs/>
                <w:color w:val="auto"/>
                <w:szCs w:val="21"/>
                <w:highlight w:val="none"/>
                <w:vertAlign w:val="baseline"/>
                <w:lang w:val="en-US" w:eastAsia="zh-CN"/>
              </w:rPr>
              <w:t>完全</w:t>
            </w:r>
            <w:r>
              <w:rPr>
                <w:rFonts w:hint="eastAsia" w:ascii="宋体" w:hAnsi="宋体" w:eastAsia="宋体" w:cs="宋体"/>
                <w:bCs/>
                <w:color w:val="auto"/>
                <w:szCs w:val="21"/>
                <w:highlight w:val="none"/>
                <w:vertAlign w:val="baseline"/>
                <w:lang w:eastAsia="zh-CN"/>
              </w:rPr>
              <w:t>满足施工需要，管理人员配备齐全，有一定的人员储备。</w:t>
            </w:r>
          </w:p>
          <w:p w14:paraId="678FA4B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eastAsia="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分）：基本满足施工需要，管理人员配备齐全。</w:t>
            </w:r>
          </w:p>
          <w:p w14:paraId="1D7F45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分）：不满足施工需要，管理人员配备不齐全。</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55</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（1）主要施工方法（满分</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分）</w:t>
            </w:r>
          </w:p>
          <w:p w14:paraId="7203C9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8</w:t>
            </w:r>
            <w:r>
              <w:rPr>
                <w:rFonts w:hint="eastAsia" w:ascii="宋体" w:hAnsi="宋体" w:eastAsia="宋体" w:cs="宋体"/>
                <w:bCs/>
                <w:color w:val="auto"/>
                <w:szCs w:val="21"/>
                <w:highlight w:val="none"/>
                <w:vertAlign w:val="baseline"/>
                <w:lang w:eastAsia="zh-CN"/>
              </w:rPr>
              <w:t>分）：各主要分部施工方法完全符合项目实际，针对清理现场、挖土方</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石方、借土填方、级配碎石基层、C25 混凝土面板、交通标志编制专项方案</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有详尽的施工技术方案，工艺先进、方法科学合理、可行，能指导具体施工并</w:t>
            </w:r>
            <w:r>
              <w:rPr>
                <w:rFonts w:hint="eastAsia" w:ascii="宋体" w:hAnsi="宋体" w:cs="宋体"/>
                <w:bCs/>
                <w:color w:val="auto"/>
                <w:szCs w:val="21"/>
                <w:highlight w:val="none"/>
                <w:vertAlign w:val="baseline"/>
                <w:lang w:eastAsia="zh-CN"/>
              </w:rPr>
              <w:t>确保安全</w:t>
            </w:r>
            <w:r>
              <w:rPr>
                <w:rFonts w:hint="eastAsia" w:ascii="宋体" w:hAnsi="宋体" w:eastAsia="宋体" w:cs="宋体"/>
                <w:bCs/>
                <w:color w:val="auto"/>
                <w:szCs w:val="21"/>
                <w:highlight w:val="none"/>
                <w:vertAlign w:val="baseline"/>
                <w:lang w:eastAsia="zh-CN"/>
              </w:rPr>
              <w:t>。</w:t>
            </w:r>
          </w:p>
          <w:p w14:paraId="0CAFDB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分）：各主要分部施工方法符合项目实际，针对清理现场、挖土方</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石方、借土填方、级配碎石基层、C25 混凝土面板、交通标志编制专项方案</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有较详尽的施工技术方案， 工艺先进、方法科学合理、可行，能指导具 体施工并确保安全。</w:t>
            </w:r>
          </w:p>
          <w:p w14:paraId="736E985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分）：各主要分部施工方法基本符合项目实际，技术方案基本满足施工要求，工艺先进、方法科学基本合理、可行。</w:t>
            </w:r>
          </w:p>
          <w:p w14:paraId="7EEC735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分）：各主要分部施工方法不符合项目实际，施工技术方案差，不能指导具体施工并确保安全。</w:t>
            </w:r>
          </w:p>
        </w:tc>
      </w:tr>
      <w:tr w14:paraId="715F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838EE5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50A31223">
            <w:pPr>
              <w:spacing w:line="360" w:lineRule="auto"/>
              <w:jc w:val="center"/>
              <w:rPr>
                <w:rFonts w:hint="eastAsia" w:ascii="宋体" w:hAnsi="宋体" w:eastAsia="宋体" w:cs="宋体"/>
                <w:bCs/>
                <w:color w:val="auto"/>
                <w:szCs w:val="21"/>
                <w:highlight w:val="none"/>
                <w:vertAlign w:val="baseline"/>
                <w:lang w:val="en-US" w:eastAsia="zh-CN"/>
              </w:rPr>
            </w:pPr>
          </w:p>
        </w:tc>
        <w:tc>
          <w:tcPr>
            <w:tcW w:w="7669" w:type="dxa"/>
            <w:noWrap w:val="0"/>
            <w:vAlign w:val="top"/>
          </w:tcPr>
          <w:p w14:paraId="31B96AF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）拟投入的主要物资计划（满分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5294DC">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优（</w:t>
            </w:r>
            <w:r>
              <w:rPr>
                <w:rFonts w:hint="eastAsia" w:ascii="宋体" w:hAnsi="宋体" w:cs="宋体"/>
                <w:b w:val="0"/>
                <w:bCs/>
                <w:color w:val="auto"/>
                <w:szCs w:val="21"/>
                <w:highlight w:val="none"/>
                <w:vertAlign w:val="baseline"/>
                <w:lang w:val="en-US" w:eastAsia="zh-CN"/>
              </w:rPr>
              <w:t>6</w:t>
            </w:r>
            <w:r>
              <w:rPr>
                <w:rFonts w:hint="eastAsia" w:ascii="宋体" w:hAnsi="宋体" w:eastAsia="宋体" w:cs="宋体"/>
                <w:b w:val="0"/>
                <w:bCs/>
                <w:color w:val="auto"/>
                <w:szCs w:val="21"/>
                <w:highlight w:val="none"/>
                <w:vertAlign w:val="baseline"/>
                <w:lang w:eastAsia="zh-CN"/>
              </w:rPr>
              <w:t>分）：投入的施工材料有详细的组织计划，</w:t>
            </w:r>
            <w:r>
              <w:rPr>
                <w:rFonts w:hint="eastAsia" w:ascii="宋体" w:hAnsi="宋体" w:cs="宋体"/>
                <w:b w:val="0"/>
                <w:bCs/>
                <w:color w:val="auto"/>
                <w:szCs w:val="21"/>
                <w:highlight w:val="none"/>
                <w:vertAlign w:val="baseline"/>
                <w:lang w:val="en-US" w:eastAsia="zh-CN"/>
              </w:rPr>
              <w:t>编制有</w:t>
            </w:r>
            <w:r>
              <w:rPr>
                <w:rFonts w:hint="eastAsia" w:ascii="宋体" w:hAnsi="宋体" w:eastAsia="宋体" w:cs="宋体"/>
                <w:b w:val="0"/>
                <w:bCs/>
                <w:color w:val="auto"/>
                <w:szCs w:val="21"/>
                <w:highlight w:val="none"/>
                <w:vertAlign w:val="baseline"/>
                <w:lang w:eastAsia="zh-CN"/>
              </w:rPr>
              <w:t>C25 混凝土、级配碎石、砂石、水泥、标志牌等材料计划</w:t>
            </w:r>
            <w:r>
              <w:rPr>
                <w:rFonts w:hint="eastAsia" w:ascii="宋体" w:hAnsi="宋体" w:cs="宋体"/>
                <w:b w:val="0"/>
                <w:bCs/>
                <w:color w:val="auto"/>
                <w:szCs w:val="21"/>
                <w:highlight w:val="none"/>
                <w:vertAlign w:val="baseline"/>
                <w:lang w:val="en-US" w:eastAsia="zh-CN"/>
              </w:rPr>
              <w:t>,</w:t>
            </w:r>
            <w:r>
              <w:rPr>
                <w:rFonts w:hint="eastAsia" w:ascii="宋体" w:hAnsi="宋体" w:eastAsia="宋体" w:cs="宋体"/>
                <w:b w:val="0"/>
                <w:bCs/>
                <w:color w:val="auto"/>
                <w:szCs w:val="21"/>
                <w:highlight w:val="none"/>
                <w:vertAlign w:val="baseline"/>
                <w:lang w:eastAsia="zh-CN"/>
              </w:rPr>
              <w:t>且计划周密，数量、选型配置、进场时间安排合理，完全满足施工需要。</w:t>
            </w:r>
          </w:p>
          <w:p w14:paraId="48DFD0A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良（</w:t>
            </w:r>
            <w:r>
              <w:rPr>
                <w:rFonts w:hint="eastAsia" w:ascii="宋体" w:hAnsi="宋体" w:cs="宋体"/>
                <w:b w:val="0"/>
                <w:bCs/>
                <w:color w:val="auto"/>
                <w:szCs w:val="21"/>
                <w:highlight w:val="none"/>
                <w:vertAlign w:val="baseline"/>
                <w:lang w:val="en-US" w:eastAsia="zh-CN"/>
              </w:rPr>
              <w:t>4</w:t>
            </w:r>
            <w:r>
              <w:rPr>
                <w:rFonts w:hint="eastAsia" w:ascii="宋体" w:hAnsi="宋体" w:eastAsia="宋体" w:cs="宋体"/>
                <w:b w:val="0"/>
                <w:bCs/>
                <w:color w:val="auto"/>
                <w:szCs w:val="21"/>
                <w:highlight w:val="none"/>
                <w:vertAlign w:val="baseline"/>
                <w:lang w:eastAsia="zh-CN"/>
              </w:rPr>
              <w:t xml:space="preserve"> 分）： 投入的施工材料有详细的组织计划，</w:t>
            </w:r>
            <w:r>
              <w:rPr>
                <w:rFonts w:hint="eastAsia" w:ascii="宋体" w:hAnsi="宋体" w:cs="宋体"/>
                <w:b w:val="0"/>
                <w:bCs/>
                <w:color w:val="auto"/>
                <w:szCs w:val="21"/>
                <w:highlight w:val="none"/>
                <w:vertAlign w:val="baseline"/>
                <w:lang w:val="en-US" w:eastAsia="zh-CN"/>
              </w:rPr>
              <w:t>编制有</w:t>
            </w:r>
            <w:r>
              <w:rPr>
                <w:rFonts w:hint="eastAsia" w:ascii="宋体" w:hAnsi="宋体" w:eastAsia="宋体" w:cs="宋体"/>
                <w:b w:val="0"/>
                <w:bCs/>
                <w:color w:val="auto"/>
                <w:szCs w:val="21"/>
                <w:highlight w:val="none"/>
                <w:vertAlign w:val="baseline"/>
                <w:lang w:eastAsia="zh-CN"/>
              </w:rPr>
              <w:t>C25 混凝土、级配碎石、砂石、水泥、标志牌等材料计划</w:t>
            </w:r>
            <w:r>
              <w:rPr>
                <w:rFonts w:hint="eastAsia" w:ascii="宋体" w:hAnsi="宋体" w:cs="宋体"/>
                <w:b w:val="0"/>
                <w:bCs/>
                <w:color w:val="auto"/>
                <w:szCs w:val="21"/>
                <w:highlight w:val="none"/>
                <w:vertAlign w:val="baseline"/>
                <w:lang w:val="en-US" w:eastAsia="zh-CN"/>
              </w:rPr>
              <w:t>,</w:t>
            </w:r>
            <w:r>
              <w:rPr>
                <w:rFonts w:hint="eastAsia" w:ascii="宋体" w:hAnsi="宋体" w:eastAsia="宋体" w:cs="宋体"/>
                <w:b w:val="0"/>
                <w:bCs/>
                <w:color w:val="auto"/>
                <w:szCs w:val="21"/>
                <w:highlight w:val="none"/>
                <w:vertAlign w:val="baseline"/>
                <w:lang w:eastAsia="zh-CN"/>
              </w:rPr>
              <w:t>且计划较周密，数量、选型配置、进场时间安排较合理，满足施工需要。</w:t>
            </w:r>
          </w:p>
          <w:p w14:paraId="458418D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中（</w:t>
            </w:r>
            <w:r>
              <w:rPr>
                <w:rFonts w:hint="eastAsia" w:ascii="宋体" w:hAnsi="宋体" w:cs="宋体"/>
                <w:b w:val="0"/>
                <w:bCs/>
                <w:color w:val="auto"/>
                <w:szCs w:val="21"/>
                <w:highlight w:val="none"/>
                <w:vertAlign w:val="baseline"/>
                <w:lang w:val="en-US" w:eastAsia="zh-CN"/>
              </w:rPr>
              <w:t>2</w:t>
            </w:r>
            <w:r>
              <w:rPr>
                <w:rFonts w:hint="eastAsia" w:ascii="宋体" w:hAnsi="宋体" w:eastAsia="宋体" w:cs="宋体"/>
                <w:b w:val="0"/>
                <w:bCs/>
                <w:color w:val="auto"/>
                <w:szCs w:val="21"/>
                <w:highlight w:val="none"/>
                <w:vertAlign w:val="baseline"/>
                <w:lang w:eastAsia="zh-CN"/>
              </w:rPr>
              <w:t xml:space="preserve"> 分）：投入的施工材料有组织计划，计划一般，数量、选型配置、进场时间安排一般，基本满足施工需要。</w:t>
            </w:r>
          </w:p>
          <w:p w14:paraId="11011EA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差（</w:t>
            </w:r>
            <w:r>
              <w:rPr>
                <w:rFonts w:hint="eastAsia" w:ascii="宋体" w:hAnsi="宋体" w:cs="宋体"/>
                <w:b w:val="0"/>
                <w:bCs/>
                <w:color w:val="auto"/>
                <w:szCs w:val="21"/>
                <w:highlight w:val="none"/>
                <w:vertAlign w:val="baseline"/>
                <w:lang w:val="en-US" w:eastAsia="zh-CN"/>
              </w:rPr>
              <w:t>0</w:t>
            </w:r>
            <w:r>
              <w:rPr>
                <w:rFonts w:hint="eastAsia" w:ascii="宋体" w:hAnsi="宋体" w:eastAsia="宋体" w:cs="宋体"/>
                <w:b w:val="0"/>
                <w:bCs/>
                <w:color w:val="auto"/>
                <w:szCs w:val="21"/>
                <w:highlight w:val="none"/>
                <w:vertAlign w:val="baseline"/>
                <w:lang w:eastAsia="zh-CN"/>
              </w:rPr>
              <w:t xml:space="preserve"> 分）：投入的施工材料组织计划较差，数量、选型配置、进场 时间安排不合理，不能满足施工需要。</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944438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）劳动力安排计划（满分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58A81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分）:各主要施工工序有详细周密的劳动力安排计划，有各工种劳动力安排计划，针对清理、挖填、基层、混凝土浇筑、养护、安装标识分工种配置</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劳动力投入合理，完全满足施工需要。</w:t>
            </w:r>
          </w:p>
          <w:p w14:paraId="05529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分）：各主要施工工序有详细周密的劳动力安排计划，有各工种劳动力安排计划，针对清理、挖填、基层、混凝土浇筑、养护、安装标识分工种配置</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劳动力投入较合理，满足施工需要。</w:t>
            </w:r>
          </w:p>
          <w:p w14:paraId="2E70AE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分）：各主要施工工序劳动力安排计划一般，各工种劳动力安排计划一般，针对清理、挖填、基层、混凝土浇筑、养护、安装标识分工种配置</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劳动力投入基本合理，基本满足施工需要。</w:t>
            </w:r>
          </w:p>
          <w:p w14:paraId="3DA50A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分）：各主要施工工序劳动力安排计划较差，各工种劳动力安排计划较差，劳动力投入不合理，不能满足施工需要。</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）确保工程质量的技术组织措施（满分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96B776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分）：有专门的质量技术管理班子和制度，且人员配备完全合理，制度健全。针对填方压实、级配碎石摊铺、C25 混凝土配合比</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振捣</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养护、厚度与平整度建立质控体系，</w:t>
            </w:r>
            <w:r>
              <w:rPr>
                <w:rFonts w:hint="eastAsia" w:ascii="宋体" w:hAnsi="宋体" w:cs="宋体"/>
                <w:bCs/>
                <w:color w:val="auto"/>
                <w:szCs w:val="21"/>
                <w:highlight w:val="none"/>
                <w:vertAlign w:val="baseline"/>
                <w:lang w:eastAsia="zh-CN"/>
              </w:rPr>
              <w:t>质控</w:t>
            </w:r>
            <w:r>
              <w:rPr>
                <w:rFonts w:hint="eastAsia" w:ascii="宋体" w:hAnsi="宋体" w:eastAsia="宋体" w:cs="宋体"/>
                <w:bCs/>
                <w:color w:val="auto"/>
                <w:szCs w:val="21"/>
                <w:highlight w:val="none"/>
                <w:vertAlign w:val="baseline"/>
                <w:lang w:eastAsia="zh-CN"/>
              </w:rPr>
              <w:t>体系完整，能有效保证技术质量，达到承诺的质量标准。</w:t>
            </w:r>
          </w:p>
          <w:p w14:paraId="7E6061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分）：有专门的质量技术管理班子和制度，且人员配备较合理，制度较健全。针对填方压实、级配碎石摊铺、C25 混凝土配合比</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振捣</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养护、厚度与平整度建立质控体系，</w:t>
            </w:r>
            <w:r>
              <w:rPr>
                <w:rFonts w:hint="eastAsia" w:ascii="宋体" w:hAnsi="宋体" w:cs="宋体"/>
                <w:bCs/>
                <w:color w:val="auto"/>
                <w:szCs w:val="21"/>
                <w:highlight w:val="none"/>
                <w:vertAlign w:val="baseline"/>
                <w:lang w:eastAsia="zh-CN"/>
              </w:rPr>
              <w:t>质控</w:t>
            </w:r>
            <w:r>
              <w:rPr>
                <w:rFonts w:hint="eastAsia" w:ascii="宋体" w:hAnsi="宋体" w:eastAsia="宋体" w:cs="宋体"/>
                <w:bCs/>
                <w:color w:val="auto"/>
                <w:szCs w:val="21"/>
                <w:highlight w:val="none"/>
                <w:vertAlign w:val="baseline"/>
                <w:lang w:eastAsia="zh-CN"/>
              </w:rPr>
              <w:t>体系基本完整，能有效保证技术质量，达到承诺的质量标准。</w:t>
            </w:r>
          </w:p>
          <w:p w14:paraId="58B7E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分）：有专门的质量技术管理班子和制度，人员配备基本合理，制度基本健全。基本能保证技术质量，达到承诺的质量标准。</w:t>
            </w:r>
          </w:p>
          <w:p w14:paraId="7CF64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分）：质量技术管理班子和制度不完善，人员配备不合理，制度不健全。不能有效保证技术质量和承诺的质量标准。</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）确保安全生产的技术组织措施（满分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93344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分）：有专门的安全管理人员和制度，且人员配备完全合理，制度健全，针对土方开挖、运输车辆、混凝土施工、临时用电、现场围挡、乡村道路通行制定安全措施</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各道工序安全技术措施针对性强，符合实际且满足有关安全技术标准要求。</w:t>
            </w:r>
          </w:p>
          <w:p w14:paraId="5963413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分）：有专门的安全管理人员和制度，人员配备较合理，制度较健全，针对土方开挖、运输车辆、混凝土施工、临时用电、现场围挡、乡村道路通行制定安全措施</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各道工序安全技术措施较合理， 符合实际且满足有关安全技术标准要求。</w:t>
            </w:r>
          </w:p>
          <w:p w14:paraId="3AA230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分）：人员配备比较合理，安全管理制度基本健全，各道工序安全技术措施针对性 一般，基本符合实际和满足有关安全技术标准要求。</w:t>
            </w:r>
          </w:p>
          <w:p w14:paraId="1E31DA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分）：人员配备不合理，制度不健全，各道工序安全技术措施针无对性，不满足有关安全技术标准要求。</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）确保工期的技术组织措施（满分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6F1500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分）：在施工工艺、施工方法、材料选用、劳动力安排、技术等方面有保证工期的具体措施且措施得当。有控制工期的施工进度计划</w:t>
            </w:r>
            <w:r>
              <w:rPr>
                <w:rFonts w:hint="eastAsia" w:ascii="宋体" w:hAnsi="宋体" w:cs="宋体"/>
                <w:bCs/>
                <w:color w:val="auto"/>
                <w:szCs w:val="21"/>
                <w:highlight w:val="none"/>
                <w:vertAlign w:val="baseline"/>
                <w:lang w:val="en-US" w:eastAsia="zh-CN"/>
              </w:rPr>
              <w:t>,进度计划包含清理→挖填→基层→路面→养护→标识安装，总进度图/网络图完整，匹配雨季施工与农忙影响</w:t>
            </w:r>
            <w:r>
              <w:rPr>
                <w:rFonts w:hint="eastAsia" w:ascii="宋体" w:hAnsi="宋体" w:eastAsia="宋体" w:cs="宋体"/>
                <w:bCs/>
                <w:color w:val="auto"/>
                <w:szCs w:val="21"/>
                <w:highlight w:val="none"/>
                <w:vertAlign w:val="baseline"/>
                <w:lang w:eastAsia="zh-CN"/>
              </w:rPr>
              <w:t>。有施工总进度表或施工网络图，各项计划图表编制完善，安排科学合理，完全符合本项目施工实际要求。</w:t>
            </w:r>
          </w:p>
          <w:p w14:paraId="7C60658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分）：在施工工艺、施工方法、材料选用、劳动力安排、技术等方面有保证工期的具体措施。有控制工期的施工进度计划</w:t>
            </w:r>
            <w:r>
              <w:rPr>
                <w:rFonts w:hint="eastAsia" w:ascii="宋体" w:hAnsi="宋体" w:cs="宋体"/>
                <w:bCs/>
                <w:color w:val="auto"/>
                <w:szCs w:val="21"/>
                <w:highlight w:val="none"/>
                <w:vertAlign w:val="baseline"/>
                <w:lang w:val="en-US" w:eastAsia="zh-CN"/>
              </w:rPr>
              <w:t>,进度计划包含清理→挖填→基层→路面→养护→标识安装，总进度图 / 网络图完整，匹配雨季施工与农忙影响</w:t>
            </w:r>
            <w:r>
              <w:rPr>
                <w:rFonts w:hint="eastAsia" w:ascii="宋体" w:hAnsi="宋体" w:eastAsia="宋体" w:cs="宋体"/>
                <w:bCs/>
                <w:color w:val="auto"/>
                <w:szCs w:val="21"/>
                <w:highlight w:val="none"/>
                <w:vertAlign w:val="baseline"/>
                <w:lang w:eastAsia="zh-CN"/>
              </w:rPr>
              <w:t>。有施工总进度表或施工网络图，各项计划图表编制较完善，安排较合理，符合本项目施工实际要求。</w:t>
            </w:r>
          </w:p>
          <w:p w14:paraId="49B24D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措施，但措施一般。控制工期的施工进度计划一般。施工总进度表或施工网络图一般，各项计划图表编制一般，基本符合本项目施工实际要求。 </w:t>
            </w:r>
          </w:p>
          <w:p w14:paraId="7D38DD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分）：在施工工艺、施工方法、材料选用、劳动力安排、技术等方面有保证工期的措施但措施较差。控制工期的施工进度计划较差。施工总进度表或施工网络图较差，不符合本项目施工实际要求。</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）确保文明施工的技术组织措施（满分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6212B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w:t>
            </w:r>
            <w:r>
              <w:rPr>
                <w:rFonts w:hint="eastAsia" w:ascii="宋体" w:hAnsi="宋体" w:cs="宋体"/>
                <w:bCs/>
                <w:color w:val="auto"/>
                <w:szCs w:val="21"/>
                <w:highlight w:val="none"/>
                <w:vertAlign w:val="baseline"/>
                <w:lang w:val="en-US" w:eastAsia="zh-CN"/>
              </w:rPr>
              <w:t>根据</w:t>
            </w:r>
            <w:r>
              <w:rPr>
                <w:rFonts w:hint="eastAsia" w:ascii="宋体" w:hAnsi="宋体" w:eastAsia="宋体" w:cs="宋体"/>
                <w:bCs/>
                <w:color w:val="auto"/>
                <w:szCs w:val="21"/>
                <w:highlight w:val="none"/>
                <w:vertAlign w:val="baseline"/>
                <w:lang w:eastAsia="zh-CN"/>
              </w:rPr>
              <w:t>本工程项目特点，针对乡村场地扬尘、噪声、材料堆放、生活垃圾、耕地保护、周边植被制定措施</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且措施内容达到《建筑施工安全生产检查标准》（JGJ59-2011）合格标准并符合</w:t>
            </w:r>
            <w:r>
              <w:rPr>
                <w:rFonts w:hint="eastAsia" w:ascii="宋体" w:hAnsi="宋体" w:cs="宋体"/>
                <w:bCs/>
                <w:color w:val="auto"/>
                <w:szCs w:val="21"/>
                <w:highlight w:val="none"/>
                <w:vertAlign w:val="baseline"/>
                <w:lang w:eastAsia="zh-CN"/>
              </w:rPr>
              <w:t>《公路工程施工安全技术规范》（JTG F90-2015）</w:t>
            </w:r>
            <w:r>
              <w:rPr>
                <w:rFonts w:hint="eastAsia" w:ascii="宋体" w:hAnsi="宋体" w:eastAsia="宋体" w:cs="宋体"/>
                <w:bCs/>
                <w:color w:val="auto"/>
                <w:szCs w:val="21"/>
                <w:highlight w:val="none"/>
                <w:vertAlign w:val="baseline"/>
                <w:lang w:eastAsia="zh-CN"/>
              </w:rPr>
              <w:t xml:space="preserve">要求。各项措施很周全、具体、有效。 </w:t>
            </w:r>
          </w:p>
          <w:p w14:paraId="30739B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w:t>
            </w:r>
            <w:r>
              <w:rPr>
                <w:rFonts w:hint="eastAsia" w:ascii="宋体" w:hAnsi="宋体" w:cs="宋体"/>
                <w:bCs/>
                <w:color w:val="auto"/>
                <w:szCs w:val="21"/>
                <w:highlight w:val="none"/>
                <w:vertAlign w:val="baseline"/>
                <w:lang w:val="en-US" w:eastAsia="zh-CN"/>
              </w:rPr>
              <w:t>根据</w:t>
            </w:r>
            <w:r>
              <w:rPr>
                <w:rFonts w:hint="eastAsia" w:ascii="宋体" w:hAnsi="宋体" w:eastAsia="宋体" w:cs="宋体"/>
                <w:bCs/>
                <w:color w:val="auto"/>
                <w:szCs w:val="21"/>
                <w:highlight w:val="none"/>
                <w:vertAlign w:val="baseline"/>
                <w:lang w:eastAsia="zh-CN"/>
              </w:rPr>
              <w:t>本工程项目特点，针对乡村场地扬尘、噪声、材料堆放、生活垃圾、耕地保护、周边植被制定措施</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且措施内容达到《建筑施工安全生产检查标准》（JGJ59-2011）合格标准并符合</w:t>
            </w:r>
            <w:r>
              <w:rPr>
                <w:rFonts w:hint="eastAsia" w:ascii="宋体" w:hAnsi="宋体" w:cs="宋体"/>
                <w:bCs/>
                <w:color w:val="auto"/>
                <w:szCs w:val="21"/>
                <w:highlight w:val="none"/>
                <w:vertAlign w:val="baseline"/>
                <w:lang w:eastAsia="zh-CN"/>
              </w:rPr>
              <w:t>《公路工程施工安全技术规范》（JTG F90-2015）</w:t>
            </w:r>
            <w:r>
              <w:rPr>
                <w:rFonts w:hint="eastAsia" w:ascii="宋体" w:hAnsi="宋体" w:eastAsia="宋体" w:cs="宋体"/>
                <w:bCs/>
                <w:color w:val="auto"/>
                <w:szCs w:val="21"/>
                <w:highlight w:val="none"/>
                <w:vertAlign w:val="baseline"/>
                <w:lang w:eastAsia="zh-CN"/>
              </w:rPr>
              <w:t>要求。各项措施较周全、具体、有效。</w:t>
            </w:r>
          </w:p>
          <w:p w14:paraId="16B14AB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w:t>
            </w:r>
            <w:r>
              <w:rPr>
                <w:rFonts w:hint="eastAsia" w:ascii="宋体" w:hAnsi="宋体" w:cs="宋体"/>
                <w:bCs/>
                <w:color w:val="auto"/>
                <w:szCs w:val="21"/>
                <w:highlight w:val="none"/>
                <w:vertAlign w:val="baseline"/>
                <w:lang w:val="en-US" w:eastAsia="zh-CN"/>
              </w:rPr>
              <w:t>根据</w:t>
            </w:r>
            <w:r>
              <w:rPr>
                <w:rFonts w:hint="eastAsia" w:ascii="宋体" w:hAnsi="宋体" w:eastAsia="宋体" w:cs="宋体"/>
                <w:bCs/>
                <w:color w:val="auto"/>
                <w:szCs w:val="21"/>
                <w:highlight w:val="none"/>
                <w:vertAlign w:val="baseline"/>
                <w:lang w:eastAsia="zh-CN"/>
              </w:rPr>
              <w:t>本工程项目特点，针对乡村场地扬尘、噪声、材料堆放、生活垃圾、耕地保护、周边植被制定措施</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各项措施一般。</w:t>
            </w:r>
          </w:p>
          <w:p w14:paraId="466FB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分）：各项措施不合理</w:t>
            </w:r>
            <w:r>
              <w:rPr>
                <w:rFonts w:hint="eastAsia" w:ascii="宋体" w:hAnsi="宋体" w:cs="宋体"/>
                <w:bCs/>
                <w:color w:val="auto"/>
                <w:szCs w:val="21"/>
                <w:highlight w:val="none"/>
                <w:vertAlign w:val="baseline"/>
                <w:lang w:val="en-US" w:eastAsia="zh-CN"/>
              </w:rPr>
              <w:t>或无针对性</w:t>
            </w:r>
            <w:r>
              <w:rPr>
                <w:rFonts w:hint="eastAsia" w:ascii="宋体" w:hAnsi="宋体" w:eastAsia="宋体" w:cs="宋体"/>
                <w:bCs/>
                <w:color w:val="auto"/>
                <w:szCs w:val="21"/>
                <w:highlight w:val="none"/>
                <w:vertAlign w:val="baseline"/>
                <w:lang w:eastAsia="zh-CN"/>
              </w:rPr>
              <w:t>。</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）工程施工的重点和难点及保证措施（满分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7DA475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分）：针对本工程的特点，阐述本工程的重点和难点，识别本项目大面积借土填方、长距离混凝土路面平整度、雨季施工、乡村运输条件差</w:t>
            </w:r>
            <w:r>
              <w:rPr>
                <w:rFonts w:hint="eastAsia" w:ascii="宋体" w:hAnsi="宋体" w:cs="宋体"/>
                <w:bCs/>
                <w:color w:val="auto"/>
                <w:szCs w:val="21"/>
                <w:highlight w:val="none"/>
                <w:vertAlign w:val="baseline"/>
                <w:lang w:val="en-US" w:eastAsia="zh-CN"/>
              </w:rPr>
              <w:t>等重点，</w:t>
            </w:r>
            <w:r>
              <w:rPr>
                <w:rFonts w:hint="eastAsia" w:ascii="宋体" w:hAnsi="宋体" w:eastAsia="宋体" w:cs="宋体"/>
                <w:bCs/>
                <w:color w:val="auto"/>
                <w:szCs w:val="21"/>
                <w:highlight w:val="none"/>
                <w:vertAlign w:val="baseline"/>
                <w:lang w:eastAsia="zh-CN"/>
              </w:rPr>
              <w:t>解决重点和难点问题的方法科学合理。</w:t>
            </w:r>
          </w:p>
          <w:p w14:paraId="591B9C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分）：针对本工程的特点， 阐述本工程的重点和难点，识别本项目大面积借土填方、长距离混凝土路面平整度、雨季施工、乡村运输条件差</w:t>
            </w:r>
            <w:r>
              <w:rPr>
                <w:rFonts w:hint="eastAsia" w:ascii="宋体" w:hAnsi="宋体" w:cs="宋体"/>
                <w:bCs/>
                <w:color w:val="auto"/>
                <w:szCs w:val="21"/>
                <w:highlight w:val="none"/>
                <w:vertAlign w:val="baseline"/>
                <w:lang w:val="en-US" w:eastAsia="zh-CN"/>
              </w:rPr>
              <w:t>等重点，</w:t>
            </w:r>
            <w:r>
              <w:rPr>
                <w:rFonts w:hint="eastAsia" w:ascii="宋体" w:hAnsi="宋体" w:eastAsia="宋体" w:cs="宋体"/>
                <w:bCs/>
                <w:color w:val="auto"/>
                <w:szCs w:val="21"/>
                <w:highlight w:val="none"/>
                <w:vertAlign w:val="baseline"/>
                <w:lang w:eastAsia="zh-CN"/>
              </w:rPr>
              <w:t>解决重点和难点问题的方法较合理。</w:t>
            </w:r>
          </w:p>
          <w:p w14:paraId="160E296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分）：针对本工程的特点，阐述本工程的重点和难点，解决重点和难点问题的方法基本合理。</w:t>
            </w:r>
          </w:p>
          <w:p w14:paraId="2D7738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 工程的特点、阐述本工程的重点和难点无针对性，解决重点和难点问题的方法不合理。</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9</w:t>
            </w:r>
            <w:r>
              <w:rPr>
                <w:rFonts w:hint="eastAsia" w:ascii="宋体" w:hAnsi="宋体" w:eastAsia="宋体" w:cs="宋体"/>
                <w:b/>
                <w:bCs w:val="0"/>
                <w:color w:val="auto"/>
                <w:szCs w:val="21"/>
                <w:highlight w:val="none"/>
                <w:vertAlign w:val="baseline"/>
                <w:lang w:eastAsia="zh-CN"/>
              </w:rPr>
              <w:t>）施工总平面布置图（满分</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分）</w:t>
            </w:r>
          </w:p>
          <w:p w14:paraId="288C7B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eastAsia="zh-CN"/>
              </w:rPr>
              <w:t xml:space="preserve"> 分）：有施工总平面布置图，布置料场、搅拌区、运输道路、堆土区、办公区、排水，符合乡村狭窄场地与土方调配要求安排科学合理，完全符合本项目施工实际要求。</w:t>
            </w:r>
          </w:p>
          <w:p w14:paraId="3DE829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分）：有施工总平面布置图，布置料场、搅拌区、运输道路、堆土区、办公区、排水，</w:t>
            </w:r>
            <w:r>
              <w:rPr>
                <w:rFonts w:hint="eastAsia" w:ascii="宋体" w:hAnsi="宋体" w:cs="宋体"/>
                <w:bCs/>
                <w:color w:val="auto"/>
                <w:szCs w:val="21"/>
                <w:highlight w:val="none"/>
                <w:vertAlign w:val="baseline"/>
                <w:lang w:val="en-US" w:eastAsia="zh-CN"/>
              </w:rPr>
              <w:t>较</w:t>
            </w:r>
            <w:r>
              <w:rPr>
                <w:rFonts w:hint="eastAsia" w:ascii="宋体" w:hAnsi="宋体" w:eastAsia="宋体" w:cs="宋体"/>
                <w:bCs/>
                <w:color w:val="auto"/>
                <w:szCs w:val="21"/>
                <w:highlight w:val="none"/>
                <w:vertAlign w:val="baseline"/>
                <w:lang w:eastAsia="zh-CN"/>
              </w:rPr>
              <w:t>符合乡村狭窄场地与土方调配要求</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安排较合理，符合本项目施工实际要求。</w:t>
            </w:r>
          </w:p>
          <w:p w14:paraId="5E77733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1</w:t>
            </w:r>
            <w:r>
              <w:rPr>
                <w:rFonts w:hint="eastAsia" w:ascii="宋体" w:hAnsi="宋体" w:eastAsia="宋体" w:cs="宋体"/>
                <w:bCs/>
                <w:color w:val="auto"/>
                <w:szCs w:val="21"/>
                <w:highlight w:val="none"/>
                <w:vertAlign w:val="baseline"/>
                <w:lang w:eastAsia="zh-CN"/>
              </w:rPr>
              <w:t xml:space="preserve"> 分）：有施工总平面布置图，布置料场、搅拌区、运输道路、堆土区、办公区、排水</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安排一般，基本符合本项目施工实际要求。</w:t>
            </w:r>
          </w:p>
          <w:p w14:paraId="7BF5160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分）：有施工总平面布置图，但安排不合理，不符合本项目施工实际要求。</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w:t>
            </w:r>
            <w:r>
              <w:rPr>
                <w:rFonts w:hint="eastAsia" w:ascii="宋体" w:hAnsi="宋体" w:cs="宋体"/>
                <w:bCs/>
                <w:color w:val="auto"/>
                <w:szCs w:val="21"/>
                <w:highlight w:val="none"/>
                <w:vertAlign w:val="baseline"/>
                <w:lang w:val="en-US" w:eastAsia="zh-CN"/>
              </w:rPr>
              <w:t>满分5</w:t>
            </w:r>
            <w:r>
              <w:rPr>
                <w:rFonts w:hint="eastAsia" w:ascii="宋体" w:hAnsi="宋体" w:eastAsia="宋体" w:cs="宋体"/>
                <w:bCs/>
                <w:color w:val="auto"/>
                <w:szCs w:val="21"/>
                <w:highlight w:val="none"/>
                <w:vertAlign w:val="baseline"/>
                <w:lang w:val="en-US" w:eastAsia="zh-CN"/>
              </w:rPr>
              <w:t>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近三年（</w:t>
            </w:r>
            <w:r>
              <w:rPr>
                <w:rFonts w:hint="eastAsia" w:ascii="宋体" w:hAnsi="宋体" w:eastAsia="宋体" w:cs="宋体"/>
                <w:b w:val="0"/>
                <w:bCs/>
                <w:color w:val="auto"/>
                <w:szCs w:val="21"/>
                <w:highlight w:val="none"/>
                <w:vertAlign w:val="baseline"/>
                <w:lang w:val="en-US" w:eastAsia="zh-CN"/>
              </w:rPr>
              <w:t>响应文件提交截止时间</w:t>
            </w:r>
            <w:r>
              <w:rPr>
                <w:rFonts w:hint="eastAsia" w:ascii="宋体" w:hAnsi="宋体" w:cs="宋体"/>
                <w:b w:val="0"/>
                <w:bCs/>
                <w:color w:val="auto"/>
                <w:szCs w:val="21"/>
                <w:highlight w:val="none"/>
                <w:vertAlign w:val="baseline"/>
                <w:lang w:val="en-US" w:eastAsia="zh-CN"/>
              </w:rPr>
              <w:t>止倒算36个月内）</w:t>
            </w:r>
            <w:r>
              <w:rPr>
                <w:rFonts w:hint="eastAsia" w:ascii="宋体" w:hAnsi="宋体" w:eastAsia="宋体" w:cs="宋体"/>
                <w:b w:val="0"/>
                <w:bCs/>
                <w:color w:val="auto"/>
                <w:szCs w:val="21"/>
                <w:highlight w:val="none"/>
                <w:vertAlign w:val="baseline"/>
                <w:lang w:val="en-US" w:eastAsia="zh-CN"/>
              </w:rPr>
              <w:t>完成过质量合格的</w:t>
            </w:r>
            <w:r>
              <w:rPr>
                <w:rFonts w:hint="eastAsia" w:ascii="宋体" w:hAnsi="宋体" w:cs="宋体"/>
                <w:b w:val="0"/>
                <w:bCs/>
                <w:color w:val="auto"/>
                <w:szCs w:val="21"/>
                <w:highlight w:val="none"/>
                <w:vertAlign w:val="baseline"/>
                <w:lang w:val="en-US" w:eastAsia="zh-CN"/>
              </w:rPr>
              <w:t>类似</w:t>
            </w:r>
            <w:r>
              <w:rPr>
                <w:rFonts w:hint="eastAsia" w:ascii="宋体" w:hAnsi="宋体" w:eastAsia="宋体" w:cs="宋体"/>
                <w:b w:val="0"/>
                <w:bCs/>
                <w:color w:val="auto"/>
                <w:szCs w:val="21"/>
                <w:highlight w:val="none"/>
                <w:vertAlign w:val="baseline"/>
                <w:lang w:val="en-US" w:eastAsia="zh-CN"/>
              </w:rPr>
              <w:t>施工业绩的，得5分。满分5分。（需同时附以下两种材料复印件：①中标（成交）通知书或施工承包合同协议书②工程完工验收鉴定书或交（竣）工验收鉴定书）</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bookmarkEnd w:id="80"/>
    </w:tbl>
    <w:p w14:paraId="20248594">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lang w:eastAsia="zh-CN"/>
        </w:rPr>
      </w:pPr>
      <w:bookmarkStart w:id="81" w:name="_Toc17019"/>
      <w:bookmarkStart w:id="82" w:name="_Toc80205935"/>
      <w:bookmarkStart w:id="83" w:name="_Toc14457"/>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8"/>
        <w:pageBreakBefore w:val="0"/>
        <w:kinsoku/>
        <w:wordWrap/>
        <w:overflowPunct/>
        <w:topLinePunct w:val="0"/>
        <w:autoSpaceDE/>
        <w:autoSpaceDN/>
        <w:bidi w:val="0"/>
        <w:snapToGrid/>
        <w:spacing w:before="0" w:line="420" w:lineRule="exact"/>
        <w:ind w:firstLine="420"/>
        <w:textAlignment w:val="auto"/>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rPr>
      </w:pPr>
      <w:bookmarkStart w:id="84" w:name="_Toc80205936"/>
      <w:bookmarkStart w:id="85" w:name="_Toc32744"/>
      <w:bookmarkStart w:id="86" w:name="_Toc699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pageBreakBefore w:val="0"/>
        <w:widowControl/>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4406E76">
      <w:pPr>
        <w:spacing w:line="400" w:lineRule="exact"/>
        <w:ind w:firstLine="420" w:firstLineChars="200"/>
        <w:rPr>
          <w:rFonts w:hint="eastAsia" w:ascii="宋体" w:hAnsi="宋体" w:eastAsia="宋体" w:cs="宋体"/>
          <w:color w:val="auto"/>
          <w:highlight w:val="none"/>
        </w:rPr>
      </w:pPr>
    </w:p>
    <w:p w14:paraId="413217E7">
      <w:pPr>
        <w:outlineLvl w:val="9"/>
        <w:rPr>
          <w:rFonts w:hint="eastAsia" w:ascii="宋体" w:hAnsi="宋体" w:eastAsia="宋体" w:cs="宋体"/>
          <w:color w:val="auto"/>
          <w:highlight w:val="none"/>
        </w:rPr>
      </w:pPr>
    </w:p>
    <w:p w14:paraId="45104D3B">
      <w:pPr>
        <w:jc w:val="center"/>
        <w:outlineLvl w:val="9"/>
        <w:rPr>
          <w:rFonts w:hint="eastAsia" w:ascii="宋体" w:hAnsi="宋体" w:eastAsia="宋体" w:cs="宋体"/>
          <w:color w:val="auto"/>
          <w:highlight w:val="none"/>
        </w:rPr>
      </w:pPr>
    </w:p>
    <w:p w14:paraId="6E0BB34F">
      <w:pPr>
        <w:pStyle w:val="2"/>
        <w:rPr>
          <w:rFonts w:hint="eastAsia" w:ascii="宋体" w:hAnsi="宋体" w:eastAsia="宋体" w:cs="宋体"/>
          <w:color w:val="auto"/>
          <w:highlight w:val="none"/>
        </w:rPr>
      </w:pPr>
    </w:p>
    <w:p w14:paraId="3A0F5537">
      <w:pPr>
        <w:pStyle w:val="2"/>
        <w:rPr>
          <w:rFonts w:hint="eastAsia" w:ascii="宋体" w:hAnsi="宋体" w:eastAsia="宋体" w:cs="宋体"/>
          <w:color w:val="auto"/>
          <w:highlight w:val="none"/>
        </w:rPr>
      </w:pPr>
    </w:p>
    <w:p w14:paraId="54EC10A7">
      <w:pPr>
        <w:pStyle w:val="2"/>
        <w:rPr>
          <w:rFonts w:hint="eastAsia" w:ascii="宋体" w:hAnsi="宋体" w:eastAsia="宋体" w:cs="宋体"/>
          <w:color w:val="auto"/>
          <w:highlight w:val="none"/>
        </w:rPr>
      </w:pPr>
    </w:p>
    <w:p w14:paraId="5D1AEB4D">
      <w:pPr>
        <w:pStyle w:val="2"/>
        <w:rPr>
          <w:rFonts w:hint="eastAsia" w:ascii="宋体" w:hAnsi="宋体" w:eastAsia="宋体" w:cs="宋体"/>
          <w:color w:val="auto"/>
          <w:highlight w:val="none"/>
        </w:rPr>
      </w:pPr>
    </w:p>
    <w:p w14:paraId="4B4C1EFE">
      <w:pPr>
        <w:pStyle w:val="2"/>
        <w:rPr>
          <w:rFonts w:hint="eastAsia" w:ascii="宋体" w:hAnsi="宋体" w:eastAsia="宋体" w:cs="宋体"/>
          <w:color w:val="auto"/>
          <w:highlight w:val="none"/>
        </w:rPr>
      </w:pPr>
    </w:p>
    <w:p w14:paraId="160B42EF">
      <w:pPr>
        <w:pStyle w:val="2"/>
        <w:rPr>
          <w:rFonts w:hint="eastAsia" w:ascii="宋体" w:hAnsi="宋体" w:eastAsia="宋体" w:cs="宋体"/>
          <w:color w:val="auto"/>
          <w:highlight w:val="none"/>
        </w:rPr>
      </w:pPr>
    </w:p>
    <w:p w14:paraId="2DABD45C">
      <w:pPr>
        <w:pStyle w:val="2"/>
        <w:rPr>
          <w:rFonts w:hint="eastAsia" w:ascii="宋体" w:hAnsi="宋体" w:eastAsia="宋体" w:cs="宋体"/>
          <w:color w:val="auto"/>
          <w:highlight w:val="none"/>
        </w:rPr>
      </w:pPr>
    </w:p>
    <w:p w14:paraId="7F7D757C">
      <w:pPr>
        <w:pStyle w:val="2"/>
        <w:rPr>
          <w:rFonts w:hint="eastAsia" w:ascii="宋体" w:hAnsi="宋体" w:eastAsia="宋体" w:cs="宋体"/>
          <w:color w:val="auto"/>
          <w:highlight w:val="none"/>
        </w:rPr>
      </w:pPr>
    </w:p>
    <w:p w14:paraId="79AA95DF">
      <w:pPr>
        <w:pStyle w:val="2"/>
        <w:rPr>
          <w:rFonts w:hint="eastAsia" w:ascii="宋体" w:hAnsi="宋体" w:eastAsia="宋体" w:cs="宋体"/>
          <w:color w:val="auto"/>
          <w:highlight w:val="none"/>
        </w:rPr>
      </w:pPr>
    </w:p>
    <w:p w14:paraId="2526618F">
      <w:pPr>
        <w:pStyle w:val="2"/>
        <w:rPr>
          <w:rFonts w:hint="eastAsia" w:ascii="宋体" w:hAnsi="宋体" w:eastAsia="宋体" w:cs="宋体"/>
          <w:color w:val="auto"/>
          <w:highlight w:val="none"/>
        </w:rPr>
      </w:pPr>
    </w:p>
    <w:p w14:paraId="3CBD15C5">
      <w:pPr>
        <w:pStyle w:val="2"/>
        <w:rPr>
          <w:rFonts w:hint="eastAsia" w:ascii="宋体" w:hAnsi="宋体" w:eastAsia="宋体" w:cs="宋体"/>
          <w:color w:val="auto"/>
          <w:highlight w:val="none"/>
        </w:rPr>
      </w:pPr>
    </w:p>
    <w:p w14:paraId="72DE6208">
      <w:pPr>
        <w:pStyle w:val="2"/>
        <w:rPr>
          <w:rFonts w:hint="eastAsia" w:ascii="宋体" w:hAnsi="宋体" w:eastAsia="宋体" w:cs="宋体"/>
          <w:color w:val="auto"/>
          <w:highlight w:val="none"/>
        </w:rPr>
      </w:pPr>
    </w:p>
    <w:p w14:paraId="7FD4FBB5">
      <w:pPr>
        <w:pStyle w:val="2"/>
        <w:rPr>
          <w:rFonts w:hint="eastAsia" w:ascii="宋体" w:hAnsi="宋体" w:eastAsia="宋体" w:cs="宋体"/>
          <w:color w:val="auto"/>
          <w:highlight w:val="none"/>
        </w:rPr>
      </w:pPr>
    </w:p>
    <w:p w14:paraId="672E5096">
      <w:pPr>
        <w:pStyle w:val="2"/>
        <w:rPr>
          <w:rFonts w:hint="eastAsia" w:ascii="宋体" w:hAnsi="宋体" w:eastAsia="宋体" w:cs="宋体"/>
          <w:color w:val="auto"/>
          <w:highlight w:val="none"/>
        </w:rPr>
      </w:pPr>
    </w:p>
    <w:p w14:paraId="52E01AC4">
      <w:pPr>
        <w:pStyle w:val="2"/>
        <w:rPr>
          <w:rFonts w:hint="eastAsia" w:ascii="宋体" w:hAnsi="宋体" w:eastAsia="宋体" w:cs="宋体"/>
          <w:color w:val="auto"/>
          <w:highlight w:val="none"/>
        </w:rPr>
      </w:pPr>
    </w:p>
    <w:p w14:paraId="5D931FC4">
      <w:pPr>
        <w:pStyle w:val="2"/>
        <w:rPr>
          <w:rFonts w:hint="eastAsia" w:ascii="宋体" w:hAnsi="宋体" w:eastAsia="宋体" w:cs="宋体"/>
          <w:color w:val="auto"/>
          <w:highlight w:val="none"/>
        </w:rPr>
      </w:pPr>
    </w:p>
    <w:p w14:paraId="0E8055E2">
      <w:pPr>
        <w:pStyle w:val="2"/>
        <w:rPr>
          <w:rFonts w:hint="eastAsia" w:ascii="宋体" w:hAnsi="宋体" w:eastAsia="宋体" w:cs="宋体"/>
          <w:color w:val="auto"/>
          <w:highlight w:val="none"/>
        </w:rPr>
      </w:pPr>
    </w:p>
    <w:p w14:paraId="6B0845FC">
      <w:pPr>
        <w:pStyle w:val="2"/>
        <w:rPr>
          <w:rFonts w:hint="eastAsia" w:ascii="宋体" w:hAnsi="宋体" w:eastAsia="宋体" w:cs="宋体"/>
          <w:color w:val="auto"/>
          <w:highlight w:val="none"/>
        </w:rPr>
      </w:pPr>
    </w:p>
    <w:p w14:paraId="7F0D23D8">
      <w:pPr>
        <w:pStyle w:val="2"/>
        <w:rPr>
          <w:rFonts w:hint="eastAsia" w:ascii="宋体" w:hAnsi="宋体" w:eastAsia="宋体" w:cs="宋体"/>
          <w:color w:val="auto"/>
          <w:highlight w:val="none"/>
        </w:rPr>
      </w:pPr>
    </w:p>
    <w:p w14:paraId="7812C2E0">
      <w:pPr>
        <w:pStyle w:val="15"/>
        <w:rPr>
          <w:rFonts w:hint="eastAsia" w:ascii="宋体" w:hAnsi="宋体" w:eastAsia="宋体" w:cs="宋体"/>
          <w:color w:val="auto"/>
          <w:highlight w:val="none"/>
        </w:rPr>
      </w:pPr>
    </w:p>
    <w:p w14:paraId="02AA4847">
      <w:pPr>
        <w:pStyle w:val="3"/>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bookmarkStart w:id="87" w:name="_Toc32723"/>
      <w:bookmarkStart w:id="88" w:name="_Toc32731"/>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4"/>
        <w:jc w:val="center"/>
        <w:rPr>
          <w:rFonts w:hint="eastAsia" w:ascii="宋体" w:hAnsi="宋体" w:eastAsia="宋体" w:cs="宋体"/>
          <w:b w:val="0"/>
          <w:color w:val="auto"/>
          <w:highlight w:val="none"/>
          <w:lang w:val="en-US" w:eastAsia="zh-CN"/>
        </w:rPr>
      </w:pPr>
      <w:bookmarkStart w:id="89" w:name="_Toc80205938"/>
      <w:bookmarkStart w:id="90" w:name="_Toc30065"/>
      <w:bookmarkStart w:id="91" w:name="_Toc17340"/>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4"/>
        <w:jc w:val="center"/>
        <w:rPr>
          <w:rFonts w:hint="eastAsia" w:ascii="宋体" w:hAnsi="宋体" w:eastAsia="宋体" w:cs="宋体"/>
          <w:bCs w:val="0"/>
          <w:color w:val="auto"/>
          <w:highlight w:val="none"/>
        </w:rPr>
      </w:pPr>
      <w:bookmarkStart w:id="92" w:name="_Toc80205939"/>
      <w:bookmarkStart w:id="93" w:name="_Toc3025"/>
      <w:bookmarkStart w:id="94" w:name="_Toc10308"/>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8"/>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8"/>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8"/>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8"/>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785E2F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 xml:space="preserve">七.项目经理无在建项目证明或承诺书  </w:t>
      </w:r>
      <w:r>
        <w:rPr>
          <w:rFonts w:hint="eastAsia" w:ascii="宋体" w:hAnsi="宋体" w:eastAsia="宋体" w:cs="宋体"/>
          <w:color w:val="auto"/>
          <w:kern w:val="0"/>
          <w:sz w:val="24"/>
          <w:highlight w:val="none"/>
          <w:lang w:val="en-US" w:eastAsia="zh-CN"/>
        </w:rPr>
        <w:t>…………………………………………（页码）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lang w:val="en-US" w:eastAsia="zh-CN"/>
        </w:rPr>
        <w:t>、除磋商文件规定必须提供以外，供应商认为需要提供的其他证明材料…（页码）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供应商名称（</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20"/>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w:t>
      </w:r>
      <w:r>
        <w:rPr>
          <w:rFonts w:hint="eastAsia" w:ascii="宋体" w:hAnsi="宋体" w:cs="宋体"/>
          <w:b/>
          <w:color w:val="auto"/>
          <w:sz w:val="24"/>
          <w:highlight w:val="none"/>
          <w:lang w:eastAsia="zh-CN"/>
        </w:rPr>
        <w:t>相应</w:t>
      </w:r>
      <w:r>
        <w:rPr>
          <w:rFonts w:hint="eastAsia" w:ascii="宋体" w:hAnsi="宋体" w:eastAsia="宋体" w:cs="宋体"/>
          <w:b/>
          <w:color w:val="auto"/>
          <w:sz w:val="24"/>
          <w:highlight w:val="none"/>
        </w:rPr>
        <w:t>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417"/>
      <w:bookmarkStart w:id="96"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10"/>
        <w:rPr>
          <w:rFonts w:hint="eastAsia" w:ascii="宋体" w:hAnsi="宋体" w:eastAsia="宋体" w:cs="宋体"/>
          <w:color w:val="auto"/>
          <w:sz w:val="20"/>
          <w:highlight w:val="none"/>
        </w:rPr>
      </w:pPr>
    </w:p>
    <w:p w14:paraId="585204C2">
      <w:pPr>
        <w:pStyle w:val="10"/>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4994CF2C">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10"/>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10"/>
        <w:spacing w:after="0" w:line="360" w:lineRule="auto"/>
        <w:ind w:left="3960" w:right="1808"/>
        <w:contextualSpacing/>
        <w:rPr>
          <w:rFonts w:hint="eastAsia" w:ascii="宋体" w:hAnsi="宋体" w:eastAsia="宋体" w:cs="宋体"/>
          <w:color w:val="auto"/>
          <w:highlight w:val="none"/>
        </w:rPr>
      </w:pPr>
    </w:p>
    <w:p w14:paraId="678AF552">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cs="宋体"/>
          <w:color w:val="auto"/>
          <w:kern w:val="0"/>
          <w:sz w:val="24"/>
          <w:highlight w:val="none"/>
          <w:lang w:val="zh-CN"/>
        </w:rPr>
        <w:t>供应商名称（</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17605A14">
      <w:pPr>
        <w:spacing w:line="360" w:lineRule="auto"/>
        <w:ind w:right="420" w:firstLine="480" w:firstLineChars="200"/>
        <w:rPr>
          <w:rFonts w:hint="eastAsia" w:ascii="宋体" w:hAnsi="宋体" w:eastAsia="宋体" w:cs="宋体"/>
          <w:color w:val="auto"/>
          <w:sz w:val="24"/>
          <w:highlight w:val="none"/>
        </w:rPr>
      </w:pPr>
    </w:p>
    <w:p w14:paraId="1DC8CF34">
      <w:pPr>
        <w:spacing w:line="360" w:lineRule="auto"/>
        <w:ind w:right="420" w:firstLine="480" w:firstLineChars="200"/>
        <w:rPr>
          <w:rFonts w:hint="eastAsia" w:ascii="宋体" w:hAnsi="宋体" w:eastAsia="宋体" w:cs="宋体"/>
          <w:color w:val="auto"/>
          <w:sz w:val="24"/>
          <w:highlight w:val="none"/>
        </w:rPr>
      </w:pPr>
    </w:p>
    <w:p w14:paraId="3DAAFE18">
      <w:pPr>
        <w:spacing w:line="360" w:lineRule="auto"/>
        <w:ind w:right="420" w:firstLine="480" w:firstLineChars="200"/>
        <w:rPr>
          <w:rFonts w:hint="eastAsia" w:ascii="宋体" w:hAnsi="宋体" w:eastAsia="宋体" w:cs="宋体"/>
          <w:color w:val="auto"/>
          <w:sz w:val="24"/>
          <w:highlight w:val="none"/>
        </w:rPr>
      </w:pPr>
    </w:p>
    <w:p w14:paraId="7BCC3158">
      <w:pPr>
        <w:spacing w:line="360" w:lineRule="auto"/>
        <w:ind w:right="420" w:firstLine="480" w:firstLineChars="200"/>
        <w:rPr>
          <w:rFonts w:hint="eastAsia" w:ascii="宋体" w:hAnsi="宋体" w:eastAsia="宋体" w:cs="宋体"/>
          <w:color w:val="auto"/>
          <w:sz w:val="24"/>
          <w:highlight w:val="none"/>
        </w:rPr>
      </w:pPr>
    </w:p>
    <w:p w14:paraId="16C62BEB">
      <w:pPr>
        <w:spacing w:line="360" w:lineRule="auto"/>
        <w:ind w:right="420" w:firstLine="480" w:firstLineChars="200"/>
        <w:rPr>
          <w:rFonts w:hint="eastAsia" w:ascii="宋体" w:hAnsi="宋体" w:eastAsia="宋体" w:cs="宋体"/>
          <w:color w:val="auto"/>
          <w:sz w:val="24"/>
          <w:highlight w:val="none"/>
        </w:rPr>
      </w:pPr>
    </w:p>
    <w:p w14:paraId="1A784CFC">
      <w:pPr>
        <w:spacing w:line="360" w:lineRule="auto"/>
        <w:ind w:right="420" w:firstLine="480" w:firstLineChars="200"/>
        <w:rPr>
          <w:rFonts w:hint="eastAsia" w:ascii="宋体" w:hAnsi="宋体" w:eastAsia="宋体" w:cs="宋体"/>
          <w:color w:val="auto"/>
          <w:sz w:val="24"/>
          <w:highlight w:val="none"/>
        </w:rPr>
      </w:pPr>
    </w:p>
    <w:p w14:paraId="371E266B">
      <w:pPr>
        <w:spacing w:line="360" w:lineRule="auto"/>
        <w:ind w:right="420" w:firstLine="480" w:firstLineChars="200"/>
        <w:rPr>
          <w:rFonts w:hint="eastAsia" w:ascii="宋体" w:hAnsi="宋体" w:eastAsia="宋体" w:cs="宋体"/>
          <w:color w:val="auto"/>
          <w:sz w:val="24"/>
          <w:highlight w:val="none"/>
        </w:rPr>
      </w:pPr>
    </w:p>
    <w:p w14:paraId="3DA448B6">
      <w:pPr>
        <w:pStyle w:val="26"/>
        <w:rPr>
          <w:rFonts w:hint="eastAsia" w:ascii="宋体" w:hAnsi="宋体" w:eastAsia="宋体" w:cs="宋体"/>
          <w:color w:val="auto"/>
          <w:sz w:val="24"/>
          <w:highlight w:val="none"/>
        </w:rPr>
      </w:pPr>
    </w:p>
    <w:p w14:paraId="0E7282A7">
      <w:pPr>
        <w:pStyle w:val="10"/>
        <w:rPr>
          <w:rFonts w:hint="eastAsia" w:ascii="宋体" w:hAnsi="宋体" w:eastAsia="宋体" w:cs="宋体"/>
          <w:color w:val="auto"/>
          <w:sz w:val="24"/>
          <w:highlight w:val="none"/>
        </w:rPr>
      </w:pPr>
    </w:p>
    <w:p w14:paraId="090244BC">
      <w:pPr>
        <w:pStyle w:val="10"/>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0F4072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E3C60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056803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9D69F4C">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07875E7">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57B6740">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七.项目经理无在建项目证明或承诺书</w:t>
      </w:r>
    </w:p>
    <w:p w14:paraId="4F346AED">
      <w:pPr>
        <w:pStyle w:val="8"/>
        <w:overflowPunct w:val="0"/>
        <w:spacing w:line="520" w:lineRule="exact"/>
        <w:ind w:firstLine="1928" w:firstLineChars="600"/>
        <w:rPr>
          <w:rFonts w:hint="default" w:ascii="宋体" w:hAnsi="宋体" w:eastAsia="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格式自拟</w:t>
      </w:r>
    </w:p>
    <w:p w14:paraId="6C235DFE">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D62DC9D">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B2F85DF">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1389178">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DA0C0E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33EA9B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EA9F77">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4"/>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4"/>
        <w:jc w:val="center"/>
        <w:rPr>
          <w:rFonts w:hint="eastAsia" w:ascii="宋体" w:hAnsi="宋体" w:eastAsia="宋体" w:cs="宋体"/>
          <w:b/>
          <w:bCs/>
          <w:color w:val="auto"/>
          <w:highlight w:val="none"/>
        </w:rPr>
      </w:pPr>
      <w:bookmarkStart w:id="98" w:name="_Toc2025"/>
      <w:bookmarkStart w:id="99" w:name="_Toc32666"/>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8"/>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8"/>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8"/>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1"/>
        <w:spacing w:line="360" w:lineRule="auto"/>
        <w:rPr>
          <w:rFonts w:hint="eastAsia" w:ascii="宋体" w:hAnsi="宋体" w:eastAsia="宋体" w:cs="宋体"/>
          <w:color w:val="auto"/>
          <w:highlight w:val="none"/>
        </w:rPr>
      </w:pPr>
      <w:bookmarkStart w:id="100" w:name="OLE_LINK6"/>
      <w:bookmarkStart w:id="101" w:name="OLE_LINK7"/>
      <w:bookmarkStart w:id="102" w:name="OLE_LINK5"/>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20"/>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应当如实写明“负偏离”，否则视为虚假应标</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1906DD10">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w:t>
      </w: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情况介绍</w:t>
      </w:r>
      <w:r>
        <w:rPr>
          <w:rFonts w:hint="eastAsia" w:ascii="宋体" w:hAnsi="宋体" w:eastAsia="宋体" w:cs="宋体"/>
          <w:b/>
          <w:color w:val="auto"/>
          <w:sz w:val="30"/>
          <w:szCs w:val="30"/>
          <w:highlight w:val="none"/>
        </w:rPr>
        <w:t>（格式自拟）</w:t>
      </w:r>
    </w:p>
    <w:p w14:paraId="3C9C6F58">
      <w:pPr>
        <w:snapToGrid w:val="0"/>
        <w:spacing w:line="360" w:lineRule="auto"/>
        <w:ind w:firstLine="602" w:firstLineChars="200"/>
        <w:rPr>
          <w:rFonts w:hint="eastAsia" w:ascii="宋体" w:hAnsi="宋体" w:eastAsia="宋体" w:cs="宋体"/>
          <w:b/>
          <w:color w:val="auto"/>
          <w:sz w:val="30"/>
          <w:szCs w:val="30"/>
          <w:highlight w:val="none"/>
        </w:rPr>
      </w:pPr>
    </w:p>
    <w:p w14:paraId="18A7AA33">
      <w:pPr>
        <w:pStyle w:val="2"/>
        <w:rPr>
          <w:rFonts w:hint="eastAsia"/>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9970A31">
      <w:pPr>
        <w:pStyle w:val="26"/>
        <w:rPr>
          <w:rFonts w:hint="eastAsia" w:ascii="宋体" w:hAnsi="宋体" w:eastAsia="宋体" w:cs="宋体"/>
          <w:color w:val="auto"/>
          <w:kern w:val="0"/>
          <w:sz w:val="24"/>
          <w:highlight w:val="none"/>
          <w:lang w:val="zh-CN"/>
        </w:rPr>
      </w:pPr>
    </w:p>
    <w:p w14:paraId="34728A6E">
      <w:pPr>
        <w:pStyle w:val="10"/>
        <w:rPr>
          <w:rFonts w:hint="eastAsia" w:ascii="宋体" w:hAnsi="宋体" w:eastAsia="宋体" w:cs="宋体"/>
          <w:color w:val="auto"/>
          <w:kern w:val="0"/>
          <w:sz w:val="24"/>
          <w:highlight w:val="none"/>
          <w:lang w:val="zh-CN"/>
        </w:rPr>
      </w:pPr>
    </w:p>
    <w:p w14:paraId="20755686">
      <w:pPr>
        <w:pStyle w:val="10"/>
        <w:rPr>
          <w:rFonts w:hint="eastAsia" w:ascii="宋体" w:hAnsi="宋体" w:eastAsia="宋体" w:cs="宋体"/>
          <w:color w:val="auto"/>
          <w:kern w:val="0"/>
          <w:sz w:val="24"/>
          <w:highlight w:val="none"/>
          <w:lang w:val="zh-CN"/>
        </w:rPr>
      </w:pPr>
    </w:p>
    <w:p w14:paraId="6B82169E">
      <w:pPr>
        <w:pStyle w:val="10"/>
        <w:rPr>
          <w:rFonts w:hint="eastAsia" w:ascii="宋体" w:hAnsi="宋体" w:eastAsia="宋体" w:cs="宋体"/>
          <w:color w:val="auto"/>
          <w:kern w:val="0"/>
          <w:sz w:val="24"/>
          <w:highlight w:val="none"/>
          <w:lang w:val="zh-CN"/>
        </w:rPr>
      </w:pPr>
    </w:p>
    <w:p w14:paraId="696BCCA0">
      <w:pPr>
        <w:pStyle w:val="10"/>
        <w:rPr>
          <w:rFonts w:hint="eastAsia" w:ascii="宋体" w:hAnsi="宋体" w:eastAsia="宋体" w:cs="宋体"/>
          <w:color w:val="auto"/>
          <w:kern w:val="0"/>
          <w:sz w:val="24"/>
          <w:highlight w:val="none"/>
          <w:lang w:val="zh-CN"/>
        </w:rPr>
      </w:pPr>
    </w:p>
    <w:p w14:paraId="2D5CB1E6">
      <w:pPr>
        <w:pStyle w:val="10"/>
        <w:rPr>
          <w:rFonts w:hint="eastAsia" w:ascii="宋体" w:hAnsi="宋体" w:eastAsia="宋体" w:cs="宋体"/>
          <w:color w:val="auto"/>
          <w:kern w:val="0"/>
          <w:sz w:val="24"/>
          <w:highlight w:val="none"/>
          <w:lang w:val="zh-CN"/>
        </w:rPr>
      </w:pPr>
    </w:p>
    <w:p w14:paraId="63956C28">
      <w:pPr>
        <w:pStyle w:val="10"/>
        <w:rPr>
          <w:rFonts w:hint="eastAsia" w:ascii="宋体" w:hAnsi="宋体" w:eastAsia="宋体" w:cs="宋体"/>
          <w:color w:val="auto"/>
          <w:kern w:val="0"/>
          <w:sz w:val="24"/>
          <w:highlight w:val="none"/>
          <w:lang w:val="zh-CN"/>
        </w:rPr>
      </w:pPr>
    </w:p>
    <w:p w14:paraId="63162FEB">
      <w:pPr>
        <w:pStyle w:val="10"/>
        <w:rPr>
          <w:rFonts w:hint="eastAsia" w:ascii="宋体" w:hAnsi="宋体" w:eastAsia="宋体" w:cs="宋体"/>
          <w:color w:val="auto"/>
          <w:kern w:val="0"/>
          <w:sz w:val="24"/>
          <w:highlight w:val="none"/>
          <w:lang w:val="zh-CN"/>
        </w:rPr>
      </w:pPr>
    </w:p>
    <w:p w14:paraId="3BEEF0F0">
      <w:pPr>
        <w:pStyle w:val="10"/>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6405CE3F">
      <w:pPr>
        <w:pStyle w:val="2"/>
        <w:rPr>
          <w:rFonts w:hint="eastAsia"/>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1"/>
        <w:spacing w:line="360" w:lineRule="auto"/>
        <w:ind w:left="420" w:leftChars="200" w:firstLine="0" w:firstLineChars="0"/>
        <w:rPr>
          <w:rFonts w:hint="eastAsia" w:ascii="宋体" w:hAnsi="宋体" w:eastAsia="宋体" w:cs="宋体"/>
          <w:color w:val="auto"/>
          <w:highlight w:val="none"/>
        </w:rPr>
      </w:pPr>
    </w:p>
    <w:p w14:paraId="1D2BD99F">
      <w:pPr>
        <w:pStyle w:val="31"/>
        <w:spacing w:line="360" w:lineRule="auto"/>
        <w:ind w:left="420" w:leftChars="200" w:firstLine="0" w:firstLineChars="0"/>
        <w:rPr>
          <w:rFonts w:hint="eastAsia" w:ascii="宋体" w:hAnsi="宋体" w:eastAsia="宋体" w:cs="宋体"/>
          <w:color w:val="auto"/>
          <w:highlight w:val="none"/>
        </w:rPr>
      </w:pPr>
    </w:p>
    <w:p w14:paraId="459D0C47">
      <w:pPr>
        <w:pStyle w:val="31"/>
        <w:spacing w:line="360" w:lineRule="auto"/>
        <w:ind w:left="420" w:leftChars="200" w:firstLine="0" w:firstLineChars="0"/>
        <w:rPr>
          <w:rFonts w:hint="eastAsia" w:ascii="宋体" w:hAnsi="宋体" w:eastAsia="宋体" w:cs="宋体"/>
          <w:color w:val="auto"/>
          <w:highlight w:val="none"/>
        </w:rPr>
      </w:pPr>
    </w:p>
    <w:p w14:paraId="569D985E">
      <w:pPr>
        <w:pStyle w:val="31"/>
        <w:spacing w:line="360" w:lineRule="auto"/>
        <w:ind w:left="420" w:leftChars="200" w:firstLine="0" w:firstLineChars="0"/>
        <w:rPr>
          <w:rFonts w:hint="eastAsia" w:ascii="宋体" w:hAnsi="宋体" w:eastAsia="宋体" w:cs="宋体"/>
          <w:color w:val="auto"/>
          <w:highlight w:val="none"/>
        </w:rPr>
      </w:pPr>
    </w:p>
    <w:p w14:paraId="163847D2">
      <w:pPr>
        <w:pStyle w:val="31"/>
        <w:spacing w:line="360" w:lineRule="auto"/>
        <w:ind w:left="420" w:leftChars="200" w:firstLine="0" w:firstLineChars="0"/>
        <w:rPr>
          <w:rFonts w:hint="eastAsia" w:ascii="宋体" w:hAnsi="宋体" w:eastAsia="宋体" w:cs="宋体"/>
          <w:color w:val="auto"/>
          <w:highlight w:val="none"/>
        </w:rPr>
      </w:pPr>
    </w:p>
    <w:p w14:paraId="2EC738F4">
      <w:pPr>
        <w:pStyle w:val="31"/>
        <w:spacing w:line="360" w:lineRule="auto"/>
        <w:ind w:left="420" w:leftChars="200" w:firstLine="0" w:firstLineChars="0"/>
        <w:rPr>
          <w:rFonts w:hint="eastAsia" w:ascii="宋体" w:hAnsi="宋体" w:eastAsia="宋体" w:cs="宋体"/>
          <w:color w:val="auto"/>
          <w:highlight w:val="none"/>
        </w:rPr>
      </w:pPr>
    </w:p>
    <w:p w14:paraId="33708FFD">
      <w:pPr>
        <w:pStyle w:val="31"/>
        <w:spacing w:line="360" w:lineRule="auto"/>
        <w:ind w:left="420" w:leftChars="200" w:firstLine="0" w:firstLineChars="0"/>
        <w:rPr>
          <w:rFonts w:hint="eastAsia" w:ascii="宋体" w:hAnsi="宋体" w:eastAsia="宋体" w:cs="宋体"/>
          <w:color w:val="auto"/>
          <w:highlight w:val="none"/>
        </w:rPr>
      </w:pPr>
    </w:p>
    <w:p w14:paraId="6AEB0D9E">
      <w:pPr>
        <w:pStyle w:val="31"/>
        <w:spacing w:line="360" w:lineRule="auto"/>
        <w:ind w:left="420" w:leftChars="200" w:firstLine="0" w:firstLineChars="0"/>
        <w:rPr>
          <w:rFonts w:hint="eastAsia" w:ascii="宋体" w:hAnsi="宋体" w:eastAsia="宋体" w:cs="宋体"/>
          <w:color w:val="auto"/>
          <w:highlight w:val="none"/>
        </w:rPr>
      </w:pPr>
    </w:p>
    <w:p w14:paraId="1A155B29">
      <w:pPr>
        <w:pStyle w:val="31"/>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供应商为其缴纳近1个月（2026年</w:t>
      </w:r>
      <w:r>
        <w:rPr>
          <w:rFonts w:hint="eastAsia" w:ascii="宋体" w:hAnsi="宋体" w:eastAsia="宋体" w:cs="宋体"/>
          <w:b/>
          <w:color w:val="auto"/>
          <w:sz w:val="30"/>
          <w:szCs w:val="30"/>
          <w:highlight w:val="none"/>
          <w:lang w:val="en-US" w:eastAsia="zh-CN"/>
        </w:rPr>
        <w:t>4</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2"/>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1"/>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1"/>
        <w:spacing w:line="360" w:lineRule="auto"/>
        <w:ind w:left="420" w:leftChars="200" w:firstLine="0" w:firstLineChars="0"/>
        <w:rPr>
          <w:rFonts w:hint="eastAsia" w:ascii="宋体" w:hAnsi="宋体" w:eastAsia="宋体" w:cs="宋体"/>
          <w:color w:val="auto"/>
          <w:highlight w:val="none"/>
        </w:rPr>
      </w:pPr>
    </w:p>
    <w:p w14:paraId="1E29BFC6">
      <w:pPr>
        <w:pStyle w:val="31"/>
        <w:spacing w:line="360" w:lineRule="auto"/>
        <w:ind w:left="420" w:leftChars="200" w:firstLine="0" w:firstLineChars="0"/>
        <w:rPr>
          <w:rFonts w:hint="eastAsia" w:ascii="宋体" w:hAnsi="宋体" w:eastAsia="宋体" w:cs="宋体"/>
          <w:color w:val="auto"/>
          <w:highlight w:val="none"/>
        </w:rPr>
      </w:pPr>
    </w:p>
    <w:p w14:paraId="6265A909">
      <w:pPr>
        <w:pStyle w:val="31"/>
        <w:spacing w:line="360" w:lineRule="auto"/>
        <w:ind w:left="420" w:leftChars="200" w:firstLine="0" w:firstLineChars="0"/>
        <w:rPr>
          <w:rFonts w:hint="eastAsia" w:ascii="宋体" w:hAnsi="宋体" w:eastAsia="宋体" w:cs="宋体"/>
          <w:color w:val="auto"/>
          <w:highlight w:val="none"/>
        </w:rPr>
      </w:pPr>
    </w:p>
    <w:p w14:paraId="585B3D37">
      <w:pPr>
        <w:pStyle w:val="31"/>
        <w:spacing w:line="360" w:lineRule="auto"/>
        <w:ind w:left="420" w:leftChars="200" w:firstLine="0" w:firstLineChars="0"/>
        <w:rPr>
          <w:rFonts w:hint="eastAsia" w:ascii="宋体" w:hAnsi="宋体" w:eastAsia="宋体" w:cs="宋体"/>
          <w:color w:val="auto"/>
          <w:highlight w:val="none"/>
        </w:rPr>
      </w:pPr>
    </w:p>
    <w:p w14:paraId="17F85835">
      <w:pPr>
        <w:pStyle w:val="31"/>
        <w:spacing w:line="360" w:lineRule="auto"/>
        <w:ind w:left="420" w:leftChars="200" w:firstLine="0" w:firstLineChars="0"/>
        <w:rPr>
          <w:rFonts w:hint="eastAsia" w:ascii="宋体" w:hAnsi="宋体" w:eastAsia="宋体" w:cs="宋体"/>
          <w:color w:val="auto"/>
          <w:highlight w:val="none"/>
        </w:rPr>
      </w:pPr>
    </w:p>
    <w:p w14:paraId="74420A09">
      <w:pPr>
        <w:pStyle w:val="31"/>
        <w:spacing w:line="360" w:lineRule="auto"/>
        <w:ind w:left="420" w:leftChars="200" w:firstLine="0" w:firstLineChars="0"/>
        <w:rPr>
          <w:rFonts w:hint="eastAsia" w:ascii="宋体" w:hAnsi="宋体" w:eastAsia="宋体" w:cs="宋体"/>
          <w:color w:val="auto"/>
          <w:highlight w:val="none"/>
        </w:rPr>
      </w:pPr>
    </w:p>
    <w:p w14:paraId="545314BE">
      <w:pPr>
        <w:pStyle w:val="31"/>
        <w:spacing w:line="360" w:lineRule="auto"/>
        <w:ind w:left="420" w:leftChars="200" w:firstLine="0" w:firstLineChars="0"/>
        <w:rPr>
          <w:rFonts w:hint="eastAsia" w:ascii="宋体" w:hAnsi="宋体" w:eastAsia="宋体" w:cs="宋体"/>
          <w:color w:val="auto"/>
          <w:highlight w:val="none"/>
        </w:rPr>
      </w:pPr>
    </w:p>
    <w:p w14:paraId="69A919FA">
      <w:pPr>
        <w:pStyle w:val="31"/>
        <w:spacing w:line="360" w:lineRule="auto"/>
        <w:ind w:left="420" w:leftChars="200" w:firstLine="0" w:firstLineChars="0"/>
        <w:rPr>
          <w:rFonts w:hint="eastAsia" w:ascii="宋体" w:hAnsi="宋体" w:eastAsia="宋体" w:cs="宋体"/>
          <w:color w:val="auto"/>
          <w:highlight w:val="none"/>
        </w:rPr>
      </w:pPr>
    </w:p>
    <w:p w14:paraId="176E66C1">
      <w:pPr>
        <w:pStyle w:val="31"/>
        <w:spacing w:line="360" w:lineRule="auto"/>
        <w:ind w:left="420" w:leftChars="200" w:firstLine="0" w:firstLineChars="0"/>
        <w:rPr>
          <w:rFonts w:hint="eastAsia" w:ascii="宋体" w:hAnsi="宋体" w:eastAsia="宋体" w:cs="宋体"/>
          <w:color w:val="auto"/>
          <w:highlight w:val="none"/>
        </w:rPr>
      </w:pPr>
    </w:p>
    <w:p w14:paraId="3ECCE384">
      <w:pPr>
        <w:pStyle w:val="31"/>
        <w:spacing w:line="360" w:lineRule="auto"/>
        <w:ind w:left="420" w:leftChars="200" w:firstLine="0" w:firstLineChars="0"/>
        <w:rPr>
          <w:rFonts w:hint="eastAsia" w:ascii="宋体" w:hAnsi="宋体" w:eastAsia="宋体" w:cs="宋体"/>
          <w:color w:val="auto"/>
          <w:highlight w:val="none"/>
        </w:rPr>
      </w:pPr>
    </w:p>
    <w:p w14:paraId="130F3E1D">
      <w:pPr>
        <w:pStyle w:val="31"/>
        <w:spacing w:line="360" w:lineRule="auto"/>
        <w:ind w:left="420" w:leftChars="200" w:firstLine="0" w:firstLineChars="0"/>
        <w:rPr>
          <w:rFonts w:hint="eastAsia" w:ascii="宋体" w:hAnsi="宋体" w:eastAsia="宋体" w:cs="宋体"/>
          <w:color w:val="auto"/>
          <w:highlight w:val="none"/>
        </w:rPr>
      </w:pPr>
    </w:p>
    <w:p w14:paraId="04529977">
      <w:pPr>
        <w:pStyle w:val="31"/>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5"/>
        <w:rPr>
          <w:rFonts w:hint="eastAsia" w:ascii="宋体" w:hAnsi="宋体" w:eastAsia="宋体" w:cs="宋体"/>
          <w:color w:val="auto"/>
          <w:sz w:val="24"/>
          <w:highlight w:val="none"/>
        </w:rPr>
      </w:pPr>
    </w:p>
    <w:p w14:paraId="5026337E">
      <w:pPr>
        <w:pStyle w:val="15"/>
        <w:rPr>
          <w:rFonts w:hint="eastAsia" w:ascii="宋体" w:hAnsi="宋体" w:eastAsia="宋体" w:cs="宋体"/>
          <w:color w:val="auto"/>
          <w:sz w:val="24"/>
          <w:highlight w:val="none"/>
        </w:rPr>
      </w:pPr>
    </w:p>
    <w:p w14:paraId="13181C37">
      <w:pPr>
        <w:pStyle w:val="15"/>
        <w:rPr>
          <w:rFonts w:hint="eastAsia" w:ascii="宋体" w:hAnsi="宋体" w:eastAsia="宋体" w:cs="宋体"/>
          <w:color w:val="auto"/>
          <w:sz w:val="24"/>
          <w:highlight w:val="none"/>
        </w:rPr>
      </w:pPr>
    </w:p>
    <w:p w14:paraId="1335E164">
      <w:pPr>
        <w:pStyle w:val="15"/>
        <w:rPr>
          <w:rFonts w:hint="eastAsia" w:ascii="宋体" w:hAnsi="宋体" w:eastAsia="宋体" w:cs="宋体"/>
          <w:color w:val="auto"/>
          <w:sz w:val="24"/>
          <w:highlight w:val="none"/>
        </w:rPr>
      </w:pPr>
    </w:p>
    <w:p w14:paraId="451E597D">
      <w:pPr>
        <w:pStyle w:val="15"/>
        <w:rPr>
          <w:rFonts w:hint="eastAsia" w:ascii="宋体" w:hAnsi="宋体" w:eastAsia="宋体" w:cs="宋体"/>
          <w:color w:val="auto"/>
          <w:sz w:val="24"/>
          <w:highlight w:val="none"/>
        </w:rPr>
      </w:pPr>
    </w:p>
    <w:p w14:paraId="06F9474B">
      <w:pPr>
        <w:pStyle w:val="15"/>
        <w:rPr>
          <w:rFonts w:hint="eastAsia" w:ascii="宋体" w:hAnsi="宋体" w:eastAsia="宋体" w:cs="宋体"/>
          <w:color w:val="auto"/>
          <w:sz w:val="24"/>
          <w:highlight w:val="none"/>
        </w:rPr>
      </w:pPr>
    </w:p>
    <w:p w14:paraId="32EFB704">
      <w:pPr>
        <w:pStyle w:val="15"/>
        <w:rPr>
          <w:rFonts w:hint="eastAsia" w:ascii="宋体" w:hAnsi="宋体" w:eastAsia="宋体" w:cs="宋体"/>
          <w:color w:val="auto"/>
          <w:sz w:val="24"/>
          <w:highlight w:val="none"/>
        </w:rPr>
      </w:pPr>
    </w:p>
    <w:p w14:paraId="66C957F9">
      <w:pPr>
        <w:pStyle w:val="15"/>
        <w:rPr>
          <w:rFonts w:hint="eastAsia" w:ascii="宋体" w:hAnsi="宋体" w:eastAsia="宋体" w:cs="宋体"/>
          <w:color w:val="auto"/>
          <w:sz w:val="24"/>
          <w:highlight w:val="none"/>
        </w:rPr>
      </w:pPr>
    </w:p>
    <w:p w14:paraId="28DADAF6">
      <w:pPr>
        <w:pStyle w:val="15"/>
        <w:rPr>
          <w:rFonts w:hint="eastAsia" w:ascii="宋体" w:hAnsi="宋体" w:eastAsia="宋体" w:cs="宋体"/>
          <w:color w:val="auto"/>
          <w:sz w:val="24"/>
          <w:highlight w:val="none"/>
        </w:rPr>
      </w:pPr>
    </w:p>
    <w:p w14:paraId="1F3575D6">
      <w:pPr>
        <w:pStyle w:val="15"/>
        <w:rPr>
          <w:rFonts w:hint="eastAsia" w:ascii="宋体" w:hAnsi="宋体" w:eastAsia="宋体" w:cs="宋体"/>
          <w:color w:val="auto"/>
          <w:sz w:val="24"/>
          <w:highlight w:val="none"/>
        </w:rPr>
      </w:pPr>
    </w:p>
    <w:p w14:paraId="3E2335F6">
      <w:pPr>
        <w:pStyle w:val="4"/>
        <w:jc w:val="center"/>
        <w:rPr>
          <w:rFonts w:hint="eastAsia" w:ascii="宋体" w:hAnsi="宋体" w:eastAsia="宋体" w:cs="宋体"/>
          <w:color w:val="auto"/>
          <w:highlight w:val="none"/>
        </w:rPr>
      </w:pPr>
      <w:bookmarkStart w:id="111" w:name="_Toc12495"/>
      <w:bookmarkStart w:id="112" w:name="_Toc7327"/>
      <w:bookmarkStart w:id="113" w:name="_Toc15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8"/>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8"/>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8"/>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2"/>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2"/>
        <w:spacing w:line="500" w:lineRule="exact"/>
        <w:rPr>
          <w:rFonts w:hint="eastAsia" w:ascii="宋体" w:hAnsi="宋体" w:eastAsia="宋体" w:cs="宋体"/>
          <w:color w:val="auto"/>
          <w:sz w:val="32"/>
          <w:highlight w:val="none"/>
        </w:rPr>
      </w:pPr>
    </w:p>
    <w:p w14:paraId="49C711B1">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2"/>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2"/>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2"/>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2"/>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2"/>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2"/>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2"/>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3"/>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2"/>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2"/>
        <w:spacing w:line="500" w:lineRule="exact"/>
        <w:ind w:firstLine="602" w:firstLineChars="200"/>
        <w:rPr>
          <w:rFonts w:hint="eastAsia" w:ascii="宋体" w:hAnsi="宋体" w:eastAsia="宋体" w:cs="宋体"/>
          <w:b/>
          <w:color w:val="auto"/>
          <w:kern w:val="2"/>
          <w:sz w:val="30"/>
          <w:szCs w:val="30"/>
          <w:highlight w:val="none"/>
        </w:rPr>
      </w:pPr>
    </w:p>
    <w:p w14:paraId="19B302A9">
      <w:pPr>
        <w:pStyle w:val="12"/>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2"/>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2"/>
        <w:spacing w:line="500" w:lineRule="exact"/>
        <w:ind w:firstLine="602" w:firstLineChars="200"/>
        <w:rPr>
          <w:rFonts w:hint="eastAsia" w:ascii="宋体" w:hAnsi="宋体" w:eastAsia="宋体" w:cs="宋体"/>
          <w:b/>
          <w:color w:val="auto"/>
          <w:kern w:val="2"/>
          <w:sz w:val="30"/>
          <w:szCs w:val="30"/>
          <w:highlight w:val="none"/>
        </w:rPr>
      </w:pPr>
    </w:p>
    <w:p w14:paraId="02E0C878">
      <w:pPr>
        <w:pStyle w:val="12"/>
        <w:spacing w:line="500" w:lineRule="exact"/>
        <w:ind w:firstLine="602" w:firstLineChars="200"/>
        <w:rPr>
          <w:rFonts w:hint="eastAsia" w:ascii="宋体" w:hAnsi="宋体" w:eastAsia="宋体" w:cs="宋体"/>
          <w:b/>
          <w:color w:val="auto"/>
          <w:kern w:val="2"/>
          <w:sz w:val="30"/>
          <w:szCs w:val="30"/>
          <w:highlight w:val="none"/>
        </w:rPr>
      </w:pPr>
    </w:p>
    <w:p w14:paraId="5D69E1E3">
      <w:pPr>
        <w:pStyle w:val="12"/>
        <w:spacing w:line="500" w:lineRule="exact"/>
        <w:ind w:firstLine="602" w:firstLineChars="200"/>
        <w:rPr>
          <w:rFonts w:hint="eastAsia" w:ascii="宋体" w:hAnsi="宋体" w:eastAsia="宋体" w:cs="宋体"/>
          <w:b/>
          <w:color w:val="auto"/>
          <w:kern w:val="2"/>
          <w:sz w:val="30"/>
          <w:szCs w:val="30"/>
          <w:highlight w:val="none"/>
        </w:rPr>
      </w:pPr>
    </w:p>
    <w:p w14:paraId="130298AA">
      <w:pPr>
        <w:pStyle w:val="6"/>
        <w:rPr>
          <w:rFonts w:hint="eastAsia" w:ascii="宋体" w:hAnsi="宋体" w:eastAsia="宋体" w:cs="宋体"/>
          <w:b/>
          <w:color w:val="auto"/>
          <w:kern w:val="2"/>
          <w:sz w:val="30"/>
          <w:szCs w:val="30"/>
          <w:highlight w:val="none"/>
        </w:rPr>
      </w:pPr>
    </w:p>
    <w:p w14:paraId="15DE5DA5">
      <w:pPr>
        <w:rPr>
          <w:rFonts w:hint="eastAsia"/>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6"/>
        <w:rPr>
          <w:rFonts w:hint="eastAsia" w:ascii="宋体" w:hAnsi="宋体" w:eastAsia="宋体" w:cs="宋体"/>
          <w:b/>
          <w:color w:val="auto"/>
          <w:kern w:val="2"/>
          <w:sz w:val="30"/>
          <w:szCs w:val="30"/>
          <w:highlight w:val="none"/>
          <w:lang w:eastAsia="zh-CN"/>
        </w:rPr>
      </w:pPr>
    </w:p>
    <w:p w14:paraId="7544E158">
      <w:pPr>
        <w:pStyle w:val="10"/>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6"/>
        <w:rPr>
          <w:rFonts w:hint="eastAsia"/>
          <w:color w:val="auto"/>
          <w:highlight w:val="none"/>
        </w:rPr>
      </w:pPr>
    </w:p>
    <w:tbl>
      <w:tblPr>
        <w:tblStyle w:val="20"/>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3"/>
              <w:spacing w:before="1"/>
              <w:ind w:left="160" w:right="149"/>
              <w:jc w:val="center"/>
              <w:rPr>
                <w:rFonts w:hint="eastAsia" w:ascii="仿宋" w:hAnsi="仿宋" w:eastAsia="仿宋" w:cs="仿宋"/>
                <w:color w:val="auto"/>
                <w:sz w:val="24"/>
                <w:highlight w:val="none"/>
              </w:rPr>
            </w:pPr>
          </w:p>
          <w:p w14:paraId="22DAEDB3">
            <w:pPr>
              <w:pStyle w:val="33"/>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3"/>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3"/>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3"/>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3"/>
              <w:spacing w:before="1"/>
              <w:ind w:left="105"/>
              <w:rPr>
                <w:rFonts w:hint="eastAsia" w:ascii="仿宋" w:hAnsi="仿宋" w:eastAsia="仿宋" w:cs="仿宋"/>
                <w:color w:val="auto"/>
                <w:sz w:val="24"/>
                <w:highlight w:val="none"/>
              </w:rPr>
            </w:pPr>
          </w:p>
          <w:p w14:paraId="66E83209">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3"/>
              <w:spacing w:before="1"/>
              <w:ind w:left="105"/>
              <w:rPr>
                <w:rFonts w:hint="eastAsia" w:ascii="仿宋" w:hAnsi="仿宋" w:eastAsia="仿宋" w:cs="仿宋"/>
                <w:color w:val="auto"/>
                <w:sz w:val="24"/>
                <w:highlight w:val="none"/>
              </w:rPr>
            </w:pPr>
          </w:p>
          <w:p w14:paraId="678A9C5A">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3"/>
              <w:spacing w:before="1"/>
              <w:ind w:left="105"/>
              <w:rPr>
                <w:rFonts w:hint="eastAsia" w:ascii="仿宋" w:hAnsi="仿宋" w:eastAsia="仿宋" w:cs="仿宋"/>
                <w:color w:val="auto"/>
                <w:sz w:val="24"/>
                <w:highlight w:val="none"/>
              </w:rPr>
            </w:pPr>
          </w:p>
          <w:p w14:paraId="44993B60">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3"/>
              <w:spacing w:before="1"/>
              <w:ind w:left="105"/>
              <w:rPr>
                <w:rFonts w:hint="eastAsia" w:ascii="仿宋" w:hAnsi="仿宋" w:eastAsia="仿宋" w:cs="仿宋"/>
                <w:color w:val="auto"/>
                <w:sz w:val="24"/>
                <w:highlight w:val="none"/>
              </w:rPr>
            </w:pPr>
          </w:p>
          <w:p w14:paraId="3E96CDA1">
            <w:pPr>
              <w:pStyle w:val="33"/>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3"/>
              <w:spacing w:before="1"/>
              <w:ind w:left="105"/>
              <w:rPr>
                <w:rFonts w:hint="eastAsia" w:ascii="仿宋" w:hAnsi="仿宋" w:eastAsia="仿宋" w:cs="仿宋"/>
                <w:color w:val="auto"/>
                <w:sz w:val="24"/>
                <w:highlight w:val="none"/>
              </w:rPr>
            </w:pPr>
          </w:p>
          <w:p w14:paraId="3FD1F73B">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3"/>
              <w:spacing w:before="1"/>
              <w:ind w:left="105"/>
              <w:rPr>
                <w:rFonts w:hint="eastAsia" w:ascii="仿宋" w:hAnsi="仿宋" w:eastAsia="仿宋" w:cs="仿宋"/>
                <w:color w:val="auto"/>
                <w:sz w:val="24"/>
                <w:highlight w:val="none"/>
              </w:rPr>
            </w:pPr>
          </w:p>
          <w:p w14:paraId="1F0FD09B">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3"/>
              <w:spacing w:before="1"/>
              <w:ind w:left="105"/>
              <w:rPr>
                <w:rFonts w:hint="eastAsia" w:ascii="仿宋" w:hAnsi="仿宋" w:eastAsia="仿宋" w:cs="仿宋"/>
                <w:color w:val="auto"/>
                <w:sz w:val="24"/>
                <w:highlight w:val="none"/>
              </w:rPr>
            </w:pPr>
          </w:p>
          <w:p w14:paraId="5C541DF2">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3"/>
              <w:spacing w:before="1"/>
              <w:ind w:left="105"/>
              <w:rPr>
                <w:rFonts w:hint="eastAsia" w:ascii="仿宋" w:hAnsi="仿宋" w:eastAsia="仿宋" w:cs="仿宋"/>
                <w:color w:val="auto"/>
                <w:sz w:val="24"/>
                <w:highlight w:val="none"/>
              </w:rPr>
            </w:pPr>
          </w:p>
          <w:p w14:paraId="0D8CB35F">
            <w:pPr>
              <w:pStyle w:val="33"/>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3"/>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3"/>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6"/>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6"/>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6"/>
        <w:rPr>
          <w:rFonts w:hint="eastAsia" w:ascii="宋体" w:hAnsi="宋体" w:eastAsia="宋体" w:cs="宋体"/>
          <w:b/>
          <w:color w:val="auto"/>
          <w:sz w:val="30"/>
          <w:szCs w:val="30"/>
          <w:highlight w:val="none"/>
        </w:rPr>
      </w:pPr>
    </w:p>
    <w:p w14:paraId="461DC451">
      <w:pPr>
        <w:pStyle w:val="10"/>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6"/>
        <w:rPr>
          <w:rFonts w:hint="eastAsia"/>
          <w:color w:val="auto"/>
          <w:highlight w:val="none"/>
        </w:rPr>
      </w:pPr>
    </w:p>
    <w:p w14:paraId="42424311">
      <w:pPr>
        <w:pStyle w:val="12"/>
        <w:spacing w:line="500" w:lineRule="exact"/>
        <w:rPr>
          <w:rFonts w:hint="eastAsia" w:ascii="宋体" w:hAnsi="宋体" w:eastAsia="宋体" w:cs="宋体"/>
          <w:b/>
          <w:color w:val="auto"/>
          <w:kern w:val="2"/>
          <w:sz w:val="30"/>
          <w:szCs w:val="30"/>
          <w:highlight w:val="none"/>
        </w:rPr>
      </w:pPr>
    </w:p>
    <w:p w14:paraId="2A01FAC5">
      <w:pPr>
        <w:pStyle w:val="12"/>
        <w:spacing w:line="500" w:lineRule="exact"/>
        <w:rPr>
          <w:rFonts w:hint="eastAsia" w:ascii="宋体" w:hAnsi="宋体" w:eastAsia="宋体" w:cs="宋体"/>
          <w:b/>
          <w:color w:val="auto"/>
          <w:kern w:val="2"/>
          <w:sz w:val="30"/>
          <w:szCs w:val="30"/>
          <w:highlight w:val="none"/>
        </w:rPr>
      </w:pPr>
    </w:p>
    <w:p w14:paraId="22F846F8">
      <w:pPr>
        <w:numPr>
          <w:ilvl w:val="0"/>
          <w:numId w:val="7"/>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w:t>
      </w:r>
      <w:r>
        <w:rPr>
          <w:rFonts w:hint="eastAsia" w:ascii="宋体" w:hAnsi="宋体" w:cs="宋体"/>
          <w:color w:val="auto"/>
          <w:w w:val="90"/>
          <w:sz w:val="28"/>
          <w:szCs w:val="28"/>
          <w:highlight w:val="none"/>
          <w:lang w:val="en-US" w:eastAsia="zh-CN"/>
        </w:rPr>
        <w:t>2026</w:t>
      </w:r>
      <w:r>
        <w:rPr>
          <w:rFonts w:hint="eastAsia" w:ascii="宋体" w:hAnsi="宋体" w:eastAsia="宋体" w:cs="宋体"/>
          <w:color w:val="auto"/>
          <w:w w:val="90"/>
          <w:sz w:val="28"/>
          <w:szCs w:val="28"/>
          <w:highlight w:val="none"/>
          <w:lang w:val="en-US" w:eastAsia="zh-CN"/>
        </w:rPr>
        <w:t>〕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6"/>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6"/>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10"/>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10"/>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202</w:t>
      </w:r>
      <w:r>
        <w:rPr>
          <w:rFonts w:hint="eastAsia" w:ascii="宋体" w:hAnsi="宋体" w:cs="宋体"/>
          <w:color w:val="auto"/>
          <w:w w:val="100"/>
          <w:kern w:val="0"/>
          <w:sz w:val="28"/>
          <w:szCs w:val="28"/>
          <w:highlight w:val="none"/>
          <w:u w:val="single"/>
          <w:lang w:val="en-US" w:eastAsia="zh-CN"/>
        </w:rPr>
        <w:t>6</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10"/>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10"/>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10"/>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项目名称：</w:t>
      </w:r>
      <w:r>
        <w:rPr>
          <w:rFonts w:hint="eastAsia" w:ascii="宋体" w:hAnsi="宋体" w:cs="宋体"/>
          <w:color w:val="auto"/>
          <w:spacing w:val="6"/>
          <w:w w:val="100"/>
          <w:sz w:val="21"/>
          <w:szCs w:val="21"/>
          <w:highlight w:val="none"/>
          <w:u w:val="single"/>
          <w:lang w:val="en-US" w:eastAsia="zh-CN"/>
        </w:rPr>
        <w:t>天等县小山乡胜马村念坡屯种植产业配套项目</w:t>
      </w:r>
    </w:p>
    <w:p w14:paraId="2D178095">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建设地点：</w:t>
      </w:r>
      <w:r>
        <w:rPr>
          <w:rFonts w:hint="eastAsia" w:ascii="宋体" w:hAnsi="宋体" w:cs="宋体"/>
          <w:color w:val="auto"/>
          <w:spacing w:val="6"/>
          <w:w w:val="100"/>
          <w:sz w:val="21"/>
          <w:szCs w:val="21"/>
          <w:highlight w:val="none"/>
          <w:u w:val="single"/>
          <w:lang w:val="en-US" w:eastAsia="zh-CN"/>
        </w:rPr>
        <w:t>天等县小山乡</w:t>
      </w:r>
    </w:p>
    <w:p w14:paraId="23AC8BD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建设内容：</w:t>
      </w:r>
      <w:r>
        <w:rPr>
          <w:rFonts w:hint="eastAsia" w:ascii="宋体" w:hAnsi="宋体" w:cs="宋体"/>
          <w:color w:val="auto"/>
          <w:spacing w:val="6"/>
          <w:w w:val="100"/>
          <w:sz w:val="21"/>
          <w:szCs w:val="21"/>
          <w:highlight w:val="none"/>
          <w:u w:val="single"/>
          <w:lang w:val="en-US" w:eastAsia="zh-CN"/>
        </w:rPr>
        <w:t>硬化产业路3条长2.2公里等</w:t>
      </w:r>
      <w:r>
        <w:rPr>
          <w:rFonts w:hint="eastAsia" w:ascii="宋体" w:hAnsi="宋体" w:eastAsia="宋体" w:cs="宋体"/>
          <w:color w:val="auto"/>
          <w:spacing w:val="6"/>
          <w:w w:val="100"/>
          <w:sz w:val="21"/>
          <w:szCs w:val="21"/>
          <w:highlight w:val="none"/>
          <w:lang w:val="en-US" w:eastAsia="zh-CN"/>
        </w:rPr>
        <w:t xml:space="preserve">。（具体详见工程量清单及施工图纸）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10"/>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均包括</w:t>
      </w:r>
      <w:r>
        <w:rPr>
          <w:rFonts w:hint="eastAsia" w:ascii="宋体" w:hAnsi="宋体" w:eastAsia="宋体" w:cs="宋体"/>
          <w:b w:val="0"/>
          <w:bCs w:val="0"/>
          <w:color w:val="auto"/>
          <w:spacing w:val="6"/>
          <w:w w:val="100"/>
          <w:sz w:val="21"/>
          <w:szCs w:val="21"/>
          <w:highlight w:val="none"/>
        </w:rPr>
        <w:t>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4"/>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none"/>
        </w:rPr>
        <w:t>。</w:t>
      </w:r>
    </w:p>
    <w:p w14:paraId="4F6D47E1">
      <w:pPr>
        <w:pStyle w:val="34"/>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w:t>
      </w:r>
      <w:r>
        <w:rPr>
          <w:rFonts w:hint="eastAsia" w:ascii="宋体" w:hAnsi="宋体" w:cs="宋体"/>
          <w:color w:val="auto"/>
          <w:w w:val="100"/>
          <w:kern w:val="0"/>
          <w:sz w:val="21"/>
          <w:szCs w:val="21"/>
          <w:highlight w:val="none"/>
          <w:lang w:val="en-US" w:eastAsia="zh-CN"/>
        </w:rPr>
        <w:t>未支</w:t>
      </w:r>
      <w:r>
        <w:rPr>
          <w:rFonts w:hint="eastAsia" w:ascii="宋体" w:hAnsi="宋体" w:eastAsia="宋体" w:cs="宋体"/>
          <w:color w:val="auto"/>
          <w:w w:val="100"/>
          <w:kern w:val="0"/>
          <w:sz w:val="21"/>
          <w:szCs w:val="21"/>
          <w:highlight w:val="none"/>
          <w:lang w:val="en-US" w:eastAsia="zh-CN"/>
        </w:rPr>
        <w:t>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10"/>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516566872"/>
      <w:bookmarkStart w:id="115" w:name="_Toc459738629"/>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r>
        <w:rPr>
          <w:rFonts w:hint="eastAsia"/>
          <w:color w:val="auto"/>
          <w:highlight w:val="none"/>
          <w:lang w:eastAsia="zh-CN"/>
        </w:rPr>
        <w:t>)</w:t>
      </w:r>
    </w:p>
    <w:p w14:paraId="2DECBEA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1"/>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97EDE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w:t>
      </w:r>
      <w:r>
        <w:rPr>
          <w:rFonts w:hint="eastAsia" w:ascii="宋体" w:hAnsi="宋体" w:cs="宋体"/>
          <w:color w:val="auto"/>
          <w:spacing w:val="6"/>
          <w:w w:val="100"/>
          <w:sz w:val="21"/>
          <w:szCs w:val="21"/>
          <w:highlight w:val="none"/>
          <w:lang w:eastAsia="zh-CN"/>
        </w:rPr>
        <w:t>两天</w:t>
      </w:r>
      <w:r>
        <w:rPr>
          <w:rFonts w:hint="eastAsia" w:ascii="宋体" w:hAnsi="宋体" w:eastAsia="宋体" w:cs="宋体"/>
          <w:color w:val="auto"/>
          <w:spacing w:val="6"/>
          <w:w w:val="100"/>
          <w:sz w:val="21"/>
          <w:szCs w:val="21"/>
          <w:highlight w:val="none"/>
        </w:rPr>
        <w:t>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1"/>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33" w:hRule="atLeast"/>
        </w:trPr>
        <w:tc>
          <w:tcPr>
            <w:tcW w:w="4544" w:type="dxa"/>
          </w:tcPr>
          <w:p w14:paraId="25B42AB4">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10"/>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1"/>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10"/>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1"/>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4"/>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6"/>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6"/>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8"/>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10"/>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6"/>
        <w:rPr>
          <w:rFonts w:hint="eastAsia" w:ascii="宋体" w:hAnsi="宋体" w:eastAsia="宋体" w:cs="宋体"/>
          <w:color w:val="auto"/>
          <w:sz w:val="21"/>
          <w:szCs w:val="21"/>
          <w:highlight w:val="none"/>
          <w:lang w:eastAsia="zh-CN"/>
        </w:rPr>
      </w:pPr>
    </w:p>
    <w:p w14:paraId="63772C97">
      <w:pPr>
        <w:pStyle w:val="10"/>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5"/>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3"/>
        <w:jc w:val="center"/>
        <w:rPr>
          <w:rFonts w:hint="eastAsia" w:ascii="宋体" w:hAnsi="宋体" w:eastAsia="宋体" w:cs="宋体"/>
          <w:b w:val="0"/>
          <w:color w:val="auto"/>
          <w:highlight w:val="none"/>
          <w:lang w:eastAsia="zh-CN"/>
        </w:rPr>
      </w:pPr>
      <w:bookmarkStart w:id="117" w:name="_Toc31086"/>
      <w:bookmarkStart w:id="118" w:name="_Toc21042"/>
    </w:p>
    <w:p w14:paraId="48C66535">
      <w:pPr>
        <w:rPr>
          <w:rFonts w:hint="eastAsia" w:ascii="宋体" w:hAnsi="宋体" w:eastAsia="宋体" w:cs="宋体"/>
          <w:b w:val="0"/>
          <w:color w:val="auto"/>
          <w:highlight w:val="none"/>
          <w:lang w:eastAsia="zh-CN"/>
        </w:rPr>
      </w:pPr>
    </w:p>
    <w:p w14:paraId="57136004">
      <w:pPr>
        <w:pStyle w:val="6"/>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6"/>
        <w:rPr>
          <w:rFonts w:hint="eastAsia"/>
          <w:color w:val="auto"/>
          <w:highlight w:val="none"/>
          <w:lang w:eastAsia="zh-CN"/>
        </w:rPr>
      </w:pPr>
    </w:p>
    <w:p w14:paraId="303DF4FB">
      <w:pPr>
        <w:rPr>
          <w:rFonts w:hint="eastAsia"/>
          <w:color w:val="auto"/>
          <w:highlight w:val="none"/>
          <w:lang w:eastAsia="zh-CN"/>
        </w:rPr>
      </w:pPr>
    </w:p>
    <w:p w14:paraId="2F2EC495">
      <w:pPr>
        <w:pStyle w:val="3"/>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2"/>
        <w:spacing w:line="360" w:lineRule="auto"/>
        <w:contextualSpacing/>
        <w:rPr>
          <w:rFonts w:hint="eastAsia" w:ascii="宋体" w:hAnsi="宋体" w:eastAsia="宋体" w:cs="宋体"/>
          <w:b/>
          <w:color w:val="auto"/>
          <w:sz w:val="24"/>
          <w:szCs w:val="24"/>
          <w:highlight w:val="none"/>
          <w:lang w:eastAsia="zh-CN"/>
        </w:rPr>
      </w:pPr>
    </w:p>
    <w:p w14:paraId="6E80355A">
      <w:pPr>
        <w:pStyle w:val="12"/>
        <w:spacing w:line="360" w:lineRule="auto"/>
        <w:contextualSpacing/>
        <w:rPr>
          <w:rFonts w:hint="eastAsia" w:ascii="宋体" w:hAnsi="宋体" w:eastAsia="宋体" w:cs="宋体"/>
          <w:b/>
          <w:color w:val="auto"/>
          <w:sz w:val="24"/>
          <w:szCs w:val="24"/>
          <w:highlight w:val="none"/>
          <w:lang w:eastAsia="zh-CN"/>
        </w:rPr>
      </w:pPr>
    </w:p>
    <w:p w14:paraId="5F40493A">
      <w:pPr>
        <w:pStyle w:val="6"/>
        <w:rPr>
          <w:rFonts w:hint="eastAsia"/>
          <w:color w:val="auto"/>
          <w:highlight w:val="none"/>
          <w:lang w:eastAsia="zh-CN"/>
        </w:rPr>
      </w:pPr>
    </w:p>
    <w:p w14:paraId="538AA6A3">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2"/>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2"/>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2"/>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2"/>
        <w:snapToGrid w:val="0"/>
        <w:spacing w:line="360" w:lineRule="auto"/>
        <w:rPr>
          <w:rFonts w:hint="eastAsia" w:ascii="宋体" w:hAnsi="宋体" w:eastAsia="宋体" w:cs="宋体"/>
          <w:b/>
          <w:color w:val="auto"/>
          <w:sz w:val="24"/>
          <w:szCs w:val="24"/>
          <w:highlight w:val="none"/>
        </w:rPr>
      </w:pPr>
    </w:p>
    <w:p w14:paraId="753ED6FC">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227372">
      <w:pPr>
        <w:pStyle w:val="12"/>
        <w:spacing w:line="360" w:lineRule="auto"/>
        <w:ind w:left="25" w:leftChars="12" w:firstLine="354" w:firstLineChars="147"/>
        <w:rPr>
          <w:rStyle w:val="22"/>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0909EA32">
      <w:pPr>
        <w:rPr>
          <w:color w:val="auto"/>
          <w:highlight w:val="none"/>
        </w:rPr>
      </w:pPr>
    </w:p>
    <w:p w14:paraId="6FFF8486">
      <w:pPr>
        <w:rPr>
          <w:color w:val="auto"/>
          <w:highlight w:val="none"/>
        </w:rPr>
      </w:pPr>
    </w:p>
    <w:p w14:paraId="2C46A4FD">
      <w:pPr>
        <w:rPr>
          <w:color w:val="auto"/>
          <w:highlight w:val="none"/>
        </w:rPr>
      </w:pPr>
    </w:p>
    <w:p w14:paraId="6E0C9FB1">
      <w:pPr>
        <w:rPr>
          <w:highlight w:val="none"/>
        </w:rPr>
      </w:pPr>
    </w:p>
    <w:p w14:paraId="4F6A14F3">
      <w:pPr>
        <w:rPr>
          <w:highlight w:val="none"/>
        </w:rPr>
      </w:pPr>
    </w:p>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5"/>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5"/>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5"/>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5"/>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5"/>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5"/>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5"/>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5"/>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5"/>
      <w:framePr w:wrap="around" w:vAnchor="text" w:hAnchor="margin" w:xAlign="center" w:y="1"/>
      <w:rPr>
        <w:rStyle w:val="24"/>
        <w:sz w:val="21"/>
      </w:rPr>
    </w:pPr>
    <w:r>
      <w:rPr>
        <w:sz w:val="21"/>
      </w:rPr>
      <w:fldChar w:fldCharType="begin"/>
    </w:r>
    <w:r>
      <w:rPr>
        <w:rStyle w:val="24"/>
        <w:sz w:val="21"/>
      </w:rPr>
      <w:instrText xml:space="preserve">PAGE  </w:instrText>
    </w:r>
    <w:r>
      <w:rPr>
        <w:sz w:val="21"/>
      </w:rPr>
      <w:fldChar w:fldCharType="separate"/>
    </w:r>
    <w:r>
      <w:rPr>
        <w:rStyle w:val="24"/>
        <w:sz w:val="21"/>
      </w:rPr>
      <w:t>0</w:t>
    </w:r>
    <w:r>
      <w:rPr>
        <w:sz w:val="21"/>
      </w:rPr>
      <w:fldChar w:fldCharType="end"/>
    </w:r>
  </w:p>
  <w:p w14:paraId="7B31C5E6">
    <w:pPr>
      <w:pStyle w:val="15"/>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5"/>
      <w:tabs>
        <w:tab w:val="center" w:pos="4439"/>
        <w:tab w:val="clear" w:pos="4153"/>
      </w:tabs>
      <w:jc w:val="both"/>
    </w:pPr>
  </w:p>
  <w:p w14:paraId="6BCED1FA">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5"/>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5"/>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5"/>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5"/>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5"/>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6"/>
      <w:pBdr>
        <w:bottom w:val="none" w:color="auto" w:sz="0" w:space="1"/>
      </w:pBdr>
      <w:tabs>
        <w:tab w:val="center" w:pos="0"/>
        <w:tab w:val="clear" w:pos="4153"/>
      </w:tabs>
      <w:jc w:val="both"/>
    </w:pPr>
    <w:r>
      <w:rPr>
        <w:vanish/>
        <w:highlight w:val="yellow"/>
      </w:rPr>
      <w:t>&gt;</w:t>
    </w:r>
  </w:p>
  <w:p w14:paraId="27F75DC0">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6"/>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A643CCE7"/>
    <w:multiLevelType w:val="singleLevel"/>
    <w:tmpl w:val="A643CCE7"/>
    <w:lvl w:ilvl="0" w:tentative="0">
      <w:start w:val="1"/>
      <w:numFmt w:val="decimal"/>
      <w:suff w:val="nothing"/>
      <w:lvlText w:val="（%1）"/>
      <w:lvlJc w:val="left"/>
    </w:lvl>
  </w:abstractNum>
  <w:abstractNum w:abstractNumId="2">
    <w:nsid w:val="C15C04D0"/>
    <w:multiLevelType w:val="singleLevel"/>
    <w:tmpl w:val="C15C04D0"/>
    <w:lvl w:ilvl="0" w:tentative="0">
      <w:start w:val="5"/>
      <w:numFmt w:val="chineseCounting"/>
      <w:suff w:val="nothing"/>
      <w:lvlText w:val="%1、"/>
      <w:lvlJc w:val="left"/>
      <w:rPr>
        <w:rFonts w:hint="eastAsia"/>
      </w:rPr>
    </w:lvl>
  </w:abstractNum>
  <w:abstractNum w:abstractNumId="3">
    <w:nsid w:val="D0FD6BEA"/>
    <w:multiLevelType w:val="singleLevel"/>
    <w:tmpl w:val="D0FD6BEA"/>
    <w:lvl w:ilvl="0" w:tentative="0">
      <w:start w:val="7"/>
      <w:numFmt w:val="chineseCounting"/>
      <w:suff w:val="space"/>
      <w:lvlText w:val="第%1章"/>
      <w:lvlJc w:val="left"/>
      <w:rPr>
        <w:rFonts w:hint="eastAsia"/>
      </w:rPr>
    </w:lvl>
  </w:abstractNum>
  <w:abstractNum w:abstractNumId="4">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9CE30FA"/>
    <w:multiLevelType w:val="singleLevel"/>
    <w:tmpl w:val="09CE30FA"/>
    <w:lvl w:ilvl="0" w:tentative="0">
      <w:start w:val="1"/>
      <w:numFmt w:val="decimal"/>
      <w:pStyle w:val="7"/>
      <w:lvlText w:val="%1."/>
      <w:lvlJc w:val="left"/>
      <w:pPr>
        <w:tabs>
          <w:tab w:val="left" w:pos="360"/>
        </w:tabs>
        <w:ind w:left="360" w:hanging="360"/>
      </w:pPr>
    </w:lvl>
  </w:abstractNum>
  <w:abstractNum w:abstractNumId="7">
    <w:nsid w:val="21088742"/>
    <w:multiLevelType w:val="singleLevel"/>
    <w:tmpl w:val="21088742"/>
    <w:lvl w:ilvl="0" w:tentative="0">
      <w:start w:val="1"/>
      <w:numFmt w:val="decimal"/>
      <w:suff w:val="nothing"/>
      <w:lvlText w:val="（%1）"/>
      <w:lvlJc w:val="left"/>
    </w:lvl>
  </w:abstractNum>
  <w:num w:numId="1">
    <w:abstractNumId w:val="6"/>
  </w:num>
  <w:num w:numId="2">
    <w:abstractNumId w:val="7"/>
  </w:num>
  <w:num w:numId="3">
    <w:abstractNumId w:val="1"/>
  </w:num>
  <w:num w:numId="4">
    <w:abstractNumId w:val="5"/>
    <w:lvlOverride w:ilvl="0">
      <w:startOverride w:val="1"/>
    </w:lvlOverride>
  </w:num>
  <w:num w:numId="5">
    <w:abstractNumId w:val="4"/>
    <w:lvlOverride w:ilvl="0">
      <w:startOverride w:val="1"/>
    </w:lvlOverride>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dit="readOnly" w:enforcement="1" w:cryptProviderType="rsaFull" w:cryptAlgorithmClass="hash" w:cryptAlgorithmType="typeAny" w:cryptAlgorithmSid="4" w:cryptSpinCount="0" w:hash="J+k8SpBpBBjq4BMA+KKu15lxz38=" w:salt="bjSB6aiCypYJ0RBMSTBYF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D5C46"/>
    <w:rsid w:val="00417EF4"/>
    <w:rsid w:val="02D05560"/>
    <w:rsid w:val="03144686"/>
    <w:rsid w:val="06093262"/>
    <w:rsid w:val="067368C1"/>
    <w:rsid w:val="084B6C7C"/>
    <w:rsid w:val="09273A00"/>
    <w:rsid w:val="0BB8442B"/>
    <w:rsid w:val="0D6B035F"/>
    <w:rsid w:val="0DF91A59"/>
    <w:rsid w:val="0E5D5C46"/>
    <w:rsid w:val="0E8F2773"/>
    <w:rsid w:val="0EDD06A4"/>
    <w:rsid w:val="103A226A"/>
    <w:rsid w:val="136A10B9"/>
    <w:rsid w:val="1A0044B0"/>
    <w:rsid w:val="1B846C34"/>
    <w:rsid w:val="1CA15CE4"/>
    <w:rsid w:val="1CB47B4B"/>
    <w:rsid w:val="1FFE32B4"/>
    <w:rsid w:val="203375CE"/>
    <w:rsid w:val="214473ED"/>
    <w:rsid w:val="221B63A0"/>
    <w:rsid w:val="24D40547"/>
    <w:rsid w:val="26280DF4"/>
    <w:rsid w:val="26D75E02"/>
    <w:rsid w:val="2B445405"/>
    <w:rsid w:val="2C656964"/>
    <w:rsid w:val="30BD2111"/>
    <w:rsid w:val="30D37E45"/>
    <w:rsid w:val="322E1CC9"/>
    <w:rsid w:val="34DF763D"/>
    <w:rsid w:val="34F21C96"/>
    <w:rsid w:val="36DB7A54"/>
    <w:rsid w:val="37ED3EE3"/>
    <w:rsid w:val="38E22C12"/>
    <w:rsid w:val="390B29BE"/>
    <w:rsid w:val="39D32C64"/>
    <w:rsid w:val="39EA400F"/>
    <w:rsid w:val="3A394687"/>
    <w:rsid w:val="3B2156CC"/>
    <w:rsid w:val="3BEB0739"/>
    <w:rsid w:val="3EED18E7"/>
    <w:rsid w:val="40B50C76"/>
    <w:rsid w:val="410F2D9D"/>
    <w:rsid w:val="45521983"/>
    <w:rsid w:val="45B24909"/>
    <w:rsid w:val="49331A49"/>
    <w:rsid w:val="4A427DAC"/>
    <w:rsid w:val="4C701451"/>
    <w:rsid w:val="4D9505C7"/>
    <w:rsid w:val="4DCB7F29"/>
    <w:rsid w:val="4EF86F9D"/>
    <w:rsid w:val="4FD035BF"/>
    <w:rsid w:val="51170852"/>
    <w:rsid w:val="51E43FB1"/>
    <w:rsid w:val="536270DB"/>
    <w:rsid w:val="54200348"/>
    <w:rsid w:val="54350128"/>
    <w:rsid w:val="55FB55C5"/>
    <w:rsid w:val="563B15AD"/>
    <w:rsid w:val="57034728"/>
    <w:rsid w:val="57437223"/>
    <w:rsid w:val="57D76DD3"/>
    <w:rsid w:val="5A31056B"/>
    <w:rsid w:val="5BD80E9F"/>
    <w:rsid w:val="5DAF4C1B"/>
    <w:rsid w:val="5EBD51DA"/>
    <w:rsid w:val="60121FF5"/>
    <w:rsid w:val="60421418"/>
    <w:rsid w:val="60634492"/>
    <w:rsid w:val="60B4516D"/>
    <w:rsid w:val="60CF38D6"/>
    <w:rsid w:val="63355759"/>
    <w:rsid w:val="6429154F"/>
    <w:rsid w:val="64FB738F"/>
    <w:rsid w:val="65283E59"/>
    <w:rsid w:val="65875E80"/>
    <w:rsid w:val="68596F1F"/>
    <w:rsid w:val="6C7517D5"/>
    <w:rsid w:val="6D3527BF"/>
    <w:rsid w:val="6F6A4091"/>
    <w:rsid w:val="718D7F2D"/>
    <w:rsid w:val="71AE7C98"/>
    <w:rsid w:val="73AD4CC9"/>
    <w:rsid w:val="76EE022D"/>
    <w:rsid w:val="76F86DCF"/>
    <w:rsid w:val="772067E2"/>
    <w:rsid w:val="777F0DB7"/>
    <w:rsid w:val="78737BE6"/>
    <w:rsid w:val="78DE14AE"/>
    <w:rsid w:val="79344AEC"/>
    <w:rsid w:val="7B752E6E"/>
    <w:rsid w:val="7BA56577"/>
    <w:rsid w:val="7BD96240"/>
    <w:rsid w:val="7E506AA8"/>
    <w:rsid w:val="7F2A11C9"/>
    <w:rsid w:val="7F614D84"/>
    <w:rsid w:val="7FFC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styleId="7">
    <w:name w:val="List Number"/>
    <w:basedOn w:val="1"/>
    <w:qFormat/>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Plain Text"/>
    <w:basedOn w:val="1"/>
    <w:next w:val="6"/>
    <w:qFormat/>
    <w:uiPriority w:val="0"/>
    <w:rPr>
      <w:rFonts w:ascii="宋体" w:hAnsi="Courier New"/>
      <w:kern w:val="0"/>
      <w:sz w:val="20"/>
      <w:szCs w:val="21"/>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ind w:left="840" w:leftChars="400"/>
    </w:p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Body Text First Indent 2"/>
    <w:basedOn w:val="11"/>
    <w:unhideWhenUsed/>
    <w:qFormat/>
    <w:uiPriority w:val="99"/>
    <w:pPr>
      <w:ind w:firstLine="420" w:firstLineChars="200"/>
    </w:p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qFormat/>
    <w:uiPriority w:val="0"/>
    <w:rPr>
      <w:color w:val="0000FF"/>
      <w:u w:val="single"/>
    </w:rPr>
  </w:style>
  <w:style w:type="paragraph" w:customStyle="1" w:styleId="26">
    <w:name w:val="表格文字"/>
    <w:basedOn w:val="11"/>
    <w:next w:val="10"/>
    <w:qFormat/>
    <w:uiPriority w:val="0"/>
    <w:pPr>
      <w:adjustRightInd w:val="0"/>
      <w:spacing w:line="420" w:lineRule="atLeast"/>
      <w:jc w:val="left"/>
      <w:textAlignment w:val="baseline"/>
    </w:pPr>
    <w:rPr>
      <w:kern w:val="0"/>
    </w:rPr>
  </w:style>
  <w:style w:type="paragraph" w:customStyle="1" w:styleId="27">
    <w:name w:val="正文文本1"/>
    <w:basedOn w:val="2"/>
    <w:next w:val="2"/>
    <w:qFormat/>
    <w:uiPriority w:val="0"/>
    <w:rPr>
      <w:rFonts w:ascii="金山简黑体" w:hAnsi="金山简黑体" w:eastAsia="金山简黑体"/>
      <w:b/>
      <w:spacing w:val="-8"/>
      <w:sz w:val="44"/>
      <w:szCs w:val="20"/>
    </w:rPr>
  </w:style>
  <w:style w:type="paragraph" w:customStyle="1" w:styleId="28">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9">
    <w:name w:val="标题 1 Char"/>
    <w:link w:val="3"/>
    <w:qFormat/>
    <w:uiPriority w:val="9"/>
    <w:rPr>
      <w:b/>
      <w:bCs/>
      <w:kern w:val="44"/>
      <w:sz w:val="44"/>
      <w:szCs w:val="44"/>
    </w:rPr>
  </w:style>
  <w:style w:type="paragraph" w:customStyle="1" w:styleId="30">
    <w:name w:val="样式7"/>
    <w:basedOn w:val="1"/>
    <w:qFormat/>
    <w:uiPriority w:val="0"/>
    <w:pPr>
      <w:spacing w:line="480" w:lineRule="exact"/>
      <w:jc w:val="center"/>
    </w:pPr>
    <w:rPr>
      <w:rFonts w:eastAsia="方正大标宋简体"/>
      <w:spacing w:val="6"/>
      <w:sz w:val="44"/>
    </w:rPr>
  </w:style>
  <w:style w:type="paragraph" w:customStyle="1" w:styleId="3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3">
    <w:name w:val="Table Paragraph"/>
    <w:basedOn w:val="1"/>
    <w:qFormat/>
    <w:uiPriority w:val="1"/>
    <w:pPr>
      <w:jc w:val="left"/>
    </w:pPr>
    <w:rPr>
      <w:rFonts w:ascii="Calibri" w:hAnsi="Calibri"/>
      <w:kern w:val="0"/>
      <w:sz w:val="22"/>
      <w:szCs w:val="22"/>
      <w:lang w:eastAsia="en-US"/>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5">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19038</Words>
  <Characters>20616</Characters>
  <Lines>0</Lines>
  <Paragraphs>0</Paragraphs>
  <TotalTime>8</TotalTime>
  <ScaleCrop>false</ScaleCrop>
  <LinksUpToDate>false</LinksUpToDate>
  <CharactersWithSpaces>20927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2026-04-13T13:01:00Z</dcterms:created>
  <dc:creator>歪歪</dc:creator>
  <cp:lastModifiedBy>_CC陈小哥</cp:lastModifiedBy>
  <dcterms:modified xsi:type="dcterms:W3CDTF">2026-05-20T14:51:29Z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C7477C75DA394E438F80CE055F44A0A8_11</vt:lpwstr>
  </property>
  <property fmtid="{D5CDD505-2E9C-101B-9397-08002B2CF9AE}" pid="4" name="KSOTemplateDocerSaveRecord">
    <vt:lpwstr>eyJoZGlkIjoiOWJjY2M4ZGFkZTQ5NGFlOGRiYjEwOWJmMDRkYzc2ZWEiLCJ1c2VySWQiOiIyMzI2Mzc2NTQifQ==</vt:lpwstr>
  </property>
</Properties>
</file>