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天等县东平镇安然村果弯至波洞农田水利渠道工程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CZZC2026-C2-250041-JHGC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2026年05月01日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天等县东平镇安然村果弯至波洞农田水利渠道工程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天等县东平镇安然村果弯至波洞农田水利渠道工程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w:t>
                      </w:r>
                      <w:r>
                        <w:rPr>
                          <w:rFonts w:hint="eastAsia" w:ascii="宋体" w:hAnsi="宋体" w:cs="宋体"/>
                          <w:bCs/>
                          <w:color w:val="000000"/>
                          <w:szCs w:val="21"/>
                          <w:highlight w:val="none"/>
                          <w:u w:val="single"/>
                          <w:lang w:val="en-US" w:eastAsia="zh-CN"/>
                        </w:rPr>
                        <w:t>05</w:t>
                      </w:r>
                      <w:r>
                        <w:rPr>
                          <w:rFonts w:hint="eastAsia" w:ascii="宋体" w:hAnsi="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12"/>
      <w:bookmarkStart w:id="4" w:name="_Toc35393629"/>
      <w:bookmarkStart w:id="5" w:name="_Toc44229878"/>
      <w:bookmarkStart w:id="6" w:name="_Toc28359089"/>
      <w:bookmarkStart w:id="7" w:name="_Toc35393623"/>
      <w:bookmarkStart w:id="8" w:name="_Toc35393792"/>
      <w:bookmarkStart w:id="9" w:name="_Toc28359081"/>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CZZC2026-C2-250041-JHGC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天等县东平镇安然村果弯至波洞农田水利渠道工程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1018061.57</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天等县东平镇安然村果弯至波洞农田水利渠道工程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：1018061.57</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建设水渠长5公里等。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1018061.57</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bookmarkStart w:id="119" w:name="_GoBack"/>
      <w:bookmarkEnd w:id="119"/>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28359013"/>
      <w:bookmarkStart w:id="13" w:name="_Toc35393799"/>
      <w:bookmarkStart w:id="14" w:name="_Toc44229879"/>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28359005"/>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2026年05月01日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2026年05月12日15:00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2026年05月12日15:00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625"/>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2026年05月01日</w:t>
      </w:r>
    </w:p>
    <w:p w14:paraId="3766DE94">
      <w:pPr>
        <w:pStyle w:val="3"/>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天等县东平镇安然村果弯至波洞农田水利渠道工程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建设水渠长5公里等。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1018061.57</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天等县东平镇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2026年3月至响应文件提交截止时间止任意一个月社保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675"/>
      <w:bookmarkStart w:id="50" w:name="_Toc254970534"/>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546"/>
      <w:bookmarkStart w:id="67" w:name="_Toc5854"/>
      <w:bookmarkStart w:id="68" w:name="_Toc181180297"/>
      <w:bookmarkStart w:id="69" w:name="_Toc20845"/>
      <w:bookmarkStart w:id="70" w:name="_Toc183264294"/>
      <w:bookmarkStart w:id="71" w:name="_Toc346617322"/>
      <w:bookmarkStart w:id="72" w:name="_Toc498082646"/>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014626D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6D057D99">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C489F1C">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4457"/>
      <w:bookmarkStart w:id="83" w:name="_Toc1701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32744"/>
      <w:bookmarkStart w:id="85" w:name="_Toc80205936"/>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10308"/>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5"/>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3B66C8B7">
      <w:pPr>
        <w:pStyle w:val="30"/>
        <w:spacing w:line="360" w:lineRule="auto"/>
        <w:ind w:left="420" w:leftChars="200" w:firstLine="0" w:firstLineChars="0"/>
        <w:rPr>
          <w:rFonts w:hint="eastAsia" w:ascii="宋体" w:hAnsi="宋体" w:eastAsia="宋体" w:cs="宋体"/>
          <w:color w:val="auto"/>
          <w:highlight w:val="none"/>
        </w:rPr>
      </w:pPr>
    </w:p>
    <w:p w14:paraId="7B8E747F">
      <w:pPr>
        <w:pStyle w:val="30"/>
        <w:spacing w:line="360" w:lineRule="auto"/>
        <w:ind w:left="420" w:leftChars="200" w:firstLine="0" w:firstLineChars="0"/>
        <w:rPr>
          <w:rFonts w:hint="eastAsia" w:ascii="宋体" w:hAnsi="宋体" w:eastAsia="宋体" w:cs="宋体"/>
          <w:color w:val="auto"/>
          <w:highlight w:val="none"/>
        </w:rPr>
      </w:pPr>
    </w:p>
    <w:p w14:paraId="06379832">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供应商为其缴纳近1个月（2026年3月至响应文件提交截止时间止任意一个月社保）社会保险的证明材料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天等县东平镇安然村果弯至波洞农田水利渠道工程</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天等县东平镇</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建设水渠长5公里等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YCj1PWAkdo6eGIOECcwAl/Oe53o=" w:salt="WBmvWhLJBtXyhcGVu+VS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7C309F"/>
    <w:rsid w:val="0A93759F"/>
    <w:rsid w:val="0BB8442B"/>
    <w:rsid w:val="0DB14B56"/>
    <w:rsid w:val="0E5D5C46"/>
    <w:rsid w:val="105918DD"/>
    <w:rsid w:val="11FE30BE"/>
    <w:rsid w:val="137E0075"/>
    <w:rsid w:val="1A095A1C"/>
    <w:rsid w:val="1A182C26"/>
    <w:rsid w:val="1B846C34"/>
    <w:rsid w:val="20392737"/>
    <w:rsid w:val="21B31D5B"/>
    <w:rsid w:val="22421347"/>
    <w:rsid w:val="24D40547"/>
    <w:rsid w:val="25CB59E7"/>
    <w:rsid w:val="28155CD4"/>
    <w:rsid w:val="29C7422F"/>
    <w:rsid w:val="2CC67AD7"/>
    <w:rsid w:val="2DFD4BAB"/>
    <w:rsid w:val="2E604A2F"/>
    <w:rsid w:val="31875AB5"/>
    <w:rsid w:val="31CD3923"/>
    <w:rsid w:val="322E1CC9"/>
    <w:rsid w:val="32924054"/>
    <w:rsid w:val="32F87D99"/>
    <w:rsid w:val="335E60EC"/>
    <w:rsid w:val="356E706D"/>
    <w:rsid w:val="35FC6DDC"/>
    <w:rsid w:val="37DE7194"/>
    <w:rsid w:val="38E22C12"/>
    <w:rsid w:val="3C077603"/>
    <w:rsid w:val="41E97150"/>
    <w:rsid w:val="41EC7387"/>
    <w:rsid w:val="42B111F9"/>
    <w:rsid w:val="44450AE0"/>
    <w:rsid w:val="49000B27"/>
    <w:rsid w:val="4A487DAD"/>
    <w:rsid w:val="4C72630D"/>
    <w:rsid w:val="4E6028B4"/>
    <w:rsid w:val="4FD035BF"/>
    <w:rsid w:val="51170852"/>
    <w:rsid w:val="51AC0039"/>
    <w:rsid w:val="51CB2747"/>
    <w:rsid w:val="51E43FB1"/>
    <w:rsid w:val="53A472CF"/>
    <w:rsid w:val="54350128"/>
    <w:rsid w:val="57437223"/>
    <w:rsid w:val="57D76DD3"/>
    <w:rsid w:val="5A31056B"/>
    <w:rsid w:val="5DAF4C1B"/>
    <w:rsid w:val="603924A1"/>
    <w:rsid w:val="615C0B85"/>
    <w:rsid w:val="6429154F"/>
    <w:rsid w:val="68156932"/>
    <w:rsid w:val="68C80010"/>
    <w:rsid w:val="6A0E1913"/>
    <w:rsid w:val="6A757A1F"/>
    <w:rsid w:val="6A8D1B73"/>
    <w:rsid w:val="6B207CB8"/>
    <w:rsid w:val="6B4936C1"/>
    <w:rsid w:val="6C7517D5"/>
    <w:rsid w:val="6D545394"/>
    <w:rsid w:val="718D7F2D"/>
    <w:rsid w:val="71AE7C98"/>
    <w:rsid w:val="757E49E2"/>
    <w:rsid w:val="75D04967"/>
    <w:rsid w:val="76F86DCF"/>
    <w:rsid w:val="777F0DB7"/>
    <w:rsid w:val="78737BE6"/>
    <w:rsid w:val="7A877563"/>
    <w:rsid w:val="7B523C86"/>
    <w:rsid w:val="7C38637B"/>
    <w:rsid w:val="7DF05F7C"/>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20033</Words>
  <Characters>21775</Characters>
  <Lines>0</Lines>
  <Paragraphs>0</Paragraphs>
  <TotalTime>29</TotalTime>
  <ScaleCrop>false</ScaleCrop>
  <LinksUpToDate>false</LinksUpToDate>
  <CharactersWithSpaces>22124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2026-05-01T10:56:08Z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