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6"/>
        <w:rPr>
          <w:rFonts w:hint="eastAsia" w:ascii="宋体" w:hAnsi="宋体" w:eastAsia="宋体" w:cs="宋体"/>
          <w:b/>
          <w:color w:val="auto"/>
          <w:sz w:val="32"/>
          <w:szCs w:val="32"/>
          <w:highlight w:val="none"/>
        </w:rPr>
      </w:pPr>
    </w:p>
    <w:p w14:paraId="6B61CA1F">
      <w:pPr>
        <w:pStyle w:val="9"/>
        <w:rPr>
          <w:rFonts w:hint="eastAsia" w:ascii="宋体" w:hAnsi="宋体" w:eastAsia="宋体" w:cs="宋体"/>
          <w:b/>
          <w:color w:val="auto"/>
          <w:sz w:val="32"/>
          <w:szCs w:val="32"/>
          <w:highlight w:val="none"/>
        </w:rPr>
      </w:pPr>
    </w:p>
    <w:p w14:paraId="2693A8D6">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B3898F9">
      <w:pPr>
        <w:pStyle w:val="25"/>
        <w:rPr>
          <w:rFonts w:hint="eastAsia"/>
          <w:color w:val="auto"/>
          <w:highlight w:val="none"/>
        </w:rPr>
      </w:pPr>
    </w:p>
    <w:p w14:paraId="18E82E60">
      <w:pPr>
        <w:rPr>
          <w:rFonts w:hint="eastAsia" w:ascii="宋体" w:hAnsi="宋体" w:eastAsia="宋体" w:cs="宋体"/>
          <w:color w:val="auto"/>
          <w:highlight w:val="none"/>
        </w:rPr>
      </w:pPr>
    </w:p>
    <w:p w14:paraId="48663C5A">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天等县上映乡广原村那花屯排洪渠道工程</w:t>
      </w:r>
    </w:p>
    <w:p w14:paraId="45640D28">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CZZC2026-C2-250077-JHGC</w:t>
      </w:r>
      <w:bookmarkStart w:id="119" w:name="_GoBack"/>
      <w:bookmarkEnd w:id="119"/>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eastAsia="宋体" w:cs="宋体"/>
          <w:b/>
          <w:bCs/>
          <w:color w:val="auto"/>
          <w:w w:val="95"/>
          <w:kern w:val="0"/>
          <w:sz w:val="30"/>
          <w:szCs w:val="30"/>
          <w:highlight w:val="none"/>
          <w:u w:val="single"/>
          <w:lang w:val="en-US" w:eastAsia="zh-CN" w:bidi="ar-SA"/>
        </w:rPr>
        <w:t>崇左市天等县</w:t>
      </w:r>
    </w:p>
    <w:p w14:paraId="57B063DC">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天等县农业农村局</w:t>
      </w:r>
    </w:p>
    <w:p w14:paraId="08BDCE28">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广西锦华工程管理咨询有限公司</w:t>
      </w:r>
    </w:p>
    <w:p w14:paraId="68EED6D2">
      <w:pPr>
        <w:pStyle w:val="11"/>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2026年06月12日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074400A9">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17553"/>
      <w:bookmarkStart w:id="1" w:name="_Toc2685"/>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635" b="889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天等县上映乡广原村那花屯排洪渠道工程</w:t>
                            </w:r>
                            <w:r>
                              <w:rPr>
                                <w:rFonts w:hint="eastAsia" w:ascii="宋体" w:hAnsi="宋体"/>
                                <w:color w:val="000000"/>
                                <w:szCs w:val="21"/>
                              </w:rPr>
                              <w:t>采购项目的潜在供应商应在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2026年06月</w:t>
                            </w:r>
                            <w:r>
                              <w:rPr>
                                <w:rFonts w:hint="eastAsia" w:ascii="宋体" w:hAnsi="宋体" w:cs="宋体"/>
                                <w:bCs/>
                                <w:color w:val="000000"/>
                                <w:szCs w:val="21"/>
                                <w:highlight w:val="none"/>
                                <w:u w:val="single"/>
                                <w:lang w:val="en-US" w:eastAsia="zh-CN"/>
                              </w:rPr>
                              <w:t>23</w:t>
                            </w:r>
                            <w:r>
                              <w:rPr>
                                <w:rFonts w:hint="eastAsia" w:ascii="宋体" w:hAnsi="宋体" w:cs="宋体"/>
                                <w:bCs/>
                                <w:color w:val="000000"/>
                                <w:szCs w:val="21"/>
                                <w:highlight w:val="none"/>
                                <w:u w:val="single"/>
                                <w:lang w:eastAsia="zh-CN"/>
                              </w:rPr>
                              <w:t>日14：30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天等县上映乡广原村那花屯排洪渠道工程</w:t>
                      </w:r>
                      <w:r>
                        <w:rPr>
                          <w:rFonts w:hint="eastAsia" w:ascii="宋体" w:hAnsi="宋体"/>
                          <w:color w:val="000000"/>
                          <w:szCs w:val="21"/>
                        </w:rPr>
                        <w:t>采购项目的潜在供应商应在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2026年06月</w:t>
                      </w:r>
                      <w:r>
                        <w:rPr>
                          <w:rFonts w:hint="eastAsia" w:ascii="宋体" w:hAnsi="宋体" w:cs="宋体"/>
                          <w:bCs/>
                          <w:color w:val="000000"/>
                          <w:szCs w:val="21"/>
                          <w:highlight w:val="none"/>
                          <w:u w:val="single"/>
                          <w:lang w:val="en-US" w:eastAsia="zh-CN"/>
                        </w:rPr>
                        <w:t>23</w:t>
                      </w:r>
                      <w:r>
                        <w:rPr>
                          <w:rFonts w:hint="eastAsia" w:ascii="宋体" w:hAnsi="宋体" w:cs="宋体"/>
                          <w:bCs/>
                          <w:color w:val="000000"/>
                          <w:szCs w:val="21"/>
                          <w:highlight w:val="none"/>
                          <w:u w:val="single"/>
                          <w:lang w:eastAsia="zh-CN"/>
                        </w:rPr>
                        <w:t>日14：30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35393798"/>
      <w:bookmarkStart w:id="3" w:name="_Toc44229878"/>
      <w:bookmarkStart w:id="4" w:name="_Toc28359089"/>
      <w:bookmarkStart w:id="5" w:name="_Toc28359012"/>
      <w:bookmarkStart w:id="6" w:name="_Toc35393629"/>
      <w:bookmarkStart w:id="7" w:name="_Toc28359081"/>
      <w:bookmarkStart w:id="8" w:name="_Toc35393792"/>
      <w:bookmarkStart w:id="9" w:name="_Toc35393623"/>
      <w:bookmarkStart w:id="10" w:name="_Toc28359004"/>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CZZC2026-C2-250077-JHGC</w:t>
      </w:r>
    </w:p>
    <w:p w14:paraId="79735D0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天等县上映乡广原村那花屯排洪渠道工程</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757536.44</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97BEF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天等县上映乡广原村那花屯排洪渠道工程</w:t>
      </w:r>
    </w:p>
    <w:p w14:paraId="24436E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：757536.44</w:t>
      </w:r>
    </w:p>
    <w:p w14:paraId="754274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建设水利渠道长0.898千米及配套设施等。</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757536.44</w:t>
      </w:r>
    </w:p>
    <w:p w14:paraId="6AA437B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180日历天</w:t>
      </w:r>
    </w:p>
    <w:p w14:paraId="24F51B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r>
        <w:rPr>
          <w:rFonts w:hint="eastAsia" w:ascii="宋体" w:hAnsi="宋体" w:cs="宋体"/>
          <w:color w:val="auto"/>
          <w:sz w:val="21"/>
          <w:szCs w:val="21"/>
          <w:highlight w:val="none"/>
          <w:lang w:val="en-US" w:eastAsia="zh-CN"/>
        </w:rPr>
        <w:t>/。</w:t>
      </w: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35393630"/>
      <w:bookmarkStart w:id="12" w:name="_Toc44229879"/>
      <w:bookmarkStart w:id="13" w:name="_Toc28359013"/>
      <w:bookmarkStart w:id="14" w:name="_Toc35393799"/>
      <w:bookmarkStart w:id="15" w:name="_Toc28359090"/>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eastAsia="zh-CN"/>
        </w:rPr>
        <w:t>专门面向中小企业采购的项目（供应商应为中小企业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监狱企业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残疾人福利性单位）</w:t>
      </w:r>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水利水电工程</w:t>
      </w:r>
      <w:r>
        <w:rPr>
          <w:rFonts w:hint="eastAsia" w:ascii="宋体" w:hAnsi="宋体" w:eastAsia="宋体" w:cs="宋体"/>
          <w:color w:val="auto"/>
          <w:szCs w:val="21"/>
          <w:highlight w:val="none"/>
        </w:rPr>
        <w:t>施工总承包叁级（含）以上</w:t>
      </w:r>
      <w:r>
        <w:rPr>
          <w:rFonts w:hint="eastAsia" w:ascii="宋体" w:hAnsi="宋体" w:cs="宋体"/>
          <w:color w:val="auto"/>
          <w:szCs w:val="21"/>
          <w:highlight w:val="none"/>
          <w:lang w:val="en-US" w:eastAsia="zh-CN"/>
        </w:rPr>
        <w:t>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水利水电工程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贰级以上（含贰级）注册建造师执业资格，具备有效的安全生产考核合格证书（B 类）</w:t>
      </w:r>
      <w:r>
        <w:rPr>
          <w:rFonts w:hint="eastAsia" w:ascii="宋体" w:hAnsi="宋体" w:cs="宋体"/>
          <w:color w:val="auto"/>
          <w:szCs w:val="21"/>
          <w:highlight w:val="none"/>
          <w:lang w:eastAsia="zh-CN"/>
        </w:rPr>
        <w:t>。本项目不接受有在建，已中标（成交）未开工或已列为其他项目中标候选人第一名的建造师作为项目经理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35393793"/>
      <w:bookmarkStart w:id="18" w:name="_Toc28359005"/>
      <w:bookmarkStart w:id="19" w:name="_Toc35393624"/>
      <w:bookmarkStart w:id="20" w:name="_Toc28359082"/>
      <w:r>
        <w:rPr>
          <w:rFonts w:hint="eastAsia" w:ascii="宋体" w:hAnsi="宋体" w:eastAsia="宋体" w:cs="宋体"/>
          <w:color w:val="auto"/>
          <w:szCs w:val="21"/>
          <w:highlight w:val="none"/>
        </w:rPr>
        <w:t>时间：</w:t>
      </w:r>
      <w:r>
        <w:rPr>
          <w:rFonts w:hint="eastAsia" w:ascii="宋体" w:hAnsi="宋体" w:cs="宋体"/>
          <w:color w:val="auto"/>
          <w:szCs w:val="21"/>
          <w:highlight w:val="none"/>
          <w:lang w:eastAsia="zh-CN"/>
        </w:rPr>
        <w:t>2026年06月12日</w:t>
      </w:r>
      <w:r>
        <w:rPr>
          <w:rFonts w:hint="eastAsia" w:ascii="宋体" w:hAnsi="宋体" w:eastAsia="宋体" w:cs="宋体"/>
          <w:color w:val="auto"/>
          <w:szCs w:val="21"/>
          <w:highlight w:val="none"/>
        </w:rPr>
        <w:t>至</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06</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23</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cs="宋体"/>
          <w:color w:val="auto"/>
          <w:szCs w:val="21"/>
          <w:highlight w:val="none"/>
          <w:lang w:eastAsia="zh-CN"/>
        </w:rPr>
        <w:t>2026年06月</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eastAsia="zh-CN"/>
        </w:rPr>
        <w:t>日14：30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cs="宋体"/>
          <w:bCs/>
          <w:color w:val="auto"/>
          <w:szCs w:val="21"/>
          <w:highlight w:val="none"/>
          <w:u w:val="none"/>
          <w:lang w:eastAsia="zh-CN"/>
        </w:rPr>
        <w:t>2026年06月</w:t>
      </w:r>
      <w:r>
        <w:rPr>
          <w:rFonts w:hint="eastAsia" w:ascii="宋体" w:hAnsi="宋体" w:cs="宋体"/>
          <w:bCs/>
          <w:color w:val="auto"/>
          <w:szCs w:val="21"/>
          <w:highlight w:val="none"/>
          <w:u w:val="none"/>
          <w:lang w:val="en-US" w:eastAsia="zh-CN"/>
        </w:rPr>
        <w:t>23</w:t>
      </w:r>
      <w:r>
        <w:rPr>
          <w:rFonts w:hint="eastAsia" w:ascii="宋体" w:hAnsi="宋体" w:cs="宋体"/>
          <w:bCs/>
          <w:color w:val="auto"/>
          <w:szCs w:val="21"/>
          <w:highlight w:val="none"/>
          <w:u w:val="none"/>
          <w:lang w:eastAsia="zh-CN"/>
        </w:rPr>
        <w:t>日14：30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35393625"/>
      <w:bookmarkStart w:id="22" w:name="_Toc35393794"/>
      <w:bookmarkStart w:id="23" w:name="_Toc28359084"/>
      <w:bookmarkStart w:id="24" w:name="_Toc28359007"/>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w:t>
      </w:r>
      <w:bookmarkStart w:id="27" w:name="_Hlk37429585"/>
      <w:bookmarkStart w:id="28" w:name="_Hlk3742959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669A15C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（2）政府采购支持采用本国产品的政策。</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lang w:val="en-US" w:eastAsia="zh-CN"/>
        </w:rPr>
        <w:t>.在线竞标响应（电子投标）说明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下载专区”或者登录广西政府采购云平台，依次进入“服务中心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入驻与配置”中查看CA数字证书办理操作流程。如在操作过程中遇到问题或者需要技术支持，请致电广西政府采购云平台客服热线：95763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5"/>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r>
        <w:rPr>
          <w:rFonts w:hint="eastAsia" w:ascii="宋体" w:hAnsi="宋体" w:cs="宋体"/>
          <w:color w:val="auto"/>
          <w:kern w:val="0"/>
          <w:sz w:val="21"/>
          <w:szCs w:val="21"/>
          <w:highlight w:val="none"/>
          <w:lang w:val="en-US" w:eastAsia="zh-CN" w:bidi="ar-SA"/>
        </w:rPr>
        <w:t>0</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。评标主会场地址：广西锦华工程管理咨询有限公司（崇左市江州区新城路龙胤金街30栋1-101号房）</w:t>
      </w:r>
      <w:r>
        <w:rPr>
          <w:rFonts w:hint="eastAsia" w:ascii="宋体" w:hAnsi="宋体" w:eastAsia="宋体" w:cs="宋体"/>
          <w:color w:val="auto"/>
          <w:kern w:val="0"/>
          <w:sz w:val="21"/>
          <w:szCs w:val="21"/>
          <w:highlight w:val="none"/>
          <w:lang w:val="en-US" w:eastAsia="zh-CN" w:bidi="ar-SA"/>
        </w:rPr>
        <w:t>；评标分会场地址：南宁市邕宁区江湾路2号龙光玖珑臺一期公寓楼22栋4层407号。</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天等县农业农村局</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天等县天等镇</w:t>
      </w:r>
      <w:r>
        <w:rPr>
          <w:rFonts w:hint="eastAsia" w:ascii="宋体" w:hAnsi="宋体" w:cs="宋体"/>
          <w:color w:val="auto"/>
          <w:sz w:val="21"/>
          <w:szCs w:val="21"/>
          <w:highlight w:val="none"/>
          <w:u w:val="none"/>
          <w:lang w:val="en-US" w:eastAsia="zh-CN"/>
        </w:rPr>
        <w:t>和平路9号县人民政府大院会议楼1楼乡村建设组办公室</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李工</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0771-3534089</w:t>
      </w:r>
      <w:r>
        <w:rPr>
          <w:rFonts w:hint="eastAsia" w:ascii="宋体" w:hAnsi="宋体" w:eastAsia="宋体" w:cs="宋体"/>
          <w:color w:val="auto"/>
          <w:sz w:val="21"/>
          <w:szCs w:val="21"/>
          <w:highlight w:val="none"/>
          <w:u w:val="none"/>
          <w:lang w:val="en-US" w:eastAsia="zh-CN"/>
        </w:rPr>
        <w:t xml:space="preserve"> </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广西锦华工程管理咨询有限公司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崇左市江州区新城路龙胤金街30栋1-101号房</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0771-7953197</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cs="宋体"/>
          <w:color w:val="auto"/>
          <w:sz w:val="21"/>
          <w:szCs w:val="21"/>
          <w:highlight w:val="none"/>
          <w:u w:val="none"/>
          <w:lang w:val="en-US" w:eastAsia="zh-CN"/>
        </w:rPr>
        <w:t>熊工、</w:t>
      </w:r>
      <w:r>
        <w:rPr>
          <w:rFonts w:hint="eastAsia" w:ascii="宋体" w:hAnsi="宋体" w:eastAsia="宋体" w:cs="宋体"/>
          <w:color w:val="auto"/>
          <w:sz w:val="21"/>
          <w:szCs w:val="21"/>
          <w:highlight w:val="none"/>
          <w:u w:val="none"/>
          <w:lang w:eastAsia="zh-CN"/>
        </w:rPr>
        <w:t>陈</w:t>
      </w:r>
      <w:r>
        <w:rPr>
          <w:rFonts w:hint="eastAsia" w:ascii="宋体" w:hAnsi="宋体" w:cs="宋体"/>
          <w:color w:val="auto"/>
          <w:sz w:val="21"/>
          <w:szCs w:val="21"/>
          <w:highlight w:val="none"/>
          <w:u w:val="none"/>
          <w:lang w:val="en-US" w:eastAsia="zh-CN"/>
        </w:rPr>
        <w:t>工</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0771-7953197</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6BC61E97">
      <w:pPr>
        <w:spacing w:line="360" w:lineRule="auto"/>
        <w:ind w:firstLine="420" w:firstLineChars="200"/>
        <w:jc w:val="right"/>
        <w:rPr>
          <w:rFonts w:hint="eastAsia" w:ascii="宋体" w:hAnsi="宋体" w:eastAsia="宋体" w:cs="宋体"/>
          <w:color w:val="auto"/>
          <w:szCs w:val="21"/>
          <w:highlight w:val="none"/>
          <w:u w:val="none"/>
        </w:rPr>
        <w:sectPr>
          <w:footerReference r:id="rId10" w:type="default"/>
          <w:pgSz w:w="11910" w:h="16840"/>
          <w:pgMar w:top="1520" w:right="1500" w:bottom="280" w:left="1680" w:header="720" w:footer="720" w:gutter="0"/>
          <w:pgNumType w:fmt="decimal" w:start="1"/>
          <w:cols w:space="720" w:num="1"/>
        </w:sectPr>
      </w:pPr>
      <w:r>
        <w:rPr>
          <w:rFonts w:hint="eastAsia" w:ascii="宋体" w:hAnsi="宋体" w:cs="宋体"/>
          <w:color w:val="auto"/>
          <w:szCs w:val="21"/>
          <w:highlight w:val="none"/>
          <w:u w:val="none"/>
          <w:lang w:val="en-US" w:eastAsia="zh-CN"/>
        </w:rPr>
        <w:t>2026年06月12日</w:t>
      </w:r>
    </w:p>
    <w:p w14:paraId="3766DE94">
      <w:pPr>
        <w:pStyle w:val="2"/>
        <w:jc w:val="center"/>
        <w:rPr>
          <w:rFonts w:hint="eastAsia" w:ascii="宋体" w:hAnsi="宋体" w:eastAsia="宋体" w:cs="宋体"/>
          <w:color w:val="auto"/>
          <w:highlight w:val="none"/>
        </w:rPr>
      </w:pPr>
      <w:bookmarkStart w:id="31" w:name="_Toc22168"/>
      <w:bookmarkStart w:id="32" w:name="_Toc25731"/>
      <w:bookmarkStart w:id="33" w:name="_Toc11837"/>
      <w:r>
        <w:rPr>
          <w:rFonts w:hint="eastAsia" w:ascii="宋体" w:hAnsi="宋体" w:eastAsia="宋体" w:cs="宋体"/>
          <w:bCs w:val="0"/>
          <w:color w:val="auto"/>
          <w:sz w:val="32"/>
          <w:szCs w:val="32"/>
          <w:highlight w:val="none"/>
        </w:rPr>
        <w:t>第二章 采购需求</w:t>
      </w:r>
      <w:bookmarkEnd w:id="31"/>
      <w:bookmarkEnd w:id="32"/>
      <w:bookmarkEnd w:id="33"/>
    </w:p>
    <w:p w14:paraId="3B7B4D0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B46E310">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4EC6A4FF">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485AD1CB">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321A95A4">
      <w:pPr>
        <w:pStyle w:val="8"/>
        <w:spacing w:line="420" w:lineRule="exact"/>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3. 供应商必须自行为其竞标产品侵犯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知识产权或者专利成果的行为承担相应法律责任。</w:t>
      </w:r>
      <w:r>
        <w:rPr>
          <w:rFonts w:hint="eastAsia" w:ascii="宋体" w:hAnsi="宋体" w:eastAsia="宋体" w:cs="宋体"/>
          <w:b/>
          <w:bCs/>
          <w:color w:val="auto"/>
          <w:szCs w:val="21"/>
          <w:highlight w:val="none"/>
        </w:rPr>
        <w:br w:type="page"/>
      </w:r>
    </w:p>
    <w:tbl>
      <w:tblPr>
        <w:tblStyle w:val="19"/>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52"/>
        <w:gridCol w:w="638"/>
        <w:gridCol w:w="487"/>
        <w:gridCol w:w="3685"/>
        <w:gridCol w:w="1360"/>
        <w:gridCol w:w="1609"/>
      </w:tblGrid>
      <w:tr w14:paraId="39FF89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noWrap w:val="0"/>
            <w:vAlign w:val="center"/>
          </w:tcPr>
          <w:p w14:paraId="21C7738A">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650F7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top"/>
          </w:tcPr>
          <w:p w14:paraId="356AC8DC">
            <w:pPr>
              <w:jc w:val="center"/>
              <w:rPr>
                <w:rFonts w:hint="eastAsia" w:ascii="宋体" w:hAnsi="宋体" w:eastAsia="宋体" w:cs="宋体"/>
                <w:color w:val="auto"/>
                <w:highlight w:val="none"/>
              </w:rPr>
            </w:pPr>
          </w:p>
          <w:p w14:paraId="1FDAD1F5">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068387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31CBEFA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77CBD5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05C749F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309CE67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2EDD306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11418D5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0C1C8A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top"/>
          </w:tcPr>
          <w:p w14:paraId="79E3ECC7">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BF1ADD3">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647FF51B">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天等县上映乡广原村那花屯排洪渠道工程</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79377F97">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673B028C">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85" w:type="dxa"/>
            <w:tcBorders>
              <w:top w:val="single" w:color="auto" w:sz="4" w:space="0"/>
              <w:left w:val="single" w:color="auto" w:sz="4" w:space="0"/>
              <w:bottom w:val="single" w:color="auto" w:sz="4" w:space="0"/>
              <w:right w:val="single" w:color="auto" w:sz="4" w:space="0"/>
            </w:tcBorders>
            <w:noWrap w:val="0"/>
            <w:vAlign w:val="top"/>
          </w:tcPr>
          <w:p w14:paraId="3641F3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建设水利渠道长0.898千米及配套设施等。</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2B34C84">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757536.44</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25254337">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3B88E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02E40EFF">
            <w:pPr>
              <w:jc w:val="center"/>
              <w:rPr>
                <w:rFonts w:hint="eastAsia" w:ascii="宋体" w:hAnsi="宋体" w:eastAsia="宋体" w:cs="宋体"/>
                <w:color w:val="auto"/>
                <w:highlight w:val="none"/>
              </w:rPr>
            </w:pPr>
          </w:p>
          <w:p w14:paraId="19207E1A">
            <w:pPr>
              <w:jc w:val="center"/>
              <w:rPr>
                <w:rFonts w:hint="eastAsia" w:ascii="宋体" w:hAnsi="宋体" w:eastAsia="宋体" w:cs="宋体"/>
                <w:color w:val="auto"/>
                <w:highlight w:val="none"/>
              </w:rPr>
            </w:pPr>
          </w:p>
          <w:p w14:paraId="06FE66A9">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0E3E8E8C">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52BFFB77">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工期180日历天。</w:t>
            </w:r>
          </w:p>
          <w:p w14:paraId="17394052">
            <w:pPr>
              <w:widowControl/>
              <w:shd w:val="clear" w:color="auto" w:fill="FFFFFF"/>
              <w:tabs>
                <w:tab w:val="left" w:pos="4769"/>
              </w:tabs>
              <w:spacing w:line="360" w:lineRule="auto"/>
              <w:rPr>
                <w:rFonts w:hint="eastAsia"/>
                <w:color w:val="auto"/>
                <w:highlight w:val="none"/>
              </w:rPr>
            </w:pPr>
            <w:r>
              <w:rPr>
                <w:rFonts w:hint="eastAsia"/>
                <w:color w:val="auto"/>
                <w:highlight w:val="none"/>
              </w:rPr>
              <w:t>三、建设地点：</w:t>
            </w:r>
            <w:r>
              <w:rPr>
                <w:rFonts w:hint="eastAsia" w:ascii="宋体" w:hAnsi="宋体" w:cs="宋体"/>
                <w:color w:val="auto"/>
                <w:szCs w:val="21"/>
                <w:highlight w:val="none"/>
                <w:lang w:eastAsia="zh-CN"/>
              </w:rPr>
              <w:t>天等县上映乡</w:t>
            </w:r>
            <w:r>
              <w:rPr>
                <w:rFonts w:hint="eastAsia"/>
                <w:color w:val="auto"/>
                <w:highlight w:val="none"/>
              </w:rPr>
              <w:t>。</w:t>
            </w:r>
          </w:p>
          <w:p w14:paraId="5AC29714">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0FD8773D">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33A1C11D">
            <w:pPr>
              <w:spacing w:line="360" w:lineRule="auto"/>
              <w:rPr>
                <w:rFonts w:hint="eastAsia"/>
                <w:color w:val="auto"/>
                <w:highlight w:val="none"/>
                <w:lang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自双方签订合同且乙方开具发票后</w:t>
            </w:r>
            <w:r>
              <w:rPr>
                <w:rFonts w:hint="eastAsia"/>
                <w:color w:val="auto"/>
                <w:highlight w:val="none"/>
                <w:lang w:val="en-US" w:eastAsia="zh-CN"/>
              </w:rPr>
              <w:t>10个工作日内，可预付</w:t>
            </w:r>
            <w:r>
              <w:rPr>
                <w:rFonts w:hint="eastAsia"/>
                <w:color w:val="auto"/>
                <w:highlight w:val="none"/>
                <w:lang w:eastAsia="zh-CN"/>
              </w:rPr>
              <w:t>不超过工程合同价款的30%；第二次付款时，按工程进度支付并抵扣预付款。进度款按工程形象进度支付，乙方开具发票后</w:t>
            </w:r>
            <w:r>
              <w:rPr>
                <w:rFonts w:hint="eastAsia"/>
                <w:color w:val="auto"/>
                <w:highlight w:val="none"/>
                <w:lang w:val="en-US" w:eastAsia="zh-CN"/>
              </w:rPr>
              <w:t>10个工作日内，支付</w:t>
            </w:r>
            <w:r>
              <w:rPr>
                <w:rFonts w:hint="eastAsia"/>
                <w:color w:val="auto"/>
                <w:highlight w:val="none"/>
                <w:lang w:eastAsia="zh-CN"/>
              </w:rPr>
              <w:t>比例为合同内按工程计量周期内完成工程量的80%，合同外（设计变更和现场签证引起的费用）按工程计量周期内完成工程量的70%。</w:t>
            </w:r>
            <w:r>
              <w:rPr>
                <w:rFonts w:hint="eastAsia"/>
                <w:color w:val="auto"/>
                <w:highlight w:val="none"/>
                <w:lang w:val="en-US" w:eastAsia="zh-CN"/>
              </w:rPr>
              <w:t>甲方对工程进行完工验收</w:t>
            </w:r>
            <w:r>
              <w:rPr>
                <w:rFonts w:hint="eastAsia"/>
                <w:color w:val="auto"/>
                <w:highlight w:val="none"/>
                <w:lang w:eastAsia="zh-CN"/>
              </w:rPr>
              <w:t>且验收合格后，合同</w:t>
            </w:r>
            <w:r>
              <w:rPr>
                <w:rFonts w:hint="eastAsia"/>
                <w:color w:val="auto"/>
                <w:highlight w:val="none"/>
                <w:lang w:val="en-US" w:eastAsia="zh-CN"/>
              </w:rPr>
              <w:t>内</w:t>
            </w:r>
            <w:r>
              <w:rPr>
                <w:rFonts w:hint="eastAsia"/>
                <w:color w:val="auto"/>
                <w:highlight w:val="none"/>
                <w:lang w:eastAsia="zh-CN"/>
              </w:rPr>
              <w:t>进度款支付至合同价款</w:t>
            </w:r>
            <w:r>
              <w:rPr>
                <w:rFonts w:hint="eastAsia"/>
                <w:color w:val="auto"/>
                <w:highlight w:val="none"/>
                <w:lang w:val="en-US" w:eastAsia="zh-CN"/>
              </w:rPr>
              <w:t>实际工程量</w:t>
            </w:r>
            <w:r>
              <w:rPr>
                <w:rFonts w:hint="eastAsia"/>
                <w:color w:val="auto"/>
                <w:highlight w:val="none"/>
                <w:lang w:eastAsia="zh-CN"/>
              </w:rPr>
              <w:t>的</w:t>
            </w:r>
            <w:r>
              <w:rPr>
                <w:rFonts w:hint="eastAsia"/>
                <w:color w:val="auto"/>
                <w:highlight w:val="none"/>
                <w:lang w:val="en-US" w:eastAsia="zh-CN"/>
              </w:rPr>
              <w:t>9</w:t>
            </w:r>
            <w:r>
              <w:rPr>
                <w:rFonts w:hint="eastAsia"/>
                <w:color w:val="auto"/>
                <w:highlight w:val="none"/>
                <w:lang w:eastAsia="zh-CN"/>
              </w:rPr>
              <w:t>0%，合同外进度款支付至完成工程量的70%，结算经审计部门审定后支付</w:t>
            </w:r>
            <w:r>
              <w:rPr>
                <w:rFonts w:hint="eastAsia"/>
                <w:color w:val="auto"/>
                <w:highlight w:val="none"/>
                <w:lang w:val="en-US" w:eastAsia="zh-CN"/>
              </w:rPr>
              <w:t>至结算</w:t>
            </w:r>
            <w:r>
              <w:rPr>
                <w:rFonts w:hint="eastAsia"/>
                <w:color w:val="auto"/>
                <w:highlight w:val="none"/>
                <w:lang w:eastAsia="zh-CN"/>
              </w:rPr>
              <w:t>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0846011C">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55084DC3">
            <w:pPr>
              <w:spacing w:line="360" w:lineRule="auto"/>
              <w:rPr>
                <w:rFonts w:hint="eastAsia"/>
                <w:b w:val="0"/>
                <w:bCs w:val="0"/>
                <w:color w:val="auto"/>
                <w:highlight w:val="none"/>
              </w:rPr>
            </w:pPr>
            <w:r>
              <w:rPr>
                <w:rFonts w:hint="eastAsia"/>
                <w:b w:val="0"/>
                <w:bCs w:val="0"/>
                <w:color w:val="auto"/>
                <w:highlight w:val="none"/>
              </w:rPr>
              <w:t>▲3</w:t>
            </w:r>
            <w:r>
              <w:rPr>
                <w:rFonts w:hint="eastAsia"/>
                <w:b w:val="0"/>
                <w:bCs w:val="0"/>
                <w:color w:val="auto"/>
                <w:highlight w:val="none"/>
                <w:lang w:eastAsia="zh-CN"/>
              </w:rPr>
              <w:t xml:space="preserve">. </w:t>
            </w:r>
            <w:r>
              <w:rPr>
                <w:rFonts w:hint="eastAsia"/>
                <w:b w:val="0"/>
                <w:bCs w:val="0"/>
                <w:color w:val="auto"/>
                <w:highlight w:val="none"/>
              </w:rPr>
              <w:t>报价要求：</w:t>
            </w:r>
          </w:p>
          <w:p w14:paraId="710AE81D">
            <w:pPr>
              <w:spacing w:line="360" w:lineRule="auto"/>
              <w:rPr>
                <w:rFonts w:hint="eastAsia"/>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1）</w:t>
            </w:r>
            <w:r>
              <w:rPr>
                <w:rFonts w:hint="eastAsia"/>
                <w:b w:val="0"/>
                <w:bCs w:val="0"/>
                <w:color w:val="auto"/>
                <w:highlight w:val="none"/>
              </w:rPr>
              <w:t>供应商应认真填写工程量清单中所列的所有各细目的单价和合价，填写工程量清单时应注意</w:t>
            </w:r>
            <w:r>
              <w:rPr>
                <w:rFonts w:hint="eastAsia"/>
                <w:b w:val="0"/>
                <w:bCs w:val="0"/>
                <w:color w:val="auto"/>
                <w:highlight w:val="none"/>
                <w:lang w:eastAsia="zh-CN"/>
              </w:rPr>
              <w:t>：</w:t>
            </w:r>
          </w:p>
          <w:p w14:paraId="11DBFC5F">
            <w:pPr>
              <w:spacing w:line="360" w:lineRule="auto"/>
              <w:rPr>
                <w:rFonts w:hint="eastAsia"/>
                <w:b w:val="0"/>
                <w:bCs w:val="0"/>
                <w:color w:val="auto"/>
                <w:highlight w:val="none"/>
              </w:rPr>
            </w:pPr>
            <w:r>
              <w:rPr>
                <w:rFonts w:hint="eastAsia"/>
                <w:b w:val="0"/>
                <w:bCs w:val="0"/>
                <w:color w:val="auto"/>
                <w:highlight w:val="none"/>
                <w:lang w:val="en-US" w:eastAsia="zh-CN"/>
              </w:rPr>
              <w:t>A.</w:t>
            </w:r>
            <w:r>
              <w:rPr>
                <w:rFonts w:hint="eastAsia"/>
                <w:b w:val="0"/>
                <w:bCs w:val="0"/>
                <w:color w:val="auto"/>
                <w:highlight w:val="none"/>
              </w:rPr>
              <w:t>有工程数量的应报单价和合价。</w:t>
            </w:r>
          </w:p>
          <w:p w14:paraId="7D10B886">
            <w:pPr>
              <w:spacing w:line="360" w:lineRule="auto"/>
              <w:rPr>
                <w:rFonts w:hint="eastAsia"/>
                <w:b w:val="0"/>
                <w:bCs w:val="0"/>
                <w:color w:val="auto"/>
                <w:highlight w:val="none"/>
              </w:rPr>
            </w:pPr>
            <w:r>
              <w:rPr>
                <w:rFonts w:hint="eastAsia"/>
                <w:b w:val="0"/>
                <w:bCs w:val="0"/>
                <w:color w:val="auto"/>
                <w:highlight w:val="none"/>
                <w:lang w:val="en-US" w:eastAsia="zh-CN"/>
              </w:rPr>
              <w:t>B.</w:t>
            </w:r>
            <w:r>
              <w:rPr>
                <w:rFonts w:hint="eastAsia"/>
                <w:b w:val="0"/>
                <w:bCs w:val="0"/>
                <w:color w:val="auto"/>
                <w:highlight w:val="none"/>
              </w:rPr>
              <w:t>供应商应按采购人提供的工程量清单中列出的工程项目和工程量填报单价和合价。每一项目只允许有一个报价</w:t>
            </w:r>
            <w:r>
              <w:rPr>
                <w:rFonts w:hint="eastAsia"/>
                <w:b w:val="0"/>
                <w:bCs w:val="0"/>
                <w:color w:val="auto"/>
                <w:highlight w:val="none"/>
                <w:lang w:eastAsia="zh-CN"/>
              </w:rPr>
              <w:t>，</w:t>
            </w:r>
            <w:r>
              <w:rPr>
                <w:rFonts w:hint="eastAsia"/>
                <w:b w:val="0"/>
                <w:bCs w:val="0"/>
                <w:color w:val="auto"/>
                <w:highlight w:val="none"/>
              </w:rPr>
              <w:t>任何有选择的报价将不予接受。供应商未填单价或合价的工程项目在实施后，采购人将不予以支付，并视为该项费用已包括在其他有价款的单价或合价内，供应商必须按采购人的指令完成工程量清单中未填入单价或总价的工程项目，但不能得到支付与结算。</w:t>
            </w:r>
          </w:p>
          <w:p w14:paraId="465F7D3D">
            <w:pPr>
              <w:spacing w:line="360" w:lineRule="auto"/>
              <w:rPr>
                <w:rFonts w:hint="eastAsia"/>
                <w:b w:val="0"/>
                <w:bCs w:val="0"/>
                <w:color w:val="auto"/>
                <w:highlight w:val="none"/>
              </w:rPr>
            </w:pPr>
            <w:r>
              <w:rPr>
                <w:rFonts w:hint="eastAsia"/>
                <w:b w:val="0"/>
                <w:bCs w:val="0"/>
                <w:color w:val="auto"/>
                <w:highlight w:val="none"/>
                <w:lang w:val="en-US" w:eastAsia="zh-CN"/>
              </w:rPr>
              <w:t>C.</w:t>
            </w:r>
            <w:r>
              <w:rPr>
                <w:rFonts w:hint="eastAsia"/>
                <w:b w:val="0"/>
                <w:bCs w:val="0"/>
                <w:color w:val="auto"/>
                <w:highlight w:val="none"/>
                <w:lang w:eastAsia="zh-CN"/>
              </w:rPr>
              <w:t>供应商在进行工程量清单报价时应依据《建设工程工程量清单计价规范》及企业自身成本状况合理确定，不得出现严重偏离市场价格的不平衡报价情形，否则竞标无效</w:t>
            </w:r>
            <w:r>
              <w:rPr>
                <w:rFonts w:hint="eastAsia"/>
                <w:b w:val="0"/>
                <w:bCs w:val="0"/>
                <w:color w:val="auto"/>
                <w:highlight w:val="none"/>
              </w:rPr>
              <w:t>。</w:t>
            </w:r>
          </w:p>
          <w:p w14:paraId="58BF1BBA">
            <w:pPr>
              <w:spacing w:line="360" w:lineRule="auto"/>
              <w:rPr>
                <w:rFonts w:hint="eastAsia"/>
                <w:highlight w:val="none"/>
              </w:rPr>
            </w:pPr>
            <w:r>
              <w:rPr>
                <w:rFonts w:hint="eastAsia"/>
                <w:b w:val="0"/>
                <w:bCs w:val="0"/>
                <w:color w:val="auto"/>
                <w:highlight w:val="none"/>
                <w:lang w:val="en-US" w:eastAsia="zh-CN"/>
              </w:rPr>
              <w:t>（2）最后报价与首次报价不一致时，供应商必须上传与最后报价一致的已标价工程量清单作为附件。若存在未上传已标价工程量清单、清单内容不完整（含缺项、漏项、数据缺失等）、文件格式不符合要求、签章不齐全任一情形的，其最后报价判定为无效，视同自动放弃报价权利，退出本次采购活动</w:t>
            </w:r>
            <w:r>
              <w:rPr>
                <w:rFonts w:hint="eastAsia" w:ascii="Times New Roman" w:hAnsi="Times New Roman" w:eastAsia="宋体" w:cs="Times New Roman"/>
                <w:b w:val="0"/>
                <w:bCs w:val="0"/>
                <w:color w:val="auto"/>
                <w:highlight w:val="none"/>
              </w:rPr>
              <w:t>。</w:t>
            </w:r>
          </w:p>
        </w:tc>
      </w:tr>
    </w:tbl>
    <w:p w14:paraId="13032E03">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19"/>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20849"/>
      <w:bookmarkStart w:id="35" w:name="_Toc10896"/>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19478"/>
      <w:bookmarkStart w:id="37" w:name="_Toc2103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（根据竞争性磋商公告对应的</w:t>
            </w:r>
            <w:r>
              <w:rPr>
                <w:rFonts w:hint="eastAsia" w:ascii="宋体" w:hAnsi="宋体" w:eastAsia="宋体" w:cs="宋体"/>
                <w:b/>
                <w:bCs/>
                <w:color w:val="auto"/>
                <w:szCs w:val="21"/>
                <w:highlight w:val="none"/>
                <w:lang w:eastAsia="zh-CN"/>
              </w:rPr>
              <w:t>特定资格要求</w:t>
            </w:r>
            <w:r>
              <w:rPr>
                <w:rFonts w:hint="eastAsia" w:ascii="宋体" w:hAnsi="宋体" w:eastAsia="宋体" w:cs="宋体"/>
                <w:color w:val="auto"/>
                <w:szCs w:val="21"/>
                <w:highlight w:val="none"/>
                <w:lang w:eastAsia="zh-CN"/>
              </w:rPr>
              <w:t>供应商提供的资格证明材料）</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lang w:val="en-US" w:eastAsia="zh-CN"/>
              </w:rPr>
              <w:t>5.农民工工资保证金承诺书</w:t>
            </w:r>
            <w:r>
              <w:rPr>
                <w:rFonts w:hint="eastAsia" w:ascii="宋体" w:hAnsi="宋体" w:cs="宋体"/>
                <w:color w:val="auto"/>
                <w:kern w:val="0"/>
                <w:szCs w:val="21"/>
                <w:highlight w:val="none"/>
                <w:lang w:val="en-US" w:eastAsia="zh-CN"/>
              </w:rPr>
              <w:t>；</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cs="宋体"/>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中小</w:t>
            </w:r>
            <w:r>
              <w:rPr>
                <w:rFonts w:hint="eastAsia" w:ascii="宋体" w:hAnsi="宋体" w:eastAsia="宋体" w:cs="宋体"/>
                <w:b/>
                <w:bCs/>
                <w:color w:val="auto"/>
                <w:kern w:val="0"/>
                <w:szCs w:val="21"/>
                <w:highlight w:val="none"/>
                <w:lang w:val="en-US" w:eastAsia="zh-CN"/>
              </w:rPr>
              <w:t>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r>
              <w:rPr>
                <w:rFonts w:hint="eastAsia" w:ascii="宋体" w:hAnsi="宋体" w:cs="宋体"/>
                <w:color w:val="auto"/>
                <w:kern w:val="0"/>
                <w:szCs w:val="21"/>
                <w:highlight w:val="none"/>
                <w:lang w:val="en-US" w:eastAsia="zh-CN"/>
              </w:rPr>
              <w:t>项目经理无在建项目、无中标（成交）未开工及未列为其他项目第一中标候选人承诺书；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A5BFE80">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r>
              <w:rPr>
                <w:rFonts w:hint="eastAsia" w:ascii="宋体" w:hAnsi="宋体" w:cs="宋体"/>
                <w:color w:val="auto"/>
                <w:szCs w:val="21"/>
                <w:highlight w:val="none"/>
                <w:lang w:eastAsia="zh-CN"/>
              </w:rPr>
              <w:t>。</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cs="宋体"/>
                <w:color w:val="auto"/>
                <w:highlight w:val="none"/>
                <w:lang w:eastAsia="zh-CN"/>
              </w:rPr>
              <w:t>供应商</w:t>
            </w:r>
            <w:r>
              <w:rPr>
                <w:rFonts w:hint="eastAsia" w:ascii="宋体" w:hAnsi="宋体" w:eastAsia="宋体" w:cs="宋体"/>
                <w:color w:val="auto"/>
                <w:highlight w:val="none"/>
              </w:rPr>
              <w:t>情况介绍（格式自拟）</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w:t>
            </w:r>
            <w:r>
              <w:rPr>
                <w:rFonts w:hint="eastAsia" w:ascii="宋体" w:hAnsi="宋体" w:cs="宋体"/>
                <w:color w:val="auto"/>
                <w:szCs w:val="21"/>
                <w:highlight w:val="none"/>
                <w:lang w:eastAsia="zh-CN"/>
              </w:rPr>
              <w:t>结合项目实际情况提供，包括但不限于以下方案</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主要施工方法；拟投入的主要物资计划；劳动安排计划；确保工程质量、安全生产、工期、文明施工的技术组织措施；工程施工的重点和难点及保证措施；施工总平面布置图</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项目管理机构配备情况表【附拟投入人员身份证、资格证或岗位证及</w:t>
            </w:r>
            <w:r>
              <w:rPr>
                <w:rFonts w:hint="eastAsia" w:ascii="宋体" w:hAnsi="宋体" w:eastAsia="宋体" w:cs="宋体"/>
                <w:color w:val="auto"/>
                <w:szCs w:val="21"/>
                <w:highlight w:val="none"/>
                <w:lang w:eastAsia="zh-CN"/>
              </w:rPr>
              <w:t>供应商为其缴纳近1个月（</w:t>
            </w:r>
            <w:r>
              <w:rPr>
                <w:rFonts w:hint="eastAsia" w:ascii="宋体" w:hAnsi="宋体" w:cs="宋体"/>
                <w:color w:val="auto"/>
                <w:szCs w:val="21"/>
                <w:highlight w:val="none"/>
                <w:lang w:eastAsia="zh-CN"/>
              </w:rPr>
              <w:t>2026年5月至响应文件提交截止时间止任意一个月社保</w:t>
            </w:r>
            <w:r>
              <w:rPr>
                <w:rFonts w:hint="eastAsia" w:ascii="宋体" w:hAnsi="宋体" w:eastAsia="宋体" w:cs="宋体"/>
                <w:color w:val="auto"/>
                <w:szCs w:val="21"/>
                <w:highlight w:val="none"/>
                <w:lang w:eastAsia="zh-CN"/>
              </w:rPr>
              <w:t>）社会保险的证明材料</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cs="宋体"/>
                <w:color w:val="auto"/>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tabs>
                <w:tab w:val="left" w:pos="720"/>
                <w:tab w:val="left" w:pos="840"/>
              </w:tabs>
              <w:snapToGrid w:val="0"/>
              <w:spacing w:afterLines="0" w:line="360" w:lineRule="auto"/>
              <w:ind w:left="283" w:hanging="283" w:hanging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eastAsia" w:hAnsi="宋体" w:cs="宋体"/>
                <w:color w:val="auto"/>
                <w:sz w:val="21"/>
                <w:highlight w:val="none"/>
                <w:lang w:val="en-US" w:eastAsia="zh-CN"/>
              </w:rPr>
              <w:t>☑</w:t>
            </w:r>
            <w:r>
              <w:rPr>
                <w:rFonts w:hint="eastAsia" w:ascii="宋体" w:hAnsi="宋体" w:eastAsia="宋体" w:cs="宋体"/>
                <w:color w:val="auto"/>
                <w:szCs w:val="21"/>
                <w:highlight w:val="none"/>
              </w:rPr>
              <w:t>随机排序。</w:t>
            </w:r>
          </w:p>
          <w:p w14:paraId="447AAC4B">
            <w:pPr>
              <w:pStyle w:val="8"/>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有效证件可以是身份证（含临时身份证明）、机动车驾驶证、社会保障卡或者护照</w:t>
            </w:r>
            <w:r>
              <w:rPr>
                <w:rFonts w:hint="eastAsia" w:ascii="宋体" w:hAnsi="宋体" w:cs="宋体"/>
                <w:b/>
                <w:color w:val="auto"/>
                <w:szCs w:val="21"/>
                <w:highlight w:val="none"/>
                <w:lang w:val="en-US" w:eastAsia="zh-CN"/>
              </w:rPr>
              <w:t>中的</w:t>
            </w:r>
            <w:r>
              <w:rPr>
                <w:rFonts w:hint="eastAsia" w:ascii="宋体" w:hAnsi="宋体" w:eastAsia="宋体" w:cs="宋体"/>
                <w:b/>
                <w:color w:val="auto"/>
                <w:szCs w:val="21"/>
                <w:highlight w:val="none"/>
                <w:lang w:val="en-US" w:eastAsia="zh-CN"/>
              </w:rPr>
              <w:t>其中一项</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，若参与磋商的委托代理人不是响应文件中授权的委托</w:t>
            </w:r>
            <w:r>
              <w:rPr>
                <w:rFonts w:hint="eastAsia" w:ascii="宋体" w:hAnsi="宋体" w:cs="宋体"/>
                <w:b/>
                <w:color w:val="auto"/>
                <w:szCs w:val="21"/>
                <w:highlight w:val="none"/>
                <w:lang w:val="en-US" w:eastAsia="zh-CN"/>
              </w:rPr>
              <w:t>代理人</w:t>
            </w:r>
            <w:r>
              <w:rPr>
                <w:rFonts w:hint="eastAsia" w:ascii="宋体" w:hAnsi="宋体" w:eastAsia="宋体" w:cs="宋体"/>
                <w:b/>
                <w:color w:val="auto"/>
                <w:szCs w:val="21"/>
                <w:highlight w:val="none"/>
                <w:lang w:val="en-US" w:eastAsia="zh-CN"/>
              </w:rPr>
              <w:t>，必须同时出示有效的法定代表人授权委托书原件，否则磋商小组将拒绝其参与磋商。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A229E34">
            <w:pPr>
              <w:numPr>
                <w:ilvl w:val="0"/>
                <w:numId w:val="2"/>
              </w:numPr>
              <w:snapToGrid w:val="0"/>
              <w:spacing w:line="380" w:lineRule="exact"/>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355433AD">
            <w:pPr>
              <w:numPr>
                <w:ilvl w:val="0"/>
                <w:numId w:val="0"/>
              </w:num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0771-7953197</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崇左市江州区新城路龙胤金街30栋1-101号房</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天等县农业农村局</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0771-3534089</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eastAsia="宋体" w:cs="宋体"/>
                <w:color w:val="auto"/>
                <w:szCs w:val="21"/>
                <w:highlight w:val="none"/>
                <w:u w:val="none"/>
                <w:lang w:eastAsia="zh-CN"/>
              </w:rPr>
              <w:t>天等县天等镇</w:t>
            </w:r>
            <w:r>
              <w:rPr>
                <w:rFonts w:hint="eastAsia" w:ascii="宋体" w:hAnsi="宋体" w:eastAsia="宋体" w:cs="宋体"/>
                <w:color w:val="auto"/>
                <w:szCs w:val="21"/>
                <w:highlight w:val="none"/>
                <w:u w:val="none"/>
                <w:lang w:val="en-US" w:eastAsia="zh-CN"/>
              </w:rPr>
              <w:t>和平路9号县人民政府大院会议楼1楼乡村建设组办公室</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753A30CE">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名称：天等县财政局政府采购监督管理股 </w:t>
            </w:r>
            <w:bookmarkStart w:id="39" w:name="PO_3000001868_PM036"/>
            <w:r>
              <w:rPr>
                <w:rFonts w:hint="eastAsia" w:ascii="宋体" w:hAnsi="宋体" w:eastAsia="宋体" w:cs="宋体"/>
                <w:color w:val="auto"/>
                <w:highlight w:val="none"/>
                <w:lang w:val="en-US" w:eastAsia="zh-CN"/>
              </w:rPr>
              <w:t xml:space="preserve">  </w:t>
            </w:r>
            <w:bookmarkEnd w:id="39"/>
          </w:p>
          <w:p w14:paraId="1290AB92">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地址：天等县天等镇天宝北路398号 </w:t>
            </w:r>
          </w:p>
          <w:p w14:paraId="6A233CD0">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联系电话：0771-3530890</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 xml:space="preserve">是    </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否</w:t>
            </w:r>
          </w:p>
          <w:p w14:paraId="2975320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0FFA9375">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3.1本项目采购代理费以成交金额为计费基数，依据《国家发展改革委关于进一步放开建设项目专业服务价格的通知》（发改价格〔2015〕299 号），按工程类采购代理服务，采用差额定率累进法计算，将成交金额按划分区间分别计算费用后，累加得出总费用。</w:t>
            </w:r>
          </w:p>
          <w:p w14:paraId="3AC0E7C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3.2区间及基准费率如下：</w:t>
            </w:r>
          </w:p>
          <w:p w14:paraId="02825A2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成交金额≤100万元部分：1.0%</w:t>
            </w:r>
          </w:p>
          <w:p w14:paraId="0843EF4B">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100万元＜成交金额≤500万元部分：0.7%</w:t>
            </w:r>
          </w:p>
          <w:p w14:paraId="12037AB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3.3例如：某工程类采购代理业务成交金额为150万元，计算采购代理服务费额如下：</w:t>
            </w:r>
          </w:p>
          <w:p w14:paraId="2EB71AF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100万元×l.0%=1万元；（150-100）万元×0.7%=0.35万</w:t>
            </w:r>
          </w:p>
          <w:p w14:paraId="765BFE75">
            <w:pPr>
              <w:pStyle w:val="11"/>
              <w:snapToGrid w:val="0"/>
              <w:spacing w:line="360" w:lineRule="auto"/>
              <w:rPr>
                <w:rFonts w:hint="eastAsia"/>
                <w:lang w:val="en-US" w:eastAsia="zh-CN"/>
              </w:rPr>
            </w:pPr>
            <w:r>
              <w:rPr>
                <w:rFonts w:hint="eastAsia" w:ascii="宋体" w:hAnsi="宋体" w:eastAsia="宋体" w:cs="宋体"/>
                <w:color w:val="auto"/>
                <w:sz w:val="21"/>
                <w:highlight w:val="none"/>
                <w:lang w:val="en-US" w:eastAsia="zh-CN"/>
              </w:rPr>
              <w:t>合计收费：1+0.35=1.35（万元）</w:t>
            </w:r>
          </w:p>
          <w:p w14:paraId="7AF6163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75A6349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 xml:space="preserve">开户名称：广西锦华工程管理咨询有限公司 </w:t>
            </w:r>
          </w:p>
          <w:p w14:paraId="5BFCC6EC">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账号：20006201040009001</w:t>
            </w:r>
          </w:p>
          <w:p w14:paraId="00E5028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开户行：中国农业银行股份有限公司南宁中越路支行</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1"/>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w:t>
            </w:r>
            <w:r>
              <w:rPr>
                <w:rFonts w:hint="eastAsia" w:ascii="宋体" w:hAnsi="宋体" w:eastAsia="宋体" w:cs="宋体"/>
                <w:b w:val="0"/>
                <w:bCs w:val="0"/>
                <w:color w:val="auto"/>
                <w:sz w:val="21"/>
                <w:highlight w:val="none"/>
                <w:lang w:val="en-US" w:eastAsia="zh-CN"/>
              </w:rPr>
              <w:t>关于印发广西壮族自治区工程建设领域农民工工资保证金规定实施办法的通知缴纳农民工工资保证金，在</w:t>
            </w:r>
            <w:r>
              <w:rPr>
                <w:rFonts w:hint="eastAsia" w:hAnsi="宋体" w:cs="宋体"/>
                <w:b w:val="0"/>
                <w:bCs w:val="0"/>
                <w:color w:val="auto"/>
                <w:sz w:val="21"/>
                <w:highlight w:val="none"/>
                <w:lang w:val="en-US" w:eastAsia="zh-CN"/>
              </w:rPr>
              <w:t>劳动保障部</w:t>
            </w:r>
            <w:r>
              <w:rPr>
                <w:rFonts w:hint="eastAsia" w:ascii="宋体" w:hAnsi="宋体" w:eastAsia="宋体" w:cs="宋体"/>
                <w:b w:val="0"/>
                <w:bCs w:val="0"/>
                <w:color w:val="auto"/>
                <w:sz w:val="21"/>
                <w:highlight w:val="none"/>
                <w:lang w:val="en-US" w:eastAsia="zh-CN"/>
              </w:rPr>
              <w:t>门指定的账户足额存入农民工工资保证金或按照合同约定存入施工单位在银行开设的三方监管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0" w:name="_Toc16517"/>
      <w:bookmarkStart w:id="41" w:name="_Toc27576"/>
      <w:r>
        <w:rPr>
          <w:rFonts w:hint="eastAsia" w:ascii="宋体" w:hAnsi="宋体" w:eastAsia="宋体" w:cs="宋体"/>
          <w:b/>
          <w:bCs w:val="0"/>
          <w:color w:val="auto"/>
          <w:highlight w:val="none"/>
        </w:rPr>
        <w:t>第二节 供应商须知正文</w:t>
      </w:r>
      <w:bookmarkEnd w:id="40"/>
      <w:bookmarkEnd w:id="41"/>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2" w:name="_Toc1103"/>
      <w:bookmarkStart w:id="43" w:name="_Toc13532"/>
      <w:r>
        <w:rPr>
          <w:rFonts w:hint="eastAsia" w:ascii="宋体" w:hAnsi="宋体" w:eastAsia="宋体" w:cs="宋体"/>
          <w:b w:val="0"/>
          <w:color w:val="auto"/>
          <w:highlight w:val="none"/>
        </w:rPr>
        <w:t>一、总则</w:t>
      </w:r>
      <w:bookmarkEnd w:id="42"/>
      <w:bookmarkEnd w:id="43"/>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4" w:name="_Toc254970532"/>
      <w:bookmarkStart w:id="45" w:name="_Toc254970673"/>
      <w:r>
        <w:rPr>
          <w:rFonts w:hint="eastAsia" w:ascii="宋体" w:hAnsi="宋体" w:eastAsia="宋体" w:cs="宋体"/>
          <w:b/>
          <w:bCs/>
          <w:color w:val="auto"/>
          <w:sz w:val="24"/>
          <w:highlight w:val="none"/>
        </w:rPr>
        <w:t>7.特别说明</w:t>
      </w:r>
      <w:bookmarkEnd w:id="44"/>
      <w:bookmarkEnd w:id="45"/>
    </w:p>
    <w:p w14:paraId="7279FF5F">
      <w:pPr>
        <w:spacing w:line="360" w:lineRule="auto"/>
        <w:ind w:firstLine="420" w:firstLineChars="200"/>
        <w:rPr>
          <w:rFonts w:hint="eastAsia" w:ascii="宋体" w:hAnsi="宋体" w:eastAsia="宋体" w:cs="宋体"/>
          <w:color w:val="auto"/>
          <w:szCs w:val="21"/>
          <w:highlight w:val="none"/>
        </w:rPr>
      </w:pPr>
      <w:bookmarkStart w:id="46" w:name="_8.1提供相同品牌产品且通过资格审查、符合性审查的不同投标人参加同一合"/>
      <w:bookmarkEnd w:id="46"/>
      <w:r>
        <w:rPr>
          <w:rFonts w:hint="eastAsia" w:ascii="宋体" w:hAnsi="宋体" w:eastAsia="宋体" w:cs="宋体"/>
          <w:color w:val="auto"/>
          <w:szCs w:val="21"/>
          <w:highlight w:val="none"/>
        </w:rPr>
        <w:t>7.1</w:t>
      </w:r>
      <w:bookmarkStart w:id="47"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7"/>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8" w:name="_Toc254970675"/>
      <w:bookmarkStart w:id="49" w:name="_Toc254970534"/>
      <w:bookmarkStart w:id="50" w:name="_Toc859"/>
      <w:bookmarkStart w:id="51" w:name="_Toc11036"/>
      <w:r>
        <w:rPr>
          <w:rFonts w:hint="eastAsia" w:ascii="宋体" w:hAnsi="宋体" w:eastAsia="宋体" w:cs="宋体"/>
          <w:b w:val="0"/>
          <w:bCs w:val="0"/>
          <w:color w:val="auto"/>
          <w:highlight w:val="none"/>
        </w:rPr>
        <w:t>二、磋商文件</w:t>
      </w:r>
      <w:bookmarkEnd w:id="48"/>
      <w:bookmarkEnd w:id="49"/>
      <w:bookmarkEnd w:id="50"/>
      <w:bookmarkEnd w:id="51"/>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2" w:name="_Toc6279"/>
      <w:bookmarkStart w:id="53" w:name="_Toc8161"/>
      <w:r>
        <w:rPr>
          <w:rFonts w:hint="eastAsia" w:ascii="宋体" w:hAnsi="宋体" w:eastAsia="宋体" w:cs="宋体"/>
          <w:b w:val="0"/>
          <w:bCs w:val="0"/>
          <w:color w:val="auto"/>
          <w:highlight w:val="none"/>
        </w:rPr>
        <w:t>三、响应文件的编制</w:t>
      </w:r>
      <w:bookmarkEnd w:id="52"/>
      <w:bookmarkEnd w:id="53"/>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4"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cs="宋体"/>
          <w:color w:val="auto"/>
          <w:szCs w:val="21"/>
          <w:highlight w:val="none"/>
          <w:lang w:eastAsia="zh-CN"/>
        </w:rPr>
        <w:t>供应商在进行工程量清单报价时应依据《建设工程工程量清单计价规范》及企业自身成本状况合理确定，不得出现严重偏离市场价格的不平衡报价情形，否则竞标无效</w:t>
      </w:r>
      <w:r>
        <w:rPr>
          <w:rFonts w:hint="eastAsia" w:ascii="宋体" w:hAnsi="宋体" w:eastAsia="宋体" w:cs="宋体"/>
          <w:color w:val="auto"/>
          <w:szCs w:val="21"/>
          <w:highlight w:val="none"/>
        </w:rPr>
        <w:t>。</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4"/>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5"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5"/>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6"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6"/>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7" w:name="_Toc7097"/>
      <w:bookmarkStart w:id="58" w:name="_Toc1793"/>
      <w:r>
        <w:rPr>
          <w:rFonts w:hint="eastAsia" w:ascii="宋体" w:hAnsi="宋体" w:eastAsia="宋体" w:cs="宋体"/>
          <w:b w:val="0"/>
          <w:bCs w:val="0"/>
          <w:color w:val="auto"/>
          <w:highlight w:val="none"/>
        </w:rPr>
        <w:t>四、评审及磋商</w:t>
      </w:r>
      <w:bookmarkEnd w:id="57"/>
      <w:bookmarkEnd w:id="58"/>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9" w:name="_Toc16008"/>
      <w:bookmarkStart w:id="60" w:name="_Toc15352"/>
      <w:r>
        <w:rPr>
          <w:rFonts w:hint="eastAsia" w:ascii="宋体" w:hAnsi="宋体" w:eastAsia="宋体" w:cs="宋体"/>
          <w:b w:val="0"/>
          <w:bCs w:val="0"/>
          <w:color w:val="auto"/>
          <w:highlight w:val="none"/>
        </w:rPr>
        <w:t>五、成交及合同</w:t>
      </w:r>
      <w:bookmarkEnd w:id="59"/>
      <w:bookmarkEnd w:id="60"/>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8"/>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8"/>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1"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2" w:name="_Toc18412"/>
      <w:bookmarkStart w:id="63" w:name="_Toc22956"/>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1"/>
      <w:bookmarkEnd w:id="62"/>
      <w:bookmarkEnd w:id="63"/>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4" w:name="_Toc24425"/>
      <w:bookmarkStart w:id="65" w:name="_Toc2707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4"/>
      <w:bookmarkEnd w:id="65"/>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劳动保障部</w:t>
      </w:r>
      <w:r>
        <w:rPr>
          <w:rFonts w:hint="eastAsia" w:ascii="宋体" w:hAnsi="宋体" w:eastAsia="宋体" w:cs="宋体"/>
          <w:color w:val="auto"/>
          <w:kern w:val="2"/>
          <w:sz w:val="21"/>
          <w:highlight w:val="none"/>
          <w:lang w:val="en-US" w:eastAsia="zh-CN"/>
        </w:rPr>
        <w:t>门指定的账户足额存入农民工工资保证金或按照合同约定存入施工单位在银行开设的三方监管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1198269453"/>
        </w:rPr>
        <w:t>崇左市财政局文</w:t>
      </w:r>
      <w:r>
        <w:rPr>
          <w:rFonts w:hint="eastAsia" w:ascii="宋体" w:hAnsi="宋体" w:eastAsia="宋体" w:cs="宋体"/>
          <w:b/>
          <w:color w:val="auto"/>
          <w:spacing w:val="0"/>
          <w:kern w:val="0"/>
          <w:sz w:val="84"/>
          <w:szCs w:val="84"/>
          <w:highlight w:val="none"/>
          <w:fitText w:val="8009" w:id="1198269453"/>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8"/>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8"/>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8"/>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8"/>
        <w:rPr>
          <w:rFonts w:hint="eastAsia"/>
          <w:color w:val="auto"/>
          <w:highlight w:val="none"/>
        </w:rPr>
      </w:pPr>
    </w:p>
    <w:p w14:paraId="25073F7D">
      <w:pPr>
        <w:pStyle w:val="28"/>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8"/>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8"/>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8"/>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8"/>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8"/>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1079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5"/>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8"/>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19"/>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6" w:name="_Toc183264294"/>
      <w:bookmarkStart w:id="67" w:name="_Toc181180297"/>
      <w:bookmarkStart w:id="68" w:name="_Toc5854"/>
      <w:bookmarkStart w:id="69" w:name="_Toc20845"/>
      <w:bookmarkStart w:id="70" w:name="_Toc18546"/>
      <w:bookmarkStart w:id="71" w:name="_Toc346617322"/>
      <w:bookmarkStart w:id="72" w:name="_Toc498082646"/>
      <w:bookmarkStart w:id="73" w:name="_Toc8850"/>
      <w:bookmarkStart w:id="74" w:name="_Toc24807"/>
      <w:r>
        <w:rPr>
          <w:rStyle w:val="29"/>
          <w:rFonts w:hint="eastAsia" w:ascii="宋体" w:hAnsi="宋体" w:eastAsia="宋体" w:cs="宋体"/>
          <w:color w:val="auto"/>
          <w:sz w:val="36"/>
          <w:szCs w:val="36"/>
          <w:highlight w:val="none"/>
          <w:lang w:eastAsia="zh-CN"/>
        </w:rPr>
        <w:t>第四章</w:t>
      </w:r>
      <w:r>
        <w:rPr>
          <w:rStyle w:val="29"/>
          <w:rFonts w:hint="eastAsia" w:ascii="宋体" w:hAnsi="宋体" w:eastAsia="宋体" w:cs="宋体"/>
          <w:color w:val="auto"/>
          <w:sz w:val="36"/>
          <w:szCs w:val="36"/>
          <w:highlight w:val="none"/>
        </w:rPr>
        <w:t xml:space="preserve">  </w:t>
      </w:r>
      <w:bookmarkEnd w:id="66"/>
      <w:bookmarkEnd w:id="67"/>
      <w:bookmarkEnd w:id="68"/>
      <w:bookmarkEnd w:id="69"/>
      <w:bookmarkEnd w:id="70"/>
      <w:bookmarkEnd w:id="71"/>
      <w:bookmarkEnd w:id="72"/>
      <w:r>
        <w:rPr>
          <w:rStyle w:val="29"/>
          <w:rFonts w:hint="eastAsia" w:ascii="宋体" w:hAnsi="宋体" w:eastAsia="宋体" w:cs="宋体"/>
          <w:color w:val="auto"/>
          <w:sz w:val="36"/>
          <w:szCs w:val="36"/>
          <w:highlight w:val="none"/>
        </w:rPr>
        <w:t>图纸</w:t>
      </w:r>
      <w:r>
        <w:rPr>
          <w:rStyle w:val="29"/>
          <w:rFonts w:hint="eastAsia" w:ascii="宋体" w:hAnsi="宋体" w:eastAsia="宋体" w:cs="宋体"/>
          <w:color w:val="auto"/>
          <w:sz w:val="36"/>
          <w:szCs w:val="36"/>
          <w:highlight w:val="none"/>
          <w:lang w:val="en-US" w:eastAsia="zh-CN"/>
        </w:rPr>
        <w:t>及</w:t>
      </w:r>
      <w:r>
        <w:rPr>
          <w:rStyle w:val="29"/>
          <w:rFonts w:hint="eastAsia" w:ascii="宋体" w:hAnsi="宋体" w:eastAsia="宋体" w:cs="宋体"/>
          <w:color w:val="auto"/>
          <w:sz w:val="36"/>
          <w:szCs w:val="36"/>
          <w:highlight w:val="none"/>
        </w:rPr>
        <w:t>工程量清单</w:t>
      </w:r>
      <w:bookmarkEnd w:id="73"/>
      <w:bookmarkEnd w:id="74"/>
    </w:p>
    <w:p w14:paraId="42CA3F07">
      <w:pPr>
        <w:pStyle w:val="30"/>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6"/>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3FAF8E2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docGrid w:type="lines" w:linePitch="312" w:charSpace="0"/>
        </w:sectPr>
      </w:pPr>
    </w:p>
    <w:p w14:paraId="0072C9F7">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5" w:name="_Toc24945"/>
      <w:bookmarkStart w:id="76" w:name="_Toc18731"/>
      <w:r>
        <w:rPr>
          <w:rStyle w:val="29"/>
          <w:rFonts w:hint="eastAsia" w:ascii="宋体" w:hAnsi="宋体" w:eastAsia="宋体" w:cs="宋体"/>
          <w:color w:val="auto"/>
          <w:sz w:val="36"/>
          <w:szCs w:val="36"/>
          <w:highlight w:val="none"/>
          <w:lang w:eastAsia="zh-CN"/>
        </w:rPr>
        <w:t>第五章</w:t>
      </w:r>
      <w:r>
        <w:rPr>
          <w:rStyle w:val="29"/>
          <w:rFonts w:hint="eastAsia" w:ascii="宋体" w:hAnsi="宋体" w:eastAsia="宋体" w:cs="宋体"/>
          <w:color w:val="auto"/>
          <w:sz w:val="36"/>
          <w:szCs w:val="36"/>
          <w:highlight w:val="none"/>
        </w:rPr>
        <w:t xml:space="preserve">  评审程序、评审方法和评审标准</w:t>
      </w:r>
      <w:bookmarkEnd w:id="75"/>
      <w:bookmarkEnd w:id="76"/>
    </w:p>
    <w:p w14:paraId="234232B2">
      <w:pPr>
        <w:pStyle w:val="3"/>
        <w:jc w:val="center"/>
        <w:rPr>
          <w:rFonts w:hint="eastAsia" w:ascii="宋体" w:hAnsi="宋体" w:eastAsia="宋体" w:cs="宋体"/>
          <w:b w:val="0"/>
          <w:color w:val="auto"/>
          <w:highlight w:val="none"/>
        </w:rPr>
      </w:pPr>
      <w:bookmarkStart w:id="77" w:name="_Toc22886"/>
      <w:bookmarkStart w:id="78" w:name="_Toc7761"/>
      <w:r>
        <w:rPr>
          <w:rFonts w:hint="eastAsia" w:ascii="宋体" w:hAnsi="宋体" w:eastAsia="宋体" w:cs="宋体"/>
          <w:b w:val="0"/>
          <w:color w:val="auto"/>
          <w:highlight w:val="none"/>
        </w:rPr>
        <w:t>第一节 评审程序和评审方法</w:t>
      </w:r>
      <w:bookmarkEnd w:id="77"/>
      <w:bookmarkEnd w:id="78"/>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1E8D1E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注：磋商小组在资格审查结束前，对供应商进行信用查询。</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9"/>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8"/>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8"/>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8"/>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774B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41AC267F">
            <w:pPr>
              <w:spacing w:line="360" w:lineRule="auto"/>
              <w:jc w:val="center"/>
              <w:rPr>
                <w:rFonts w:hint="eastAsia" w:ascii="宋体" w:hAnsi="宋体" w:eastAsia="宋体" w:cs="宋体"/>
                <w:b/>
                <w:bCs w:val="0"/>
                <w:color w:val="auto"/>
                <w:szCs w:val="21"/>
                <w:highlight w:val="none"/>
                <w:vertAlign w:val="baseline"/>
                <w:lang w:eastAsia="zh-CN"/>
              </w:rPr>
            </w:pPr>
            <w:bookmarkStart w:id="80" w:name="PO_TDCUS_ITEM_SM_TABLE_1"/>
            <w:r>
              <w:rPr>
                <w:rFonts w:hint="eastAsia" w:ascii="宋体" w:hAnsi="宋体" w:eastAsia="宋体" w:cs="宋体"/>
                <w:b/>
                <w:bCs w:val="0"/>
                <w:color w:val="auto"/>
                <w:szCs w:val="21"/>
                <w:highlight w:val="none"/>
                <w:vertAlign w:val="baseline"/>
                <w:lang w:eastAsia="zh-CN"/>
              </w:rPr>
              <w:t>序号</w:t>
            </w:r>
          </w:p>
        </w:tc>
        <w:tc>
          <w:tcPr>
            <w:tcW w:w="1366" w:type="dxa"/>
            <w:noWrap w:val="0"/>
            <w:vAlign w:val="center"/>
          </w:tcPr>
          <w:p w14:paraId="2A57803E">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评分类型</w:t>
            </w:r>
          </w:p>
        </w:tc>
        <w:tc>
          <w:tcPr>
            <w:tcW w:w="7669" w:type="dxa"/>
            <w:noWrap w:val="0"/>
            <w:vAlign w:val="center"/>
          </w:tcPr>
          <w:p w14:paraId="67DDEBE7">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评分标准</w:t>
            </w:r>
          </w:p>
        </w:tc>
      </w:tr>
      <w:tr w14:paraId="5EF5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5FD55B26">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1</w:t>
            </w:r>
          </w:p>
        </w:tc>
        <w:tc>
          <w:tcPr>
            <w:tcW w:w="1366" w:type="dxa"/>
            <w:noWrap w:val="0"/>
            <w:vAlign w:val="center"/>
          </w:tcPr>
          <w:p w14:paraId="1176F5AB">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报价分</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30</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2EF3A5E6">
            <w:pPr>
              <w:numPr>
                <w:ilvl w:val="0"/>
                <w:numId w:val="3"/>
              </w:num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本项目为专门面向中小企业采购的项目，参加本项目磋商的供应商必须为</w:t>
            </w:r>
            <w:r>
              <w:rPr>
                <w:rFonts w:hint="eastAsia" w:ascii="宋体" w:hAnsi="宋体" w:cs="宋体"/>
                <w:kern w:val="2"/>
                <w:sz w:val="21"/>
                <w:highlight w:val="none"/>
                <w:lang w:val="en-US" w:eastAsia="zh-CN"/>
              </w:rPr>
              <w:t>中小企业（包括中型企业、小型企业和微型企业）</w:t>
            </w:r>
            <w:r>
              <w:rPr>
                <w:rFonts w:hint="eastAsia" w:ascii="宋体" w:hAnsi="宋体" w:eastAsia="宋体" w:cs="宋体"/>
                <w:bCs/>
                <w:szCs w:val="21"/>
                <w:highlight w:val="none"/>
                <w:vertAlign w:val="baseline"/>
                <w:lang w:val="en-US" w:eastAsia="zh-CN"/>
              </w:rPr>
              <w:t>，或监狱企业，或残疾人福利性单位，否则竞标无效。</w:t>
            </w:r>
          </w:p>
          <w:p w14:paraId="7714158B">
            <w:pPr>
              <w:numPr>
                <w:ilvl w:val="0"/>
                <w:numId w:val="3"/>
              </w:num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评审价为供应商的最后报价，最终成交供应商的成交金额等于最后报价（如有修正，以确认修正后的最后报价为准）。</w:t>
            </w:r>
          </w:p>
          <w:p w14:paraId="77FC614B">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w:t>
            </w:r>
            <w:r>
              <w:rPr>
                <w:rFonts w:hint="eastAsia" w:ascii="宋体" w:hAnsi="宋体" w:cs="宋体"/>
                <w:bCs/>
                <w:szCs w:val="21"/>
                <w:highlight w:val="none"/>
                <w:vertAlign w:val="baseline"/>
                <w:lang w:val="en-US" w:eastAsia="zh-CN"/>
              </w:rPr>
              <w:t>3</w:t>
            </w:r>
            <w:r>
              <w:rPr>
                <w:rFonts w:hint="eastAsia" w:ascii="宋体" w:hAnsi="宋体" w:eastAsia="宋体" w:cs="宋体"/>
                <w:bCs/>
                <w:szCs w:val="21"/>
                <w:highlight w:val="none"/>
                <w:vertAlign w:val="baseline"/>
                <w:lang w:val="en-US" w:eastAsia="zh-CN"/>
              </w:rPr>
              <w:t>）以进入比较与评价环节的最低的评审价为基准价，基准价得分为</w:t>
            </w:r>
            <w:r>
              <w:rPr>
                <w:rFonts w:hint="eastAsia" w:ascii="宋体" w:hAnsi="宋体" w:cs="宋体"/>
                <w:bCs/>
                <w:szCs w:val="21"/>
                <w:highlight w:val="none"/>
                <w:vertAlign w:val="baseline"/>
                <w:lang w:val="en-US" w:eastAsia="zh-CN"/>
              </w:rPr>
              <w:t>30</w:t>
            </w:r>
            <w:r>
              <w:rPr>
                <w:rFonts w:hint="eastAsia" w:ascii="宋体" w:hAnsi="宋体" w:eastAsia="宋体" w:cs="宋体"/>
                <w:bCs/>
                <w:szCs w:val="21"/>
                <w:highlight w:val="none"/>
                <w:vertAlign w:val="baseline"/>
                <w:lang w:val="en-US" w:eastAsia="zh-CN"/>
              </w:rPr>
              <w:t>分。</w:t>
            </w:r>
          </w:p>
          <w:p w14:paraId="32E59B0A">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w:t>
            </w:r>
            <w:r>
              <w:rPr>
                <w:rFonts w:hint="eastAsia" w:ascii="宋体" w:hAnsi="宋体" w:cs="宋体"/>
                <w:bCs/>
                <w:szCs w:val="21"/>
                <w:highlight w:val="none"/>
                <w:vertAlign w:val="baseline"/>
                <w:lang w:val="en-US" w:eastAsia="zh-CN"/>
              </w:rPr>
              <w:t>4</w:t>
            </w:r>
            <w:r>
              <w:rPr>
                <w:rFonts w:hint="eastAsia" w:ascii="宋体" w:hAnsi="宋体" w:eastAsia="宋体" w:cs="宋体"/>
                <w:bCs/>
                <w:szCs w:val="21"/>
                <w:highlight w:val="none"/>
                <w:vertAlign w:val="baseline"/>
                <w:lang w:val="en-US" w:eastAsia="zh-CN"/>
              </w:rPr>
              <w:t>）价格分计算公式：</w:t>
            </w:r>
          </w:p>
          <w:p w14:paraId="02CC35C5">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报价得分=（基准价/最后报价）×</w:t>
            </w:r>
            <w:r>
              <w:rPr>
                <w:rFonts w:hint="eastAsia" w:ascii="宋体" w:hAnsi="宋体" w:cs="宋体"/>
                <w:bCs/>
                <w:szCs w:val="21"/>
                <w:highlight w:val="none"/>
                <w:vertAlign w:val="baseline"/>
                <w:lang w:val="en-US" w:eastAsia="zh-CN"/>
              </w:rPr>
              <w:t>30</w:t>
            </w:r>
            <w:r>
              <w:rPr>
                <w:rFonts w:hint="eastAsia" w:ascii="宋体" w:hAnsi="宋体" w:eastAsia="宋体" w:cs="宋体"/>
                <w:bCs/>
                <w:szCs w:val="21"/>
                <w:highlight w:val="none"/>
                <w:vertAlign w:val="baseline"/>
                <w:lang w:val="en-US" w:eastAsia="zh-CN"/>
              </w:rPr>
              <w:t>分</w:t>
            </w:r>
          </w:p>
          <w:p w14:paraId="389FBA82">
            <w:pPr>
              <w:spacing w:line="400" w:lineRule="exact"/>
              <w:rPr>
                <w:rFonts w:hint="eastAsia" w:ascii="宋体" w:hAnsi="宋体" w:eastAsia="宋体" w:cs="宋体"/>
                <w:b/>
                <w:bCs w:val="0"/>
                <w:szCs w:val="21"/>
                <w:highlight w:val="none"/>
                <w:vertAlign w:val="baseline"/>
                <w:lang w:val="en-US" w:eastAsia="zh-CN"/>
              </w:rPr>
            </w:pPr>
            <w:r>
              <w:rPr>
                <w:rFonts w:hint="eastAsia" w:ascii="宋体" w:hAnsi="宋体" w:eastAsia="宋体" w:cs="宋体"/>
                <w:b/>
                <w:bCs w:val="0"/>
                <w:szCs w:val="21"/>
                <w:highlight w:val="none"/>
                <w:vertAlign w:val="baseline"/>
                <w:lang w:val="en-US" w:eastAsia="zh-CN"/>
              </w:rPr>
              <w:t>注：</w:t>
            </w:r>
          </w:p>
          <w:p w14:paraId="1E3E32C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本项目启用异常低价审核流程。政府采购评审中出现下列情形之一的，评审小组应当启动异常低价响应审查程序：</w:t>
            </w:r>
          </w:p>
          <w:p w14:paraId="7D8C9D44">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情形1：</w:t>
            </w:r>
            <w:r>
              <w:rPr>
                <w:rFonts w:hint="default" w:ascii="宋体" w:hAnsi="宋体" w:eastAsia="宋体" w:cs="宋体"/>
                <w:bCs/>
                <w:szCs w:val="21"/>
                <w:highlight w:val="none"/>
                <w:vertAlign w:val="baseline"/>
                <w:lang w:val="en-US" w:eastAsia="zh-CN"/>
              </w:rPr>
              <w:t>响应报价低于全部通过符合性审查供应商响应报价</w:t>
            </w:r>
            <w:r>
              <w:rPr>
                <w:rFonts w:hint="eastAsia" w:ascii="宋体" w:hAnsi="宋体" w:cs="宋体"/>
                <w:bCs/>
                <w:szCs w:val="21"/>
                <w:highlight w:val="none"/>
                <w:vertAlign w:val="baseline"/>
                <w:lang w:val="en-US" w:eastAsia="zh-CN"/>
              </w:rPr>
              <w:t>（</w:t>
            </w:r>
            <w:r>
              <w:rPr>
                <w:rFonts w:hint="default" w:ascii="宋体" w:hAnsi="宋体" w:eastAsia="宋体" w:cs="宋体"/>
                <w:bCs/>
                <w:szCs w:val="21"/>
                <w:highlight w:val="none"/>
                <w:vertAlign w:val="baseline"/>
                <w:lang w:val="en-US" w:eastAsia="zh-CN"/>
              </w:rPr>
              <w:t>平均值</w:t>
            </w:r>
            <w:r>
              <w:rPr>
                <w:rFonts w:hint="eastAsia" w:ascii="宋体" w:hAnsi="宋体" w:cs="宋体"/>
                <w:bCs/>
                <w:szCs w:val="21"/>
                <w:highlight w:val="none"/>
                <w:vertAlign w:val="baseline"/>
                <w:lang w:val="en-US" w:eastAsia="zh-CN"/>
              </w:rPr>
              <w:t>）的</w:t>
            </w:r>
            <w:r>
              <w:rPr>
                <w:rFonts w:hint="eastAsia" w:ascii="宋体" w:hAnsi="宋体" w:eastAsia="宋体" w:cs="宋体"/>
                <w:bCs/>
                <w:szCs w:val="21"/>
                <w:highlight w:val="none"/>
                <w:vertAlign w:val="baseline"/>
                <w:lang w:val="en-US" w:eastAsia="zh-CN"/>
              </w:rPr>
              <w:t>65%；</w:t>
            </w:r>
          </w:p>
          <w:p w14:paraId="76E3FF67">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情形2：</w:t>
            </w:r>
            <w:r>
              <w:rPr>
                <w:rFonts w:hint="default" w:ascii="宋体" w:hAnsi="宋体" w:eastAsia="宋体" w:cs="宋体"/>
                <w:bCs/>
                <w:szCs w:val="21"/>
                <w:highlight w:val="none"/>
                <w:vertAlign w:val="baseline"/>
                <w:lang w:val="en-US" w:eastAsia="zh-CN"/>
              </w:rPr>
              <w:t>响应报价低于通过符合性审查的次低报价供应商响应报价</w:t>
            </w:r>
            <w:r>
              <w:rPr>
                <w:rFonts w:hint="eastAsia" w:ascii="宋体" w:hAnsi="宋体" w:cs="宋体"/>
                <w:bCs/>
                <w:szCs w:val="21"/>
                <w:highlight w:val="none"/>
                <w:vertAlign w:val="baseline"/>
                <w:lang w:val="en-US" w:eastAsia="zh-CN"/>
              </w:rPr>
              <w:t>的</w:t>
            </w:r>
            <w:r>
              <w:rPr>
                <w:rFonts w:hint="eastAsia" w:ascii="宋体" w:hAnsi="宋体" w:eastAsia="宋体" w:cs="宋体"/>
                <w:bCs/>
                <w:szCs w:val="21"/>
                <w:highlight w:val="none"/>
                <w:vertAlign w:val="baseline"/>
                <w:lang w:val="en-US" w:eastAsia="zh-CN"/>
              </w:rPr>
              <w:t>65%；</w:t>
            </w:r>
            <w:r>
              <w:rPr>
                <w:rFonts w:hint="default" w:ascii="宋体" w:hAnsi="宋体" w:eastAsia="宋体" w:cs="宋体"/>
                <w:bCs/>
                <w:szCs w:val="21"/>
                <w:highlight w:val="none"/>
                <w:vertAlign w:val="baseline"/>
                <w:lang w:val="en-US" w:eastAsia="zh-CN"/>
              </w:rPr>
              <w:t> </w:t>
            </w:r>
          </w:p>
          <w:p w14:paraId="7D1F15FF">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情形3：</w:t>
            </w:r>
            <w:r>
              <w:rPr>
                <w:rFonts w:hint="default" w:ascii="宋体" w:hAnsi="宋体" w:eastAsia="宋体" w:cs="宋体"/>
                <w:bCs/>
                <w:szCs w:val="21"/>
                <w:highlight w:val="none"/>
                <w:vertAlign w:val="baseline"/>
                <w:lang w:val="en-US" w:eastAsia="zh-CN"/>
              </w:rPr>
              <w:t>响应报价低于采购项目最高限价</w:t>
            </w:r>
            <w:r>
              <w:rPr>
                <w:rFonts w:hint="eastAsia" w:ascii="宋体" w:hAnsi="宋体" w:cs="宋体"/>
                <w:bCs/>
                <w:szCs w:val="21"/>
                <w:highlight w:val="none"/>
                <w:vertAlign w:val="baseline"/>
                <w:lang w:val="en-US" w:eastAsia="zh-CN"/>
              </w:rPr>
              <w:t>的</w:t>
            </w:r>
            <w:r>
              <w:rPr>
                <w:rFonts w:hint="default" w:ascii="宋体" w:hAnsi="宋体" w:eastAsia="宋体" w:cs="宋体"/>
                <w:bCs/>
                <w:szCs w:val="21"/>
                <w:highlight w:val="none"/>
                <w:vertAlign w:val="baseline"/>
                <w:lang w:val="en-US" w:eastAsia="zh-CN"/>
              </w:rPr>
              <w:t>65%；</w:t>
            </w:r>
          </w:p>
          <w:p w14:paraId="27174B49">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情形4：评审小组</w:t>
            </w:r>
            <w:r>
              <w:rPr>
                <w:rFonts w:hint="default" w:ascii="宋体" w:hAnsi="宋体" w:eastAsia="宋体" w:cs="宋体"/>
                <w:bCs/>
                <w:szCs w:val="21"/>
                <w:highlight w:val="none"/>
                <w:vertAlign w:val="baseline"/>
                <w:lang w:val="en-US" w:eastAsia="zh-CN"/>
              </w:rPr>
              <w:t>基于专业判断，认为供应商报价过低，有可能影响产品质量或者不能诚信履约的其他情形。</w:t>
            </w:r>
          </w:p>
        </w:tc>
      </w:tr>
      <w:tr w14:paraId="324D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trPr>
        <w:tc>
          <w:tcPr>
            <w:tcW w:w="803" w:type="dxa"/>
            <w:vMerge w:val="restart"/>
            <w:noWrap w:val="0"/>
            <w:vAlign w:val="center"/>
          </w:tcPr>
          <w:p w14:paraId="6CEA40DD">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2</w:t>
            </w:r>
          </w:p>
        </w:tc>
        <w:tc>
          <w:tcPr>
            <w:tcW w:w="1366" w:type="dxa"/>
            <w:vMerge w:val="restart"/>
            <w:noWrap w:val="0"/>
            <w:vAlign w:val="center"/>
          </w:tcPr>
          <w:p w14:paraId="5BA1FBE2">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10</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6F86EEF0">
            <w:pPr>
              <w:spacing w:line="360" w:lineRule="auto"/>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基本要求：相关施工现场专业人员具备职业培训合格证书（拟派驻本项目的技术负责人应具有中级及以上职称证件，施工员、质量员、材料员应具有有效的相应施工现场专业人员职业培训合格证书，专职安全生产管理人员需有有效建筑施工企业三类人员C证，且拟投入的项目管理人员符合国家及广西壮族自治区的规定）。</w:t>
            </w:r>
          </w:p>
          <w:p w14:paraId="35D2ABB9">
            <w:pPr>
              <w:spacing w:line="360" w:lineRule="auto"/>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评分内容：</w:t>
            </w:r>
          </w:p>
          <w:p w14:paraId="4A8E0C8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优（10分）</w:t>
            </w:r>
            <w:r>
              <w:rPr>
                <w:rFonts w:hint="eastAsia" w:ascii="宋体" w:hAnsi="宋体" w:eastAsia="宋体" w:cs="宋体"/>
                <w:bCs/>
                <w:color w:val="auto"/>
                <w:szCs w:val="21"/>
                <w:highlight w:val="none"/>
                <w:vertAlign w:val="baseline"/>
                <w:lang w:eastAsia="zh-CN"/>
              </w:rPr>
              <w:t>：完全满足施工需要，有一定的人员储备，管理人员配备齐全且经验及综合素质优秀。</w:t>
            </w:r>
          </w:p>
          <w:p w14:paraId="2BABDF4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w:t>
            </w:r>
            <w:r>
              <w:rPr>
                <w:rFonts w:hint="eastAsia" w:ascii="宋体" w:hAnsi="宋体" w:eastAsia="宋体" w:cs="宋体"/>
                <w:bCs/>
                <w:color w:val="auto"/>
                <w:szCs w:val="21"/>
                <w:highlight w:val="none"/>
                <w:vertAlign w:val="baseline"/>
                <w:lang w:val="en-US" w:eastAsia="zh-CN"/>
              </w:rPr>
              <w:t>7</w:t>
            </w:r>
            <w:r>
              <w:rPr>
                <w:rFonts w:hint="eastAsia" w:ascii="宋体" w:hAnsi="宋体" w:eastAsia="宋体" w:cs="宋体"/>
                <w:bCs/>
                <w:color w:val="auto"/>
                <w:szCs w:val="21"/>
                <w:highlight w:val="none"/>
                <w:vertAlign w:val="baseline"/>
                <w:lang w:eastAsia="zh-CN"/>
              </w:rPr>
              <w:t>分）：</w:t>
            </w:r>
            <w:r>
              <w:rPr>
                <w:rFonts w:hint="eastAsia" w:ascii="宋体" w:hAnsi="宋体" w:eastAsia="宋体" w:cs="宋体"/>
                <w:bCs/>
                <w:color w:val="auto"/>
                <w:szCs w:val="21"/>
                <w:highlight w:val="none"/>
                <w:vertAlign w:val="baseline"/>
                <w:lang w:val="en-US" w:eastAsia="zh-CN"/>
              </w:rPr>
              <w:t>完全</w:t>
            </w:r>
            <w:r>
              <w:rPr>
                <w:rFonts w:hint="eastAsia" w:ascii="宋体" w:hAnsi="宋体" w:eastAsia="宋体" w:cs="宋体"/>
                <w:bCs/>
                <w:color w:val="auto"/>
                <w:szCs w:val="21"/>
                <w:highlight w:val="none"/>
                <w:vertAlign w:val="baseline"/>
                <w:lang w:eastAsia="zh-CN"/>
              </w:rPr>
              <w:t>满足施工需要，管理人员配备齐全，有一定的人员储备。</w:t>
            </w:r>
          </w:p>
          <w:p w14:paraId="6413DE4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w:t>
            </w:r>
            <w:r>
              <w:rPr>
                <w:rFonts w:hint="eastAsia" w:ascii="宋体" w:hAnsi="宋体" w:eastAsia="宋体" w:cs="宋体"/>
                <w:bCs/>
                <w:color w:val="auto"/>
                <w:szCs w:val="21"/>
                <w:highlight w:val="none"/>
                <w:vertAlign w:val="baseline"/>
                <w:lang w:val="en-US" w:eastAsia="zh-CN"/>
              </w:rPr>
              <w:t>4</w:t>
            </w:r>
            <w:r>
              <w:rPr>
                <w:rFonts w:hint="eastAsia" w:ascii="宋体" w:hAnsi="宋体" w:eastAsia="宋体" w:cs="宋体"/>
                <w:bCs/>
                <w:color w:val="auto"/>
                <w:szCs w:val="21"/>
                <w:highlight w:val="none"/>
                <w:vertAlign w:val="baseline"/>
                <w:lang w:eastAsia="zh-CN"/>
              </w:rPr>
              <w:t>分）：基本满足施工需要，管理人员配备齐全。</w:t>
            </w:r>
          </w:p>
          <w:p w14:paraId="2BC3881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w:t>
            </w:r>
            <w:r>
              <w:rPr>
                <w:rFonts w:hint="eastAsia" w:ascii="宋体" w:hAnsi="宋体" w:cs="宋体"/>
                <w:bCs/>
                <w:color w:val="auto"/>
                <w:szCs w:val="21"/>
                <w:highlight w:val="none"/>
                <w:vertAlign w:val="baseline"/>
                <w:lang w:val="en-US" w:eastAsia="zh-CN"/>
              </w:rPr>
              <w:t>0</w:t>
            </w:r>
            <w:r>
              <w:rPr>
                <w:rFonts w:hint="eastAsia" w:ascii="宋体" w:hAnsi="宋体" w:eastAsia="宋体" w:cs="宋体"/>
                <w:bCs/>
                <w:color w:val="auto"/>
                <w:szCs w:val="21"/>
                <w:highlight w:val="none"/>
                <w:vertAlign w:val="baseline"/>
                <w:lang w:eastAsia="zh-CN"/>
              </w:rPr>
              <w:t>分）：不满足施工需要，管理人员配备不齐全。</w:t>
            </w:r>
          </w:p>
        </w:tc>
      </w:tr>
      <w:tr w14:paraId="45F0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690A1301">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3</w:t>
            </w:r>
          </w:p>
        </w:tc>
        <w:tc>
          <w:tcPr>
            <w:tcW w:w="1366" w:type="dxa"/>
            <w:vMerge w:val="restart"/>
            <w:noWrap w:val="0"/>
            <w:vAlign w:val="center"/>
          </w:tcPr>
          <w:p w14:paraId="430B1D1F">
            <w:pPr>
              <w:spacing w:line="360" w:lineRule="auto"/>
              <w:jc w:val="center"/>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施工组织技术</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55</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440A9043">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（1）主要施工方法（满分</w:t>
            </w:r>
            <w:r>
              <w:rPr>
                <w:rFonts w:hint="eastAsia" w:ascii="宋体" w:hAnsi="宋体" w:cs="宋体"/>
                <w:b/>
                <w:bCs w:val="0"/>
                <w:color w:val="auto"/>
                <w:szCs w:val="21"/>
                <w:highlight w:val="none"/>
                <w:vertAlign w:val="baseline"/>
                <w:lang w:val="en-US" w:eastAsia="zh-CN"/>
              </w:rPr>
              <w:t>8</w:t>
            </w:r>
            <w:r>
              <w:rPr>
                <w:rFonts w:hint="eastAsia" w:ascii="宋体" w:hAnsi="宋体" w:eastAsia="宋体" w:cs="宋体"/>
                <w:b/>
                <w:bCs w:val="0"/>
                <w:color w:val="auto"/>
                <w:szCs w:val="21"/>
                <w:highlight w:val="none"/>
                <w:vertAlign w:val="baseline"/>
                <w:lang w:eastAsia="zh-CN"/>
              </w:rPr>
              <w:t>分）</w:t>
            </w:r>
          </w:p>
          <w:p w14:paraId="1951290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需针对场地清理、旧圬及旧路面拆除、土方开挖、基底夯实、土方回填、砂砾垫层、浆砌片石、混凝土结构、混凝土底板及墙身、混凝土盖板、钢筋制作安装、伸缩缝、砂浆抹面、圆管涵</w:t>
            </w:r>
            <w:r>
              <w:rPr>
                <w:rFonts w:hint="eastAsia" w:ascii="宋体" w:hAnsi="宋体" w:cs="宋体"/>
                <w:bCs/>
                <w:color w:val="auto"/>
                <w:szCs w:val="21"/>
                <w:highlight w:val="none"/>
                <w:vertAlign w:val="baseline"/>
                <w:lang w:val="en-US" w:eastAsia="zh-CN"/>
              </w:rPr>
              <w:t>/</w:t>
            </w:r>
            <w:r>
              <w:rPr>
                <w:rFonts w:hint="eastAsia" w:ascii="宋体" w:hAnsi="宋体" w:eastAsia="宋体" w:cs="宋体"/>
                <w:bCs/>
                <w:color w:val="auto"/>
                <w:szCs w:val="21"/>
                <w:highlight w:val="none"/>
                <w:vertAlign w:val="baseline"/>
                <w:lang w:eastAsia="zh-CN"/>
              </w:rPr>
              <w:t>盖板涵、沉砂池编制专项施工方案。</w:t>
            </w:r>
          </w:p>
          <w:p w14:paraId="22BC4DE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优（8 分）：分部分项工序划分清晰，明确各工序操作流程、技术参数、作业要点及安全管控要求，可指导现场全流程施工。</w:t>
            </w:r>
          </w:p>
          <w:p w14:paraId="3AA112D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良（6 分）：列明各工序作业流程与操作要点，标注现场安全管控要求，可用于现场施工作业指导。</w:t>
            </w:r>
          </w:p>
          <w:p w14:paraId="41819D0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中（3 分）：列明核心工序作业流程，覆盖本项目主要施工内容。</w:t>
            </w:r>
          </w:p>
          <w:p w14:paraId="4CA73DD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差（0 分）：工序内容与本项目施工内容不匹配，未明确具体作业流程与管控要求。</w:t>
            </w:r>
          </w:p>
        </w:tc>
      </w:tr>
      <w:tr w14:paraId="48F8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54DC457A">
            <w:pPr>
              <w:spacing w:line="360" w:lineRule="auto"/>
              <w:jc w:val="center"/>
              <w:rPr>
                <w:rFonts w:hint="eastAsia" w:ascii="宋体" w:hAnsi="宋体" w:eastAsia="宋体" w:cs="宋体"/>
                <w:bCs/>
                <w:color w:val="auto"/>
                <w:szCs w:val="21"/>
                <w:highlight w:val="none"/>
                <w:vertAlign w:val="baseline"/>
                <w:lang w:eastAsia="zh-CN"/>
              </w:rPr>
            </w:pPr>
          </w:p>
        </w:tc>
        <w:tc>
          <w:tcPr>
            <w:tcW w:w="1366" w:type="dxa"/>
            <w:vMerge w:val="continue"/>
            <w:noWrap w:val="0"/>
            <w:vAlign w:val="center"/>
          </w:tcPr>
          <w:p w14:paraId="2FE01FF1">
            <w:pPr>
              <w:spacing w:line="360" w:lineRule="auto"/>
              <w:jc w:val="center"/>
              <w:rPr>
                <w:rFonts w:hint="eastAsia" w:ascii="宋体" w:hAnsi="宋体" w:eastAsia="宋体" w:cs="宋体"/>
                <w:bCs/>
                <w:color w:val="auto"/>
                <w:szCs w:val="21"/>
                <w:highlight w:val="none"/>
                <w:vertAlign w:val="baseline"/>
                <w:lang w:val="en-US" w:eastAsia="zh-CN"/>
              </w:rPr>
            </w:pPr>
          </w:p>
        </w:tc>
        <w:tc>
          <w:tcPr>
            <w:tcW w:w="7669" w:type="dxa"/>
            <w:noWrap w:val="0"/>
            <w:vAlign w:val="top"/>
          </w:tcPr>
          <w:p w14:paraId="0D9F5D2A">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）拟投入的主要物资计划（满分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201029C2">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编制砂石、水泥、钢筋、模板等主要材料进场计划。</w:t>
            </w:r>
          </w:p>
          <w:p w14:paraId="79EA3424">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优（6 分）：投入的施工材料有详细组织计划，材料数量、选型配置、进场时间安排合理，完全满足施工需要。</w:t>
            </w:r>
          </w:p>
          <w:p w14:paraId="7C32648D">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良（4 分）：投入的施工材料有详细组织计划，各项安排较合理，满足施工需要。</w:t>
            </w:r>
          </w:p>
          <w:p w14:paraId="504111A4">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中（2 分）：投入的施工材料有组织计划，各项安排一般，基本满足施工需要。</w:t>
            </w:r>
          </w:p>
          <w:p w14:paraId="04A62E57">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差（0 分）：物资计划不完善，材料配置、进场安排不合理，无法满足施工</w:t>
            </w:r>
            <w:r>
              <w:rPr>
                <w:rFonts w:hint="eastAsia" w:ascii="宋体" w:hAnsi="宋体" w:eastAsia="宋体" w:cs="宋体"/>
                <w:bCs/>
                <w:color w:val="auto"/>
                <w:szCs w:val="21"/>
                <w:highlight w:val="none"/>
                <w:vertAlign w:val="baseline"/>
                <w:lang w:eastAsia="zh-CN"/>
              </w:rPr>
              <w:t>。</w:t>
            </w:r>
          </w:p>
        </w:tc>
      </w:tr>
      <w:tr w14:paraId="77CA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7FB46701">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41B905D6">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0323C54">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）劳动力安排计划（满分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729F84F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结合拆除、开挖、回填、砌筑、混凝土浇筑、钢筋作业、涵管安装、沉砂池施工、标识安装等工序，按工种制定人员配置计划。</w:t>
            </w:r>
          </w:p>
          <w:p w14:paraId="5581D59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 (6 分)：按各施工阶段、各工种明确人员数量、上岗时段、岗位分工，人员数量匹配施工强度与工期要求。</w:t>
            </w:r>
          </w:p>
          <w:p w14:paraId="26E6D09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 (4 分)：划分各工种及对应作业人员，人员数量匹配各工序作业需求。</w:t>
            </w:r>
          </w:p>
          <w:p w14:paraId="6374B00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 (2 分)：明确主要工种及人员配置，可覆盖常规施工作业。</w:t>
            </w:r>
          </w:p>
          <w:p w14:paraId="3E2AA6D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 (0 分)：工种划分混乱，人员数量与作业需求不匹配。</w:t>
            </w:r>
          </w:p>
        </w:tc>
      </w:tr>
      <w:tr w14:paraId="0A60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0D70CA9B">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5AB43D06">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228AAAD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）确保工程质量的技术组织措施（满分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0695A38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组建质量技术管理团队，建立质量管理制度；针对基底压实、土方回填、浆砌片石砌筑、砂浆抹面、混凝土施工、伸缩缝、涵管安装、沉砂池施工等关键工序制定管控举措。</w:t>
            </w:r>
          </w:p>
          <w:p w14:paraId="68596B2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 (6 分)：明确质量岗位分工、岗位责任，各关键工序逐一列明检测项目、检测频次、管控要求，形成完整管控链条。</w:t>
            </w:r>
          </w:p>
          <w:p w14:paraId="133C66C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 (4 分)：明确质量岗位与岗位职责，各关键工序制定对应的质量管控要求。</w:t>
            </w:r>
          </w:p>
          <w:p w14:paraId="67EC077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 (2 分)：设置质量管理岗位，针对主要工序提出质量管控要求。</w:t>
            </w:r>
          </w:p>
          <w:p w14:paraId="335FCC9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 (0 分)：未设置专职质量岗位，无对应工序质量管控举措。</w:t>
            </w:r>
          </w:p>
        </w:tc>
      </w:tr>
      <w:tr w14:paraId="30A5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0F916662">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50FCFB79">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DACCE84">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）安全生产技术组织措施（满分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57A9B70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配备专职安全管理人员，建立安全管理制度；结合沟槽开挖、机械作业、临时用电、乡村道路通行、防汛排水等场景制定安全措施，内容符合《建筑施工安全生产检查标准》《水利水电工程施工通用安全技术规程》。</w:t>
            </w:r>
          </w:p>
          <w:p w14:paraId="53E0C782">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 (6 分)：明确安全岗位及岗位职责，各风险作业环节列明防护方式、管控要点、巡查要求，条款贴合项目现场作业场景。</w:t>
            </w:r>
          </w:p>
          <w:p w14:paraId="1BCFACF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 (4 分)：设置安全管理岗位，各风险作业环节制定对应安全防护要求，符合现行安全规范。</w:t>
            </w:r>
          </w:p>
          <w:p w14:paraId="5EAFD1B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 (2 分)：建立基础安全管理制度，列明通用安全作业要求，满足基本安全管理规定。</w:t>
            </w:r>
          </w:p>
          <w:p w14:paraId="1050F2E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 (0 分)：无专职安全管理人员，未制定对应安全作业举措。</w:t>
            </w:r>
          </w:p>
        </w:tc>
      </w:tr>
      <w:tr w14:paraId="4385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5622F241">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BA41618">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1506584B">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）确保工期的技术组织措施（满分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43B9742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结合施工工艺、作业方式、材料供应、人员配置、技术保障制定工期保障措施；按测量放线→清理拆除→开挖→垫层→砌筑</w:t>
            </w:r>
            <w:r>
              <w:rPr>
                <w:rFonts w:hint="eastAsia" w:ascii="宋体" w:hAnsi="宋体" w:cs="宋体"/>
                <w:bCs/>
                <w:color w:val="auto"/>
                <w:szCs w:val="21"/>
                <w:highlight w:val="none"/>
                <w:vertAlign w:val="baseline"/>
                <w:lang w:val="en-US" w:eastAsia="zh-CN"/>
              </w:rPr>
              <w:t>/</w:t>
            </w:r>
            <w:r>
              <w:rPr>
                <w:rFonts w:hint="eastAsia" w:ascii="宋体" w:hAnsi="宋体" w:eastAsia="宋体" w:cs="宋体"/>
                <w:bCs/>
                <w:color w:val="auto"/>
                <w:szCs w:val="21"/>
                <w:highlight w:val="none"/>
                <w:vertAlign w:val="baseline"/>
                <w:lang w:eastAsia="zh-CN"/>
              </w:rPr>
              <w:t>混凝土施工→涵管及构筑物施工→回填→标识安装流程，编制施工总进度表或网络图，统筹考虑本地雨季、农忙等影响因素。</w:t>
            </w:r>
          </w:p>
          <w:p w14:paraId="41E2A25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 分）：进度图表内容完整，标注各分项工程起止时间、衔接关系，配套分段工期保障举措，适配现场外部环境影响因素。</w:t>
            </w:r>
          </w:p>
          <w:p w14:paraId="767C35C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 分）：编制完整进度图表，列明各分项工程工期节点，设置对应工期保障举措。</w:t>
            </w:r>
          </w:p>
          <w:p w14:paraId="287DD99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 分）：编制施工进度计划，列明主要工程工期节点。</w:t>
            </w:r>
          </w:p>
          <w:p w14:paraId="00A6C73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差（0 分）：进度计划排布无序，未结合现场环境制定工期保障举措。</w:t>
            </w:r>
          </w:p>
        </w:tc>
      </w:tr>
      <w:tr w14:paraId="0209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C5DDC7D">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5F4F06A9">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6DA08D61">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）环境保护、文明施工措施（满分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3FA85B1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结合乡村农田施工特点，针对扬尘管控、噪声防控、物料堆放、生活垃圾处置、耕地与植被保护、水土保持制定专项举措。</w:t>
            </w:r>
          </w:p>
          <w:p w14:paraId="2988439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 分）：逐项明确管控方式、执行标准与日常管理要求，覆盖全部管控内容，契合规范及现场作业条件。</w:t>
            </w:r>
          </w:p>
          <w:p w14:paraId="11176C8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 分）：针对扬尘、噪声、场地管理、生态保护等主要内容制定对应举措，满足规范及现场作业条件。</w:t>
            </w:r>
          </w:p>
          <w:p w14:paraId="170D8FE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 分）：列明通用管控要求，覆盖核心环保与文明施工内容。</w:t>
            </w:r>
          </w:p>
          <w:p w14:paraId="5807481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差（0 分）：举措脱离现场实际，未对应本项目管控要点。</w:t>
            </w:r>
          </w:p>
        </w:tc>
      </w:tr>
      <w:tr w14:paraId="107B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4152EABD">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2FE44870">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6A01A9B">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8</w:t>
            </w:r>
            <w:r>
              <w:rPr>
                <w:rFonts w:hint="eastAsia" w:ascii="宋体" w:hAnsi="宋体" w:eastAsia="宋体" w:cs="宋体"/>
                <w:b/>
                <w:bCs w:val="0"/>
                <w:color w:val="auto"/>
                <w:szCs w:val="21"/>
                <w:highlight w:val="none"/>
                <w:vertAlign w:val="baseline"/>
                <w:lang w:eastAsia="zh-CN"/>
              </w:rPr>
              <w:t>）工程施工的重点和难点及保证措施（满分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5D794EB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围绕渠道线形控制、浆砌石及混凝土施工质量、防渗处理、涵管安装、雨季施工、农田区域施工防护梳理重难点，并制定对应处置方案。</w:t>
            </w:r>
          </w:p>
          <w:p w14:paraId="2E7B8FB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 分）：逐条列明项目重难点内容，对应给出具体实施办法、过程管控手段。良（4 分）：列明项目全部重难点，并配套对应的处置方案。</w:t>
            </w:r>
          </w:p>
          <w:p w14:paraId="44DF38D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 分）：梳理项目主要重难点，提出对应的处置办法。</w:t>
            </w:r>
          </w:p>
          <w:p w14:paraId="780CFEB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差（0 分）：未结合项目实际梳理重难点，无有效处置方案。</w:t>
            </w:r>
          </w:p>
        </w:tc>
      </w:tr>
      <w:tr w14:paraId="5457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7FE2DB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5CC4DDA0">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C1A87CF">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9</w:t>
            </w:r>
            <w:r>
              <w:rPr>
                <w:rFonts w:hint="eastAsia" w:ascii="宋体" w:hAnsi="宋体" w:eastAsia="宋体" w:cs="宋体"/>
                <w:b/>
                <w:bCs w:val="0"/>
                <w:color w:val="auto"/>
                <w:szCs w:val="21"/>
                <w:highlight w:val="none"/>
                <w:vertAlign w:val="baseline"/>
                <w:lang w:eastAsia="zh-CN"/>
              </w:rPr>
              <w:t>）施工总平面布置（满分</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p>
          <w:p w14:paraId="530230E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出具施工总平面布置图，对料场、拌浆拌合区、堆土区、运输道路、排水系统、临时用电进行规划，适配乡村狭窄场地条件。</w:t>
            </w:r>
          </w:p>
          <w:p w14:paraId="06D430D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优（5 分）：各功能区域划分清晰，场内运输路线、排水线路、用电布设顺畅，适配场地条件与施工运转需求。</w:t>
            </w:r>
          </w:p>
          <w:p w14:paraId="62FFC33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良（3 分）：各功能区域划分明确，场内布局可保障现场正常施工运转。</w:t>
            </w:r>
          </w:p>
          <w:p w14:paraId="36DFFE3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中（1 分）：划定主要功能区域，可开展常规施工作业。</w:t>
            </w:r>
          </w:p>
          <w:p w14:paraId="45B712E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差（0 分）：功能区域划分混乱，场内布局影响正常施工。</w:t>
            </w:r>
          </w:p>
        </w:tc>
      </w:tr>
      <w:tr w14:paraId="1196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55C820BC">
            <w:pPr>
              <w:spacing w:line="360" w:lineRule="auto"/>
              <w:rPr>
                <w:rFonts w:hint="eastAsia" w:ascii="宋体" w:hAnsi="宋体" w:eastAsia="宋体" w:cs="宋体"/>
                <w:bCs/>
                <w:color w:val="auto"/>
                <w:szCs w:val="21"/>
                <w:highlight w:val="none"/>
                <w:vertAlign w:val="baseline"/>
                <w:lang w:val="en-US" w:eastAsia="zh-CN"/>
              </w:rPr>
            </w:pPr>
          </w:p>
          <w:p w14:paraId="7D3FCB5A">
            <w:pPr>
              <w:spacing w:line="360" w:lineRule="auto"/>
              <w:rPr>
                <w:rFonts w:hint="eastAsia" w:ascii="宋体" w:hAnsi="宋体" w:eastAsia="宋体" w:cs="宋体"/>
                <w:bCs/>
                <w:color w:val="auto"/>
                <w:szCs w:val="21"/>
                <w:highlight w:val="none"/>
                <w:vertAlign w:val="baseline"/>
                <w:lang w:val="en-US" w:eastAsia="zh-CN"/>
              </w:rPr>
            </w:pPr>
          </w:p>
          <w:p w14:paraId="35ECC2D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62AFB49C">
            <w:pPr>
              <w:spacing w:line="360" w:lineRule="auto"/>
              <w:rPr>
                <w:rFonts w:hint="eastAsia" w:ascii="宋体" w:hAnsi="宋体" w:eastAsia="宋体" w:cs="宋体"/>
                <w:bCs/>
                <w:color w:val="auto"/>
                <w:szCs w:val="21"/>
                <w:highlight w:val="none"/>
                <w:vertAlign w:val="baseline"/>
                <w:lang w:val="en-US" w:eastAsia="zh-CN"/>
              </w:rPr>
            </w:pPr>
          </w:p>
          <w:p w14:paraId="3B85AB6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w:t>
            </w:r>
            <w:r>
              <w:rPr>
                <w:rFonts w:hint="eastAsia" w:ascii="宋体" w:hAnsi="宋体" w:cs="宋体"/>
                <w:bCs/>
                <w:color w:val="auto"/>
                <w:szCs w:val="21"/>
                <w:highlight w:val="none"/>
                <w:vertAlign w:val="baseline"/>
                <w:lang w:val="en-US" w:eastAsia="zh-CN"/>
              </w:rPr>
              <w:t>满分5</w:t>
            </w:r>
            <w:r>
              <w:rPr>
                <w:rFonts w:hint="eastAsia" w:ascii="宋体" w:hAnsi="宋体" w:eastAsia="宋体" w:cs="宋体"/>
                <w:bCs/>
                <w:color w:val="auto"/>
                <w:szCs w:val="21"/>
                <w:highlight w:val="none"/>
                <w:vertAlign w:val="baseline"/>
                <w:lang w:val="en-US" w:eastAsia="zh-CN"/>
              </w:rPr>
              <w:t>分）</w:t>
            </w:r>
          </w:p>
        </w:tc>
        <w:tc>
          <w:tcPr>
            <w:tcW w:w="7669" w:type="dxa"/>
            <w:noWrap w:val="0"/>
            <w:vAlign w:val="top"/>
          </w:tcPr>
          <w:p w14:paraId="78090B00">
            <w:pPr>
              <w:spacing w:line="360" w:lineRule="auto"/>
              <w:rPr>
                <w:rFonts w:hint="eastAsia" w:ascii="宋体" w:hAnsi="宋体" w:eastAsia="宋体" w:cs="宋体"/>
                <w:b/>
                <w:bCs w:val="0"/>
                <w:color w:val="auto"/>
                <w:szCs w:val="21"/>
                <w:highlight w:val="none"/>
                <w:vertAlign w:val="baseline"/>
                <w:lang w:val="en-US" w:eastAsia="zh-CN"/>
              </w:rPr>
            </w:pPr>
            <w:r>
              <w:rPr>
                <w:rFonts w:hint="eastAsia" w:ascii="宋体" w:hAnsi="宋体" w:eastAsia="宋体" w:cs="宋体"/>
                <w:b w:val="0"/>
                <w:bCs/>
                <w:color w:val="auto"/>
                <w:szCs w:val="21"/>
                <w:highlight w:val="none"/>
                <w:vertAlign w:val="baseline"/>
                <w:lang w:val="en-US" w:eastAsia="zh-CN"/>
              </w:rPr>
              <w:t>供应商在</w:t>
            </w:r>
            <w:r>
              <w:rPr>
                <w:rFonts w:hint="eastAsia" w:ascii="宋体" w:hAnsi="宋体" w:cs="宋体"/>
                <w:b w:val="0"/>
                <w:bCs/>
                <w:color w:val="auto"/>
                <w:szCs w:val="21"/>
                <w:highlight w:val="none"/>
                <w:vertAlign w:val="baseline"/>
                <w:lang w:val="en-US" w:eastAsia="zh-CN"/>
              </w:rPr>
              <w:t>近三年（</w:t>
            </w:r>
            <w:r>
              <w:rPr>
                <w:rFonts w:hint="eastAsia" w:ascii="宋体" w:hAnsi="宋体" w:eastAsia="宋体" w:cs="宋体"/>
                <w:b w:val="0"/>
                <w:bCs/>
                <w:color w:val="auto"/>
                <w:szCs w:val="21"/>
                <w:highlight w:val="none"/>
                <w:vertAlign w:val="baseline"/>
                <w:lang w:val="en-US" w:eastAsia="zh-CN"/>
              </w:rPr>
              <w:t>响应文件提交截止时间</w:t>
            </w:r>
            <w:r>
              <w:rPr>
                <w:rFonts w:hint="eastAsia" w:ascii="宋体" w:hAnsi="宋体" w:cs="宋体"/>
                <w:b w:val="0"/>
                <w:bCs/>
                <w:color w:val="auto"/>
                <w:szCs w:val="21"/>
                <w:highlight w:val="none"/>
                <w:vertAlign w:val="baseline"/>
                <w:lang w:val="en-US" w:eastAsia="zh-CN"/>
              </w:rPr>
              <w:t>止倒算36个月内）</w:t>
            </w:r>
            <w:r>
              <w:rPr>
                <w:rFonts w:hint="eastAsia" w:ascii="宋体" w:hAnsi="宋体" w:eastAsia="宋体" w:cs="宋体"/>
                <w:b w:val="0"/>
                <w:bCs/>
                <w:color w:val="auto"/>
                <w:szCs w:val="21"/>
                <w:highlight w:val="none"/>
                <w:vertAlign w:val="baseline"/>
                <w:lang w:val="en-US" w:eastAsia="zh-CN"/>
              </w:rPr>
              <w:t>完成过质量合格的</w:t>
            </w:r>
            <w:r>
              <w:rPr>
                <w:rFonts w:hint="eastAsia" w:ascii="宋体" w:hAnsi="宋体" w:cs="宋体"/>
                <w:b w:val="0"/>
                <w:bCs/>
                <w:color w:val="auto"/>
                <w:szCs w:val="21"/>
                <w:highlight w:val="none"/>
                <w:vertAlign w:val="baseline"/>
                <w:lang w:val="en-US" w:eastAsia="zh-CN"/>
              </w:rPr>
              <w:t>类似</w:t>
            </w:r>
            <w:r>
              <w:rPr>
                <w:rFonts w:hint="eastAsia" w:ascii="宋体" w:hAnsi="宋体" w:eastAsia="宋体" w:cs="宋体"/>
                <w:b w:val="0"/>
                <w:bCs/>
                <w:color w:val="auto"/>
                <w:szCs w:val="21"/>
                <w:highlight w:val="none"/>
                <w:vertAlign w:val="baseline"/>
                <w:lang w:val="en-US" w:eastAsia="zh-CN"/>
              </w:rPr>
              <w:t>施工业绩的，得5分。满分5分。（需同时附以下两种材料复印件：①中标（成交）通知书或施工承包合同协议书②工程完工验收鉴定书或交（竣）工验收鉴定书）</w:t>
            </w:r>
          </w:p>
        </w:tc>
      </w:tr>
      <w:tr w14:paraId="494B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0049AEDD">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bookmarkEnd w:id="80"/>
    </w:tbl>
    <w:p w14:paraId="3A300140">
      <w:pPr>
        <w:spacing w:line="360" w:lineRule="auto"/>
        <w:ind w:firstLine="420" w:firstLineChars="200"/>
        <w:rPr>
          <w:rFonts w:hint="eastAsia" w:ascii="宋体" w:hAnsi="宋体" w:eastAsia="宋体" w:cs="宋体"/>
          <w:bCs/>
          <w:color w:val="auto"/>
          <w:szCs w:val="21"/>
          <w:highlight w:val="none"/>
          <w:lang w:eastAsia="zh-CN"/>
        </w:rPr>
      </w:pPr>
    </w:p>
    <w:p w14:paraId="20248594">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lang w:eastAsia="zh-CN"/>
        </w:rPr>
      </w:pPr>
      <w:bookmarkStart w:id="81" w:name="_Toc17019"/>
      <w:bookmarkStart w:id="82" w:name="_Toc80205935"/>
      <w:bookmarkStart w:id="83" w:name="_Toc14457"/>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81"/>
      <w:bookmarkEnd w:id="82"/>
      <w:bookmarkEnd w:id="83"/>
    </w:p>
    <w:p w14:paraId="26042413">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8"/>
        <w:pageBreakBefore w:val="0"/>
        <w:kinsoku/>
        <w:wordWrap/>
        <w:overflowPunct/>
        <w:topLinePunct w:val="0"/>
        <w:autoSpaceDE/>
        <w:autoSpaceDN/>
        <w:bidi w:val="0"/>
        <w:snapToGrid/>
        <w:spacing w:before="0" w:line="420" w:lineRule="exact"/>
        <w:ind w:firstLine="420"/>
        <w:textAlignment w:val="auto"/>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rPr>
      </w:pPr>
      <w:bookmarkStart w:id="84" w:name="_Toc80205936"/>
      <w:bookmarkStart w:id="85" w:name="_Toc6990"/>
      <w:bookmarkStart w:id="86" w:name="_Toc32744"/>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4"/>
      <w:bookmarkEnd w:id="85"/>
      <w:bookmarkEnd w:id="86"/>
    </w:p>
    <w:p w14:paraId="4518EF3D">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pageBreakBefore w:val="0"/>
        <w:widowControl/>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pageBreakBefore w:val="0"/>
        <w:widowControl/>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D0BDF26">
      <w:pPr>
        <w:pStyle w:val="14"/>
        <w:rPr>
          <w:rFonts w:hint="eastAsia" w:ascii="宋体" w:hAnsi="宋体" w:eastAsia="宋体" w:cs="宋体"/>
          <w:color w:val="auto"/>
          <w:highlight w:val="none"/>
        </w:rPr>
      </w:pPr>
    </w:p>
    <w:p w14:paraId="4828BE5B">
      <w:pPr>
        <w:rPr>
          <w:rFonts w:hint="eastAsia" w:ascii="宋体" w:hAnsi="宋体" w:eastAsia="宋体" w:cs="宋体"/>
          <w:color w:val="auto"/>
          <w:highlight w:val="none"/>
        </w:rPr>
      </w:pPr>
    </w:p>
    <w:p w14:paraId="0CA304E2">
      <w:pPr>
        <w:pStyle w:val="25"/>
        <w:rPr>
          <w:rFonts w:hint="eastAsia" w:ascii="宋体" w:hAnsi="宋体" w:eastAsia="宋体" w:cs="宋体"/>
          <w:color w:val="auto"/>
          <w:highlight w:val="none"/>
        </w:rPr>
      </w:pPr>
    </w:p>
    <w:p w14:paraId="119616E9">
      <w:pPr>
        <w:pStyle w:val="25"/>
        <w:rPr>
          <w:rFonts w:hint="eastAsia" w:ascii="宋体" w:hAnsi="宋体" w:eastAsia="宋体" w:cs="宋体"/>
          <w:color w:val="auto"/>
          <w:highlight w:val="none"/>
        </w:rPr>
      </w:pPr>
    </w:p>
    <w:p w14:paraId="6E0BB34F">
      <w:pPr>
        <w:pStyle w:val="25"/>
        <w:rPr>
          <w:rFonts w:hint="eastAsia" w:ascii="宋体" w:hAnsi="宋体" w:eastAsia="宋体" w:cs="宋体"/>
          <w:color w:val="auto"/>
          <w:highlight w:val="none"/>
        </w:rPr>
      </w:pPr>
    </w:p>
    <w:p w14:paraId="7AAFB4CE">
      <w:pPr>
        <w:pStyle w:val="2"/>
        <w:jc w:val="center"/>
        <w:rPr>
          <w:rFonts w:hint="eastAsia" w:ascii="宋体" w:hAnsi="宋体" w:eastAsia="宋体" w:cs="宋体"/>
          <w:color w:val="auto"/>
          <w:highlight w:val="none"/>
          <w:lang w:eastAsia="zh-CN"/>
        </w:rPr>
      </w:pPr>
      <w:bookmarkStart w:id="87" w:name="_Toc32723"/>
      <w:bookmarkStart w:id="88" w:name="_Toc32731"/>
    </w:p>
    <w:p w14:paraId="02AA4847">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sectPr>
      </w:pP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7"/>
      <w:bookmarkEnd w:id="88"/>
    </w:p>
    <w:p w14:paraId="31253F59">
      <w:pPr>
        <w:pStyle w:val="3"/>
        <w:jc w:val="center"/>
        <w:rPr>
          <w:rFonts w:hint="eastAsia" w:ascii="宋体" w:hAnsi="宋体" w:eastAsia="宋体" w:cs="宋体"/>
          <w:b w:val="0"/>
          <w:color w:val="auto"/>
          <w:highlight w:val="none"/>
          <w:lang w:val="en-US" w:eastAsia="zh-CN"/>
        </w:rPr>
      </w:pPr>
      <w:bookmarkStart w:id="89" w:name="_Toc80205938"/>
      <w:bookmarkStart w:id="90" w:name="_Toc30065"/>
      <w:bookmarkStart w:id="91" w:name="_Toc17340"/>
      <w:r>
        <w:rPr>
          <w:rFonts w:hint="eastAsia" w:ascii="宋体" w:hAnsi="宋体" w:eastAsia="宋体" w:cs="宋体"/>
          <w:b w:val="0"/>
          <w:color w:val="auto"/>
          <w:highlight w:val="none"/>
          <w:lang w:val="en-US" w:eastAsia="zh-CN"/>
        </w:rPr>
        <w:t>第一节 封面格式</w:t>
      </w:r>
      <w:bookmarkEnd w:id="89"/>
      <w:bookmarkEnd w:id="90"/>
      <w:bookmarkEnd w:id="91"/>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504BCAE">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sectPr>
      </w:pPr>
    </w:p>
    <w:p w14:paraId="715AAA61">
      <w:pPr>
        <w:pStyle w:val="3"/>
        <w:jc w:val="center"/>
        <w:rPr>
          <w:rFonts w:hint="eastAsia" w:ascii="宋体" w:hAnsi="宋体" w:eastAsia="宋体" w:cs="宋体"/>
          <w:bCs w:val="0"/>
          <w:color w:val="auto"/>
          <w:highlight w:val="none"/>
        </w:rPr>
      </w:pPr>
      <w:bookmarkStart w:id="92" w:name="_Toc3025"/>
      <w:bookmarkStart w:id="93" w:name="_Toc10308"/>
      <w:bookmarkStart w:id="94" w:name="_Toc80205939"/>
      <w:r>
        <w:rPr>
          <w:rFonts w:hint="eastAsia" w:ascii="宋体" w:hAnsi="宋体" w:eastAsia="宋体" w:cs="宋体"/>
          <w:bCs w:val="0"/>
          <w:color w:val="auto"/>
          <w:highlight w:val="none"/>
        </w:rPr>
        <w:t>第二节 资格证明文件格式</w:t>
      </w:r>
      <w:bookmarkEnd w:id="92"/>
      <w:bookmarkEnd w:id="93"/>
      <w:bookmarkEnd w:id="94"/>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七.</w:t>
      </w:r>
      <w:r>
        <w:rPr>
          <w:rFonts w:hint="eastAsia" w:ascii="宋体" w:hAnsi="宋体" w:cs="宋体"/>
          <w:color w:val="auto"/>
          <w:sz w:val="24"/>
          <w:highlight w:val="none"/>
          <w:lang w:val="en-US" w:eastAsia="zh-CN"/>
        </w:rPr>
        <w:t>项目经理无在建项目、无中标（成交）未开工及未列为其他项目第一中标候选人承诺书</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八</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35DBFED">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供应商名称（</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C860C6C">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ED3DD0">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BA77B07">
      <w:pPr>
        <w:snapToGrid w:val="0"/>
        <w:spacing w:line="360" w:lineRule="auto"/>
        <w:rPr>
          <w:rFonts w:hint="eastAsia" w:ascii="宋体" w:hAnsi="宋体" w:eastAsia="宋体" w:cs="宋体"/>
          <w:color w:val="auto"/>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numPr>
          <w:ilvl w:val="0"/>
          <w:numId w:val="0"/>
        </w:numPr>
        <w:snapToGrid w:val="0"/>
        <w:spacing w:line="360" w:lineRule="auto"/>
        <w:rPr>
          <w:rFonts w:hint="eastAsia" w:ascii="宋体" w:hAnsi="宋体" w:eastAsia="宋体" w:cs="宋体"/>
          <w:b/>
          <w:color w:val="auto"/>
          <w:sz w:val="30"/>
          <w:szCs w:val="30"/>
          <w:highlight w:val="none"/>
        </w:rPr>
      </w:pP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19"/>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5" w:name="_Toc7122"/>
      <w:bookmarkStart w:id="96" w:name="_Toc7417"/>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95"/>
      <w:bookmarkEnd w:id="96"/>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9CBC3A">
      <w:pPr>
        <w:spacing w:line="360" w:lineRule="auto"/>
        <w:jc w:val="left"/>
        <w:rPr>
          <w:rFonts w:hint="eastAsia" w:ascii="宋体" w:hAnsi="宋体" w:eastAsia="宋体" w:cs="宋体"/>
          <w:b/>
          <w:color w:val="auto"/>
          <w:szCs w:val="21"/>
          <w:highlight w:val="none"/>
        </w:rPr>
      </w:pP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cs="宋体"/>
          <w:color w:val="auto"/>
          <w:kern w:val="0"/>
          <w:sz w:val="24"/>
          <w:highlight w:val="none"/>
          <w:lang w:val="zh-CN"/>
        </w:rPr>
        <w:t>供应商名称（</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3.</w:t>
      </w: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cs="宋体"/>
          <w:b/>
          <w:bCs/>
          <w:color w:val="auto"/>
          <w:kern w:val="2"/>
          <w:sz w:val="32"/>
          <w:szCs w:val="32"/>
          <w:highlight w:val="none"/>
          <w:lang w:val="en-US" w:eastAsia="zh-CN" w:bidi="ar-SA"/>
        </w:rPr>
        <w:t>项目经理无在建项目、无中标（成交）未开工及未列为其他项目第一中标候选人承诺书</w:t>
      </w:r>
    </w:p>
    <w:p w14:paraId="1DA4CD59">
      <w:pPr>
        <w:pStyle w:val="9"/>
        <w:spacing w:before="17"/>
        <w:jc w:val="center"/>
        <w:rPr>
          <w:rFonts w:hint="eastAsia" w:ascii="宋体" w:hAnsi="宋体" w:cs="宋体"/>
          <w:b/>
          <w:color w:val="auto"/>
          <w:sz w:val="28"/>
          <w:szCs w:val="28"/>
          <w:highlight w:val="none"/>
          <w:lang w:val="en-US" w:eastAsia="zh-CN"/>
        </w:rPr>
      </w:pPr>
    </w:p>
    <w:p w14:paraId="733F240F">
      <w:pPr>
        <w:pStyle w:val="9"/>
        <w:spacing w:before="17"/>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项目经理无在建项目、无中标（成交）未开工及未列为其他项目第一中标候选人承诺书</w:t>
      </w:r>
      <w:r>
        <w:rPr>
          <w:rFonts w:hint="eastAsia" w:ascii="宋体" w:hAnsi="宋体" w:eastAsia="宋体" w:cs="宋体"/>
          <w:b/>
          <w:color w:val="auto"/>
          <w:sz w:val="28"/>
          <w:szCs w:val="28"/>
          <w:highlight w:val="none"/>
          <w:lang w:val="en-US" w:eastAsia="zh-CN"/>
        </w:rPr>
        <w:t>（格式）</w:t>
      </w:r>
    </w:p>
    <w:p w14:paraId="1A3605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u w:val="single"/>
        </w:rPr>
      </w:pPr>
      <w:r>
        <w:rPr>
          <w:rFonts w:hint="eastAsia"/>
        </w:rPr>
        <w:t>致：</w:t>
      </w:r>
      <w:r>
        <w:rPr>
          <w:rFonts w:hint="eastAsia"/>
          <w:u w:val="single"/>
        </w:rPr>
        <w:t xml:space="preserve">  （采购人</w:t>
      </w:r>
      <w:r>
        <w:rPr>
          <w:rFonts w:hint="eastAsia"/>
          <w:u w:val="single"/>
          <w:lang w:val="en-US" w:eastAsia="zh-CN"/>
        </w:rPr>
        <w:t>名称</w:t>
      </w:r>
      <w:r>
        <w:rPr>
          <w:rFonts w:hint="eastAsia"/>
          <w:u w:val="single"/>
        </w:rPr>
        <w:t xml:space="preserve">）  </w:t>
      </w:r>
    </w:p>
    <w:p w14:paraId="43A99936">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pPr>
      <w:r>
        <w:rPr>
          <w:rFonts w:ascii="宋体" w:hAnsi="宋体" w:eastAsia="宋体" w:cs="宋体"/>
          <w:kern w:val="0"/>
          <w:sz w:val="24"/>
          <w:szCs w:val="24"/>
          <w:lang w:val="en-US" w:eastAsia="zh-CN" w:bidi="ar"/>
        </w:rPr>
        <w:t>本人__________（姓名），身份证号码：____________________，注册建造师证书编号：____________________，执业资格等级：__________，系____________________（</w:t>
      </w:r>
      <w:r>
        <w:rPr>
          <w:rFonts w:hint="eastAsia" w:ascii="宋体" w:hAnsi="宋体" w:eastAsia="宋体" w:cs="宋体"/>
          <w:kern w:val="0"/>
          <w:sz w:val="24"/>
          <w:szCs w:val="24"/>
          <w:lang w:val="en-US" w:eastAsia="zh-CN" w:bidi="ar"/>
        </w:rPr>
        <w:t>供应商名称</w:t>
      </w:r>
      <w:r>
        <w:rPr>
          <w:rFonts w:ascii="宋体" w:hAnsi="宋体" w:eastAsia="宋体" w:cs="宋体"/>
          <w:kern w:val="0"/>
          <w:sz w:val="24"/>
          <w:szCs w:val="24"/>
          <w:lang w:val="en-US" w:eastAsia="zh-CN" w:bidi="ar"/>
        </w:rPr>
        <w:t>）拟任__________（项目名称）项目经理。为真实、合规参与本项目建设，本人郑重作出如下承诺：</w:t>
      </w:r>
    </w:p>
    <w:p w14:paraId="71E3FDB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rPr>
      </w:pPr>
      <w:r>
        <w:rPr>
          <w:rFonts w:ascii="宋体" w:hAnsi="宋体" w:eastAsia="宋体" w:cs="宋体"/>
          <w:kern w:val="0"/>
          <w:sz w:val="24"/>
          <w:szCs w:val="24"/>
          <w:lang w:val="en-US" w:eastAsia="zh-CN" w:bidi="ar"/>
        </w:rPr>
        <w:t>一、本人目</w:t>
      </w:r>
      <w:r>
        <w:rPr>
          <w:rFonts w:ascii="宋体" w:hAnsi="宋体" w:eastAsia="宋体" w:cs="宋体"/>
          <w:b w:val="0"/>
          <w:bCs w:val="0"/>
          <w:kern w:val="0"/>
          <w:sz w:val="24"/>
          <w:szCs w:val="24"/>
          <w:lang w:val="en-US" w:eastAsia="zh-CN" w:bidi="ar"/>
        </w:rPr>
        <w:t>前</w:t>
      </w:r>
      <w:r>
        <w:rPr>
          <w:rStyle w:val="22"/>
          <w:rFonts w:ascii="宋体" w:hAnsi="宋体" w:eastAsia="宋体" w:cs="宋体"/>
          <w:b w:val="0"/>
          <w:bCs w:val="0"/>
          <w:kern w:val="0"/>
          <w:sz w:val="24"/>
          <w:szCs w:val="24"/>
          <w:lang w:val="en-US" w:eastAsia="zh-CN" w:bidi="ar"/>
        </w:rPr>
        <w:t>无任何在建施工项目</w:t>
      </w:r>
      <w:r>
        <w:rPr>
          <w:rFonts w:ascii="宋体" w:hAnsi="宋体" w:eastAsia="宋体" w:cs="宋体"/>
          <w:b w:val="0"/>
          <w:bCs w:val="0"/>
          <w:kern w:val="0"/>
          <w:sz w:val="24"/>
          <w:szCs w:val="24"/>
          <w:lang w:val="en-US" w:eastAsia="zh-CN" w:bidi="ar"/>
        </w:rPr>
        <w:t>，未在任何</w:t>
      </w:r>
      <w:r>
        <w:rPr>
          <w:rFonts w:hint="eastAsia" w:ascii="宋体" w:hAnsi="宋体" w:eastAsia="宋体" w:cs="宋体"/>
          <w:b w:val="0"/>
          <w:bCs w:val="0"/>
          <w:kern w:val="0"/>
          <w:sz w:val="24"/>
          <w:szCs w:val="24"/>
          <w:lang w:val="en-US" w:eastAsia="zh-CN" w:bidi="ar"/>
        </w:rPr>
        <w:t>已中标（成交）</w:t>
      </w:r>
      <w:r>
        <w:rPr>
          <w:rFonts w:ascii="宋体" w:hAnsi="宋体" w:eastAsia="宋体" w:cs="宋体"/>
          <w:b w:val="0"/>
          <w:bCs w:val="0"/>
          <w:kern w:val="0"/>
          <w:sz w:val="24"/>
          <w:szCs w:val="24"/>
          <w:lang w:val="en-US" w:eastAsia="zh-CN" w:bidi="ar"/>
        </w:rPr>
        <w:t>且尚未开工的工程项目中担任项目经理、项目负责人等在岗职务，不存在兼职多个项目、跨项目任职的情况。</w:t>
      </w:r>
    </w:p>
    <w:p w14:paraId="2B5C3B7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rPr>
      </w:pPr>
      <w:r>
        <w:rPr>
          <w:rFonts w:ascii="宋体" w:hAnsi="宋体" w:eastAsia="宋体" w:cs="宋体"/>
          <w:b w:val="0"/>
          <w:bCs w:val="0"/>
          <w:kern w:val="0"/>
          <w:sz w:val="24"/>
          <w:szCs w:val="24"/>
          <w:lang w:val="en-US" w:eastAsia="zh-CN" w:bidi="ar"/>
        </w:rPr>
        <w:t>二、本人截至本承诺书出具之日，</w:t>
      </w:r>
      <w:r>
        <w:rPr>
          <w:rStyle w:val="22"/>
          <w:rFonts w:ascii="宋体" w:hAnsi="宋体" w:eastAsia="宋体" w:cs="宋体"/>
          <w:b w:val="0"/>
          <w:bCs w:val="0"/>
          <w:kern w:val="0"/>
          <w:sz w:val="24"/>
          <w:szCs w:val="24"/>
          <w:lang w:val="en-US" w:eastAsia="zh-CN" w:bidi="ar"/>
        </w:rPr>
        <w:t>未被任何工程项目列为中标</w:t>
      </w:r>
      <w:r>
        <w:rPr>
          <w:rStyle w:val="22"/>
          <w:rFonts w:hint="eastAsia" w:ascii="宋体" w:hAnsi="宋体" w:eastAsia="宋体" w:cs="宋体"/>
          <w:b w:val="0"/>
          <w:bCs w:val="0"/>
          <w:kern w:val="0"/>
          <w:sz w:val="24"/>
          <w:szCs w:val="24"/>
          <w:lang w:val="en-US" w:eastAsia="zh-CN" w:bidi="ar"/>
        </w:rPr>
        <w:t>（成交）</w:t>
      </w:r>
      <w:r>
        <w:rPr>
          <w:rStyle w:val="22"/>
          <w:rFonts w:ascii="宋体" w:hAnsi="宋体" w:eastAsia="宋体" w:cs="宋体"/>
          <w:b w:val="0"/>
          <w:bCs w:val="0"/>
          <w:kern w:val="0"/>
          <w:sz w:val="24"/>
          <w:szCs w:val="24"/>
          <w:lang w:val="en-US" w:eastAsia="zh-CN" w:bidi="ar"/>
        </w:rPr>
        <w:t>候选人第一名</w:t>
      </w:r>
      <w:r>
        <w:rPr>
          <w:rFonts w:ascii="宋体" w:hAnsi="宋体" w:eastAsia="宋体" w:cs="宋体"/>
          <w:b w:val="0"/>
          <w:bCs w:val="0"/>
          <w:kern w:val="0"/>
          <w:sz w:val="24"/>
          <w:szCs w:val="24"/>
          <w:lang w:val="en-US" w:eastAsia="zh-CN" w:bidi="ar"/>
        </w:rPr>
        <w:t>，无其他项目中标</w:t>
      </w:r>
      <w:r>
        <w:rPr>
          <w:rFonts w:hint="eastAsia" w:ascii="宋体" w:hAnsi="宋体" w:eastAsia="宋体" w:cs="宋体"/>
          <w:b w:val="0"/>
          <w:bCs w:val="0"/>
          <w:kern w:val="0"/>
          <w:sz w:val="24"/>
          <w:szCs w:val="24"/>
          <w:lang w:val="en-US" w:eastAsia="zh-CN" w:bidi="ar"/>
        </w:rPr>
        <w:t>（成交）</w:t>
      </w:r>
      <w:r>
        <w:rPr>
          <w:rFonts w:ascii="宋体" w:hAnsi="宋体" w:eastAsia="宋体" w:cs="宋体"/>
          <w:b w:val="0"/>
          <w:bCs w:val="0"/>
          <w:kern w:val="0"/>
          <w:sz w:val="24"/>
          <w:szCs w:val="24"/>
          <w:lang w:val="en-US" w:eastAsia="zh-CN" w:bidi="ar"/>
        </w:rPr>
        <w:t>待公示、待签约、待开工情形，不存在影响本项目全职在岗履职的各类任职冲突情况。</w:t>
      </w:r>
    </w:p>
    <w:p w14:paraId="678CB65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pPr>
      <w:r>
        <w:rPr>
          <w:rFonts w:ascii="宋体" w:hAnsi="宋体" w:eastAsia="宋体" w:cs="宋体"/>
          <w:kern w:val="0"/>
          <w:sz w:val="24"/>
          <w:szCs w:val="24"/>
          <w:lang w:val="en-US" w:eastAsia="zh-CN" w:bidi="ar"/>
        </w:rPr>
        <w:t>三、本人所提交的注册建造师证书、任职资格、在岗状态等全部信息真实、合法、有效，无证书挂靠、资质造假、信息隐瞒、虚假申报等违规违法行为。</w:t>
      </w:r>
    </w:p>
    <w:p w14:paraId="571D2EB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pPr>
      <w:r>
        <w:rPr>
          <w:rFonts w:ascii="宋体" w:hAnsi="宋体" w:eastAsia="宋体" w:cs="宋体"/>
          <w:kern w:val="0"/>
          <w:sz w:val="24"/>
          <w:szCs w:val="24"/>
          <w:lang w:val="en-US" w:eastAsia="zh-CN" w:bidi="ar"/>
        </w:rPr>
        <w:t>四、若本人成功中标</w:t>
      </w:r>
      <w:r>
        <w:rPr>
          <w:rFonts w:hint="eastAsia" w:ascii="宋体" w:hAnsi="宋体" w:eastAsia="宋体" w:cs="宋体"/>
          <w:kern w:val="0"/>
          <w:sz w:val="24"/>
          <w:szCs w:val="24"/>
          <w:lang w:val="en-US" w:eastAsia="zh-CN" w:bidi="ar"/>
        </w:rPr>
        <w:t>（成交）</w:t>
      </w:r>
      <w:r>
        <w:rPr>
          <w:rFonts w:ascii="宋体" w:hAnsi="宋体" w:eastAsia="宋体" w:cs="宋体"/>
          <w:kern w:val="0"/>
          <w:sz w:val="24"/>
          <w:szCs w:val="24"/>
          <w:lang w:val="en-US" w:eastAsia="zh-CN" w:bidi="ar"/>
        </w:rPr>
        <w:t>本项目，将严格遵守工程建设相关法律法规及</w:t>
      </w:r>
      <w:r>
        <w:rPr>
          <w:rFonts w:hint="eastAsia" w:ascii="宋体" w:hAnsi="宋体" w:eastAsia="宋体" w:cs="宋体"/>
          <w:kern w:val="0"/>
          <w:sz w:val="24"/>
          <w:szCs w:val="24"/>
          <w:lang w:val="en-US" w:eastAsia="zh-CN" w:bidi="ar"/>
        </w:rPr>
        <w:t>采购</w:t>
      </w:r>
      <w:r>
        <w:rPr>
          <w:rFonts w:ascii="宋体" w:hAnsi="宋体" w:eastAsia="宋体" w:cs="宋体"/>
          <w:kern w:val="0"/>
          <w:sz w:val="24"/>
          <w:szCs w:val="24"/>
          <w:lang w:val="en-US" w:eastAsia="zh-CN" w:bidi="ar"/>
        </w:rPr>
        <w:t>文件要求，全职在岗履职，全程负责本项目施工管理、质量安全、进度管控、竣工验收等全部工作，不擅自离岗、不私自更换、不兼任其他任何工程项目职务。</w:t>
      </w:r>
    </w:p>
    <w:p w14:paraId="13300B41">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pPr>
      <w:r>
        <w:rPr>
          <w:rFonts w:ascii="宋体" w:hAnsi="宋体" w:eastAsia="宋体" w:cs="宋体"/>
          <w:kern w:val="0"/>
          <w:sz w:val="24"/>
          <w:szCs w:val="24"/>
          <w:lang w:val="en-US" w:eastAsia="zh-CN" w:bidi="ar"/>
        </w:rPr>
        <w:t>五、本人充分知晓，若本次承诺内容存在虚假、隐瞒、不实，本人自愿接受</w:t>
      </w:r>
      <w:r>
        <w:rPr>
          <w:rFonts w:hint="eastAsia" w:ascii="宋体" w:hAnsi="宋体" w:eastAsia="宋体" w:cs="宋体"/>
          <w:kern w:val="0"/>
          <w:sz w:val="24"/>
          <w:szCs w:val="24"/>
          <w:lang w:val="en-US" w:eastAsia="zh-CN" w:bidi="ar"/>
        </w:rPr>
        <w:t>采购单位</w:t>
      </w:r>
      <w:r>
        <w:rPr>
          <w:rFonts w:ascii="宋体" w:hAnsi="宋体" w:eastAsia="宋体" w:cs="宋体"/>
          <w:kern w:val="0"/>
          <w:sz w:val="24"/>
          <w:szCs w:val="24"/>
          <w:lang w:val="en-US" w:eastAsia="zh-CN" w:bidi="ar"/>
        </w:rPr>
        <w:t>、行业主管部门的相关处罚，自愿放弃本项目</w:t>
      </w:r>
      <w:r>
        <w:rPr>
          <w:rFonts w:hint="eastAsia" w:ascii="宋体" w:hAnsi="宋体" w:eastAsia="宋体" w:cs="宋体"/>
          <w:kern w:val="0"/>
          <w:sz w:val="24"/>
          <w:szCs w:val="24"/>
          <w:lang w:val="en-US" w:eastAsia="zh-CN" w:bidi="ar"/>
        </w:rPr>
        <w:t>中标（成交）</w:t>
      </w:r>
      <w:r>
        <w:rPr>
          <w:rFonts w:ascii="宋体" w:hAnsi="宋体" w:eastAsia="宋体" w:cs="宋体"/>
          <w:kern w:val="0"/>
          <w:sz w:val="24"/>
          <w:szCs w:val="24"/>
          <w:lang w:val="en-US" w:eastAsia="zh-CN" w:bidi="ar"/>
        </w:rPr>
        <w:t>资格、解除施工合同，承担由此产生的一切经济损失、违约责任及全部法律责任，并记入个人不良执业记录。</w:t>
      </w:r>
    </w:p>
    <w:p w14:paraId="3F40B544">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pPr>
      <w:r>
        <w:rPr>
          <w:rFonts w:ascii="宋体" w:hAnsi="宋体" w:eastAsia="宋体" w:cs="宋体"/>
          <w:kern w:val="0"/>
          <w:sz w:val="24"/>
          <w:szCs w:val="24"/>
          <w:lang w:val="en-US" w:eastAsia="zh-CN" w:bidi="ar"/>
        </w:rPr>
        <w:t>本承诺书内容真实有效，一经出具即刻生效，可作为本项目</w:t>
      </w:r>
      <w:r>
        <w:rPr>
          <w:rFonts w:hint="eastAsia" w:ascii="宋体" w:hAnsi="宋体" w:eastAsia="宋体" w:cs="宋体"/>
          <w:kern w:val="0"/>
          <w:sz w:val="24"/>
          <w:szCs w:val="24"/>
          <w:lang w:val="en-US" w:eastAsia="zh-CN" w:bidi="ar"/>
        </w:rPr>
        <w:t>竞标</w:t>
      </w:r>
      <w:r>
        <w:rPr>
          <w:rFonts w:ascii="宋体" w:hAnsi="宋体" w:eastAsia="宋体" w:cs="宋体"/>
          <w:kern w:val="0"/>
          <w:sz w:val="24"/>
          <w:szCs w:val="24"/>
          <w:lang w:val="en-US" w:eastAsia="zh-CN" w:bidi="ar"/>
        </w:rPr>
        <w:t>、签约、施工备案的有效依据</w:t>
      </w:r>
      <w:r>
        <w:rPr>
          <w:rFonts w:hint="eastAsia" w:ascii="宋体" w:hAnsi="宋体" w:eastAsia="宋体" w:cs="宋体"/>
          <w:kern w:val="0"/>
          <w:sz w:val="24"/>
          <w:szCs w:val="24"/>
          <w:lang w:val="en-US" w:eastAsia="zh-CN" w:bidi="ar"/>
        </w:rPr>
        <w:t>。</w:t>
      </w:r>
    </w:p>
    <w:p w14:paraId="60E4F07C">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特此承诺！</w:t>
      </w:r>
    </w:p>
    <w:p w14:paraId="1E1FD4FD">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承诺人（项目经理签字）：__________</w:t>
      </w:r>
    </w:p>
    <w:p w14:paraId="34447E41">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供应商名称（</w:t>
      </w:r>
      <w:r>
        <w:rPr>
          <w:rFonts w:hint="eastAsia" w:ascii="宋体" w:hAnsi="宋体" w:eastAsia="宋体" w:cs="宋体"/>
          <w:color w:val="auto"/>
          <w:kern w:val="0"/>
          <w:sz w:val="24"/>
          <w:highlight w:val="none"/>
        </w:rPr>
        <w:t>电子签章</w:t>
      </w:r>
      <w:r>
        <w:rPr>
          <w:rFonts w:hint="eastAsia" w:ascii="宋体" w:hAnsi="宋体" w:eastAsia="宋体" w:cs="宋体"/>
          <w:color w:val="auto"/>
          <w:sz w:val="24"/>
          <w:highlight w:val="none"/>
          <w:lang w:val="en-US" w:eastAsia="zh-CN"/>
        </w:rPr>
        <w:t>）：_________________</w:t>
      </w:r>
    </w:p>
    <w:p w14:paraId="0D14B928">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日期：______年____月____日</w:t>
      </w: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5446F766">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sectPr>
      </w:pPr>
      <w:bookmarkStart w:id="97" w:name="_Toc80205940"/>
    </w:p>
    <w:p w14:paraId="4C14A178">
      <w:pPr>
        <w:pStyle w:val="3"/>
        <w:jc w:val="center"/>
        <w:rPr>
          <w:rFonts w:hint="eastAsia" w:ascii="宋体" w:hAnsi="宋体" w:eastAsia="宋体" w:cs="宋体"/>
          <w:b/>
          <w:bCs/>
          <w:color w:val="auto"/>
          <w:highlight w:val="none"/>
        </w:rPr>
      </w:pPr>
      <w:bookmarkStart w:id="98" w:name="_Toc32666"/>
      <w:bookmarkStart w:id="99" w:name="_Toc2025"/>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7"/>
      <w:bookmarkEnd w:id="98"/>
      <w:bookmarkEnd w:id="99"/>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31"/>
        <w:spacing w:line="360" w:lineRule="auto"/>
        <w:rPr>
          <w:rFonts w:hint="eastAsia" w:ascii="宋体" w:hAnsi="宋体" w:eastAsia="宋体" w:cs="宋体"/>
          <w:color w:val="auto"/>
          <w:highlight w:val="none"/>
        </w:rPr>
      </w:pPr>
      <w:bookmarkStart w:id="100" w:name="OLE_LINK5"/>
      <w:bookmarkStart w:id="101" w:name="OLE_LINK7"/>
      <w:bookmarkStart w:id="102" w:name="OLE_LINK6"/>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100"/>
    <w:bookmarkEnd w:id="101"/>
    <w:bookmarkEnd w:id="102"/>
    <w:p w14:paraId="07E90067">
      <w:pPr>
        <w:pStyle w:val="31"/>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3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3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3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3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5DBF8A3">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19"/>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19"/>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应当如实写明“负偏离”，否则视为虚假应标</w:t>
      </w:r>
      <w:r>
        <w:rPr>
          <w:rFonts w:hint="eastAsia" w:ascii="宋体" w:hAnsi="宋体" w:eastAsia="宋体" w:cs="宋体"/>
          <w:color w:val="auto"/>
          <w:sz w:val="24"/>
          <w:szCs w:val="24"/>
          <w:highlight w:val="none"/>
          <w:lang w:eastAsia="zh-CN"/>
        </w:rPr>
        <w:t>。</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1"/>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7D613E43">
      <w:pPr>
        <w:snapToGrid w:val="0"/>
        <w:spacing w:line="360" w:lineRule="auto"/>
        <w:ind w:firstLine="643"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2"/>
          <w:szCs w:val="32"/>
          <w:highlight w:val="none"/>
        </w:rPr>
        <w:t>五、</w:t>
      </w:r>
      <w:r>
        <w:rPr>
          <w:rFonts w:hint="eastAsia" w:ascii="宋体" w:hAnsi="宋体" w:cs="宋体"/>
          <w:b/>
          <w:color w:val="auto"/>
          <w:sz w:val="32"/>
          <w:szCs w:val="32"/>
          <w:highlight w:val="none"/>
          <w:lang w:eastAsia="zh-CN"/>
        </w:rPr>
        <w:t>供应商</w:t>
      </w:r>
      <w:r>
        <w:rPr>
          <w:rFonts w:hint="eastAsia" w:ascii="宋体" w:hAnsi="宋体" w:eastAsia="宋体" w:cs="宋体"/>
          <w:b/>
          <w:color w:val="auto"/>
          <w:sz w:val="32"/>
          <w:szCs w:val="32"/>
          <w:highlight w:val="none"/>
        </w:rPr>
        <w:t>情况介绍</w:t>
      </w:r>
      <w:r>
        <w:rPr>
          <w:rFonts w:hint="eastAsia" w:ascii="宋体" w:hAnsi="宋体" w:eastAsia="宋体" w:cs="宋体"/>
          <w:b/>
          <w:color w:val="auto"/>
          <w:sz w:val="30"/>
          <w:szCs w:val="30"/>
          <w:highlight w:val="none"/>
        </w:rPr>
        <w:t>（格式自拟）</w:t>
      </w:r>
    </w:p>
    <w:p w14:paraId="17D19C51">
      <w:pPr>
        <w:snapToGrid w:val="0"/>
        <w:spacing w:line="360" w:lineRule="auto"/>
        <w:ind w:firstLine="643" w:firstLineChars="200"/>
        <w:rPr>
          <w:rFonts w:hint="eastAsia" w:ascii="宋体" w:hAnsi="宋体" w:eastAsia="宋体" w:cs="宋体"/>
          <w:b/>
          <w:color w:val="auto"/>
          <w:sz w:val="32"/>
          <w:szCs w:val="32"/>
          <w:highlight w:val="none"/>
        </w:rPr>
      </w:pPr>
    </w:p>
    <w:p w14:paraId="5CE7016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383E72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7355675">
      <w:pPr>
        <w:pStyle w:val="9"/>
        <w:rPr>
          <w:rFonts w:hint="eastAsia" w:ascii="宋体" w:hAnsi="宋体" w:eastAsia="宋体" w:cs="宋体"/>
          <w:color w:val="auto"/>
          <w:kern w:val="0"/>
          <w:sz w:val="24"/>
          <w:highlight w:val="none"/>
          <w:lang w:val="zh-CN"/>
        </w:rPr>
      </w:pPr>
    </w:p>
    <w:p w14:paraId="5B353E41">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31"/>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6E99F3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7E4CE4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31"/>
        <w:spacing w:line="360" w:lineRule="auto"/>
        <w:ind w:left="420" w:leftChars="200" w:firstLine="0" w:firstLineChars="0"/>
        <w:rPr>
          <w:rFonts w:hint="eastAsia" w:ascii="宋体" w:hAnsi="宋体" w:eastAsia="宋体" w:cs="宋体"/>
          <w:color w:val="auto"/>
          <w:highlight w:val="none"/>
        </w:rPr>
      </w:pPr>
    </w:p>
    <w:p w14:paraId="1D2BD99F">
      <w:pPr>
        <w:pStyle w:val="31"/>
        <w:spacing w:line="360" w:lineRule="auto"/>
        <w:ind w:left="420" w:leftChars="200" w:firstLine="0" w:firstLineChars="0"/>
        <w:rPr>
          <w:rFonts w:hint="eastAsia" w:ascii="宋体" w:hAnsi="宋体" w:eastAsia="宋体" w:cs="宋体"/>
          <w:color w:val="auto"/>
          <w:highlight w:val="none"/>
        </w:rPr>
      </w:pPr>
    </w:p>
    <w:p w14:paraId="459D0C47">
      <w:pPr>
        <w:pStyle w:val="31"/>
        <w:spacing w:line="360" w:lineRule="auto"/>
        <w:ind w:left="420" w:leftChars="200" w:firstLine="0" w:firstLineChars="0"/>
        <w:rPr>
          <w:rFonts w:hint="eastAsia" w:ascii="宋体" w:hAnsi="宋体" w:eastAsia="宋体" w:cs="宋体"/>
          <w:color w:val="auto"/>
          <w:highlight w:val="none"/>
        </w:rPr>
      </w:pPr>
    </w:p>
    <w:p w14:paraId="569D985E">
      <w:pPr>
        <w:pStyle w:val="31"/>
        <w:spacing w:line="360" w:lineRule="auto"/>
        <w:ind w:left="420" w:leftChars="200" w:firstLine="0" w:firstLineChars="0"/>
        <w:rPr>
          <w:rFonts w:hint="eastAsia" w:ascii="宋体" w:hAnsi="宋体" w:eastAsia="宋体" w:cs="宋体"/>
          <w:color w:val="auto"/>
          <w:highlight w:val="none"/>
        </w:rPr>
      </w:pPr>
    </w:p>
    <w:p w14:paraId="3B66C8B7">
      <w:pPr>
        <w:pStyle w:val="31"/>
        <w:spacing w:line="360" w:lineRule="auto"/>
        <w:ind w:left="420" w:leftChars="200" w:firstLine="0" w:firstLineChars="0"/>
        <w:rPr>
          <w:rFonts w:hint="eastAsia" w:ascii="宋体" w:hAnsi="宋体" w:eastAsia="宋体" w:cs="宋体"/>
          <w:color w:val="auto"/>
          <w:highlight w:val="none"/>
        </w:rPr>
      </w:pPr>
    </w:p>
    <w:p w14:paraId="7B8E747F">
      <w:pPr>
        <w:pStyle w:val="31"/>
        <w:spacing w:line="360" w:lineRule="auto"/>
        <w:ind w:left="420" w:leftChars="200" w:firstLine="0" w:firstLineChars="0"/>
        <w:rPr>
          <w:rFonts w:hint="eastAsia" w:ascii="宋体" w:hAnsi="宋体" w:eastAsia="宋体" w:cs="宋体"/>
          <w:color w:val="auto"/>
          <w:highlight w:val="none"/>
        </w:rPr>
      </w:pPr>
    </w:p>
    <w:p w14:paraId="06379832">
      <w:pPr>
        <w:pStyle w:val="31"/>
        <w:spacing w:line="360" w:lineRule="auto"/>
        <w:ind w:left="420" w:leftChars="200" w:firstLine="0" w:firstLineChars="0"/>
        <w:rPr>
          <w:rFonts w:hint="eastAsia" w:ascii="宋体" w:hAnsi="宋体" w:eastAsia="宋体" w:cs="宋体"/>
          <w:color w:val="auto"/>
          <w:highlight w:val="none"/>
        </w:rPr>
      </w:pPr>
    </w:p>
    <w:p w14:paraId="163847D2">
      <w:pPr>
        <w:pStyle w:val="31"/>
        <w:spacing w:line="360" w:lineRule="auto"/>
        <w:ind w:left="420" w:leftChars="200" w:firstLine="0" w:firstLineChars="0"/>
        <w:rPr>
          <w:rFonts w:hint="eastAsia" w:ascii="宋体" w:hAnsi="宋体" w:eastAsia="宋体" w:cs="宋体"/>
          <w:color w:val="auto"/>
          <w:highlight w:val="none"/>
        </w:rPr>
      </w:pPr>
    </w:p>
    <w:p w14:paraId="6AEB0D9E">
      <w:pPr>
        <w:pStyle w:val="31"/>
        <w:spacing w:line="360" w:lineRule="auto"/>
        <w:ind w:left="420" w:leftChars="200" w:firstLine="0" w:firstLineChars="0"/>
        <w:rPr>
          <w:rFonts w:hint="eastAsia" w:ascii="宋体" w:hAnsi="宋体" w:eastAsia="宋体" w:cs="宋体"/>
          <w:color w:val="auto"/>
          <w:highlight w:val="none"/>
        </w:rPr>
      </w:pPr>
    </w:p>
    <w:p w14:paraId="1A155B29">
      <w:pPr>
        <w:pStyle w:val="31"/>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项目管理机构配备情况表【附拟投入人员身份证、资格证或岗位证及</w:t>
      </w:r>
      <w:r>
        <w:rPr>
          <w:rFonts w:hint="eastAsia" w:ascii="宋体" w:hAnsi="宋体" w:eastAsia="宋体" w:cs="宋体"/>
          <w:b/>
          <w:color w:val="auto"/>
          <w:sz w:val="30"/>
          <w:szCs w:val="30"/>
          <w:highlight w:val="none"/>
          <w:lang w:eastAsia="zh-CN"/>
        </w:rPr>
        <w:t>供应商为其缴纳近1个月（2026年5月至响应文件提交截止时间止任意一个月社保）社会保险的证明材料</w:t>
      </w:r>
      <w:r>
        <w:rPr>
          <w:rFonts w:hint="eastAsia" w:ascii="宋体" w:hAnsi="宋体" w:eastAsia="宋体" w:cs="宋体"/>
          <w:b/>
          <w:color w:val="auto"/>
          <w:sz w:val="30"/>
          <w:szCs w:val="30"/>
          <w:highlight w:val="none"/>
        </w:rPr>
        <w:t>，并明显标注拟投入人员社保证明所在位置】</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3" w:name="_Toc251052187"/>
            <w:r>
              <w:rPr>
                <w:rFonts w:hint="eastAsia" w:ascii="宋体" w:hAnsi="宋体" w:eastAsia="宋体" w:cs="宋体"/>
                <w:color w:val="auto"/>
                <w:highlight w:val="none"/>
              </w:rPr>
              <w:t>姓名</w:t>
            </w:r>
            <w:bookmarkEnd w:id="103"/>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4" w:name="_Toc251052188"/>
            <w:r>
              <w:rPr>
                <w:rFonts w:hint="eastAsia" w:ascii="宋体" w:hAnsi="宋体" w:eastAsia="宋体" w:cs="宋体"/>
                <w:color w:val="auto"/>
                <w:highlight w:val="none"/>
              </w:rPr>
              <w:t>职称</w:t>
            </w:r>
            <w:bookmarkEnd w:id="104"/>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5" w:name="_Toc251052189"/>
            <w:r>
              <w:rPr>
                <w:rFonts w:hint="eastAsia" w:ascii="宋体" w:hAnsi="宋体" w:eastAsia="宋体" w:cs="宋体"/>
                <w:color w:val="auto"/>
                <w:highlight w:val="none"/>
              </w:rPr>
              <w:t>执业或职业资格证明</w:t>
            </w:r>
            <w:bookmarkEnd w:id="105"/>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6" w:name="_Toc251052192"/>
            <w:r>
              <w:rPr>
                <w:rFonts w:hint="eastAsia" w:ascii="宋体" w:hAnsi="宋体" w:eastAsia="宋体" w:cs="宋体"/>
                <w:color w:val="auto"/>
                <w:highlight w:val="none"/>
              </w:rPr>
              <w:t>证书名称</w:t>
            </w:r>
            <w:bookmarkEnd w:id="106"/>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7" w:name="_Toc251052193"/>
            <w:r>
              <w:rPr>
                <w:rFonts w:hint="eastAsia" w:ascii="宋体" w:hAnsi="宋体" w:eastAsia="宋体" w:cs="宋体"/>
                <w:color w:val="auto"/>
                <w:highlight w:val="none"/>
              </w:rPr>
              <w:t>级别</w:t>
            </w:r>
            <w:bookmarkEnd w:id="107"/>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8" w:name="_Toc251052194"/>
            <w:r>
              <w:rPr>
                <w:rFonts w:hint="eastAsia" w:ascii="宋体" w:hAnsi="宋体" w:eastAsia="宋体" w:cs="宋体"/>
                <w:color w:val="auto"/>
                <w:highlight w:val="none"/>
              </w:rPr>
              <w:t>证号</w:t>
            </w:r>
            <w:bookmarkEnd w:id="108"/>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9" w:name="_Toc251052195"/>
            <w:r>
              <w:rPr>
                <w:rFonts w:hint="eastAsia" w:ascii="宋体" w:hAnsi="宋体" w:eastAsia="宋体" w:cs="宋体"/>
                <w:color w:val="auto"/>
                <w:highlight w:val="none"/>
              </w:rPr>
              <w:t>专业</w:t>
            </w:r>
            <w:bookmarkEnd w:id="109"/>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10"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10"/>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31"/>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2"/>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31"/>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31"/>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31"/>
        <w:spacing w:line="360" w:lineRule="auto"/>
        <w:ind w:left="420" w:leftChars="200" w:firstLine="0" w:firstLineChars="0"/>
        <w:rPr>
          <w:rFonts w:hint="eastAsia" w:ascii="宋体" w:hAnsi="宋体" w:eastAsia="宋体" w:cs="宋体"/>
          <w:color w:val="auto"/>
          <w:highlight w:val="none"/>
        </w:rPr>
      </w:pPr>
    </w:p>
    <w:p w14:paraId="1E29BFC6">
      <w:pPr>
        <w:pStyle w:val="31"/>
        <w:spacing w:line="360" w:lineRule="auto"/>
        <w:ind w:left="420" w:leftChars="200" w:firstLine="0" w:firstLineChars="0"/>
        <w:rPr>
          <w:rFonts w:hint="eastAsia" w:ascii="宋体" w:hAnsi="宋体" w:eastAsia="宋体" w:cs="宋体"/>
          <w:color w:val="auto"/>
          <w:highlight w:val="none"/>
        </w:rPr>
      </w:pPr>
    </w:p>
    <w:p w14:paraId="6265A909">
      <w:pPr>
        <w:pStyle w:val="31"/>
        <w:spacing w:line="360" w:lineRule="auto"/>
        <w:ind w:left="420" w:leftChars="200" w:firstLine="0" w:firstLineChars="0"/>
        <w:rPr>
          <w:rFonts w:hint="eastAsia" w:ascii="宋体" w:hAnsi="宋体" w:eastAsia="宋体" w:cs="宋体"/>
          <w:color w:val="auto"/>
          <w:highlight w:val="none"/>
        </w:rPr>
      </w:pPr>
    </w:p>
    <w:p w14:paraId="585B3D37">
      <w:pPr>
        <w:pStyle w:val="31"/>
        <w:spacing w:line="360" w:lineRule="auto"/>
        <w:ind w:left="420" w:leftChars="200" w:firstLine="0" w:firstLineChars="0"/>
        <w:rPr>
          <w:rFonts w:hint="eastAsia" w:ascii="宋体" w:hAnsi="宋体" w:eastAsia="宋体" w:cs="宋体"/>
          <w:color w:val="auto"/>
          <w:highlight w:val="none"/>
        </w:rPr>
      </w:pPr>
    </w:p>
    <w:p w14:paraId="17F85835">
      <w:pPr>
        <w:pStyle w:val="31"/>
        <w:spacing w:line="360" w:lineRule="auto"/>
        <w:ind w:left="420" w:leftChars="200" w:firstLine="0" w:firstLineChars="0"/>
        <w:rPr>
          <w:rFonts w:hint="eastAsia" w:ascii="宋体" w:hAnsi="宋体" w:eastAsia="宋体" w:cs="宋体"/>
          <w:color w:val="auto"/>
          <w:highlight w:val="none"/>
        </w:rPr>
      </w:pPr>
    </w:p>
    <w:p w14:paraId="74420A09">
      <w:pPr>
        <w:pStyle w:val="31"/>
        <w:spacing w:line="360" w:lineRule="auto"/>
        <w:ind w:left="420" w:leftChars="200" w:firstLine="0" w:firstLineChars="0"/>
        <w:rPr>
          <w:rFonts w:hint="eastAsia" w:ascii="宋体" w:hAnsi="宋体" w:eastAsia="宋体" w:cs="宋体"/>
          <w:color w:val="auto"/>
          <w:highlight w:val="none"/>
        </w:rPr>
      </w:pPr>
    </w:p>
    <w:p w14:paraId="545314BE">
      <w:pPr>
        <w:pStyle w:val="31"/>
        <w:spacing w:line="360" w:lineRule="auto"/>
        <w:ind w:left="420" w:leftChars="200" w:firstLine="0" w:firstLineChars="0"/>
        <w:rPr>
          <w:rFonts w:hint="eastAsia" w:ascii="宋体" w:hAnsi="宋体" w:eastAsia="宋体" w:cs="宋体"/>
          <w:color w:val="auto"/>
          <w:highlight w:val="none"/>
        </w:rPr>
      </w:pPr>
    </w:p>
    <w:p w14:paraId="69A919FA">
      <w:pPr>
        <w:pStyle w:val="31"/>
        <w:spacing w:line="360" w:lineRule="auto"/>
        <w:ind w:left="420" w:leftChars="200" w:firstLine="0" w:firstLineChars="0"/>
        <w:rPr>
          <w:rFonts w:hint="eastAsia" w:ascii="宋体" w:hAnsi="宋体" w:eastAsia="宋体" w:cs="宋体"/>
          <w:color w:val="auto"/>
          <w:highlight w:val="none"/>
        </w:rPr>
      </w:pPr>
    </w:p>
    <w:p w14:paraId="176E66C1">
      <w:pPr>
        <w:pStyle w:val="31"/>
        <w:spacing w:line="360" w:lineRule="auto"/>
        <w:ind w:left="420" w:leftChars="200" w:firstLine="0" w:firstLineChars="0"/>
        <w:rPr>
          <w:rFonts w:hint="eastAsia" w:ascii="宋体" w:hAnsi="宋体" w:eastAsia="宋体" w:cs="宋体"/>
          <w:color w:val="auto"/>
          <w:highlight w:val="none"/>
        </w:rPr>
      </w:pPr>
    </w:p>
    <w:p w14:paraId="3ECCE384">
      <w:pPr>
        <w:pStyle w:val="31"/>
        <w:spacing w:line="360" w:lineRule="auto"/>
        <w:ind w:left="420" w:leftChars="200" w:firstLine="0" w:firstLineChars="0"/>
        <w:rPr>
          <w:rFonts w:hint="eastAsia" w:ascii="宋体" w:hAnsi="宋体" w:eastAsia="宋体" w:cs="宋体"/>
          <w:color w:val="auto"/>
          <w:highlight w:val="none"/>
        </w:rPr>
      </w:pPr>
    </w:p>
    <w:p w14:paraId="130F3E1D">
      <w:pPr>
        <w:pStyle w:val="31"/>
        <w:spacing w:line="360" w:lineRule="auto"/>
        <w:ind w:left="420" w:leftChars="200" w:firstLine="0" w:firstLineChars="0"/>
        <w:rPr>
          <w:rFonts w:hint="eastAsia" w:ascii="宋体" w:hAnsi="宋体" w:eastAsia="宋体" w:cs="宋体"/>
          <w:color w:val="auto"/>
          <w:highlight w:val="none"/>
        </w:rPr>
      </w:pPr>
    </w:p>
    <w:p w14:paraId="04529977">
      <w:pPr>
        <w:pStyle w:val="31"/>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11" w:name="_Toc7327"/>
      <w:bookmarkStart w:id="112" w:name="_Toc12495"/>
      <w:bookmarkStart w:id="113"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11"/>
      <w:bookmarkEnd w:id="112"/>
      <w:bookmarkEnd w:id="113"/>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1"/>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1"/>
        <w:spacing w:line="500" w:lineRule="exact"/>
        <w:rPr>
          <w:rFonts w:hint="eastAsia" w:ascii="宋体" w:hAnsi="宋体" w:eastAsia="宋体" w:cs="宋体"/>
          <w:color w:val="auto"/>
          <w:sz w:val="32"/>
          <w:highlight w:val="none"/>
        </w:rPr>
      </w:pPr>
    </w:p>
    <w:p w14:paraId="49C711B1">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1"/>
        <w:spacing w:line="360" w:lineRule="auto"/>
        <w:ind w:firstLine="420"/>
        <w:rPr>
          <w:rFonts w:hint="eastAsia" w:ascii="宋体" w:hAnsi="宋体" w:eastAsia="宋体" w:cs="宋体"/>
          <w:color w:val="auto"/>
          <w:highlight w:val="none"/>
        </w:rPr>
      </w:pPr>
    </w:p>
    <w:p w14:paraId="37700173">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sectPr>
      </w:pPr>
    </w:p>
    <w:p w14:paraId="537CC844">
      <w:pPr>
        <w:pStyle w:val="11"/>
        <w:spacing w:line="500" w:lineRule="exact"/>
        <w:ind w:firstLine="602" w:firstLineChars="200"/>
        <w:rPr>
          <w:rFonts w:hint="eastAsia" w:ascii="宋体" w:hAnsi="宋体" w:eastAsia="宋体" w:cs="宋体"/>
          <w:b/>
          <w:color w:val="auto"/>
          <w:kern w:val="2"/>
          <w:sz w:val="30"/>
          <w:szCs w:val="30"/>
          <w:highlight w:val="none"/>
        </w:rPr>
      </w:pPr>
    </w:p>
    <w:p w14:paraId="19B302A9">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1"/>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1"/>
        <w:spacing w:line="500" w:lineRule="exact"/>
        <w:ind w:firstLine="602" w:firstLineChars="200"/>
        <w:rPr>
          <w:rFonts w:hint="eastAsia" w:ascii="宋体" w:hAnsi="宋体" w:eastAsia="宋体" w:cs="宋体"/>
          <w:b/>
          <w:color w:val="auto"/>
          <w:kern w:val="2"/>
          <w:sz w:val="30"/>
          <w:szCs w:val="30"/>
          <w:highlight w:val="none"/>
        </w:rPr>
      </w:pPr>
    </w:p>
    <w:p w14:paraId="02E0C878">
      <w:pPr>
        <w:pStyle w:val="11"/>
        <w:spacing w:line="500" w:lineRule="exact"/>
        <w:ind w:firstLine="602" w:firstLineChars="200"/>
        <w:rPr>
          <w:rFonts w:hint="eastAsia" w:ascii="宋体" w:hAnsi="宋体" w:eastAsia="宋体" w:cs="宋体"/>
          <w:b/>
          <w:color w:val="auto"/>
          <w:kern w:val="2"/>
          <w:sz w:val="30"/>
          <w:szCs w:val="30"/>
          <w:highlight w:val="none"/>
        </w:rPr>
      </w:pPr>
    </w:p>
    <w:p w14:paraId="5D69E1E3">
      <w:pPr>
        <w:pStyle w:val="11"/>
        <w:spacing w:line="500" w:lineRule="exact"/>
        <w:ind w:firstLine="602" w:firstLineChars="200"/>
        <w:rPr>
          <w:rFonts w:hint="eastAsia" w:ascii="宋体" w:hAnsi="宋体" w:eastAsia="宋体" w:cs="宋体"/>
          <w:b/>
          <w:color w:val="auto"/>
          <w:kern w:val="2"/>
          <w:sz w:val="30"/>
          <w:szCs w:val="30"/>
          <w:highlight w:val="none"/>
        </w:rPr>
      </w:pPr>
    </w:p>
    <w:p w14:paraId="05232D75">
      <w:pPr>
        <w:rPr>
          <w:rFonts w:hint="eastAsia" w:ascii="宋体" w:hAnsi="宋体" w:eastAsia="宋体" w:cs="宋体"/>
          <w:b/>
          <w:color w:val="auto"/>
          <w:kern w:val="2"/>
          <w:sz w:val="30"/>
          <w:szCs w:val="30"/>
          <w:highlight w:val="none"/>
        </w:rPr>
      </w:pPr>
    </w:p>
    <w:p w14:paraId="31D4F292">
      <w:pPr>
        <w:rPr>
          <w:rFonts w:hint="eastAsia" w:ascii="宋体" w:hAnsi="宋体" w:eastAsia="宋体" w:cs="宋体"/>
          <w:b/>
          <w:color w:val="auto"/>
          <w:kern w:val="2"/>
          <w:sz w:val="30"/>
          <w:szCs w:val="30"/>
          <w:highlight w:val="none"/>
          <w:lang w:eastAsia="zh-CN"/>
        </w:rPr>
      </w:pPr>
    </w:p>
    <w:p w14:paraId="474BF46F">
      <w:pPr>
        <w:pStyle w:val="26"/>
        <w:rPr>
          <w:rFonts w:hint="eastAsia" w:ascii="宋体" w:hAnsi="宋体" w:eastAsia="宋体" w:cs="宋体"/>
          <w:b/>
          <w:color w:val="auto"/>
          <w:kern w:val="2"/>
          <w:sz w:val="30"/>
          <w:szCs w:val="30"/>
          <w:highlight w:val="none"/>
          <w:lang w:eastAsia="zh-CN"/>
        </w:rPr>
      </w:pPr>
    </w:p>
    <w:p w14:paraId="2A636997">
      <w:pPr>
        <w:pStyle w:val="9"/>
        <w:rPr>
          <w:rFonts w:hint="eastAsia" w:ascii="宋体" w:hAnsi="宋体" w:eastAsia="宋体" w:cs="宋体"/>
          <w:b/>
          <w:color w:val="auto"/>
          <w:kern w:val="2"/>
          <w:sz w:val="30"/>
          <w:szCs w:val="30"/>
          <w:highlight w:val="none"/>
          <w:lang w:eastAsia="zh-CN"/>
        </w:rPr>
      </w:pPr>
    </w:p>
    <w:p w14:paraId="7D9E939C">
      <w:pPr>
        <w:pStyle w:val="9"/>
        <w:rPr>
          <w:rFonts w:hint="eastAsia" w:ascii="宋体" w:hAnsi="宋体" w:eastAsia="宋体" w:cs="宋体"/>
          <w:b/>
          <w:color w:val="auto"/>
          <w:kern w:val="2"/>
          <w:sz w:val="30"/>
          <w:szCs w:val="30"/>
          <w:highlight w:val="none"/>
          <w:lang w:eastAsia="zh-CN"/>
        </w:rPr>
      </w:pPr>
    </w:p>
    <w:p w14:paraId="150655D7">
      <w:pPr>
        <w:pStyle w:val="9"/>
        <w:rPr>
          <w:rFonts w:hint="eastAsia" w:ascii="宋体" w:hAnsi="宋体" w:eastAsia="宋体" w:cs="宋体"/>
          <w:b/>
          <w:color w:val="auto"/>
          <w:kern w:val="2"/>
          <w:sz w:val="30"/>
          <w:szCs w:val="30"/>
          <w:highlight w:val="none"/>
          <w:lang w:eastAsia="zh-CN"/>
        </w:rPr>
      </w:pPr>
    </w:p>
    <w:p w14:paraId="7544E158">
      <w:pPr>
        <w:pStyle w:val="9"/>
        <w:rPr>
          <w:rFonts w:hint="eastAsia" w:ascii="宋体" w:hAnsi="宋体" w:eastAsia="宋体" w:cs="宋体"/>
          <w:color w:val="auto"/>
          <w:highlight w:val="none"/>
          <w:lang w:eastAsia="zh-CN"/>
        </w:rPr>
      </w:pPr>
    </w:p>
    <w:p w14:paraId="201120DC">
      <w:pPr>
        <w:rPr>
          <w:rFonts w:hint="eastAsia" w:ascii="宋体" w:hAnsi="宋体" w:eastAsia="宋体" w:cs="宋体"/>
          <w:b/>
          <w:color w:val="auto"/>
          <w:kern w:val="2"/>
          <w:sz w:val="30"/>
          <w:szCs w:val="30"/>
          <w:highlight w:val="none"/>
          <w:lang w:eastAsia="zh-CN"/>
        </w:rPr>
      </w:pPr>
    </w:p>
    <w:p w14:paraId="4CE6BE4A">
      <w:pPr>
        <w:rPr>
          <w:rFonts w:hint="eastAsia" w:ascii="宋体" w:hAnsi="宋体" w:eastAsia="宋体" w:cs="宋体"/>
          <w:b/>
          <w:color w:val="auto"/>
          <w:kern w:val="2"/>
          <w:sz w:val="30"/>
          <w:szCs w:val="30"/>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p w14:paraId="481D41B1">
      <w:pPr>
        <w:pStyle w:val="26"/>
        <w:rPr>
          <w:rFonts w:hint="eastAsia"/>
          <w:color w:val="auto"/>
          <w:highlight w:val="none"/>
        </w:rPr>
      </w:pPr>
    </w:p>
    <w:tbl>
      <w:tblPr>
        <w:tblStyle w:val="19"/>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3"/>
              <w:spacing w:before="1"/>
              <w:ind w:left="160" w:right="149"/>
              <w:jc w:val="center"/>
              <w:rPr>
                <w:rFonts w:hint="eastAsia" w:ascii="仿宋" w:hAnsi="仿宋" w:eastAsia="仿宋" w:cs="仿宋"/>
                <w:color w:val="auto"/>
                <w:sz w:val="24"/>
                <w:highlight w:val="none"/>
              </w:rPr>
            </w:pPr>
          </w:p>
          <w:p w14:paraId="22DAEDB3">
            <w:pPr>
              <w:pStyle w:val="33"/>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3"/>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3"/>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3"/>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3"/>
              <w:spacing w:before="1"/>
              <w:ind w:left="105"/>
              <w:rPr>
                <w:rFonts w:hint="eastAsia" w:ascii="仿宋" w:hAnsi="仿宋" w:eastAsia="仿宋" w:cs="仿宋"/>
                <w:color w:val="auto"/>
                <w:sz w:val="24"/>
                <w:highlight w:val="none"/>
              </w:rPr>
            </w:pPr>
          </w:p>
          <w:p w14:paraId="66E83209">
            <w:pPr>
              <w:pStyle w:val="33"/>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3"/>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3"/>
              <w:spacing w:before="1"/>
              <w:ind w:left="105"/>
              <w:rPr>
                <w:rFonts w:hint="eastAsia" w:ascii="仿宋" w:hAnsi="仿宋" w:eastAsia="仿宋" w:cs="仿宋"/>
                <w:color w:val="auto"/>
                <w:sz w:val="24"/>
                <w:highlight w:val="none"/>
              </w:rPr>
            </w:pPr>
          </w:p>
          <w:p w14:paraId="678A9C5A">
            <w:pPr>
              <w:pStyle w:val="33"/>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3"/>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3"/>
              <w:spacing w:before="1"/>
              <w:ind w:left="105"/>
              <w:rPr>
                <w:rFonts w:hint="eastAsia" w:ascii="仿宋" w:hAnsi="仿宋" w:eastAsia="仿宋" w:cs="仿宋"/>
                <w:color w:val="auto"/>
                <w:sz w:val="24"/>
                <w:highlight w:val="none"/>
              </w:rPr>
            </w:pPr>
          </w:p>
          <w:p w14:paraId="44993B60">
            <w:pPr>
              <w:pStyle w:val="33"/>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3"/>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3"/>
              <w:spacing w:before="1"/>
              <w:ind w:left="105"/>
              <w:rPr>
                <w:rFonts w:hint="eastAsia" w:ascii="仿宋" w:hAnsi="仿宋" w:eastAsia="仿宋" w:cs="仿宋"/>
                <w:color w:val="auto"/>
                <w:sz w:val="24"/>
                <w:highlight w:val="none"/>
              </w:rPr>
            </w:pPr>
          </w:p>
          <w:p w14:paraId="3E96CDA1">
            <w:pPr>
              <w:pStyle w:val="33"/>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3"/>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3"/>
              <w:spacing w:before="1"/>
              <w:ind w:left="105"/>
              <w:rPr>
                <w:rFonts w:hint="eastAsia" w:ascii="仿宋" w:hAnsi="仿宋" w:eastAsia="仿宋" w:cs="仿宋"/>
                <w:color w:val="auto"/>
                <w:sz w:val="24"/>
                <w:highlight w:val="none"/>
              </w:rPr>
            </w:pPr>
          </w:p>
          <w:p w14:paraId="3FD1F73B">
            <w:pPr>
              <w:pStyle w:val="33"/>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3"/>
              <w:spacing w:before="1"/>
              <w:ind w:left="105"/>
              <w:rPr>
                <w:rFonts w:hint="eastAsia" w:ascii="仿宋" w:hAnsi="仿宋" w:eastAsia="仿宋" w:cs="仿宋"/>
                <w:color w:val="auto"/>
                <w:sz w:val="24"/>
                <w:highlight w:val="none"/>
              </w:rPr>
            </w:pPr>
          </w:p>
          <w:p w14:paraId="1F0FD09B">
            <w:pPr>
              <w:pStyle w:val="33"/>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3"/>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3"/>
              <w:spacing w:before="1"/>
              <w:ind w:left="105"/>
              <w:rPr>
                <w:rFonts w:hint="eastAsia" w:ascii="仿宋" w:hAnsi="仿宋" w:eastAsia="仿宋" w:cs="仿宋"/>
                <w:color w:val="auto"/>
                <w:sz w:val="24"/>
                <w:highlight w:val="none"/>
              </w:rPr>
            </w:pPr>
          </w:p>
          <w:p w14:paraId="5C541DF2">
            <w:pPr>
              <w:pStyle w:val="33"/>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3"/>
              <w:spacing w:before="1"/>
              <w:ind w:left="105"/>
              <w:rPr>
                <w:rFonts w:hint="eastAsia" w:ascii="仿宋" w:hAnsi="仿宋" w:eastAsia="仿宋" w:cs="仿宋"/>
                <w:color w:val="auto"/>
                <w:sz w:val="24"/>
                <w:highlight w:val="none"/>
              </w:rPr>
            </w:pPr>
          </w:p>
          <w:p w14:paraId="0D8CB35F">
            <w:pPr>
              <w:pStyle w:val="33"/>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3"/>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3"/>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6"/>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6"/>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A101507">
      <w:pPr>
        <w:snapToGrid w:val="0"/>
        <w:spacing w:line="360" w:lineRule="auto"/>
        <w:rPr>
          <w:rFonts w:hint="eastAsia" w:ascii="宋体" w:hAnsi="宋体" w:eastAsia="宋体" w:cs="宋体"/>
          <w:b/>
          <w:color w:val="auto"/>
          <w:sz w:val="30"/>
          <w:szCs w:val="30"/>
          <w:highlight w:val="none"/>
        </w:rPr>
      </w:pPr>
    </w:p>
    <w:p w14:paraId="536D0A86">
      <w:pPr>
        <w:pStyle w:val="26"/>
        <w:rPr>
          <w:rFonts w:hint="eastAsia" w:ascii="宋体" w:hAnsi="宋体" w:eastAsia="宋体" w:cs="宋体"/>
          <w:b/>
          <w:color w:val="auto"/>
          <w:sz w:val="30"/>
          <w:szCs w:val="30"/>
          <w:highlight w:val="none"/>
        </w:rPr>
      </w:pP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1"/>
        <w:spacing w:line="500" w:lineRule="exact"/>
        <w:rPr>
          <w:rFonts w:hint="eastAsia" w:ascii="宋体" w:hAnsi="宋体" w:eastAsia="宋体" w:cs="宋体"/>
          <w:b/>
          <w:color w:val="auto"/>
          <w:kern w:val="2"/>
          <w:sz w:val="30"/>
          <w:szCs w:val="30"/>
          <w:highlight w:val="none"/>
        </w:rPr>
      </w:pPr>
    </w:p>
    <w:p w14:paraId="2A01FAC5">
      <w:pPr>
        <w:pStyle w:val="11"/>
        <w:spacing w:line="500" w:lineRule="exact"/>
        <w:rPr>
          <w:rFonts w:hint="eastAsia" w:ascii="宋体" w:hAnsi="宋体" w:eastAsia="宋体" w:cs="宋体"/>
          <w:b/>
          <w:color w:val="auto"/>
          <w:kern w:val="2"/>
          <w:sz w:val="30"/>
          <w:szCs w:val="30"/>
          <w:highlight w:val="none"/>
        </w:rPr>
      </w:pPr>
    </w:p>
    <w:p w14:paraId="22F846F8">
      <w:pPr>
        <w:numPr>
          <w:ilvl w:val="0"/>
          <w:numId w:val="7"/>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F3C869F">
      <w:pPr>
        <w:spacing w:line="820" w:lineRule="exact"/>
        <w:jc w:val="center"/>
        <w:rPr>
          <w:rFonts w:hint="eastAsia" w:ascii="宋体" w:hAnsi="宋体" w:cs="宋体"/>
          <w:b/>
          <w:bCs/>
          <w:color w:val="auto"/>
          <w:sz w:val="32"/>
          <w:szCs w:val="32"/>
          <w:highlight w:val="none"/>
          <w:lang w:eastAsia="zh-CN"/>
        </w:rPr>
      </w:pPr>
    </w:p>
    <w:p w14:paraId="41277EFE">
      <w:pPr>
        <w:pStyle w:val="9"/>
        <w:pageBreakBefore w:val="0"/>
        <w:wordWrap/>
        <w:overflowPunct/>
        <w:topLinePunct w:val="0"/>
        <w:bidi w:val="0"/>
        <w:spacing w:line="440" w:lineRule="exact"/>
        <w:ind w:left="0" w:hanging="2304" w:hangingChars="800"/>
        <w:jc w:val="center"/>
        <w:rPr>
          <w:rFonts w:hint="eastAsia" w:ascii="宋体" w:hAnsi="宋体" w:eastAsia="宋体" w:cs="宋体"/>
          <w:b w:val="0"/>
          <w:bCs w:val="0"/>
          <w:color w:val="auto"/>
          <w:w w:val="90"/>
          <w:kern w:val="0"/>
          <w:sz w:val="32"/>
          <w:szCs w:val="32"/>
          <w:highlight w:val="none"/>
          <w:u w:val="single"/>
          <w:lang w:val="en-US" w:eastAsia="zh-CN"/>
        </w:rPr>
      </w:pPr>
    </w:p>
    <w:p w14:paraId="052AC4B4">
      <w:pPr>
        <w:pStyle w:val="9"/>
        <w:pageBreakBefore w:val="0"/>
        <w:wordWrap/>
        <w:overflowPunct/>
        <w:topLinePunct w:val="0"/>
        <w:bidi w:val="0"/>
        <w:spacing w:line="440" w:lineRule="exact"/>
        <w:ind w:left="0" w:hanging="2304" w:hangingChars="800"/>
        <w:jc w:val="center"/>
        <w:rPr>
          <w:rFonts w:hint="eastAsia" w:ascii="宋体" w:hAnsi="宋体" w:eastAsia="宋体" w:cs="宋体"/>
          <w:b w:val="0"/>
          <w:bCs w:val="0"/>
          <w:color w:val="auto"/>
          <w:spacing w:val="6"/>
          <w:w w:val="100"/>
          <w:sz w:val="32"/>
          <w:szCs w:val="32"/>
          <w:highlight w:val="none"/>
          <w:u w:val="none"/>
          <w14:textOutline w14:w="8988" w14:cap="sq" w14:cmpd="sng">
            <w14:solidFill>
              <w14:srgbClr w14:val="000000"/>
            </w14:solidFill>
            <w14:prstDash w14:val="solid"/>
            <w14:bevel/>
          </w14:textOutline>
        </w:rPr>
      </w:pPr>
      <w:r>
        <w:rPr>
          <w:rFonts w:hint="eastAsia" w:ascii="宋体" w:hAnsi="宋体" w:eastAsia="宋体" w:cs="宋体"/>
          <w:b w:val="0"/>
          <w:bCs w:val="0"/>
          <w:color w:val="auto"/>
          <w:w w:val="90"/>
          <w:kern w:val="0"/>
          <w:sz w:val="32"/>
          <w:szCs w:val="32"/>
          <w:highlight w:val="none"/>
          <w:u w:val="single"/>
          <w:lang w:val="en-US" w:eastAsia="zh-CN"/>
        </w:rPr>
        <w:t xml:space="preserve">                        </w:t>
      </w:r>
      <w:r>
        <w:rPr>
          <w:rFonts w:hint="eastAsia" w:ascii="宋体" w:hAnsi="宋体" w:eastAsia="宋体" w:cs="宋体"/>
          <w:b w:val="0"/>
          <w:bCs w:val="0"/>
          <w:color w:val="auto"/>
          <w:w w:val="90"/>
          <w:kern w:val="0"/>
          <w:sz w:val="32"/>
          <w:szCs w:val="32"/>
          <w:highlight w:val="none"/>
          <w:u w:val="none"/>
          <w:lang w:val="en-US" w:eastAsia="zh-CN"/>
        </w:rPr>
        <w:t>项目</w:t>
      </w:r>
    </w:p>
    <w:p w14:paraId="6D7E8A2A">
      <w:pPr>
        <w:pStyle w:val="9"/>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pPr>
    </w:p>
    <w:p w14:paraId="06ED2DF8">
      <w:pPr>
        <w:pStyle w:val="9"/>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pPr>
    </w:p>
    <w:p w14:paraId="06B9E34C">
      <w:pPr>
        <w:pStyle w:val="9"/>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rPr>
      </w:pPr>
      <w: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t>施工合同文件</w:t>
      </w:r>
    </w:p>
    <w:p w14:paraId="23F9236E">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DCCB564">
      <w:pPr>
        <w:pageBreakBefore w:val="0"/>
        <w:wordWrap/>
        <w:overflowPunct/>
        <w:topLinePunct w:val="0"/>
        <w:bidi w:val="0"/>
        <w:spacing w:line="440" w:lineRule="exact"/>
        <w:ind w:left="0"/>
        <w:jc w:val="center"/>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天农衔施合同〔</w:t>
      </w:r>
      <w:r>
        <w:rPr>
          <w:rFonts w:hint="eastAsia" w:ascii="宋体" w:hAnsi="宋体" w:cs="宋体"/>
          <w:color w:val="auto"/>
          <w:w w:val="90"/>
          <w:sz w:val="28"/>
          <w:szCs w:val="28"/>
          <w:highlight w:val="none"/>
          <w:lang w:val="en-US" w:eastAsia="zh-CN"/>
        </w:rPr>
        <w:t>2026</w:t>
      </w:r>
      <w:r>
        <w:rPr>
          <w:rFonts w:hint="eastAsia" w:ascii="宋体" w:hAnsi="宋体" w:eastAsia="宋体" w:cs="宋体"/>
          <w:color w:val="auto"/>
          <w:w w:val="90"/>
          <w:sz w:val="28"/>
          <w:szCs w:val="28"/>
          <w:highlight w:val="none"/>
          <w:lang w:val="en-US" w:eastAsia="zh-CN"/>
        </w:rPr>
        <w:t>〕    号</w:t>
      </w:r>
    </w:p>
    <w:p w14:paraId="205784D9">
      <w:pPr>
        <w:pageBreakBefore w:val="0"/>
        <w:wordWrap/>
        <w:overflowPunct/>
        <w:topLinePunct w:val="0"/>
        <w:bidi w:val="0"/>
        <w:spacing w:line="440" w:lineRule="exact"/>
        <w:ind w:left="0"/>
        <w:jc w:val="center"/>
        <w:rPr>
          <w:rFonts w:hint="eastAsia" w:ascii="宋体" w:hAnsi="宋体" w:eastAsia="宋体" w:cs="宋体"/>
          <w:color w:val="auto"/>
          <w:spacing w:val="6"/>
          <w:w w:val="100"/>
          <w:sz w:val="28"/>
          <w:szCs w:val="28"/>
          <w:highlight w:val="none"/>
          <w:lang w:val="en-US" w:eastAsia="zh-CN"/>
        </w:rPr>
      </w:pPr>
    </w:p>
    <w:p w14:paraId="572F0080">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0030BBB6">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14241A1">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44E17BDF">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0737E47">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059839DC">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357C16FC">
      <w:pPr>
        <w:pStyle w:val="5"/>
        <w:rPr>
          <w:rFonts w:hint="eastAsia" w:ascii="宋体" w:hAnsi="宋体" w:eastAsia="宋体" w:cs="宋体"/>
          <w:color w:val="auto"/>
          <w:spacing w:val="6"/>
          <w:w w:val="100"/>
          <w:sz w:val="28"/>
          <w:szCs w:val="28"/>
          <w:highlight w:val="none"/>
        </w:rPr>
      </w:pPr>
    </w:p>
    <w:p w14:paraId="4A603415">
      <w:pPr>
        <w:rPr>
          <w:rFonts w:hint="eastAsia" w:ascii="宋体" w:hAnsi="宋体" w:eastAsia="宋体" w:cs="宋体"/>
          <w:color w:val="auto"/>
          <w:spacing w:val="6"/>
          <w:w w:val="100"/>
          <w:sz w:val="28"/>
          <w:szCs w:val="28"/>
          <w:highlight w:val="none"/>
        </w:rPr>
      </w:pPr>
    </w:p>
    <w:p w14:paraId="2ED9761D">
      <w:pPr>
        <w:pStyle w:val="5"/>
        <w:rPr>
          <w:rFonts w:hint="eastAsia" w:ascii="宋体" w:hAnsi="宋体" w:eastAsia="宋体" w:cs="宋体"/>
          <w:color w:val="auto"/>
          <w:spacing w:val="6"/>
          <w:w w:val="100"/>
          <w:sz w:val="28"/>
          <w:szCs w:val="28"/>
          <w:highlight w:val="none"/>
        </w:rPr>
      </w:pPr>
    </w:p>
    <w:p w14:paraId="13D3090E">
      <w:pPr>
        <w:rPr>
          <w:rFonts w:hint="eastAsia"/>
          <w:color w:val="auto"/>
          <w:highlight w:val="none"/>
        </w:rPr>
      </w:pPr>
    </w:p>
    <w:p w14:paraId="748272CE">
      <w:pPr>
        <w:pStyle w:val="9"/>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340565EF">
      <w:pPr>
        <w:pStyle w:val="9"/>
        <w:pageBreakBefore w:val="0"/>
        <w:wordWrap/>
        <w:overflowPunct/>
        <w:topLinePunct w:val="0"/>
        <w:bidi w:val="0"/>
        <w:spacing w:line="440" w:lineRule="exact"/>
        <w:ind w:firstLine="292" w:firstLineChars="100"/>
        <w:jc w:val="both"/>
        <w:rPr>
          <w:rFonts w:hint="eastAsia" w:ascii="宋体" w:hAnsi="宋体" w:eastAsia="宋体" w:cs="宋体"/>
          <w:color w:val="auto"/>
          <w:spacing w:val="-8"/>
          <w:w w:val="100"/>
          <w:sz w:val="28"/>
          <w:szCs w:val="28"/>
          <w:highlight w:val="none"/>
          <w:u w:val="single" w:color="auto"/>
          <w:lang w:val="en-US" w:eastAsia="zh-CN"/>
        </w:rPr>
      </w:pPr>
      <w:r>
        <w:rPr>
          <w:rFonts w:hint="eastAsia" w:ascii="宋体" w:hAnsi="宋体" w:eastAsia="宋体" w:cs="宋体"/>
          <w:color w:val="auto"/>
          <w:spacing w:val="6"/>
          <w:w w:val="100"/>
          <w:sz w:val="28"/>
          <w:szCs w:val="28"/>
          <w:highlight w:val="none"/>
        </w:rPr>
        <w:t>项目名称：</w:t>
      </w:r>
      <w:r>
        <w:rPr>
          <w:rFonts w:hint="eastAsia" w:ascii="宋体" w:hAnsi="宋体" w:eastAsia="宋体" w:cs="宋体"/>
          <w:color w:val="auto"/>
          <w:spacing w:val="6"/>
          <w:w w:val="100"/>
          <w:sz w:val="28"/>
          <w:szCs w:val="28"/>
          <w:highlight w:val="none"/>
          <w:u w:val="single"/>
          <w:lang w:val="en-US" w:eastAsia="zh-CN"/>
        </w:rPr>
        <w:t xml:space="preserve">                   </w:t>
      </w:r>
    </w:p>
    <w:p w14:paraId="561A4FA8">
      <w:pPr>
        <w:pStyle w:val="9"/>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rPr>
      </w:pPr>
      <w:r>
        <w:rPr>
          <w:rFonts w:hint="eastAsia" w:ascii="宋体" w:hAnsi="宋体" w:eastAsia="宋体" w:cs="宋体"/>
          <w:color w:val="auto"/>
          <w:spacing w:val="6"/>
          <w:w w:val="100"/>
          <w:sz w:val="28"/>
          <w:szCs w:val="28"/>
          <w:highlight w:val="none"/>
        </w:rPr>
        <w:t>发 包 人：</w:t>
      </w:r>
      <w:r>
        <w:rPr>
          <w:rFonts w:hint="eastAsia" w:ascii="宋体" w:hAnsi="宋体" w:eastAsia="宋体" w:cs="宋体"/>
          <w:color w:val="auto"/>
          <w:w w:val="100"/>
          <w:kern w:val="0"/>
          <w:sz w:val="28"/>
          <w:szCs w:val="28"/>
          <w:highlight w:val="none"/>
          <w:u w:val="single"/>
          <w:lang w:eastAsia="zh-CN"/>
        </w:rPr>
        <w:t>天等县农业农村局</w:t>
      </w:r>
    </w:p>
    <w:p w14:paraId="1F2528E1">
      <w:pPr>
        <w:pStyle w:val="9"/>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lang w:val="en-US" w:eastAsia="zh-CN"/>
        </w:rPr>
      </w:pPr>
      <w:r>
        <w:rPr>
          <w:rFonts w:hint="eastAsia" w:ascii="宋体" w:hAnsi="宋体" w:eastAsia="宋体" w:cs="宋体"/>
          <w:color w:val="auto"/>
          <w:spacing w:val="6"/>
          <w:w w:val="100"/>
          <w:sz w:val="28"/>
          <w:szCs w:val="28"/>
          <w:highlight w:val="none"/>
        </w:rPr>
        <w:t>承 包 人：</w:t>
      </w:r>
      <w:r>
        <w:rPr>
          <w:rFonts w:hint="eastAsia" w:ascii="宋体" w:hAnsi="宋体" w:eastAsia="宋体" w:cs="宋体"/>
          <w:color w:val="auto"/>
          <w:spacing w:val="6"/>
          <w:w w:val="100"/>
          <w:sz w:val="28"/>
          <w:szCs w:val="28"/>
          <w:highlight w:val="none"/>
          <w:u w:val="single"/>
          <w:lang w:val="en-US" w:eastAsia="zh-CN"/>
        </w:rPr>
        <w:t xml:space="preserve">                     </w:t>
      </w:r>
    </w:p>
    <w:p w14:paraId="2B9F9B50">
      <w:pPr>
        <w:pStyle w:val="9"/>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rPr>
        <w:sectPr>
          <w:pgSz w:w="11906" w:h="16839"/>
          <w:pgMar w:top="400" w:right="1474" w:bottom="1156" w:left="1587" w:header="0" w:footer="994" w:gutter="0"/>
          <w:pgNumType w:fmt="decimal"/>
          <w:cols w:space="720" w:num="1"/>
        </w:sectPr>
      </w:pPr>
      <w:r>
        <w:rPr>
          <w:rFonts w:hint="eastAsia" w:ascii="宋体" w:hAnsi="宋体" w:eastAsia="宋体" w:cs="宋体"/>
          <w:color w:val="auto"/>
          <w:spacing w:val="6"/>
          <w:w w:val="100"/>
          <w:sz w:val="28"/>
          <w:szCs w:val="28"/>
          <w:highlight w:val="none"/>
        </w:rPr>
        <w:t xml:space="preserve">日  </w:t>
      </w:r>
      <w:r>
        <w:rPr>
          <w:rFonts w:hint="eastAsia" w:ascii="宋体" w:hAnsi="宋体" w:eastAsia="宋体" w:cs="宋体"/>
          <w:color w:val="auto"/>
          <w:spacing w:val="6"/>
          <w:w w:val="100"/>
          <w:sz w:val="28"/>
          <w:szCs w:val="28"/>
          <w:highlight w:val="none"/>
          <w:lang w:val="en-US" w:eastAsia="zh-CN"/>
        </w:rPr>
        <w:t xml:space="preserve">  </w:t>
      </w:r>
      <w:r>
        <w:rPr>
          <w:rFonts w:hint="eastAsia" w:ascii="宋体" w:hAnsi="宋体" w:eastAsia="宋体" w:cs="宋体"/>
          <w:color w:val="auto"/>
          <w:spacing w:val="6"/>
          <w:w w:val="100"/>
          <w:sz w:val="28"/>
          <w:szCs w:val="28"/>
          <w:highlight w:val="none"/>
        </w:rPr>
        <w:t>期：</w:t>
      </w:r>
      <w:r>
        <w:rPr>
          <w:rFonts w:hint="eastAsia" w:ascii="宋体" w:hAnsi="宋体" w:eastAsia="宋体" w:cs="宋体"/>
          <w:color w:val="auto"/>
          <w:spacing w:val="6"/>
          <w:w w:val="10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lang w:val="en-US" w:eastAsia="zh-CN"/>
        </w:rPr>
        <w:t>202</w:t>
      </w:r>
      <w:r>
        <w:rPr>
          <w:rFonts w:hint="eastAsia" w:ascii="宋体" w:hAnsi="宋体" w:cs="宋体"/>
          <w:color w:val="auto"/>
          <w:w w:val="100"/>
          <w:kern w:val="0"/>
          <w:sz w:val="28"/>
          <w:szCs w:val="28"/>
          <w:highlight w:val="none"/>
          <w:u w:val="single"/>
          <w:lang w:val="en-US" w:eastAsia="zh-CN"/>
        </w:rPr>
        <w:t>6</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年</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月</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日</w:t>
      </w:r>
    </w:p>
    <w:p w14:paraId="28D8B8F8">
      <w:pPr>
        <w:pageBreakBefore w:val="0"/>
        <w:wordWrap/>
        <w:overflowPunct/>
        <w:topLinePunct w:val="0"/>
        <w:bidi w:val="0"/>
        <w:spacing w:line="440" w:lineRule="exact"/>
        <w:ind w:left="0"/>
        <w:jc w:val="center"/>
        <w:rPr>
          <w:rFonts w:hint="eastAsia" w:ascii="宋体" w:hAnsi="宋体" w:eastAsia="宋体" w:cs="宋体"/>
          <w:b w:val="0"/>
          <w:bCs/>
          <w:color w:val="auto"/>
          <w:w w:val="90"/>
          <w:sz w:val="24"/>
          <w:szCs w:val="24"/>
          <w:highlight w:val="none"/>
        </w:rPr>
      </w:pPr>
      <w:r>
        <w:rPr>
          <w:rFonts w:hint="eastAsia" w:ascii="宋体" w:hAnsi="宋体" w:eastAsia="宋体" w:cs="宋体"/>
          <w:b w:val="0"/>
          <w:bCs/>
          <w:color w:val="auto"/>
          <w:w w:val="90"/>
          <w:sz w:val="24"/>
          <w:szCs w:val="24"/>
          <w:highlight w:val="none"/>
        </w:rPr>
        <w:t>合同文件目录</w:t>
      </w:r>
    </w:p>
    <w:p w14:paraId="6C980663">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rPr>
      </w:pPr>
    </w:p>
    <w:p w14:paraId="7821271B">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lang w:val="en-US" w:eastAsia="zh-CN"/>
        </w:rPr>
        <w:t>　一</w:t>
      </w:r>
      <w:r>
        <w:rPr>
          <w:rFonts w:hint="eastAsia" w:ascii="宋体" w:hAnsi="宋体" w:eastAsia="宋体" w:cs="宋体"/>
          <w:color w:val="auto"/>
          <w:w w:val="90"/>
          <w:sz w:val="24"/>
          <w:szCs w:val="24"/>
          <w:highlight w:val="none"/>
        </w:rPr>
        <w:t>、</w:t>
      </w:r>
      <w:r>
        <w:rPr>
          <w:rFonts w:hint="eastAsia" w:ascii="宋体" w:hAnsi="宋体" w:eastAsia="宋体" w:cs="宋体"/>
          <w:color w:val="auto"/>
          <w:w w:val="90"/>
          <w:sz w:val="24"/>
          <w:szCs w:val="24"/>
          <w:highlight w:val="none"/>
          <w:lang w:eastAsia="zh-CN"/>
        </w:rPr>
        <w:t>施工</w:t>
      </w:r>
      <w:r>
        <w:rPr>
          <w:rFonts w:hint="eastAsia" w:ascii="宋体" w:hAnsi="宋体" w:eastAsia="宋体" w:cs="宋体"/>
          <w:color w:val="auto"/>
          <w:w w:val="90"/>
          <w:sz w:val="24"/>
          <w:szCs w:val="24"/>
          <w:highlight w:val="none"/>
        </w:rPr>
        <w:t>合同协议书</w:t>
      </w:r>
    </w:p>
    <w:p w14:paraId="23ADB388">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二、工程质量保修书</w:t>
      </w:r>
    </w:p>
    <w:p w14:paraId="702B0D84">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三</w:t>
      </w:r>
      <w:r>
        <w:rPr>
          <w:rFonts w:hint="eastAsia" w:ascii="宋体" w:hAnsi="宋体" w:eastAsia="宋体" w:cs="宋体"/>
          <w:color w:val="auto"/>
          <w:w w:val="90"/>
          <w:sz w:val="24"/>
          <w:szCs w:val="24"/>
          <w:highlight w:val="none"/>
        </w:rPr>
        <w:t>、廉政</w:t>
      </w:r>
      <w:r>
        <w:rPr>
          <w:rFonts w:hint="eastAsia" w:ascii="宋体" w:hAnsi="宋体" w:eastAsia="宋体" w:cs="宋体"/>
          <w:color w:val="auto"/>
          <w:w w:val="90"/>
          <w:sz w:val="24"/>
          <w:szCs w:val="24"/>
          <w:highlight w:val="none"/>
          <w:lang w:val="en-US" w:eastAsia="zh-CN"/>
        </w:rPr>
        <w:t>合同</w:t>
      </w:r>
    </w:p>
    <w:p w14:paraId="70134FAE">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四</w:t>
      </w:r>
      <w:r>
        <w:rPr>
          <w:rFonts w:hint="eastAsia" w:ascii="宋体" w:hAnsi="宋体" w:eastAsia="宋体" w:cs="宋体"/>
          <w:color w:val="auto"/>
          <w:w w:val="90"/>
          <w:sz w:val="24"/>
          <w:szCs w:val="24"/>
          <w:highlight w:val="none"/>
        </w:rPr>
        <w:t>、安全生产</w:t>
      </w:r>
      <w:r>
        <w:rPr>
          <w:rFonts w:hint="eastAsia" w:ascii="宋体" w:hAnsi="宋体" w:eastAsia="宋体" w:cs="宋体"/>
          <w:color w:val="auto"/>
          <w:w w:val="90"/>
          <w:sz w:val="24"/>
          <w:szCs w:val="24"/>
          <w:highlight w:val="none"/>
          <w:lang w:val="en-US" w:eastAsia="zh-CN"/>
        </w:rPr>
        <w:t>合同</w:t>
      </w:r>
    </w:p>
    <w:p w14:paraId="57E3DF7B">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五</w:t>
      </w:r>
      <w:r>
        <w:rPr>
          <w:rFonts w:hint="eastAsia" w:ascii="宋体" w:hAnsi="宋体" w:eastAsia="宋体" w:cs="宋体"/>
          <w:color w:val="auto"/>
          <w:w w:val="90"/>
          <w:sz w:val="24"/>
          <w:szCs w:val="24"/>
          <w:highlight w:val="none"/>
        </w:rPr>
        <w:t>、</w:t>
      </w:r>
      <w:r>
        <w:rPr>
          <w:rFonts w:hint="eastAsia" w:ascii="宋体" w:hAnsi="宋体" w:eastAsia="宋体" w:cs="宋体"/>
          <w:color w:val="auto"/>
          <w:w w:val="90"/>
          <w:sz w:val="24"/>
          <w:szCs w:val="24"/>
          <w:highlight w:val="none"/>
          <w:lang w:val="en-US" w:eastAsia="zh-CN"/>
        </w:rPr>
        <w:t>成交通知书</w:t>
      </w:r>
    </w:p>
    <w:p w14:paraId="4EA70546">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六、农民工工资保证金账号</w:t>
      </w:r>
    </w:p>
    <w:p w14:paraId="44F752F5">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DF5DD96">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62A067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C608693">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BD11D86">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416C24E">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BFCDB6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FC734E9">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F0D91A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3CC1458">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6C24C811">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FEC4C34">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5CDD164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D6E3E2C">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2A5A80A">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A8A1A26">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3544D9E">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2CA691A4">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6287E6BE">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4B2E07D">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767E4B8">
      <w:pPr>
        <w:pStyle w:val="9"/>
        <w:keepNext w:val="0"/>
        <w:keepLines w:val="0"/>
        <w:pageBreakBefore w:val="0"/>
        <w:wordWrap/>
        <w:overflowPunct/>
        <w:topLinePunct w:val="0"/>
        <w:bidi w:val="0"/>
        <w:spacing w:line="440" w:lineRule="exact"/>
        <w:ind w:left="0" w:leftChars="0" w:right="0"/>
        <w:jc w:val="center"/>
        <w:rPr>
          <w:rFonts w:hint="eastAsia" w:ascii="宋体" w:hAnsi="宋体" w:eastAsia="宋体" w:cs="宋体"/>
          <w:b w:val="0"/>
          <w:bCs w:val="0"/>
          <w:color w:val="auto"/>
          <w:spacing w:val="6"/>
          <w:w w:val="100"/>
          <w:sz w:val="24"/>
          <w:szCs w:val="24"/>
          <w:highlight w:val="none"/>
        </w:rPr>
      </w:pPr>
      <w:r>
        <w:rPr>
          <w:rFonts w:hint="eastAsia" w:ascii="宋体" w:hAnsi="宋体" w:eastAsia="宋体" w:cs="宋体"/>
          <w:b w:val="0"/>
          <w:bCs w:val="0"/>
          <w:color w:val="auto"/>
          <w:spacing w:val="6"/>
          <w:w w:val="100"/>
          <w:sz w:val="24"/>
          <w:szCs w:val="24"/>
          <w:highlight w:val="none"/>
          <w14:textOutline w14:w="5532" w14:cap="sq" w14:cmpd="sng">
            <w14:solidFill>
              <w14:srgbClr w14:val="000000"/>
            </w14:solidFill>
            <w14:prstDash w14:val="solid"/>
            <w14:bevel/>
          </w14:textOutline>
        </w:rPr>
        <w:t>一、施工合同协议书</w:t>
      </w:r>
    </w:p>
    <w:p w14:paraId="3666C46E">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val="en-US" w:eastAsia="zh-CN"/>
        </w:rPr>
      </w:pPr>
    </w:p>
    <w:p w14:paraId="08B3F9B0">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rPr>
        <w:t>（简称甲方）</w:t>
      </w:r>
    </w:p>
    <w:p w14:paraId="32CD8EED">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承包方（全称）：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（简称乙方）</w:t>
      </w:r>
    </w:p>
    <w:p w14:paraId="57D8424D">
      <w:pPr>
        <w:pStyle w:val="9"/>
        <w:keepNext w:val="0"/>
        <w:keepLines w:val="0"/>
        <w:pageBreakBefore w:val="0"/>
        <w:wordWrap/>
        <w:overflowPunct/>
        <w:topLinePunct w:val="0"/>
        <w:bidi w:val="0"/>
        <w:spacing w:line="440" w:lineRule="exact"/>
        <w:ind w:left="0" w:leftChars="0" w:right="0" w:firstLine="508"/>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为贯彻“ 以人为本、安全第一、质量第一、预防为主 ”的方针，加强对工程项目安全、质量、工期、文明施工等方面的综合管理，优质、高效、低耗、顺利</w:t>
      </w:r>
      <w:r>
        <w:rPr>
          <w:rFonts w:hint="eastAsia" w:ascii="宋体" w:hAnsi="宋体" w:eastAsia="宋体" w:cs="宋体"/>
          <w:color w:val="auto"/>
          <w:spacing w:val="6"/>
          <w:w w:val="100"/>
          <w:sz w:val="21"/>
          <w:szCs w:val="21"/>
          <w:highlight w:val="none"/>
          <w:lang w:eastAsia="zh-CN"/>
        </w:rPr>
        <w:t>地</w:t>
      </w:r>
      <w:r>
        <w:rPr>
          <w:rFonts w:hint="eastAsia" w:ascii="宋体" w:hAnsi="宋体" w:eastAsia="宋体" w:cs="宋体"/>
          <w:color w:val="auto"/>
          <w:spacing w:val="6"/>
          <w:w w:val="100"/>
          <w:sz w:val="21"/>
          <w:szCs w:val="21"/>
          <w:highlight w:val="none"/>
        </w:rPr>
        <w:t>完成工程施工任务。根据《中华人民共和国民法典》《中华人民共和国建筑法》《中华人民共和国安全生产法》《建设工程安全生产管理条例》等有关法律法规的规定及甲方的工程管理制度和办法，结合本工程条件和实际情况，双方本着自愿、平等、互利、互惠的原则，经双方协商一致，特签订本协议书，以示双方共同遵守、执行。</w:t>
      </w:r>
    </w:p>
    <w:p w14:paraId="1802DE35">
      <w:pPr>
        <w:pStyle w:val="9"/>
        <w:keepNext w:val="0"/>
        <w:keepLines w:val="0"/>
        <w:pageBreakBefore w:val="0"/>
        <w:numPr>
          <w:ilvl w:val="0"/>
          <w:numId w:val="0"/>
        </w:numPr>
        <w:wordWrap/>
        <w:overflowPunct/>
        <w:topLinePunct w:val="0"/>
        <w:bidi w:val="0"/>
        <w:spacing w:line="440" w:lineRule="exact"/>
        <w:ind w:left="0" w:right="0" w:rightChars="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b w:val="0"/>
          <w:bCs w:val="0"/>
          <w:color w:val="auto"/>
          <w:w w:val="100"/>
          <w:kern w:val="0"/>
          <w:sz w:val="21"/>
          <w:szCs w:val="21"/>
          <w:highlight w:val="none"/>
          <w:lang w:val="en-US" w:eastAsia="zh-CN"/>
        </w:rPr>
        <w:t>一、</w:t>
      </w:r>
      <w:r>
        <w:rPr>
          <w:rFonts w:hint="eastAsia" w:ascii="宋体" w:hAnsi="宋体" w:eastAsia="宋体" w:cs="宋体"/>
          <w:b w:val="0"/>
          <w:bCs w:val="0"/>
          <w:color w:val="auto"/>
          <w:w w:val="100"/>
          <w:kern w:val="0"/>
          <w:sz w:val="21"/>
          <w:szCs w:val="21"/>
          <w:highlight w:val="none"/>
          <w:lang w:eastAsia="zh-CN"/>
        </w:rPr>
        <w:t>项目概况</w:t>
      </w:r>
    </w:p>
    <w:p w14:paraId="454A5C51">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sz w:val="21"/>
          <w:szCs w:val="21"/>
          <w:highlight w:val="none"/>
          <w:lang w:val="en-US" w:eastAsia="zh-CN"/>
        </w:rPr>
        <w:t>项目名称：</w:t>
      </w:r>
      <w:r>
        <w:rPr>
          <w:rFonts w:hint="eastAsia" w:ascii="宋体" w:hAnsi="宋体" w:cs="宋体"/>
          <w:color w:val="auto"/>
          <w:spacing w:val="6"/>
          <w:w w:val="100"/>
          <w:sz w:val="21"/>
          <w:szCs w:val="21"/>
          <w:highlight w:val="none"/>
          <w:u w:val="single"/>
          <w:lang w:val="en-US" w:eastAsia="zh-CN"/>
        </w:rPr>
        <w:t>天等县上映乡广原村那花屯排洪渠道工程</w:t>
      </w:r>
    </w:p>
    <w:p w14:paraId="2D178095">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sz w:val="21"/>
          <w:szCs w:val="21"/>
          <w:highlight w:val="none"/>
          <w:lang w:val="en-US" w:eastAsia="zh-CN"/>
        </w:rPr>
        <w:t>建设地点：</w:t>
      </w:r>
      <w:r>
        <w:rPr>
          <w:rFonts w:hint="eastAsia" w:ascii="宋体" w:hAnsi="宋体" w:cs="宋体"/>
          <w:color w:val="auto"/>
          <w:spacing w:val="6"/>
          <w:w w:val="100"/>
          <w:sz w:val="21"/>
          <w:szCs w:val="21"/>
          <w:highlight w:val="none"/>
          <w:u w:val="single"/>
          <w:lang w:val="en-US" w:eastAsia="zh-CN"/>
        </w:rPr>
        <w:t>天等县上映乡</w:t>
      </w:r>
    </w:p>
    <w:p w14:paraId="23AC8BD2">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sz w:val="21"/>
          <w:szCs w:val="21"/>
          <w:highlight w:val="none"/>
          <w:lang w:val="en-US" w:eastAsia="zh-CN"/>
        </w:rPr>
        <w:t>建设内容：</w:t>
      </w:r>
      <w:r>
        <w:rPr>
          <w:rFonts w:hint="eastAsia" w:ascii="宋体" w:hAnsi="宋体" w:cs="宋体"/>
          <w:color w:val="auto"/>
          <w:spacing w:val="6"/>
          <w:w w:val="100"/>
          <w:sz w:val="21"/>
          <w:szCs w:val="21"/>
          <w:highlight w:val="none"/>
          <w:u w:val="single"/>
          <w:lang w:val="en-US" w:eastAsia="zh-CN"/>
        </w:rPr>
        <w:t>建设水利渠道长0.898千米及配套设施等</w:t>
      </w:r>
      <w:r>
        <w:rPr>
          <w:rFonts w:hint="eastAsia" w:ascii="宋体" w:hAnsi="宋体" w:eastAsia="宋体" w:cs="宋体"/>
          <w:color w:val="auto"/>
          <w:spacing w:val="6"/>
          <w:w w:val="100"/>
          <w:sz w:val="21"/>
          <w:szCs w:val="21"/>
          <w:highlight w:val="none"/>
          <w:lang w:val="en-US" w:eastAsia="zh-CN"/>
        </w:rPr>
        <w:t xml:space="preserve">。（具体详见工程量清单及施工图纸）  </w:t>
      </w:r>
    </w:p>
    <w:p w14:paraId="5E3F1A46">
      <w:pPr>
        <w:keepNext w:val="0"/>
        <w:keepLines w:val="0"/>
        <w:pageBreakBefore w:val="0"/>
        <w:widowControl w:val="0"/>
        <w:kinsoku/>
        <w:wordWrap/>
        <w:overflowPunct/>
        <w:topLinePunct w:val="0"/>
        <w:autoSpaceDE/>
        <w:autoSpaceDN/>
        <w:bidi w:val="0"/>
        <w:adjustRightInd/>
        <w:snapToGrid/>
        <w:spacing w:line="440" w:lineRule="exact"/>
        <w:ind w:left="0" w:leftChars="0" w:right="0" w:firstLine="56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eastAsia="zh-CN"/>
        </w:rPr>
        <w:t>二、</w:t>
      </w:r>
      <w:r>
        <w:rPr>
          <w:rFonts w:hint="eastAsia" w:ascii="宋体" w:hAnsi="宋体" w:eastAsia="宋体" w:cs="宋体"/>
          <w:color w:val="auto"/>
          <w:w w:val="100"/>
          <w:kern w:val="0"/>
          <w:sz w:val="21"/>
          <w:szCs w:val="21"/>
          <w:highlight w:val="none"/>
        </w:rPr>
        <w:t>合同文件的组成部分</w:t>
      </w:r>
    </w:p>
    <w:p w14:paraId="0A4C32D8">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采购公告或招投标、公示相关文件（另册）；</w:t>
      </w:r>
    </w:p>
    <w:p w14:paraId="369BDADF">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本协议书、工程质量保修书、廉政合同、安全生产合同；</w:t>
      </w:r>
    </w:p>
    <w:p w14:paraId="453E203D">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成交通知书（招投标项目需附函附表）；</w:t>
      </w:r>
    </w:p>
    <w:p w14:paraId="1178B0E1">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财评报告</w:t>
      </w:r>
      <w:r>
        <w:rPr>
          <w:rFonts w:hint="eastAsia" w:ascii="宋体" w:hAnsi="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如有、另册</w:t>
      </w:r>
      <w:r>
        <w:rPr>
          <w:rFonts w:hint="eastAsia" w:ascii="宋体" w:hAnsi="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w:t>
      </w:r>
    </w:p>
    <w:p w14:paraId="358D995C">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设计成果文件（另册）；</w:t>
      </w:r>
    </w:p>
    <w:p w14:paraId="3D6A7DDC">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施工技术组织管理报告（另册）；</w:t>
      </w:r>
    </w:p>
    <w:p w14:paraId="04865014">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7.</w:t>
      </w:r>
      <w:r>
        <w:rPr>
          <w:rFonts w:hint="eastAsia" w:ascii="宋体" w:hAnsi="宋体" w:eastAsia="宋体" w:cs="宋体"/>
          <w:color w:val="auto"/>
          <w:spacing w:val="6"/>
          <w:w w:val="100"/>
          <w:sz w:val="21"/>
          <w:szCs w:val="21"/>
          <w:highlight w:val="none"/>
        </w:rPr>
        <w:t>其他（指国家最新规范、标准、强制性条约等）。</w:t>
      </w:r>
    </w:p>
    <w:p w14:paraId="7153E00E">
      <w:pPr>
        <w:pStyle w:val="9"/>
        <w:keepNext w:val="0"/>
        <w:keepLines w:val="0"/>
        <w:pageBreakBefore w:val="0"/>
        <w:wordWrap/>
        <w:overflowPunct/>
        <w:topLinePunct w:val="0"/>
        <w:bidi w:val="0"/>
        <w:spacing w:line="440" w:lineRule="exact"/>
        <w:ind w:left="0" w:leftChars="0" w:right="0" w:firstLine="502"/>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上述合同文件互相补充和解释。如果合同文件之间存在矛盾或不一致之处，以上述文件的排列顺序在先者为准。</w:t>
      </w:r>
    </w:p>
    <w:p w14:paraId="524F36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三、合同价款</w:t>
      </w:r>
    </w:p>
    <w:p w14:paraId="48937B9C">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b w:val="0"/>
          <w:bCs w:val="0"/>
          <w:color w:val="auto"/>
          <w:spacing w:val="6"/>
          <w:w w:val="100"/>
          <w:sz w:val="21"/>
          <w:szCs w:val="21"/>
          <w:highlight w:val="none"/>
        </w:rPr>
      </w:pPr>
      <w:r>
        <w:rPr>
          <w:rFonts w:hint="eastAsia" w:ascii="宋体" w:hAnsi="宋体" w:eastAsia="宋体" w:cs="宋体"/>
          <w:b w:val="0"/>
          <w:bCs w:val="0"/>
          <w:color w:val="auto"/>
          <w:spacing w:val="6"/>
          <w:w w:val="100"/>
          <w:sz w:val="21"/>
          <w:szCs w:val="21"/>
          <w:highlight w:val="none"/>
        </w:rPr>
        <w:t>签约总合同价：</w:t>
      </w:r>
      <w:r>
        <w:rPr>
          <w:rFonts w:hint="eastAsia" w:ascii="宋体" w:hAnsi="宋体" w:eastAsia="宋体" w:cs="宋体"/>
          <w:b w:val="0"/>
          <w:bCs w:val="0"/>
          <w:color w:val="auto"/>
          <w:spacing w:val="6"/>
          <w:w w:val="100"/>
          <w:sz w:val="21"/>
          <w:szCs w:val="21"/>
          <w:highlight w:val="none"/>
          <w14:textOutline w14:w="4848" w14:cap="sq" w14:cmpd="sng">
            <w14:solidFill>
              <w14:srgbClr w14:val="000000"/>
            </w14:solidFill>
            <w14:prstDash w14:val="solid"/>
            <w14:bevel/>
          </w14:textOutline>
        </w:rPr>
        <w:t>人民币</w:t>
      </w:r>
      <w:r>
        <w:rPr>
          <w:rFonts w:hint="eastAsia" w:ascii="宋体" w:hAnsi="宋体" w:eastAsia="宋体" w:cs="宋体"/>
          <w:b w:val="0"/>
          <w:bCs w:val="0"/>
          <w:color w:val="auto"/>
          <w:spacing w:val="6"/>
          <w:w w:val="100"/>
          <w:sz w:val="21"/>
          <w:szCs w:val="21"/>
          <w:highlight w:val="none"/>
          <w:lang w:val="en-US" w:eastAsia="zh-CN"/>
          <w14:textOutline w14:w="4848" w14:cap="sq" w14:cmpd="sng">
            <w14:solidFill>
              <w14:srgbClr w14:val="000000"/>
            </w14:solidFill>
            <w14:prstDash w14:val="solid"/>
            <w14:bevel/>
          </w14:textOutline>
        </w:rPr>
        <w:t xml:space="preserve"> </w:t>
      </w:r>
      <w:r>
        <w:rPr>
          <w:rFonts w:hint="eastAsia" w:ascii="宋体" w:hAnsi="宋体" w:eastAsia="宋体" w:cs="宋体"/>
          <w:b w:val="0"/>
          <w:bCs w:val="0"/>
          <w:color w:val="auto"/>
          <w:spacing w:val="6"/>
          <w:w w:val="100"/>
          <w:sz w:val="21"/>
          <w:szCs w:val="21"/>
          <w:highlight w:val="none"/>
          <w:u w:val="single"/>
          <w:lang w:val="en-US" w:eastAsia="zh-CN"/>
          <w14:textOutline w14:w="4848" w14:cap="sq" w14:cmpd="sng">
            <w14:solidFill>
              <w14:srgbClr w14:val="000000"/>
            </w14:solidFill>
            <w14:prstDash w14:val="solid"/>
            <w14:bevel/>
          </w14:textOutline>
        </w:rPr>
        <w:t xml:space="preserve">            </w:t>
      </w:r>
      <w:r>
        <w:rPr>
          <w:rFonts w:hint="eastAsia" w:ascii="宋体" w:hAnsi="宋体" w:eastAsia="宋体" w:cs="宋体"/>
          <w:b w:val="0"/>
          <w:bCs w:val="0"/>
          <w:color w:val="auto"/>
          <w:spacing w:val="6"/>
          <w:w w:val="100"/>
          <w:sz w:val="21"/>
          <w:szCs w:val="21"/>
          <w:highlight w:val="none"/>
          <w:u w:val="single"/>
          <w:lang w:eastAsia="zh-CN"/>
          <w14:textOutline w14:w="4848" w14:cap="sq" w14:cmpd="sng">
            <w14:solidFill>
              <w14:srgbClr w14:val="000000"/>
            </w14:solidFill>
            <w14:prstDash w14:val="solid"/>
            <w14:bevel/>
          </w14:textOutline>
        </w:rPr>
        <w:t>（¥</w:t>
      </w:r>
      <w:r>
        <w:rPr>
          <w:rFonts w:hint="eastAsia" w:ascii="宋体" w:hAnsi="宋体" w:eastAsia="宋体" w:cs="宋体"/>
          <w:b w:val="0"/>
          <w:bCs w:val="0"/>
          <w:color w:val="auto"/>
          <w:spacing w:val="6"/>
          <w:w w:val="100"/>
          <w:sz w:val="21"/>
          <w:szCs w:val="21"/>
          <w:highlight w:val="none"/>
          <w:u w:val="single"/>
          <w:lang w:val="en-US" w:eastAsia="zh-CN"/>
          <w14:textOutline w14:w="4848" w14:cap="sq" w14:cmpd="sng">
            <w14:solidFill>
              <w14:srgbClr w14:val="000000"/>
            </w14:solidFill>
            <w14:prstDash w14:val="solid"/>
            <w14:bevel/>
          </w14:textOutline>
        </w:rPr>
        <w:t xml:space="preserve">            ）</w:t>
      </w:r>
      <w:r>
        <w:rPr>
          <w:rFonts w:hint="eastAsia" w:ascii="宋体" w:hAnsi="宋体" w:eastAsia="宋体" w:cs="宋体"/>
          <w:b w:val="0"/>
          <w:bCs w:val="0"/>
          <w:color w:val="auto"/>
          <w:spacing w:val="6"/>
          <w:w w:val="100"/>
          <w:sz w:val="21"/>
          <w:szCs w:val="21"/>
          <w:highlight w:val="none"/>
          <w14:textOutline w14:w="4848" w14:cap="sq" w14:cmpd="sng">
            <w14:solidFill>
              <w14:srgbClr w14:val="000000"/>
            </w14:solidFill>
            <w14:prstDash w14:val="solid"/>
            <w14:bevel/>
          </w14:textOutline>
        </w:rPr>
        <w:t>，</w:t>
      </w:r>
      <w:r>
        <w:rPr>
          <w:rFonts w:hint="eastAsia" w:ascii="宋体" w:hAnsi="宋体" w:eastAsia="宋体" w:cs="宋体"/>
          <w:b w:val="0"/>
          <w:bCs w:val="0"/>
          <w:color w:val="auto"/>
          <w:w w:val="100"/>
          <w:kern w:val="0"/>
          <w:sz w:val="21"/>
          <w:szCs w:val="21"/>
          <w:highlight w:val="none"/>
          <w:lang w:eastAsia="zh-CN"/>
        </w:rPr>
        <w:t>工程款支付均以</w:t>
      </w:r>
      <w:r>
        <w:rPr>
          <w:rFonts w:hint="eastAsia" w:ascii="宋体" w:hAnsi="宋体" w:eastAsia="宋体" w:cs="宋体"/>
          <w:b w:val="0"/>
          <w:bCs w:val="0"/>
          <w:color w:val="auto"/>
          <w:w w:val="100"/>
          <w:kern w:val="0"/>
          <w:sz w:val="21"/>
          <w:szCs w:val="21"/>
          <w:highlight w:val="none"/>
        </w:rPr>
        <w:t>百位数整数计取</w:t>
      </w:r>
      <w:r>
        <w:rPr>
          <w:rFonts w:hint="eastAsia" w:ascii="宋体" w:hAnsi="宋体" w:eastAsia="宋体" w:cs="宋体"/>
          <w:b w:val="0"/>
          <w:bCs w:val="0"/>
          <w:color w:val="auto"/>
          <w:w w:val="100"/>
          <w:kern w:val="0"/>
          <w:sz w:val="21"/>
          <w:szCs w:val="21"/>
          <w:highlight w:val="none"/>
          <w:lang w:eastAsia="zh-CN"/>
        </w:rPr>
        <w:t>，</w:t>
      </w:r>
      <w:r>
        <w:rPr>
          <w:rFonts w:hint="eastAsia" w:ascii="宋体" w:hAnsi="宋体" w:eastAsia="宋体" w:cs="宋体"/>
          <w:b w:val="0"/>
          <w:bCs w:val="0"/>
          <w:color w:val="auto"/>
          <w:spacing w:val="6"/>
          <w:w w:val="100"/>
          <w:sz w:val="21"/>
          <w:szCs w:val="21"/>
          <w:highlight w:val="none"/>
        </w:rPr>
        <w:t>合同价款采用固定</w:t>
      </w:r>
      <w:r>
        <w:rPr>
          <w:rFonts w:hint="eastAsia" w:ascii="宋体" w:hAnsi="宋体" w:eastAsia="宋体" w:cs="宋体"/>
          <w:b w:val="0"/>
          <w:bCs w:val="0"/>
          <w:color w:val="auto"/>
          <w:spacing w:val="6"/>
          <w:w w:val="100"/>
          <w:sz w:val="21"/>
          <w:szCs w:val="21"/>
          <w:highlight w:val="none"/>
          <w:lang w:val="en-US" w:eastAsia="zh-CN"/>
        </w:rPr>
        <w:t>综合单价</w:t>
      </w:r>
      <w:r>
        <w:rPr>
          <w:rFonts w:hint="eastAsia" w:ascii="宋体" w:hAnsi="宋体" w:eastAsia="宋体" w:cs="宋体"/>
          <w:b w:val="0"/>
          <w:bCs w:val="0"/>
          <w:color w:val="auto"/>
          <w:spacing w:val="6"/>
          <w:w w:val="100"/>
          <w:sz w:val="21"/>
          <w:szCs w:val="21"/>
          <w:highlight w:val="none"/>
        </w:rPr>
        <w:t>计价方式确定。单价和总价</w:t>
      </w:r>
      <w:r>
        <w:rPr>
          <w:rFonts w:hint="eastAsia" w:ascii="宋体" w:hAnsi="宋体" w:cs="宋体"/>
          <w:b w:val="0"/>
          <w:bCs w:val="0"/>
          <w:color w:val="auto"/>
          <w:spacing w:val="6"/>
          <w:w w:val="100"/>
          <w:sz w:val="21"/>
          <w:szCs w:val="21"/>
          <w:highlight w:val="none"/>
          <w:lang w:eastAsia="zh-CN"/>
        </w:rPr>
        <w:t>均包括</w:t>
      </w:r>
      <w:r>
        <w:rPr>
          <w:rFonts w:hint="eastAsia" w:ascii="宋体" w:hAnsi="宋体" w:eastAsia="宋体" w:cs="宋体"/>
          <w:b w:val="0"/>
          <w:bCs w:val="0"/>
          <w:color w:val="auto"/>
          <w:spacing w:val="6"/>
          <w:w w:val="100"/>
          <w:sz w:val="21"/>
          <w:szCs w:val="21"/>
          <w:highlight w:val="none"/>
        </w:rPr>
        <w:t>为实施完成合同工程所需的劳务、材料、机械、安装、安全、施工质量竣工评估（报告）、质检</w:t>
      </w:r>
      <w:r>
        <w:rPr>
          <w:rFonts w:hint="eastAsia" w:ascii="宋体" w:hAnsi="宋体" w:cs="宋体"/>
          <w:b w:val="0"/>
          <w:bCs w:val="0"/>
          <w:color w:val="auto"/>
          <w:spacing w:val="6"/>
          <w:w w:val="100"/>
          <w:sz w:val="21"/>
          <w:szCs w:val="21"/>
          <w:highlight w:val="none"/>
          <w:lang w:eastAsia="zh-CN"/>
        </w:rPr>
        <w:t>（</w:t>
      </w:r>
      <w:r>
        <w:rPr>
          <w:rFonts w:hint="eastAsia" w:ascii="宋体" w:hAnsi="宋体" w:eastAsia="宋体" w:cs="宋体"/>
          <w:b w:val="0"/>
          <w:bCs w:val="0"/>
          <w:color w:val="auto"/>
          <w:spacing w:val="6"/>
          <w:w w:val="100"/>
          <w:sz w:val="21"/>
          <w:szCs w:val="21"/>
          <w:highlight w:val="none"/>
        </w:rPr>
        <w:t>报告）、缺陷修复、管理、保险、税费、利润、临时（附属）工程等全部费用，以及合同明示或暗示的所有责任、义务和一般风险（除经甲乙双方认定的不可抗力以外）。双方明确工程经招投标、按设计或规范工艺实施完成的审计结算、变更单价以投标固定</w:t>
      </w:r>
      <w:r>
        <w:rPr>
          <w:rFonts w:hint="eastAsia" w:ascii="宋体" w:hAnsi="宋体" w:eastAsia="宋体" w:cs="宋体"/>
          <w:b w:val="0"/>
          <w:bCs w:val="0"/>
          <w:color w:val="auto"/>
          <w:spacing w:val="6"/>
          <w:w w:val="100"/>
          <w:sz w:val="21"/>
          <w:szCs w:val="21"/>
          <w:highlight w:val="none"/>
          <w:lang w:val="en-US" w:eastAsia="zh-CN"/>
        </w:rPr>
        <w:t>综合单价</w:t>
      </w:r>
      <w:r>
        <w:rPr>
          <w:rFonts w:hint="eastAsia" w:ascii="宋体" w:hAnsi="宋体" w:eastAsia="宋体" w:cs="宋体"/>
          <w:b w:val="0"/>
          <w:bCs w:val="0"/>
          <w:color w:val="auto"/>
          <w:spacing w:val="6"/>
          <w:w w:val="100"/>
          <w:sz w:val="21"/>
          <w:szCs w:val="21"/>
          <w:highlight w:val="none"/>
        </w:rPr>
        <w:t>计价；无投标单价、有财评综合单价的项目，审计结算、变更单价以财政评审综合单 价计价；政策允许不需要财评的项目，变更单价以施工图预算价综合单价计价，如无施工预算综合单价的，按施工期间信息价为计算依据，以施工期间单价分析为准；无招投标单价、财评单价的审计结算单价按施工期间信息单价为计算依据。</w:t>
      </w:r>
    </w:p>
    <w:p w14:paraId="73966E48">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rPr>
        <w:t>合同工期</w:t>
      </w:r>
    </w:p>
    <w:p w14:paraId="09D25686">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eastAsia="zh-CN"/>
        </w:rPr>
      </w:pPr>
      <w:r>
        <w:rPr>
          <w:rFonts w:hint="eastAsia" w:ascii="宋体" w:hAnsi="宋体" w:eastAsia="宋体" w:cs="宋体"/>
          <w:color w:val="auto"/>
          <w:spacing w:val="6"/>
          <w:w w:val="100"/>
          <w:sz w:val="21"/>
          <w:szCs w:val="21"/>
          <w:highlight w:val="none"/>
        </w:rPr>
        <w:t>计划开工日期：</w:t>
      </w:r>
      <w:r>
        <w:rPr>
          <w:rFonts w:hint="eastAsia" w:ascii="宋体" w:hAnsi="宋体" w:cs="宋体"/>
          <w:color w:val="auto"/>
          <w:spacing w:val="6"/>
          <w:w w:val="100"/>
          <w:sz w:val="21"/>
          <w:szCs w:val="21"/>
          <w:highlight w:val="none"/>
          <w:lang w:val="en-US" w:eastAsia="zh-CN"/>
        </w:rPr>
        <w:t>2026</w:t>
      </w:r>
      <w:r>
        <w:rPr>
          <w:rFonts w:hint="eastAsia" w:ascii="宋体" w:hAnsi="宋体" w:eastAsia="宋体" w:cs="宋体"/>
          <w:color w:val="auto"/>
          <w:spacing w:val="6"/>
          <w:w w:val="100"/>
          <w:sz w:val="21"/>
          <w:szCs w:val="21"/>
          <w:highlight w:val="none"/>
        </w:rPr>
        <w:t>年</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月</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日</w:t>
      </w:r>
    </w:p>
    <w:p w14:paraId="0C5A7E82">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计划</w:t>
      </w:r>
      <w:r>
        <w:rPr>
          <w:rFonts w:hint="eastAsia" w:ascii="宋体" w:hAnsi="宋体" w:eastAsia="宋体" w:cs="宋体"/>
          <w:color w:val="auto"/>
          <w:spacing w:val="6"/>
          <w:w w:val="100"/>
          <w:sz w:val="21"/>
          <w:szCs w:val="21"/>
          <w:highlight w:val="none"/>
          <w:lang w:eastAsia="zh-CN"/>
        </w:rPr>
        <w:t>完</w:t>
      </w:r>
      <w:r>
        <w:rPr>
          <w:rFonts w:hint="eastAsia" w:ascii="宋体" w:hAnsi="宋体" w:eastAsia="宋体" w:cs="宋体"/>
          <w:color w:val="auto"/>
          <w:spacing w:val="6"/>
          <w:w w:val="100"/>
          <w:sz w:val="21"/>
          <w:szCs w:val="21"/>
          <w:highlight w:val="none"/>
        </w:rPr>
        <w:t>工日期：</w:t>
      </w:r>
      <w:r>
        <w:rPr>
          <w:rFonts w:hint="eastAsia" w:ascii="宋体" w:hAnsi="宋体" w:cs="宋体"/>
          <w:color w:val="auto"/>
          <w:spacing w:val="6"/>
          <w:w w:val="100"/>
          <w:sz w:val="21"/>
          <w:szCs w:val="21"/>
          <w:highlight w:val="none"/>
          <w:lang w:val="en-US" w:eastAsia="zh-CN"/>
        </w:rPr>
        <w:t>2026</w:t>
      </w:r>
      <w:r>
        <w:rPr>
          <w:rFonts w:hint="eastAsia" w:ascii="宋体" w:hAnsi="宋体" w:eastAsia="宋体" w:cs="宋体"/>
          <w:color w:val="auto"/>
          <w:spacing w:val="6"/>
          <w:w w:val="100"/>
          <w:sz w:val="21"/>
          <w:szCs w:val="21"/>
          <w:highlight w:val="none"/>
        </w:rPr>
        <w:t>年</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月</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日</w:t>
      </w:r>
    </w:p>
    <w:p w14:paraId="3E2EBAAA">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合同工期总日历天数</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rPr>
        <w:t>日历天</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实际以监理公司或甲方发出书面通知确定开工之日起计算</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rPr>
        <w:t>日历天</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w:t>
      </w:r>
    </w:p>
    <w:p w14:paraId="4D6D112C">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eastAsia="zh-CN"/>
        </w:rPr>
      </w:pPr>
      <w:r>
        <w:rPr>
          <w:rFonts w:hint="eastAsia"/>
          <w:color w:val="auto"/>
          <w:highlight w:val="none"/>
          <w:lang w:eastAsia="zh-CN"/>
        </w:rPr>
        <w:t>五、投入本项目人员信息</w:t>
      </w:r>
    </w:p>
    <w:p w14:paraId="6A923579">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val="en-US" w:eastAsia="zh-CN"/>
        </w:rPr>
      </w:pPr>
      <w:r>
        <w:rPr>
          <w:rFonts w:hint="eastAsia"/>
          <w:color w:val="auto"/>
          <w:highlight w:val="none"/>
          <w:lang w:eastAsia="zh-CN"/>
        </w:rPr>
        <w:t>乙方</w:t>
      </w:r>
      <w:r>
        <w:rPr>
          <w:rFonts w:hint="eastAsia"/>
          <w:color w:val="auto"/>
          <w:highlight w:val="none"/>
        </w:rPr>
        <w:t>项目经理</w:t>
      </w:r>
      <w:r>
        <w:rPr>
          <w:rFonts w:hint="eastAsia"/>
          <w:color w:val="auto"/>
          <w:highlight w:val="none"/>
          <w:lang w:eastAsia="zh-CN"/>
        </w:rPr>
        <w:t>：</w:t>
      </w:r>
      <w:r>
        <w:rPr>
          <w:rFonts w:hint="eastAsia"/>
          <w:color w:val="auto"/>
          <w:highlight w:val="none"/>
          <w:u w:val="single"/>
          <w:lang w:val="en-US" w:eastAsia="zh-CN"/>
        </w:rPr>
        <w:t xml:space="preserve">              </w:t>
      </w:r>
      <w:r>
        <w:rPr>
          <w:rFonts w:hint="eastAsia"/>
          <w:color w:val="auto"/>
          <w:highlight w:val="none"/>
          <w:u w:val="single"/>
          <w:lang w:eastAsia="zh-CN"/>
        </w:rPr>
        <w:t>（身份证号码：</w:t>
      </w:r>
      <w:r>
        <w:rPr>
          <w:rFonts w:hint="eastAsia"/>
          <w:color w:val="auto"/>
          <w:highlight w:val="none"/>
          <w:u w:val="single"/>
          <w:lang w:val="en-US" w:eastAsia="zh-CN"/>
        </w:rPr>
        <w:t xml:space="preserve">               ，注册证书编号：             ） </w:t>
      </w:r>
      <w:r>
        <w:rPr>
          <w:rFonts w:hint="eastAsia"/>
          <w:color w:val="auto"/>
          <w:highlight w:val="none"/>
          <w:lang w:val="en-US" w:eastAsia="zh-CN"/>
        </w:rPr>
        <w:t xml:space="preserve"> </w:t>
      </w:r>
    </w:p>
    <w:p w14:paraId="6E68A49D">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u w:val="single"/>
        </w:rPr>
      </w:pPr>
      <w:r>
        <w:rPr>
          <w:rFonts w:hint="eastAsia"/>
          <w:color w:val="auto"/>
          <w:highlight w:val="none"/>
        </w:rPr>
        <w:t>项目总工：</w:t>
      </w:r>
      <w:r>
        <w:rPr>
          <w:rFonts w:hint="eastAsia"/>
          <w:color w:val="auto"/>
          <w:highlight w:val="none"/>
          <w:u w:val="single"/>
          <w:lang w:val="en-US" w:eastAsia="zh-CN"/>
        </w:rPr>
        <w:t xml:space="preserve">               </w:t>
      </w:r>
      <w:r>
        <w:rPr>
          <w:rFonts w:hint="eastAsia"/>
          <w:color w:val="auto"/>
          <w:highlight w:val="none"/>
          <w:u w:val="single"/>
        </w:rPr>
        <w:t>（身份证号</w:t>
      </w:r>
      <w:r>
        <w:rPr>
          <w:rFonts w:hint="eastAsia"/>
          <w:color w:val="auto"/>
          <w:highlight w:val="none"/>
          <w:u w:val="single"/>
          <w:lang w:eastAsia="zh-CN"/>
        </w:rPr>
        <w:t>码</w:t>
      </w:r>
      <w:r>
        <w:rPr>
          <w:rFonts w:hint="eastAsia"/>
          <w:color w:val="auto"/>
          <w:highlight w:val="none"/>
          <w:u w:val="single"/>
        </w:rPr>
        <w:t>：</w:t>
      </w:r>
      <w:r>
        <w:rPr>
          <w:rFonts w:hint="eastAsia"/>
          <w:color w:val="auto"/>
          <w:highlight w:val="none"/>
          <w:u w:val="single"/>
          <w:lang w:val="en-US" w:eastAsia="zh-CN"/>
        </w:rPr>
        <w:t xml:space="preserve">                ；注册证书编号：               </w:t>
      </w:r>
      <w:r>
        <w:rPr>
          <w:rFonts w:hint="eastAsia"/>
          <w:color w:val="auto"/>
          <w:highlight w:val="none"/>
          <w:u w:val="single"/>
        </w:rPr>
        <w:t>）</w:t>
      </w:r>
    </w:p>
    <w:p w14:paraId="518A9CFB">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lang w:val="en-US" w:eastAsia="zh-CN"/>
        </w:rPr>
        <w:t>项目安全员：</w:t>
      </w:r>
      <w:r>
        <w:rPr>
          <w:rFonts w:hint="eastAsia"/>
          <w:color w:val="auto"/>
          <w:highlight w:val="none"/>
          <w:u w:val="single"/>
          <w:lang w:val="en-US" w:eastAsia="zh-CN"/>
        </w:rPr>
        <w:t xml:space="preserve">               </w:t>
      </w:r>
      <w:r>
        <w:rPr>
          <w:rFonts w:hint="eastAsia"/>
          <w:color w:val="auto"/>
          <w:highlight w:val="none"/>
          <w:u w:val="single"/>
        </w:rPr>
        <w:t>（身份证号</w:t>
      </w:r>
      <w:r>
        <w:rPr>
          <w:rFonts w:hint="eastAsia"/>
          <w:color w:val="auto"/>
          <w:highlight w:val="none"/>
          <w:u w:val="single"/>
          <w:lang w:eastAsia="zh-CN"/>
        </w:rPr>
        <w:t>码</w:t>
      </w:r>
      <w:r>
        <w:rPr>
          <w:rFonts w:hint="eastAsia"/>
          <w:color w:val="auto"/>
          <w:highlight w:val="none"/>
          <w:u w:val="single"/>
        </w:rPr>
        <w:t>：</w:t>
      </w:r>
      <w:r>
        <w:rPr>
          <w:rFonts w:hint="eastAsia"/>
          <w:color w:val="auto"/>
          <w:highlight w:val="none"/>
          <w:u w:val="single"/>
          <w:lang w:val="en-US" w:eastAsia="zh-CN"/>
        </w:rPr>
        <w:t xml:space="preserve">                ；注册证书编号：               ）</w:t>
      </w:r>
    </w:p>
    <w:p w14:paraId="0F3C5C9E">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eastAsia="zh-CN"/>
        </w:rPr>
      </w:pPr>
      <w:r>
        <w:rPr>
          <w:rFonts w:hint="eastAsia"/>
          <w:color w:val="auto"/>
          <w:highlight w:val="none"/>
          <w:lang w:eastAsia="zh-CN"/>
        </w:rPr>
        <w:t>六、工程质量要求</w:t>
      </w:r>
    </w:p>
    <w:p w14:paraId="362E6481">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lang w:val="en-US" w:eastAsia="zh-CN"/>
        </w:rPr>
        <w:t>1.</w:t>
      </w:r>
      <w:r>
        <w:rPr>
          <w:rFonts w:hint="eastAsia"/>
          <w:color w:val="auto"/>
          <w:highlight w:val="none"/>
        </w:rPr>
        <w:t>工程质量达到或符合</w:t>
      </w:r>
      <w:r>
        <w:rPr>
          <w:rFonts w:hint="eastAsia"/>
          <w:color w:val="auto"/>
          <w:highlight w:val="none"/>
          <w:lang w:val="en-US" w:eastAsia="zh-CN"/>
        </w:rPr>
        <w:t>合格</w:t>
      </w:r>
      <w:r>
        <w:rPr>
          <w:rFonts w:hint="eastAsia"/>
          <w:color w:val="auto"/>
          <w:highlight w:val="none"/>
        </w:rPr>
        <w:t>标准等级以上。工程安全目标</w:t>
      </w:r>
      <w:r>
        <w:rPr>
          <w:rFonts w:hint="eastAsia"/>
          <w:color w:val="auto"/>
          <w:highlight w:val="none"/>
          <w:lang w:eastAsia="zh-CN"/>
        </w:rPr>
        <w:t>：</w:t>
      </w:r>
      <w:r>
        <w:rPr>
          <w:rFonts w:hint="eastAsia"/>
          <w:color w:val="auto"/>
          <w:highlight w:val="none"/>
          <w:lang w:val="en-US" w:eastAsia="zh-CN"/>
        </w:rPr>
        <w:t>无生产安全事故。</w:t>
      </w:r>
    </w:p>
    <w:p w14:paraId="795B693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硬化路工程、桥梁工程、水利渠道工程必须出具质量检测报告。</w:t>
      </w:r>
    </w:p>
    <w:p w14:paraId="11459DAD">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lang w:eastAsia="zh-CN"/>
        </w:rPr>
        <w:t>乙方</w:t>
      </w:r>
      <w:r>
        <w:rPr>
          <w:rFonts w:hint="eastAsia" w:ascii="Times New Roman" w:hAnsi="Times New Roman" w:cs="Times New Roman"/>
          <w:color w:val="auto"/>
          <w:highlight w:val="none"/>
        </w:rPr>
        <w:t>承诺按合同约定承担工程的实施、完成及缺陷修复，缺陷责任期为</w:t>
      </w:r>
      <w:r>
        <w:rPr>
          <w:rFonts w:hint="eastAsia" w:ascii="Times New Roman" w:hAnsi="Times New Roman" w:cs="Times New Roman"/>
          <w:color w:val="auto"/>
          <w:highlight w:val="none"/>
          <w:lang w:eastAsia="zh-CN"/>
        </w:rPr>
        <w:t>一年</w:t>
      </w:r>
      <w:r>
        <w:rPr>
          <w:rFonts w:hint="eastAsia" w:ascii="Times New Roman" w:hAnsi="Times New Roman" w:cs="Times New Roman"/>
          <w:color w:val="auto"/>
          <w:highlight w:val="none"/>
        </w:rPr>
        <w:t>。</w:t>
      </w:r>
    </w:p>
    <w:p w14:paraId="1778B4B3">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spacing w:val="6"/>
          <w:w w:val="100"/>
          <w:sz w:val="21"/>
          <w:szCs w:val="21"/>
          <w:highlight w:val="none"/>
        </w:rPr>
      </w:pPr>
      <w:r>
        <w:rPr>
          <w:rFonts w:hint="eastAsia" w:ascii="宋体" w:hAnsi="宋体" w:eastAsia="宋体" w:cs="宋体"/>
          <w:b w:val="0"/>
          <w:bCs w:val="0"/>
          <w:color w:val="auto"/>
          <w:w w:val="100"/>
          <w:kern w:val="0"/>
          <w:sz w:val="21"/>
          <w:szCs w:val="21"/>
          <w:highlight w:val="none"/>
          <w:lang w:eastAsia="zh-CN"/>
        </w:rPr>
        <w:t>七、工程款支付</w:t>
      </w:r>
    </w:p>
    <w:p w14:paraId="7D30D9D8">
      <w:pPr>
        <w:pStyle w:val="34"/>
        <w:keepNext w:val="0"/>
        <w:keepLines w:val="0"/>
        <w:pageBreakBefore w:val="0"/>
        <w:wordWrap/>
        <w:overflowPunct/>
        <w:topLinePunct w:val="0"/>
        <w:autoSpaceDE w:val="0"/>
        <w:bidi w:val="0"/>
        <w:snapToGrid w:val="0"/>
        <w:spacing w:line="440" w:lineRule="exact"/>
        <w:ind w:left="0" w:leftChars="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lang w:eastAsia="zh-CN"/>
        </w:rPr>
        <w:t>自双方签订合同并在乙方开具发票后</w:t>
      </w:r>
      <w:r>
        <w:rPr>
          <w:rFonts w:hint="eastAsia" w:ascii="宋体" w:hAnsi="宋体" w:eastAsia="宋体" w:cs="宋体"/>
          <w:color w:val="auto"/>
          <w:sz w:val="21"/>
          <w:szCs w:val="21"/>
          <w:highlight w:val="none"/>
          <w:u w:val="single"/>
          <w:lang w:val="en-US" w:eastAsia="zh-CN"/>
        </w:rPr>
        <w:t>10个工作日内</w:t>
      </w:r>
      <w:r>
        <w:rPr>
          <w:rFonts w:hint="eastAsia" w:ascii="宋体" w:hAnsi="宋体" w:eastAsia="宋体" w:cs="宋体"/>
          <w:color w:val="auto"/>
          <w:sz w:val="21"/>
          <w:szCs w:val="21"/>
          <w:highlight w:val="none"/>
          <w:u w:val="single"/>
          <w:lang w:eastAsia="zh-CN"/>
        </w:rPr>
        <w:t>可预付不超过工程合同价款的30%，</w:t>
      </w:r>
      <w:r>
        <w:rPr>
          <w:rFonts w:hint="eastAsia" w:ascii="宋体" w:hAnsi="宋体" w:eastAsia="宋体" w:cs="宋体"/>
          <w:color w:val="auto"/>
          <w:sz w:val="21"/>
          <w:szCs w:val="21"/>
          <w:highlight w:val="none"/>
          <w:u w:val="single"/>
        </w:rPr>
        <w:t>第二次付款时按工程进度支付并抵扣预付款</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进度款按工程形象进度支付，</w:t>
      </w:r>
      <w:r>
        <w:rPr>
          <w:rFonts w:hint="eastAsia" w:ascii="宋体" w:hAnsi="宋体" w:eastAsia="宋体" w:cs="宋体"/>
          <w:color w:val="auto"/>
          <w:sz w:val="21"/>
          <w:szCs w:val="21"/>
          <w:highlight w:val="none"/>
          <w:u w:val="single"/>
          <w:lang w:eastAsia="zh-CN"/>
        </w:rPr>
        <w:t>在乙方开具发票后</w:t>
      </w:r>
      <w:r>
        <w:rPr>
          <w:rFonts w:hint="eastAsia" w:ascii="宋体" w:hAnsi="宋体" w:eastAsia="宋体" w:cs="宋体"/>
          <w:color w:val="auto"/>
          <w:sz w:val="21"/>
          <w:szCs w:val="21"/>
          <w:highlight w:val="none"/>
          <w:u w:val="single"/>
          <w:lang w:val="en-US" w:eastAsia="zh-CN"/>
        </w:rPr>
        <w:t>10个工作日内支付</w:t>
      </w:r>
      <w:r>
        <w:rPr>
          <w:rFonts w:hint="eastAsia" w:ascii="宋体" w:hAnsi="宋体" w:eastAsia="宋体" w:cs="宋体"/>
          <w:color w:val="auto"/>
          <w:sz w:val="21"/>
          <w:szCs w:val="21"/>
          <w:highlight w:val="none"/>
          <w:u w:val="single"/>
        </w:rPr>
        <w:t>比例为合同内按工程计量周期内完成工程量的80%，合同外（设计变更和现场签证引起的费用）按工程计量周期内完成工程量的70%。</w:t>
      </w:r>
      <w:r>
        <w:rPr>
          <w:rFonts w:hint="eastAsia" w:ascii="宋体" w:hAnsi="宋体" w:eastAsia="宋体" w:cs="宋体"/>
          <w:color w:val="auto"/>
          <w:sz w:val="21"/>
          <w:szCs w:val="21"/>
          <w:highlight w:val="none"/>
          <w:u w:val="single"/>
          <w:lang w:val="en-US" w:eastAsia="zh-CN"/>
        </w:rPr>
        <w:t>甲方对工程进行完工验收</w:t>
      </w:r>
      <w:r>
        <w:rPr>
          <w:rFonts w:hint="eastAsia" w:ascii="宋体" w:hAnsi="宋体" w:eastAsia="宋体" w:cs="宋体"/>
          <w:color w:val="auto"/>
          <w:sz w:val="21"/>
          <w:szCs w:val="21"/>
          <w:highlight w:val="none"/>
          <w:u w:val="single"/>
        </w:rPr>
        <w:t>且验收合格后，合同</w:t>
      </w:r>
      <w:r>
        <w:rPr>
          <w:rFonts w:hint="eastAsia" w:ascii="宋体" w:hAnsi="宋体" w:eastAsia="宋体" w:cs="宋体"/>
          <w:color w:val="auto"/>
          <w:sz w:val="21"/>
          <w:szCs w:val="21"/>
          <w:highlight w:val="none"/>
          <w:u w:val="single"/>
          <w:lang w:val="en-US" w:eastAsia="zh-CN"/>
        </w:rPr>
        <w:t>内</w:t>
      </w:r>
      <w:r>
        <w:rPr>
          <w:rFonts w:hint="eastAsia" w:ascii="宋体" w:hAnsi="宋体" w:eastAsia="宋体" w:cs="宋体"/>
          <w:color w:val="auto"/>
          <w:sz w:val="21"/>
          <w:szCs w:val="21"/>
          <w:highlight w:val="none"/>
          <w:u w:val="single"/>
        </w:rPr>
        <w:t>进度款支付至合同价款</w:t>
      </w:r>
      <w:r>
        <w:rPr>
          <w:rFonts w:hint="eastAsia" w:ascii="宋体" w:hAnsi="宋体" w:eastAsia="宋体" w:cs="宋体"/>
          <w:color w:val="auto"/>
          <w:sz w:val="21"/>
          <w:szCs w:val="21"/>
          <w:highlight w:val="none"/>
          <w:u w:val="single"/>
          <w:lang w:val="en-US" w:eastAsia="zh-CN"/>
        </w:rPr>
        <w:t>实际工程量</w:t>
      </w:r>
      <w:r>
        <w:rPr>
          <w:rFonts w:hint="eastAsia" w:ascii="宋体" w:hAnsi="宋体" w:eastAsia="宋体" w:cs="宋体"/>
          <w:color w:val="auto"/>
          <w:sz w:val="21"/>
          <w:szCs w:val="21"/>
          <w:highlight w:val="none"/>
          <w:u w:val="single"/>
        </w:rPr>
        <w:t>的</w:t>
      </w:r>
      <w:r>
        <w:rPr>
          <w:rFonts w:hint="eastAsia" w:ascii="宋体" w:hAnsi="宋体" w:eastAsia="宋体" w:cs="宋体"/>
          <w:color w:val="auto"/>
          <w:sz w:val="21"/>
          <w:szCs w:val="21"/>
          <w:highlight w:val="none"/>
          <w:u w:val="single"/>
          <w:lang w:val="en-US" w:eastAsia="zh-CN"/>
        </w:rPr>
        <w:t>9</w:t>
      </w:r>
      <w:r>
        <w:rPr>
          <w:rFonts w:hint="eastAsia" w:ascii="宋体" w:hAnsi="宋体" w:eastAsia="宋体" w:cs="宋体"/>
          <w:color w:val="auto"/>
          <w:sz w:val="21"/>
          <w:szCs w:val="21"/>
          <w:highlight w:val="none"/>
          <w:u w:val="single"/>
        </w:rPr>
        <w:t>0%，合同外进度款支付至完成工程量的70%，结算经审计部门审定后支付</w:t>
      </w:r>
      <w:r>
        <w:rPr>
          <w:rFonts w:hint="eastAsia" w:ascii="宋体" w:hAnsi="宋体" w:eastAsia="宋体" w:cs="宋体"/>
          <w:color w:val="auto"/>
          <w:sz w:val="21"/>
          <w:szCs w:val="21"/>
          <w:highlight w:val="none"/>
          <w:u w:val="single"/>
          <w:lang w:val="en-US" w:eastAsia="zh-CN"/>
        </w:rPr>
        <w:t>至结算</w:t>
      </w:r>
      <w:r>
        <w:rPr>
          <w:rFonts w:hint="eastAsia" w:ascii="宋体" w:hAnsi="宋体" w:eastAsia="宋体" w:cs="宋体"/>
          <w:color w:val="auto"/>
          <w:sz w:val="21"/>
          <w:szCs w:val="21"/>
          <w:highlight w:val="none"/>
          <w:u w:val="single"/>
        </w:rPr>
        <w:t>价款的97%，剩余3%作为工程质量保证金，待工程缺陷责任期满</w:t>
      </w:r>
      <w:r>
        <w:rPr>
          <w:rFonts w:hint="eastAsia" w:ascii="宋体" w:hAnsi="宋体" w:eastAsia="宋体" w:cs="宋体"/>
          <w:color w:val="auto"/>
          <w:sz w:val="21"/>
          <w:szCs w:val="21"/>
          <w:highlight w:val="none"/>
          <w:u w:val="single"/>
          <w:lang w:val="en-US" w:eastAsia="zh-CN"/>
        </w:rPr>
        <w:t>经双方复检书面确认乙方无违约行为后，甲方支付至工程结算</w:t>
      </w:r>
      <w:r>
        <w:rPr>
          <w:rFonts w:hint="eastAsia" w:ascii="宋体" w:hAnsi="宋体" w:eastAsia="宋体" w:cs="宋体"/>
          <w:color w:val="auto"/>
          <w:sz w:val="21"/>
          <w:szCs w:val="21"/>
          <w:highlight w:val="none"/>
          <w:u w:val="single"/>
        </w:rPr>
        <w:t>价款的</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none"/>
        </w:rPr>
        <w:t>。</w:t>
      </w:r>
    </w:p>
    <w:p w14:paraId="4F6D47E1">
      <w:pPr>
        <w:pStyle w:val="34"/>
        <w:keepNext w:val="0"/>
        <w:keepLines w:val="0"/>
        <w:pageBreakBefore w:val="0"/>
        <w:wordWrap/>
        <w:overflowPunct/>
        <w:topLinePunct w:val="0"/>
        <w:autoSpaceDE w:val="0"/>
        <w:bidi w:val="0"/>
        <w:snapToGrid w:val="0"/>
        <w:spacing w:line="440" w:lineRule="exact"/>
        <w:ind w:left="0" w:leftChars="0" w:right="0" w:firstLine="420" w:firstLineChars="200"/>
        <w:jc w:val="left"/>
        <w:rPr>
          <w:rFonts w:hint="eastAsia" w:ascii="宋体" w:hAnsi="宋体" w:eastAsia="宋体" w:cs="宋体"/>
          <w:color w:val="auto"/>
          <w:sz w:val="21"/>
          <w:szCs w:val="21"/>
          <w:highlight w:val="none"/>
          <w:u w:val="single"/>
        </w:rPr>
      </w:pPr>
    </w:p>
    <w:p w14:paraId="41769C6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sz w:val="21"/>
          <w:szCs w:val="21"/>
          <w:highlight w:val="none"/>
          <w:lang w:eastAsia="zh-CN"/>
        </w:rPr>
      </w:pPr>
      <w:r>
        <w:rPr>
          <w:rFonts w:hint="eastAsia" w:ascii="宋体" w:hAnsi="宋体" w:eastAsia="宋体" w:cs="宋体"/>
          <w:b w:val="0"/>
          <w:bCs w:val="0"/>
          <w:color w:val="auto"/>
          <w:w w:val="100"/>
          <w:sz w:val="21"/>
          <w:szCs w:val="21"/>
          <w:highlight w:val="none"/>
          <w:lang w:val="en-US" w:eastAsia="zh-CN"/>
        </w:rPr>
        <w:t>八、</w:t>
      </w:r>
      <w:r>
        <w:rPr>
          <w:rFonts w:hint="eastAsia" w:ascii="宋体" w:hAnsi="宋体" w:eastAsia="宋体" w:cs="宋体"/>
          <w:b w:val="0"/>
          <w:bCs w:val="0"/>
          <w:color w:val="auto"/>
          <w:w w:val="100"/>
          <w:sz w:val="21"/>
          <w:szCs w:val="21"/>
          <w:highlight w:val="none"/>
        </w:rPr>
        <w:t>工期</w:t>
      </w:r>
      <w:r>
        <w:rPr>
          <w:rFonts w:hint="eastAsia" w:ascii="宋体" w:hAnsi="宋体" w:eastAsia="宋体" w:cs="宋体"/>
          <w:b w:val="0"/>
          <w:bCs w:val="0"/>
          <w:color w:val="auto"/>
          <w:w w:val="100"/>
          <w:sz w:val="21"/>
          <w:szCs w:val="21"/>
          <w:highlight w:val="none"/>
          <w:lang w:eastAsia="zh-CN"/>
        </w:rPr>
        <w:t>要求</w:t>
      </w:r>
    </w:p>
    <w:p w14:paraId="7E8FF5CF">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1.</w:t>
      </w:r>
      <w:r>
        <w:rPr>
          <w:rFonts w:hint="eastAsia" w:ascii="宋体" w:hAnsi="宋体" w:eastAsia="宋体" w:cs="宋体"/>
          <w:color w:val="auto"/>
          <w:w w:val="100"/>
          <w:kern w:val="0"/>
          <w:sz w:val="21"/>
          <w:szCs w:val="21"/>
          <w:highlight w:val="none"/>
        </w:rPr>
        <w:t>双方约定工期顺延的情况：</w:t>
      </w:r>
      <w:r>
        <w:rPr>
          <w:rFonts w:hint="eastAsia" w:ascii="宋体" w:hAnsi="宋体" w:eastAsia="宋体" w:cs="宋体"/>
          <w:color w:val="auto"/>
          <w:w w:val="100"/>
          <w:kern w:val="0"/>
          <w:sz w:val="21"/>
          <w:szCs w:val="21"/>
          <w:highlight w:val="none"/>
          <w:u w:val="none"/>
        </w:rPr>
        <w:t>不可抗力的</w:t>
      </w:r>
      <w:r>
        <w:rPr>
          <w:rFonts w:hint="eastAsia" w:ascii="宋体" w:hAnsi="宋体" w:eastAsia="宋体" w:cs="宋体"/>
          <w:color w:val="auto"/>
          <w:w w:val="100"/>
          <w:kern w:val="0"/>
          <w:sz w:val="21"/>
          <w:szCs w:val="21"/>
          <w:highlight w:val="none"/>
          <w:u w:val="none"/>
          <w:lang w:eastAsia="zh-CN"/>
        </w:rPr>
        <w:t>因素。如：自然灾害（如台风、洪水、冰雹等）、政府行为（如征收、征用等）、社会异常事件（如罢工、骚乱等）。</w:t>
      </w:r>
    </w:p>
    <w:p w14:paraId="00A8473F">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lang w:val="en-US" w:eastAsia="zh-CN"/>
        </w:rPr>
        <w:t>2.</w:t>
      </w:r>
      <w:r>
        <w:rPr>
          <w:rFonts w:hint="eastAsia" w:ascii="宋体" w:hAnsi="宋体" w:eastAsia="宋体" w:cs="宋体"/>
          <w:color w:val="auto"/>
          <w:w w:val="100"/>
          <w:kern w:val="0"/>
          <w:sz w:val="21"/>
          <w:szCs w:val="21"/>
          <w:highlight w:val="none"/>
        </w:rPr>
        <w:t>非上述原因，</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不能按合同约定的时间竣工，</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应承担违约责任。应向</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支付</w:t>
      </w:r>
      <w:r>
        <w:rPr>
          <w:rFonts w:hint="eastAsia" w:ascii="宋体" w:hAnsi="宋体" w:eastAsia="宋体" w:cs="宋体"/>
          <w:color w:val="auto"/>
          <w:w w:val="100"/>
          <w:kern w:val="0"/>
          <w:sz w:val="21"/>
          <w:szCs w:val="21"/>
          <w:highlight w:val="none"/>
          <w:lang w:val="en-US" w:eastAsia="zh-CN"/>
        </w:rPr>
        <w:t>逾期竣工违约金</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每逾期一天按照</w:t>
      </w:r>
      <w:r>
        <w:rPr>
          <w:rFonts w:hint="eastAsia" w:ascii="宋体" w:hAnsi="宋体" w:eastAsia="宋体" w:cs="宋体"/>
          <w:color w:val="auto"/>
          <w:w w:val="100"/>
          <w:kern w:val="0"/>
          <w:sz w:val="21"/>
          <w:szCs w:val="21"/>
          <w:highlight w:val="none"/>
        </w:rPr>
        <w:t>合同价款的万分之</w:t>
      </w:r>
      <w:r>
        <w:rPr>
          <w:rFonts w:hint="eastAsia" w:ascii="宋体" w:hAnsi="宋体" w:eastAsia="宋体" w:cs="宋体"/>
          <w:color w:val="auto"/>
          <w:w w:val="100"/>
          <w:kern w:val="0"/>
          <w:sz w:val="21"/>
          <w:szCs w:val="21"/>
          <w:highlight w:val="none"/>
          <w:u w:val="single"/>
        </w:rPr>
        <w:t>四</w:t>
      </w:r>
      <w:r>
        <w:rPr>
          <w:rFonts w:hint="eastAsia" w:ascii="宋体" w:hAnsi="宋体" w:eastAsia="宋体" w:cs="宋体"/>
          <w:color w:val="auto"/>
          <w:w w:val="100"/>
          <w:kern w:val="0"/>
          <w:sz w:val="21"/>
          <w:szCs w:val="21"/>
          <w:highlight w:val="none"/>
          <w:u w:val="single"/>
          <w:lang w:val="en-US" w:eastAsia="zh-CN"/>
        </w:rPr>
        <w:t>/天计算</w:t>
      </w:r>
      <w:r>
        <w:rPr>
          <w:rFonts w:hint="eastAsia" w:ascii="宋体" w:hAnsi="宋体" w:eastAsia="宋体" w:cs="宋体"/>
          <w:color w:val="auto"/>
          <w:w w:val="100"/>
          <w:kern w:val="0"/>
          <w:sz w:val="21"/>
          <w:szCs w:val="21"/>
          <w:highlight w:val="none"/>
          <w:lang w:val="en-US" w:eastAsia="zh-CN"/>
        </w:rPr>
        <w:t>违约金</w:t>
      </w:r>
      <w:r>
        <w:rPr>
          <w:rFonts w:hint="eastAsia" w:ascii="宋体" w:hAnsi="宋体" w:eastAsia="宋体" w:cs="宋体"/>
          <w:color w:val="auto"/>
          <w:w w:val="100"/>
          <w:kern w:val="0"/>
          <w:sz w:val="21"/>
          <w:szCs w:val="21"/>
          <w:highlight w:val="none"/>
          <w:u w:val="single"/>
        </w:rPr>
        <w:t xml:space="preserve"> </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逾期竣工</w:t>
      </w:r>
      <w:r>
        <w:rPr>
          <w:rFonts w:hint="eastAsia" w:ascii="宋体" w:hAnsi="宋体" w:eastAsia="宋体" w:cs="宋体"/>
          <w:color w:val="auto"/>
          <w:w w:val="100"/>
          <w:kern w:val="0"/>
          <w:sz w:val="21"/>
          <w:szCs w:val="21"/>
          <w:highlight w:val="none"/>
        </w:rPr>
        <w:t>时间从</w:t>
      </w:r>
      <w:r>
        <w:rPr>
          <w:rFonts w:hint="eastAsia" w:ascii="宋体" w:hAnsi="宋体" w:eastAsia="宋体" w:cs="宋体"/>
          <w:color w:val="auto"/>
          <w:w w:val="100"/>
          <w:kern w:val="0"/>
          <w:sz w:val="21"/>
          <w:szCs w:val="21"/>
          <w:highlight w:val="none"/>
          <w:lang w:val="en-US" w:eastAsia="zh-CN"/>
        </w:rPr>
        <w:t>合同约</w:t>
      </w:r>
      <w:r>
        <w:rPr>
          <w:rFonts w:hint="eastAsia" w:ascii="宋体" w:hAnsi="宋体" w:eastAsia="宋体" w:cs="宋体"/>
          <w:color w:val="auto"/>
          <w:w w:val="100"/>
          <w:kern w:val="0"/>
          <w:sz w:val="21"/>
          <w:szCs w:val="21"/>
          <w:highlight w:val="none"/>
        </w:rPr>
        <w:t>定竣工日期起直到全部工程或相应部分工程竣工验收各方签章日期之间的天数（扣除</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批准顺延的工期），</w:t>
      </w:r>
      <w:r>
        <w:rPr>
          <w:rFonts w:hint="eastAsia" w:ascii="宋体" w:hAnsi="宋体" w:eastAsia="宋体" w:cs="宋体"/>
          <w:color w:val="auto"/>
          <w:w w:val="100"/>
          <w:kern w:val="0"/>
          <w:sz w:val="21"/>
          <w:szCs w:val="21"/>
          <w:highlight w:val="none"/>
          <w:lang w:val="en-US" w:eastAsia="zh-CN"/>
        </w:rPr>
        <w:t>违约金</w:t>
      </w:r>
      <w:r>
        <w:rPr>
          <w:rFonts w:hint="eastAsia" w:ascii="宋体" w:hAnsi="宋体" w:eastAsia="宋体" w:cs="宋体"/>
          <w:color w:val="auto"/>
          <w:w w:val="100"/>
          <w:kern w:val="0"/>
          <w:sz w:val="21"/>
          <w:szCs w:val="21"/>
          <w:highlight w:val="none"/>
        </w:rPr>
        <w:t>极限为合同价的</w:t>
      </w:r>
      <w:r>
        <w:rPr>
          <w:rFonts w:hint="eastAsia" w:ascii="宋体" w:hAnsi="宋体" w:eastAsia="宋体" w:cs="宋体"/>
          <w:color w:val="auto"/>
          <w:w w:val="100"/>
          <w:kern w:val="0"/>
          <w:sz w:val="21"/>
          <w:szCs w:val="21"/>
          <w:highlight w:val="none"/>
          <w:u w:val="single"/>
        </w:rPr>
        <w:t xml:space="preserve"> </w:t>
      </w:r>
      <w:r>
        <w:rPr>
          <w:rFonts w:hint="eastAsia" w:ascii="宋体" w:hAnsi="宋体" w:eastAsia="宋体" w:cs="宋体"/>
          <w:color w:val="auto"/>
          <w:w w:val="100"/>
          <w:kern w:val="0"/>
          <w:sz w:val="21"/>
          <w:szCs w:val="21"/>
          <w:highlight w:val="none"/>
          <w:u w:val="single"/>
          <w:lang w:val="en-US" w:eastAsia="zh-CN"/>
        </w:rPr>
        <w:t>3</w:t>
      </w:r>
      <w:r>
        <w:rPr>
          <w:rFonts w:hint="eastAsia" w:ascii="宋体" w:hAnsi="宋体" w:eastAsia="宋体" w:cs="宋体"/>
          <w:color w:val="auto"/>
          <w:w w:val="100"/>
          <w:kern w:val="0"/>
          <w:sz w:val="21"/>
          <w:szCs w:val="21"/>
          <w:highlight w:val="none"/>
          <w:u w:val="single"/>
        </w:rPr>
        <w:t>%</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可</w:t>
      </w:r>
      <w:r>
        <w:rPr>
          <w:rFonts w:hint="eastAsia" w:ascii="宋体" w:hAnsi="宋体" w:eastAsia="宋体" w:cs="宋体"/>
          <w:color w:val="auto"/>
          <w:w w:val="100"/>
          <w:kern w:val="0"/>
          <w:sz w:val="21"/>
          <w:szCs w:val="21"/>
          <w:highlight w:val="none"/>
          <w:lang w:val="en-US" w:eastAsia="zh-CN"/>
        </w:rPr>
        <w:t>以从</w:t>
      </w:r>
      <w:r>
        <w:rPr>
          <w:rFonts w:hint="eastAsia" w:ascii="宋体" w:hAnsi="宋体" w:cs="宋体"/>
          <w:color w:val="auto"/>
          <w:w w:val="100"/>
          <w:kern w:val="0"/>
          <w:sz w:val="21"/>
          <w:szCs w:val="21"/>
          <w:highlight w:val="none"/>
          <w:lang w:val="en-US" w:eastAsia="zh-CN"/>
        </w:rPr>
        <w:t>未支</w:t>
      </w:r>
      <w:r>
        <w:rPr>
          <w:rFonts w:hint="eastAsia" w:ascii="宋体" w:hAnsi="宋体" w:eastAsia="宋体" w:cs="宋体"/>
          <w:color w:val="auto"/>
          <w:w w:val="100"/>
          <w:kern w:val="0"/>
          <w:sz w:val="21"/>
          <w:szCs w:val="21"/>
          <w:highlight w:val="none"/>
          <w:lang w:val="en-US" w:eastAsia="zh-CN"/>
        </w:rPr>
        <w:t>付的工程款中直接扣减该违约金</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乙方支付</w:t>
      </w:r>
      <w:r>
        <w:rPr>
          <w:rFonts w:hint="eastAsia" w:ascii="宋体" w:hAnsi="宋体" w:eastAsia="宋体" w:cs="宋体"/>
          <w:color w:val="auto"/>
          <w:w w:val="100"/>
          <w:kern w:val="0"/>
          <w:sz w:val="21"/>
          <w:szCs w:val="21"/>
          <w:highlight w:val="none"/>
        </w:rPr>
        <w:t>此</w:t>
      </w:r>
      <w:r>
        <w:rPr>
          <w:rFonts w:hint="eastAsia" w:ascii="宋体" w:hAnsi="宋体" w:eastAsia="宋体" w:cs="宋体"/>
          <w:color w:val="auto"/>
          <w:w w:val="100"/>
          <w:kern w:val="0"/>
          <w:sz w:val="21"/>
          <w:szCs w:val="21"/>
          <w:highlight w:val="none"/>
          <w:lang w:val="en-US" w:eastAsia="zh-CN"/>
        </w:rPr>
        <w:t>违约金并不能免</w:t>
      </w:r>
      <w:r>
        <w:rPr>
          <w:rFonts w:hint="eastAsia" w:ascii="宋体" w:hAnsi="宋体" w:eastAsia="宋体" w:cs="宋体"/>
          <w:color w:val="auto"/>
          <w:w w:val="100"/>
          <w:kern w:val="0"/>
          <w:sz w:val="21"/>
          <w:szCs w:val="21"/>
          <w:highlight w:val="none"/>
        </w:rPr>
        <w:t>除</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lang w:val="en-US" w:eastAsia="zh-CN"/>
        </w:rPr>
        <w:t>应当履行本合同项下约定的义务和责任及法律法规规定的</w:t>
      </w:r>
      <w:r>
        <w:rPr>
          <w:rFonts w:hint="eastAsia" w:ascii="宋体" w:hAnsi="宋体" w:eastAsia="宋体" w:cs="宋体"/>
          <w:color w:val="auto"/>
          <w:w w:val="100"/>
          <w:kern w:val="0"/>
          <w:sz w:val="21"/>
          <w:szCs w:val="21"/>
          <w:highlight w:val="none"/>
        </w:rPr>
        <w:t>其他责任。</w:t>
      </w:r>
      <w:r>
        <w:rPr>
          <w:rFonts w:hint="eastAsia" w:ascii="宋体" w:hAnsi="宋体" w:eastAsia="宋体" w:cs="宋体"/>
          <w:color w:val="auto"/>
          <w:w w:val="100"/>
          <w:kern w:val="0"/>
          <w:sz w:val="21"/>
          <w:szCs w:val="21"/>
          <w:highlight w:val="none"/>
          <w:lang w:val="en-US" w:eastAsia="zh-CN"/>
        </w:rPr>
        <w:t>乙方</w:t>
      </w:r>
      <w:r>
        <w:rPr>
          <w:rFonts w:hint="eastAsia" w:ascii="宋体" w:hAnsi="宋体" w:eastAsia="宋体" w:cs="宋体"/>
          <w:color w:val="auto"/>
          <w:w w:val="100"/>
          <w:kern w:val="0"/>
          <w:sz w:val="21"/>
          <w:szCs w:val="21"/>
          <w:highlight w:val="none"/>
          <w:lang w:eastAsia="zh-CN"/>
        </w:rPr>
        <w:t>逾期超过</w:t>
      </w:r>
      <w:r>
        <w:rPr>
          <w:rFonts w:hint="eastAsia" w:ascii="宋体" w:hAnsi="宋体" w:eastAsia="宋体" w:cs="宋体"/>
          <w:color w:val="auto"/>
          <w:w w:val="100"/>
          <w:kern w:val="0"/>
          <w:sz w:val="21"/>
          <w:szCs w:val="21"/>
          <w:highlight w:val="none"/>
          <w:lang w:val="en-US" w:eastAsia="zh-CN"/>
        </w:rPr>
        <w:t>30日未完工的，发包方有权终止合同，另外发包，承包方应承担发包方所有损失。</w:t>
      </w:r>
    </w:p>
    <w:p w14:paraId="646DFD1D">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3.</w:t>
      </w:r>
      <w:r>
        <w:rPr>
          <w:rFonts w:hint="eastAsia" w:ascii="宋体" w:hAnsi="宋体" w:eastAsia="宋体" w:cs="宋体"/>
          <w:color w:val="auto"/>
          <w:w w:val="100"/>
          <w:kern w:val="0"/>
          <w:sz w:val="21"/>
          <w:szCs w:val="21"/>
          <w:highlight w:val="none"/>
        </w:rPr>
        <w:t>因工程量变化和设计变更的工期予以顺延，即工期相应变化，质量要求不变。</w:t>
      </w:r>
    </w:p>
    <w:p w14:paraId="32E50878">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4.</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必须按照合同工期或</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同意顺延的工期竣工。</w:t>
      </w:r>
    </w:p>
    <w:p w14:paraId="6F20231B">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lang w:val="en-US" w:eastAsia="zh-CN"/>
        </w:rPr>
        <w:t>九、工程竣工结算审计</w:t>
      </w:r>
    </w:p>
    <w:p w14:paraId="0AB4BC67">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lang w:val="en-US" w:eastAsia="zh-CN"/>
        </w:rPr>
        <w:t>项目完工之日起7日内，乙方向甲方提供完整的竣工资料；竣工验收合格之日起20日内，乙方向甲方提交项目竣工结算资料。乙方逾期未提供上述资料，甲方有权委托第三方收集并整理上述资料，所产生的费用由乙方全额承担。</w:t>
      </w:r>
    </w:p>
    <w:p w14:paraId="0B108BAE">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eastAsia="zh-CN"/>
        </w:rPr>
      </w:pPr>
      <w:r>
        <w:rPr>
          <w:rFonts w:hint="eastAsia" w:ascii="宋体" w:hAnsi="宋体" w:eastAsia="宋体" w:cs="宋体"/>
          <w:b w:val="0"/>
          <w:bCs w:val="0"/>
          <w:color w:val="auto"/>
          <w:w w:val="100"/>
          <w:kern w:val="0"/>
          <w:sz w:val="21"/>
          <w:szCs w:val="21"/>
          <w:highlight w:val="none"/>
          <w:lang w:eastAsia="zh-CN"/>
        </w:rPr>
        <w:t>十、保障农民工工资</w:t>
      </w:r>
    </w:p>
    <w:p w14:paraId="27F71FA2">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rPr>
        <w:t>签订</w:t>
      </w:r>
      <w:r>
        <w:rPr>
          <w:rFonts w:hint="eastAsia" w:ascii="宋体" w:hAnsi="宋体" w:eastAsia="宋体" w:cs="宋体"/>
          <w:b w:val="0"/>
          <w:bCs w:val="0"/>
          <w:color w:val="auto"/>
          <w:w w:val="100"/>
          <w:kern w:val="0"/>
          <w:sz w:val="21"/>
          <w:szCs w:val="21"/>
          <w:highlight w:val="none"/>
          <w:lang w:eastAsia="zh-CN"/>
        </w:rPr>
        <w:t>施工</w:t>
      </w:r>
      <w:r>
        <w:rPr>
          <w:rFonts w:hint="eastAsia" w:ascii="宋体" w:hAnsi="宋体" w:eastAsia="宋体" w:cs="宋体"/>
          <w:b w:val="0"/>
          <w:bCs w:val="0"/>
          <w:color w:val="auto"/>
          <w:w w:val="100"/>
          <w:kern w:val="0"/>
          <w:sz w:val="21"/>
          <w:szCs w:val="21"/>
          <w:highlight w:val="none"/>
        </w:rPr>
        <w:t>合同之日起</w:t>
      </w:r>
      <w:r>
        <w:rPr>
          <w:rFonts w:hint="eastAsia" w:ascii="宋体" w:hAnsi="宋体" w:eastAsia="宋体" w:cs="宋体"/>
          <w:b w:val="0"/>
          <w:bCs w:val="0"/>
          <w:color w:val="auto"/>
          <w:w w:val="100"/>
          <w:kern w:val="0"/>
          <w:sz w:val="21"/>
          <w:szCs w:val="21"/>
          <w:highlight w:val="none"/>
          <w:lang w:val="en-US" w:eastAsia="zh-CN"/>
        </w:rPr>
        <w:t>30日内</w:t>
      </w:r>
      <w:r>
        <w:rPr>
          <w:rFonts w:hint="eastAsia" w:ascii="宋体" w:hAnsi="宋体" w:eastAsia="宋体" w:cs="宋体"/>
          <w:b w:val="0"/>
          <w:bCs w:val="0"/>
          <w:color w:val="auto"/>
          <w:w w:val="100"/>
          <w:kern w:val="0"/>
          <w:sz w:val="21"/>
          <w:szCs w:val="21"/>
          <w:highlight w:val="none"/>
        </w:rPr>
        <w:t>，</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rPr>
        <w:t>必须</w:t>
      </w:r>
      <w:r>
        <w:rPr>
          <w:rFonts w:hint="eastAsia" w:ascii="宋体" w:hAnsi="宋体" w:eastAsia="宋体" w:cs="宋体"/>
          <w:b w:val="0"/>
          <w:bCs w:val="0"/>
          <w:color w:val="auto"/>
          <w:w w:val="100"/>
          <w:kern w:val="0"/>
          <w:sz w:val="21"/>
          <w:szCs w:val="21"/>
          <w:highlight w:val="none"/>
          <w:lang w:val="en-US" w:eastAsia="zh-CN"/>
        </w:rPr>
        <w:t>缴纳</w:t>
      </w:r>
      <w:r>
        <w:rPr>
          <w:rFonts w:hint="eastAsia" w:ascii="宋体" w:hAnsi="宋体" w:eastAsia="宋体" w:cs="宋体"/>
          <w:b w:val="0"/>
          <w:bCs w:val="0"/>
          <w:color w:val="auto"/>
          <w:w w:val="100"/>
          <w:kern w:val="0"/>
          <w:sz w:val="21"/>
          <w:szCs w:val="21"/>
          <w:highlight w:val="none"/>
        </w:rPr>
        <w:t>农民工工资保证金，</w:t>
      </w:r>
      <w:r>
        <w:rPr>
          <w:rFonts w:hint="eastAsia" w:ascii="宋体" w:hAnsi="宋体" w:eastAsia="宋体" w:cs="宋体"/>
          <w:b w:val="0"/>
          <w:bCs w:val="0"/>
          <w:color w:val="auto"/>
          <w:w w:val="100"/>
          <w:kern w:val="0"/>
          <w:sz w:val="21"/>
          <w:szCs w:val="21"/>
          <w:highlight w:val="none"/>
          <w:lang w:val="en-US" w:eastAsia="zh-CN"/>
        </w:rPr>
        <w:t>乙方按指定账户缴纳</w:t>
      </w:r>
      <w:r>
        <w:rPr>
          <w:rFonts w:hint="eastAsia" w:ascii="宋体" w:hAnsi="宋体" w:eastAsia="宋体" w:cs="宋体"/>
          <w:b w:val="0"/>
          <w:bCs w:val="0"/>
          <w:color w:val="auto"/>
          <w:w w:val="100"/>
          <w:kern w:val="0"/>
          <w:sz w:val="21"/>
          <w:szCs w:val="21"/>
          <w:highlight w:val="none"/>
        </w:rPr>
        <w:t>农民工工资保证金为</w:t>
      </w:r>
      <w:r>
        <w:rPr>
          <w:rFonts w:hint="eastAsia" w:ascii="宋体" w:hAnsi="宋体" w:eastAsia="宋体" w:cs="宋体"/>
          <w:b w:val="0"/>
          <w:bCs w:val="0"/>
          <w:color w:val="auto"/>
          <w:w w:val="100"/>
          <w:kern w:val="0"/>
          <w:sz w:val="21"/>
          <w:szCs w:val="21"/>
          <w:highlight w:val="none"/>
          <w:lang w:val="en-US" w:eastAsia="zh-CN"/>
        </w:rPr>
        <w:t>签订</w:t>
      </w:r>
      <w:r>
        <w:rPr>
          <w:rFonts w:hint="eastAsia" w:ascii="宋体" w:hAnsi="宋体" w:eastAsia="宋体" w:cs="宋体"/>
          <w:b w:val="0"/>
          <w:bCs w:val="0"/>
          <w:color w:val="auto"/>
          <w:w w:val="100"/>
          <w:kern w:val="0"/>
          <w:sz w:val="21"/>
          <w:szCs w:val="21"/>
          <w:highlight w:val="none"/>
        </w:rPr>
        <w:t>合同价的</w:t>
      </w:r>
      <w:r>
        <w:rPr>
          <w:rFonts w:hint="eastAsia" w:ascii="宋体" w:hAnsi="宋体" w:eastAsia="宋体" w:cs="宋体"/>
          <w:b w:val="0"/>
          <w:bCs w:val="0"/>
          <w:color w:val="auto"/>
          <w:w w:val="100"/>
          <w:kern w:val="0"/>
          <w:sz w:val="21"/>
          <w:szCs w:val="21"/>
          <w:highlight w:val="none"/>
          <w:lang w:val="en-US" w:eastAsia="zh-CN"/>
        </w:rPr>
        <w:t>1</w:t>
      </w:r>
      <w:r>
        <w:rPr>
          <w:rFonts w:hint="eastAsia" w:ascii="宋体" w:hAnsi="宋体" w:eastAsia="宋体" w:cs="宋体"/>
          <w:b w:val="0"/>
          <w:bCs w:val="0"/>
          <w:color w:val="auto"/>
          <w:w w:val="100"/>
          <w:kern w:val="0"/>
          <w:sz w:val="21"/>
          <w:szCs w:val="21"/>
          <w:highlight w:val="none"/>
        </w:rPr>
        <w:t>%；</w:t>
      </w:r>
      <w:r>
        <w:rPr>
          <w:rFonts w:hint="eastAsia" w:ascii="宋体" w:hAnsi="宋体" w:eastAsia="宋体" w:cs="宋体"/>
          <w:b w:val="0"/>
          <w:bCs w:val="0"/>
          <w:color w:val="auto"/>
          <w:w w:val="100"/>
          <w:kern w:val="0"/>
          <w:sz w:val="21"/>
          <w:szCs w:val="21"/>
          <w:highlight w:val="none"/>
          <w:lang w:val="en-US" w:eastAsia="zh-CN"/>
        </w:rPr>
        <w:t>农民工工资保证金</w:t>
      </w:r>
      <w:r>
        <w:rPr>
          <w:rFonts w:hint="eastAsia" w:ascii="宋体" w:hAnsi="宋体" w:eastAsia="宋体" w:cs="宋体"/>
          <w:b w:val="0"/>
          <w:bCs w:val="0"/>
          <w:color w:val="auto"/>
          <w:w w:val="100"/>
          <w:kern w:val="0"/>
          <w:sz w:val="21"/>
          <w:szCs w:val="21"/>
          <w:highlight w:val="none"/>
        </w:rPr>
        <w:t>在项目</w:t>
      </w:r>
      <w:r>
        <w:rPr>
          <w:rFonts w:hint="eastAsia" w:ascii="宋体" w:hAnsi="宋体" w:eastAsia="宋体" w:cs="宋体"/>
          <w:b w:val="0"/>
          <w:bCs w:val="0"/>
          <w:color w:val="auto"/>
          <w:w w:val="100"/>
          <w:kern w:val="0"/>
          <w:sz w:val="21"/>
          <w:szCs w:val="21"/>
          <w:highlight w:val="none"/>
          <w:lang w:val="en-US" w:eastAsia="zh-CN"/>
        </w:rPr>
        <w:t>竣</w:t>
      </w:r>
      <w:r>
        <w:rPr>
          <w:rFonts w:hint="eastAsia" w:ascii="宋体" w:hAnsi="宋体" w:eastAsia="宋体" w:cs="宋体"/>
          <w:b w:val="0"/>
          <w:bCs w:val="0"/>
          <w:color w:val="auto"/>
          <w:w w:val="100"/>
          <w:kern w:val="0"/>
          <w:sz w:val="21"/>
          <w:szCs w:val="21"/>
          <w:highlight w:val="none"/>
        </w:rPr>
        <w:t>工验收</w:t>
      </w:r>
      <w:r>
        <w:rPr>
          <w:rFonts w:hint="eastAsia" w:ascii="宋体" w:hAnsi="宋体" w:eastAsia="宋体" w:cs="宋体"/>
          <w:b w:val="0"/>
          <w:bCs w:val="0"/>
          <w:color w:val="auto"/>
          <w:w w:val="100"/>
          <w:kern w:val="0"/>
          <w:sz w:val="21"/>
          <w:szCs w:val="21"/>
          <w:highlight w:val="none"/>
          <w:lang w:val="en-US" w:eastAsia="zh-CN"/>
        </w:rPr>
        <w:t>合格</w:t>
      </w:r>
      <w:r>
        <w:rPr>
          <w:rFonts w:hint="eastAsia" w:ascii="宋体" w:hAnsi="宋体" w:eastAsia="宋体" w:cs="宋体"/>
          <w:b w:val="0"/>
          <w:bCs w:val="0"/>
          <w:color w:val="auto"/>
          <w:w w:val="100"/>
          <w:kern w:val="0"/>
          <w:sz w:val="21"/>
          <w:szCs w:val="21"/>
          <w:highlight w:val="none"/>
        </w:rPr>
        <w:t>后</w:t>
      </w:r>
      <w:r>
        <w:rPr>
          <w:rFonts w:hint="eastAsia" w:ascii="宋体" w:hAnsi="宋体" w:eastAsia="宋体" w:cs="宋体"/>
          <w:b w:val="0"/>
          <w:bCs w:val="0"/>
          <w:color w:val="auto"/>
          <w:w w:val="100"/>
          <w:kern w:val="0"/>
          <w:sz w:val="21"/>
          <w:szCs w:val="21"/>
          <w:highlight w:val="none"/>
          <w:lang w:val="en-US" w:eastAsia="zh-CN"/>
        </w:rPr>
        <w:t>，无拖欠农民工工资的，由</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lang w:val="en-US" w:eastAsia="zh-CN"/>
        </w:rPr>
        <w:t>提交申请报告，经甲方审核无误后按程序无息退还</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lang w:val="en-US" w:eastAsia="zh-CN"/>
        </w:rPr>
        <w:t>。</w:t>
      </w:r>
    </w:p>
    <w:p w14:paraId="70A9E8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422" w:firstLineChars="200"/>
        <w:jc w:val="left"/>
        <w:textAlignment w:val="auto"/>
        <w:rPr>
          <w:rFonts w:hint="eastAsia" w:ascii="宋体" w:hAnsi="宋体" w:eastAsia="宋体" w:cs="宋体"/>
          <w:color w:val="auto"/>
          <w:spacing w:val="6"/>
          <w:w w:val="100"/>
          <w:sz w:val="21"/>
          <w:szCs w:val="21"/>
          <w:highlight w:val="none"/>
          <w14:textOutline w14:w="4848" w14:cap="sq" w14:cmpd="sng">
            <w14:solidFill>
              <w14:srgbClr w14:val="000000"/>
            </w14:solidFill>
            <w14:prstDash w14:val="solid"/>
            <w14:bevel/>
          </w14:textOutline>
        </w:rPr>
      </w:pPr>
      <w:r>
        <w:rPr>
          <w:rFonts w:hint="eastAsia" w:ascii="宋体" w:hAnsi="宋体" w:eastAsia="宋体" w:cs="宋体"/>
          <w:b/>
          <w:bCs/>
          <w:color w:val="auto"/>
          <w:w w:val="100"/>
          <w:kern w:val="0"/>
          <w:sz w:val="21"/>
          <w:szCs w:val="21"/>
          <w:highlight w:val="none"/>
          <w:lang w:val="en-US" w:eastAsia="zh-CN"/>
        </w:rPr>
        <w:t>十一、用工要求</w:t>
      </w:r>
    </w:p>
    <w:p w14:paraId="5F3343B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right="0" w:rightChars="0" w:firstLine="420" w:firstLineChars="20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lang w:val="en-US" w:eastAsia="zh-CN"/>
        </w:rPr>
        <w:t>1.本工程除关键岗位、工种外，其余岗位适量使用脱贫户、监测户等劳动力参与建设，施工单位应根据《中华人民共和国民法典》等有关法律法规规定，与脱贫户、监测户劳动力双方平等协商一致，订立劳动合同，共同遵守签订合同所列条款。发放的脱贫户、监测户劳务报酬应占本工程一定的劳务费用。脱贫户、监测户劳动力用工花名册、银行转账工资发放清单等材料按时送达甲方存档备检壹份，无备案材料的或材料缺失的应完善相关材料后方能支付项目后续资金。</w:t>
      </w:r>
    </w:p>
    <w:p w14:paraId="73CE05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right="0" w:rightChars="0" w:firstLine="444" w:firstLineChars="200"/>
        <w:jc w:val="left"/>
        <w:textAlignment w:val="auto"/>
        <w:rPr>
          <w:rFonts w:hint="eastAsia" w:ascii="宋体" w:hAnsi="宋体" w:eastAsia="宋体" w:cs="宋体"/>
          <w:color w:val="auto"/>
          <w:spacing w:val="6"/>
          <w:w w:val="100"/>
          <w:sz w:val="21"/>
          <w:szCs w:val="21"/>
          <w:highlight w:val="none"/>
          <w14:textOutline w14:w="4848" w14:cap="sq" w14:cmpd="sng">
            <w14:solidFill>
              <w14:srgbClr w14:val="000000"/>
            </w14:solidFill>
            <w14:prstDash w14:val="solid"/>
            <w14:bevel/>
          </w14:textOutli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lang w:eastAsia="zh-CN"/>
        </w:rPr>
        <w:t>乙方必须与履行本合同乙方所有施工工作人员及相关工作人员签订劳动合同，为其购买社会保险或购买足额的雇主责任保险，并支付保险费用，作为乙方相关工作人员的福利保障，如乙方违反该约定视为乙方违约，在施工工作过程中，如发生人身伤亡等事故的，由乙方自行交涉并承担全部赔偿责任，如因此造成甲方经济损失的，甲方有权向乙方追偿。</w:t>
      </w:r>
    </w:p>
    <w:p w14:paraId="1F715879">
      <w:pPr>
        <w:pStyle w:val="9"/>
        <w:keepNext w:val="0"/>
        <w:keepLines w:val="0"/>
        <w:pageBreakBefore w:val="0"/>
        <w:wordWrap/>
        <w:overflowPunct/>
        <w:topLinePunct w:val="0"/>
        <w:bidi w:val="0"/>
        <w:spacing w:line="440" w:lineRule="exact"/>
        <w:ind w:left="0" w:leftChars="0" w:right="0" w:firstLine="420" w:firstLineChars="200"/>
        <w:jc w:val="both"/>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十二、争议解决方式</w:t>
      </w:r>
    </w:p>
    <w:p w14:paraId="12F80A55">
      <w:pPr>
        <w:pStyle w:val="9"/>
        <w:keepNext w:val="0"/>
        <w:keepLines w:val="0"/>
        <w:pageBreakBefore w:val="0"/>
        <w:wordWrap/>
        <w:overflowPunct/>
        <w:topLinePunct w:val="0"/>
        <w:bidi w:val="0"/>
        <w:spacing w:line="440" w:lineRule="exact"/>
        <w:ind w:left="0" w:leftChars="0" w:right="0" w:firstLine="420" w:firstLineChars="200"/>
        <w:jc w:val="both"/>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w w:val="100"/>
          <w:kern w:val="0"/>
          <w:sz w:val="21"/>
          <w:szCs w:val="21"/>
          <w:highlight w:val="none"/>
          <w:lang w:eastAsia="zh-CN"/>
        </w:rPr>
        <w:t xml:space="preserve"> </w:t>
      </w:r>
      <w:r>
        <w:rPr>
          <w:rFonts w:hint="eastAsia" w:ascii="宋体" w:hAnsi="宋体" w:eastAsia="宋体" w:cs="宋体"/>
          <w:color w:val="auto"/>
          <w:spacing w:val="6"/>
          <w:w w:val="100"/>
          <w:position w:val="19"/>
          <w:sz w:val="21"/>
          <w:szCs w:val="21"/>
          <w:highlight w:val="none"/>
        </w:rPr>
        <w:t>1.本合同双方一经签订，应共同遵守，如任何一方违约，或发生与履行本合同有关的争议，双方应友好协商解决，协商解决不成的，向</w:t>
      </w:r>
      <w:r>
        <w:rPr>
          <w:rFonts w:hint="eastAsia" w:ascii="宋体" w:hAnsi="宋体" w:eastAsia="宋体" w:cs="宋体"/>
          <w:color w:val="auto"/>
          <w:spacing w:val="6"/>
          <w:w w:val="100"/>
          <w:position w:val="19"/>
          <w:sz w:val="21"/>
          <w:szCs w:val="21"/>
          <w:highlight w:val="none"/>
          <w:lang w:val="en-US" w:eastAsia="zh-CN"/>
        </w:rPr>
        <w:t>天等县</w:t>
      </w:r>
      <w:r>
        <w:rPr>
          <w:rFonts w:hint="eastAsia" w:ascii="宋体" w:hAnsi="宋体" w:eastAsia="宋体" w:cs="宋体"/>
          <w:color w:val="auto"/>
          <w:spacing w:val="6"/>
          <w:w w:val="100"/>
          <w:position w:val="19"/>
          <w:sz w:val="21"/>
          <w:szCs w:val="21"/>
          <w:highlight w:val="none"/>
        </w:rPr>
        <w:t>人民法院提起诉讼解决。</w:t>
      </w:r>
    </w:p>
    <w:p w14:paraId="536F8677">
      <w:pPr>
        <w:pStyle w:val="9"/>
        <w:keepNext w:val="0"/>
        <w:keepLines w:val="0"/>
        <w:pageBreakBefore w:val="0"/>
        <w:wordWrap/>
        <w:overflowPunct/>
        <w:topLinePunct w:val="0"/>
        <w:bidi w:val="0"/>
        <w:spacing w:line="440" w:lineRule="exact"/>
        <w:ind w:left="0" w:leftChars="0" w:right="0" w:firstLine="444" w:firstLineChars="200"/>
        <w:jc w:val="both"/>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2.本合同生效后，如任何一方违约，守约方为维护权益而发生的合理费用（包括但不限于律师费、仲裁费、诉讼费、财产保全保险费、差旅费、公告费、评估/鉴定费等）均由违约方承担。</w:t>
      </w:r>
    </w:p>
    <w:p w14:paraId="52553785">
      <w:pPr>
        <w:keepNext w:val="0"/>
        <w:keepLines w:val="0"/>
        <w:pageBreakBefore w:val="0"/>
        <w:widowControl w:val="0"/>
        <w:kinsoku/>
        <w:wordWrap/>
        <w:overflowPunct/>
        <w:topLinePunct w:val="0"/>
        <w:autoSpaceDE/>
        <w:autoSpaceDN/>
        <w:bidi w:val="0"/>
        <w:adjustRightInd/>
        <w:snapToGrid/>
        <w:spacing w:line="440" w:lineRule="exact"/>
        <w:ind w:left="0" w:leftChars="0" w:right="0" w:firstLine="444" w:firstLineChars="200"/>
        <w:jc w:val="both"/>
        <w:textAlignment w:val="auto"/>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3.本合同载明的各方地址可作为送达法律文书、对账单、法院送达诉讼文书，各方往来信函等的地址，因载明的地址有误或未及时告知变更后的地址，导致相关文书及诉讼文书未能实际被接收的，邮寄送达的，相关文书被退回之日即视为送达之日。</w:t>
      </w:r>
    </w:p>
    <w:p w14:paraId="734FE7AB">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both"/>
        <w:textAlignment w:val="auto"/>
        <w:rPr>
          <w:rFonts w:hint="eastAsia" w:ascii="宋体" w:hAnsi="宋体" w:eastAsia="宋体" w:cs="宋体"/>
          <w:color w:val="auto"/>
          <w:w w:val="100"/>
          <w:kern w:val="0"/>
          <w:sz w:val="21"/>
          <w:szCs w:val="21"/>
          <w:highlight w:val="none"/>
          <w:lang w:eastAsia="zh-CN"/>
        </w:rPr>
      </w:pPr>
      <w:r>
        <w:rPr>
          <w:rFonts w:hint="eastAsia" w:ascii="宋体" w:hAnsi="宋体" w:cs="宋体"/>
          <w:color w:val="auto"/>
          <w:w w:val="100"/>
          <w:kern w:val="0"/>
          <w:sz w:val="21"/>
          <w:szCs w:val="21"/>
          <w:highlight w:val="none"/>
          <w:lang w:val="en-US" w:eastAsia="zh-CN"/>
        </w:rPr>
        <w:t>3.</w:t>
      </w:r>
      <w:r>
        <w:rPr>
          <w:rFonts w:hint="eastAsia" w:ascii="宋体" w:hAnsi="宋体" w:eastAsia="宋体" w:cs="宋体"/>
          <w:color w:val="auto"/>
          <w:w w:val="100"/>
          <w:kern w:val="0"/>
          <w:sz w:val="21"/>
          <w:szCs w:val="21"/>
          <w:highlight w:val="none"/>
          <w:lang w:val="en-US" w:eastAsia="zh-CN"/>
        </w:rPr>
        <w:t>其他</w:t>
      </w:r>
    </w:p>
    <w:p w14:paraId="3BF0C640">
      <w:pPr>
        <w:pStyle w:val="9"/>
        <w:keepNext w:val="0"/>
        <w:keepLines w:val="0"/>
        <w:pageBreakBefore w:val="0"/>
        <w:wordWrap/>
        <w:overflowPunct/>
        <w:topLinePunct w:val="0"/>
        <w:bidi w:val="0"/>
        <w:spacing w:line="440" w:lineRule="exact"/>
        <w:ind w:left="0" w:leftChars="0" w:right="0" w:firstLine="444" w:firstLineChars="200"/>
        <w:jc w:val="both"/>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position w:val="19"/>
          <w:sz w:val="21"/>
          <w:szCs w:val="21"/>
          <w:highlight w:val="none"/>
        </w:rPr>
        <w:t>有关工程违约、责任处理按照现行国家法律、规范、规定、标准执行</w:t>
      </w:r>
      <w:r>
        <w:rPr>
          <w:rFonts w:hint="eastAsia" w:ascii="宋体" w:hAnsi="宋体" w:eastAsia="宋体" w:cs="宋体"/>
          <w:color w:val="auto"/>
          <w:spacing w:val="6"/>
          <w:w w:val="100"/>
          <w:position w:val="19"/>
          <w:sz w:val="21"/>
          <w:szCs w:val="21"/>
          <w:highlight w:val="none"/>
          <w:lang w:eastAsia="zh-CN"/>
        </w:rPr>
        <w:t>。</w:t>
      </w:r>
    </w:p>
    <w:p w14:paraId="545E09F6">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十</w:t>
      </w:r>
      <w:r>
        <w:rPr>
          <w:rFonts w:hint="eastAsia" w:ascii="宋体" w:hAnsi="宋体" w:eastAsia="宋体" w:cs="宋体"/>
          <w:color w:val="auto"/>
          <w:w w:val="100"/>
          <w:kern w:val="0"/>
          <w:sz w:val="21"/>
          <w:szCs w:val="21"/>
          <w:highlight w:val="none"/>
          <w:lang w:val="en-US" w:eastAsia="zh-CN"/>
        </w:rPr>
        <w:t>三</w:t>
      </w:r>
      <w:r>
        <w:rPr>
          <w:rFonts w:hint="eastAsia" w:ascii="宋体" w:hAnsi="宋体" w:eastAsia="宋体" w:cs="宋体"/>
          <w:color w:val="auto"/>
          <w:w w:val="100"/>
          <w:kern w:val="0"/>
          <w:sz w:val="21"/>
          <w:szCs w:val="21"/>
          <w:highlight w:val="none"/>
          <w:lang w:eastAsia="zh-CN"/>
        </w:rPr>
        <w:t>、合同份数及要求</w:t>
      </w:r>
    </w:p>
    <w:p w14:paraId="719AF552">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rPr>
        <w:t>本</w:t>
      </w:r>
      <w:r>
        <w:rPr>
          <w:rFonts w:hint="eastAsia" w:ascii="宋体" w:hAnsi="宋体" w:eastAsia="宋体" w:cs="宋体"/>
          <w:color w:val="auto"/>
          <w:w w:val="100"/>
          <w:kern w:val="0"/>
          <w:sz w:val="21"/>
          <w:szCs w:val="21"/>
          <w:highlight w:val="none"/>
          <w:lang w:eastAsia="zh-CN"/>
        </w:rPr>
        <w:t>合同</w:t>
      </w:r>
      <w:r>
        <w:rPr>
          <w:rFonts w:hint="eastAsia" w:ascii="宋体" w:hAnsi="宋体" w:eastAsia="宋体" w:cs="宋体"/>
          <w:color w:val="auto"/>
          <w:w w:val="100"/>
          <w:kern w:val="0"/>
          <w:sz w:val="21"/>
          <w:szCs w:val="21"/>
          <w:highlight w:val="none"/>
        </w:rPr>
        <w:t>协议书</w:t>
      </w:r>
      <w:r>
        <w:rPr>
          <w:rFonts w:hint="eastAsia" w:ascii="宋体" w:hAnsi="宋体" w:eastAsia="宋体" w:cs="宋体"/>
          <w:color w:val="auto"/>
          <w:w w:val="100"/>
          <w:kern w:val="0"/>
          <w:sz w:val="21"/>
          <w:szCs w:val="21"/>
          <w:highlight w:val="none"/>
          <w:lang w:eastAsia="zh-CN"/>
        </w:rPr>
        <w:t>一式陆</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甲方</w:t>
      </w:r>
      <w:r>
        <w:rPr>
          <w:rFonts w:hint="eastAsia" w:ascii="宋体" w:hAnsi="宋体" w:eastAsia="宋体" w:cs="宋体"/>
          <w:color w:val="auto"/>
          <w:w w:val="100"/>
          <w:kern w:val="0"/>
          <w:sz w:val="21"/>
          <w:szCs w:val="21"/>
          <w:highlight w:val="none"/>
        </w:rPr>
        <w:t>执</w:t>
      </w:r>
      <w:r>
        <w:rPr>
          <w:rFonts w:hint="eastAsia" w:ascii="宋体" w:hAnsi="宋体" w:eastAsia="宋体" w:cs="宋体"/>
          <w:color w:val="auto"/>
          <w:w w:val="100"/>
          <w:kern w:val="0"/>
          <w:sz w:val="21"/>
          <w:szCs w:val="21"/>
          <w:highlight w:val="none"/>
          <w:lang w:val="en-US" w:eastAsia="zh-CN"/>
        </w:rPr>
        <w:t>肆</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乙方执贰份，具有同等法律效力。</w:t>
      </w:r>
    </w:p>
    <w:p w14:paraId="1EE3B457">
      <w:pPr>
        <w:pStyle w:val="9"/>
        <w:keepNext w:val="0"/>
        <w:keepLines w:val="0"/>
        <w:pageBreakBefore w:val="0"/>
        <w:wordWrap/>
        <w:overflowPunct/>
        <w:topLinePunct w:val="0"/>
        <w:bidi w:val="0"/>
        <w:spacing w:line="440" w:lineRule="exact"/>
        <w:ind w:left="0" w:leftChars="0" w:right="0" w:firstLine="5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w w:val="100"/>
          <w:kern w:val="0"/>
          <w:sz w:val="21"/>
          <w:szCs w:val="21"/>
          <w:highlight w:val="none"/>
          <w:lang w:eastAsia="zh-CN"/>
        </w:rPr>
        <w:t>十</w:t>
      </w:r>
      <w:r>
        <w:rPr>
          <w:rFonts w:hint="eastAsia" w:ascii="宋体" w:hAnsi="宋体" w:eastAsia="宋体" w:cs="宋体"/>
          <w:color w:val="auto"/>
          <w:w w:val="100"/>
          <w:kern w:val="0"/>
          <w:sz w:val="21"/>
          <w:szCs w:val="21"/>
          <w:highlight w:val="none"/>
          <w:lang w:val="en-US" w:eastAsia="zh-CN"/>
        </w:rPr>
        <w:t>四</w:t>
      </w:r>
      <w:r>
        <w:rPr>
          <w:rFonts w:hint="eastAsia" w:ascii="宋体" w:hAnsi="宋体" w:eastAsia="宋体" w:cs="宋体"/>
          <w:color w:val="auto"/>
          <w:w w:val="100"/>
          <w:kern w:val="0"/>
          <w:sz w:val="21"/>
          <w:szCs w:val="21"/>
          <w:highlight w:val="none"/>
          <w:lang w:eastAsia="zh-CN"/>
        </w:rPr>
        <w:t>、</w:t>
      </w:r>
      <w:r>
        <w:rPr>
          <w:rFonts w:hint="eastAsia" w:ascii="宋体" w:hAnsi="宋体" w:eastAsia="宋体" w:cs="宋体"/>
          <w:color w:val="auto"/>
          <w:w w:val="100"/>
          <w:kern w:val="0"/>
          <w:sz w:val="21"/>
          <w:szCs w:val="21"/>
          <w:highlight w:val="none"/>
        </w:rPr>
        <w:t>合同未尽事宜，</w:t>
      </w:r>
      <w:r>
        <w:rPr>
          <w:rFonts w:hint="eastAsia" w:ascii="宋体" w:hAnsi="宋体" w:eastAsia="宋体" w:cs="宋体"/>
          <w:color w:val="auto"/>
          <w:spacing w:val="6"/>
          <w:w w:val="100"/>
          <w:sz w:val="21"/>
          <w:szCs w:val="21"/>
          <w:highlight w:val="none"/>
        </w:rPr>
        <w:t>双方</w:t>
      </w:r>
      <w:r>
        <w:rPr>
          <w:rFonts w:hint="eastAsia" w:ascii="宋体" w:hAnsi="宋体" w:eastAsia="宋体" w:cs="宋体"/>
          <w:color w:val="auto"/>
          <w:spacing w:val="6"/>
          <w:w w:val="100"/>
          <w:sz w:val="21"/>
          <w:szCs w:val="21"/>
          <w:highlight w:val="none"/>
          <w:lang w:val="en-US" w:eastAsia="zh-CN"/>
        </w:rPr>
        <w:t>可以</w:t>
      </w:r>
      <w:r>
        <w:rPr>
          <w:rFonts w:hint="eastAsia" w:ascii="宋体" w:hAnsi="宋体" w:eastAsia="宋体" w:cs="宋体"/>
          <w:color w:val="auto"/>
          <w:spacing w:val="6"/>
          <w:w w:val="100"/>
          <w:sz w:val="21"/>
          <w:szCs w:val="21"/>
          <w:highlight w:val="none"/>
        </w:rPr>
        <w:t>按照招投标文件、国务院令712号文件、《建设工程工程量清单计价规范》（GB50500-2013）、《建设工程施工合同（示范文本）GF-2017-0201》、国家最新规范、规定、标准执行或另行签订补充协议。补充协议是合同的组成部分。</w:t>
      </w:r>
    </w:p>
    <w:p w14:paraId="79AFA192">
      <w:pPr>
        <w:keepNext w:val="0"/>
        <w:keepLines w:val="0"/>
        <w:pageBreakBefore w:val="0"/>
        <w:widowControl w:val="0"/>
        <w:kinsoku/>
        <w:wordWrap/>
        <w:overflowPunct/>
        <w:topLinePunct w:val="0"/>
        <w:autoSpaceDE/>
        <w:autoSpaceDN/>
        <w:bidi w:val="0"/>
        <w:adjustRightInd/>
        <w:snapToGrid/>
        <w:spacing w:line="440" w:lineRule="exact"/>
        <w:ind w:left="0" w:leftChars="0" w:right="0" w:firstLine="510"/>
        <w:jc w:val="left"/>
        <w:textAlignment w:val="auto"/>
        <w:outlineLvl w:val="0"/>
        <w:rPr>
          <w:rFonts w:hint="eastAsia" w:ascii="宋体" w:hAnsi="宋体" w:eastAsia="宋体" w:cs="宋体"/>
          <w:b w:val="0"/>
          <w:bCs/>
          <w:color w:val="auto"/>
          <w:w w:val="100"/>
          <w:kern w:val="0"/>
          <w:sz w:val="21"/>
          <w:szCs w:val="21"/>
          <w:highlight w:val="none"/>
        </w:rPr>
      </w:pPr>
      <w:bookmarkStart w:id="114" w:name="_Toc459738629"/>
      <w:bookmarkStart w:id="115" w:name="_Toc516566872"/>
      <w:r>
        <w:rPr>
          <w:rFonts w:hint="eastAsia" w:ascii="宋体" w:hAnsi="宋体" w:eastAsia="宋体" w:cs="宋体"/>
          <w:b w:val="0"/>
          <w:bCs/>
          <w:color w:val="auto"/>
          <w:w w:val="100"/>
          <w:kern w:val="0"/>
          <w:sz w:val="21"/>
          <w:szCs w:val="21"/>
          <w:highlight w:val="none"/>
          <w:lang w:val="en-US" w:eastAsia="zh-CN"/>
        </w:rPr>
        <w:t>十五、</w:t>
      </w:r>
      <w:r>
        <w:rPr>
          <w:rFonts w:hint="eastAsia" w:ascii="宋体" w:hAnsi="宋体" w:eastAsia="宋体" w:cs="宋体"/>
          <w:b w:val="0"/>
          <w:bCs/>
          <w:color w:val="auto"/>
          <w:w w:val="100"/>
          <w:kern w:val="0"/>
          <w:sz w:val="21"/>
          <w:szCs w:val="21"/>
          <w:highlight w:val="none"/>
        </w:rPr>
        <w:t>合同生效</w:t>
      </w:r>
      <w:bookmarkEnd w:id="114"/>
      <w:bookmarkEnd w:id="115"/>
      <w:r>
        <w:rPr>
          <w:rFonts w:hint="eastAsia" w:ascii="宋体" w:hAnsi="宋体" w:eastAsia="宋体" w:cs="宋体"/>
          <w:b w:val="0"/>
          <w:bCs/>
          <w:color w:val="auto"/>
          <w:w w:val="100"/>
          <w:kern w:val="0"/>
          <w:sz w:val="21"/>
          <w:szCs w:val="21"/>
          <w:highlight w:val="none"/>
        </w:rPr>
        <w:t>及附件</w:t>
      </w:r>
    </w:p>
    <w:p w14:paraId="08088582">
      <w:pPr>
        <w:keepNext w:val="0"/>
        <w:keepLines w:val="0"/>
        <w:pageBreakBefore w:val="0"/>
        <w:widowControl/>
        <w:kinsoku w:val="0"/>
        <w:wordWrap/>
        <w:overflowPunct/>
        <w:topLinePunct w:val="0"/>
        <w:autoSpaceDE w:val="0"/>
        <w:autoSpaceDN w:val="0"/>
        <w:bidi w:val="0"/>
        <w:adjustRightInd w:val="0"/>
        <w:snapToGrid w:val="0"/>
        <w:spacing w:line="440" w:lineRule="exact"/>
        <w:ind w:firstLine="630" w:firstLineChars="300"/>
        <w:textAlignment w:val="baseline"/>
        <w:rPr>
          <w:rFonts w:hint="eastAsia"/>
          <w:color w:val="auto"/>
          <w:highlight w:val="none"/>
        </w:rPr>
      </w:pPr>
      <w:r>
        <w:rPr>
          <w:rFonts w:hint="eastAsia"/>
          <w:color w:val="auto"/>
          <w:highlight w:val="none"/>
        </w:rPr>
        <w:t>合同订立时间：</w:t>
      </w:r>
      <w:r>
        <w:rPr>
          <w:rFonts w:hint="eastAsia"/>
          <w:color w:val="auto"/>
          <w:highlight w:val="none"/>
          <w:lang w:val="en-US" w:eastAsia="zh-CN"/>
        </w:rPr>
        <w:t>2026</w:t>
      </w: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月</w:t>
      </w:r>
      <w:r>
        <w:rPr>
          <w:rFonts w:hint="eastAsia"/>
          <w:color w:val="auto"/>
          <w:highlight w:val="none"/>
          <w:lang w:val="en-US" w:eastAsia="zh-CN"/>
        </w:rPr>
        <w:t xml:space="preserve">  </w:t>
      </w:r>
      <w:r>
        <w:rPr>
          <w:rFonts w:hint="eastAsia"/>
          <w:color w:val="auto"/>
          <w:highlight w:val="none"/>
        </w:rPr>
        <w:t>日</w:t>
      </w:r>
    </w:p>
    <w:p w14:paraId="2AA69541">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rPr>
        <w:t>合同订立地点：广西政府采购云平台</w:t>
      </w:r>
      <w:r>
        <w:rPr>
          <w:rFonts w:hint="eastAsia"/>
          <w:color w:val="auto"/>
          <w:highlight w:val="none"/>
          <w:lang w:eastAsia="zh-CN"/>
        </w:rPr>
        <w:t>（</w:t>
      </w:r>
      <w:r>
        <w:rPr>
          <w:rFonts w:hint="eastAsia"/>
          <w:color w:val="auto"/>
          <w:highlight w:val="none"/>
        </w:rPr>
        <w:t>https://www.gcy.zfcg.gxzf.gov,cn</w:t>
      </w:r>
      <w:r>
        <w:rPr>
          <w:rFonts w:hint="eastAsia"/>
          <w:color w:val="auto"/>
          <w:highlight w:val="none"/>
          <w:lang w:eastAsia="zh-CN"/>
        </w:rPr>
        <w:t>)</w:t>
      </w:r>
    </w:p>
    <w:p w14:paraId="2DECBEA2">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position w:val="19"/>
          <w:sz w:val="21"/>
          <w:szCs w:val="21"/>
          <w:highlight w:val="none"/>
        </w:rPr>
      </w:pPr>
    </w:p>
    <w:p w14:paraId="37B00760">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本合同双方约定双方法定代表人或其授权代理人签字或盖章并加盖单位公章后生效。</w:t>
      </w:r>
    </w:p>
    <w:p w14:paraId="1CD83F2C">
      <w:pPr>
        <w:keepNext w:val="0"/>
        <w:keepLines w:val="0"/>
        <w:pageBreakBefore w:val="0"/>
        <w:widowControl w:val="0"/>
        <w:kinsoku/>
        <w:wordWrap/>
        <w:overflowPunct/>
        <w:topLinePunct w:val="0"/>
        <w:autoSpaceDE/>
        <w:autoSpaceDN/>
        <w:bidi w:val="0"/>
        <w:adjustRightInd/>
        <w:snapToGrid/>
        <w:spacing w:line="440" w:lineRule="exact"/>
        <w:ind w:left="0" w:leftChars="0" w:right="0" w:firstLine="520"/>
        <w:jc w:val="left"/>
        <w:textAlignment w:val="auto"/>
        <w:rPr>
          <w:rFonts w:hint="eastAsia" w:ascii="宋体" w:hAnsi="宋体" w:eastAsia="宋体" w:cs="宋体"/>
          <w:color w:val="auto"/>
          <w:spacing w:val="6"/>
          <w:w w:val="100"/>
          <w:position w:val="19"/>
          <w:sz w:val="21"/>
          <w:szCs w:val="21"/>
          <w:highlight w:val="none"/>
          <w:lang w:val="en-US" w:eastAsia="zh-CN"/>
        </w:rPr>
      </w:pPr>
      <w:r>
        <w:rPr>
          <w:rFonts w:hint="eastAsia" w:ascii="宋体" w:hAnsi="宋体" w:eastAsia="宋体" w:cs="宋体"/>
          <w:color w:val="auto"/>
          <w:w w:val="100"/>
          <w:kern w:val="0"/>
          <w:sz w:val="21"/>
          <w:szCs w:val="21"/>
          <w:highlight w:val="none"/>
        </w:rPr>
        <w:t>本</w:t>
      </w:r>
      <w:r>
        <w:rPr>
          <w:rFonts w:hint="eastAsia" w:ascii="宋体" w:hAnsi="宋体" w:eastAsia="宋体" w:cs="宋体"/>
          <w:color w:val="auto"/>
          <w:w w:val="100"/>
          <w:kern w:val="0"/>
          <w:sz w:val="21"/>
          <w:szCs w:val="21"/>
          <w:highlight w:val="none"/>
          <w:lang w:eastAsia="zh-CN"/>
        </w:rPr>
        <w:t>合同</w:t>
      </w:r>
      <w:r>
        <w:rPr>
          <w:rFonts w:hint="eastAsia" w:ascii="宋体" w:hAnsi="宋体" w:eastAsia="宋体" w:cs="宋体"/>
          <w:color w:val="auto"/>
          <w:w w:val="100"/>
          <w:kern w:val="0"/>
          <w:sz w:val="21"/>
          <w:szCs w:val="21"/>
          <w:highlight w:val="none"/>
        </w:rPr>
        <w:t>协议书</w:t>
      </w:r>
      <w:r>
        <w:rPr>
          <w:rFonts w:hint="eastAsia" w:ascii="宋体" w:hAnsi="宋体" w:eastAsia="宋体" w:cs="宋体"/>
          <w:color w:val="auto"/>
          <w:w w:val="100"/>
          <w:kern w:val="0"/>
          <w:sz w:val="21"/>
          <w:szCs w:val="21"/>
          <w:highlight w:val="none"/>
          <w:lang w:eastAsia="zh-CN"/>
        </w:rPr>
        <w:t>的</w:t>
      </w:r>
      <w:r>
        <w:rPr>
          <w:rFonts w:hint="eastAsia" w:ascii="宋体" w:hAnsi="宋体" w:eastAsia="宋体" w:cs="宋体"/>
          <w:color w:val="auto"/>
          <w:w w:val="100"/>
          <w:kern w:val="0"/>
          <w:sz w:val="21"/>
          <w:szCs w:val="21"/>
          <w:highlight w:val="none"/>
        </w:rPr>
        <w:t>附件1、附件2、附件3为合同双方协议</w:t>
      </w:r>
      <w:r>
        <w:rPr>
          <w:rFonts w:hint="eastAsia" w:ascii="宋体" w:hAnsi="宋体" w:eastAsia="宋体" w:cs="宋体"/>
          <w:color w:val="auto"/>
          <w:w w:val="100"/>
          <w:kern w:val="0"/>
          <w:sz w:val="21"/>
          <w:szCs w:val="21"/>
          <w:highlight w:val="none"/>
          <w:lang w:eastAsia="zh-CN"/>
        </w:rPr>
        <w:t>的</w:t>
      </w:r>
      <w:r>
        <w:rPr>
          <w:rFonts w:hint="eastAsia" w:ascii="宋体" w:hAnsi="宋体" w:eastAsia="宋体" w:cs="宋体"/>
          <w:color w:val="auto"/>
          <w:w w:val="100"/>
          <w:kern w:val="0"/>
          <w:sz w:val="21"/>
          <w:szCs w:val="21"/>
          <w:highlight w:val="none"/>
        </w:rPr>
        <w:t>重要内容之一，其效力同等，缺一不可。</w:t>
      </w:r>
    </w:p>
    <w:tbl>
      <w:tblPr>
        <w:tblStyle w:val="20"/>
        <w:tblW w:w="101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5692"/>
      </w:tblGrid>
      <w:tr w14:paraId="05F81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2997EDE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p>
          <w:p w14:paraId="75EF8EF9">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发包方</w:t>
            </w:r>
            <w:r>
              <w:rPr>
                <w:rFonts w:hint="eastAsia" w:ascii="宋体" w:hAnsi="宋体" w:eastAsia="宋体" w:cs="宋体"/>
                <w:b w:val="0"/>
                <w:bCs w:val="0"/>
                <w:snapToGrid w:val="0"/>
                <w:color w:val="auto"/>
                <w:spacing w:val="6"/>
                <w:w w:val="100"/>
                <w:kern w:val="0"/>
                <w:sz w:val="21"/>
                <w:szCs w:val="21"/>
                <w:highlight w:val="none"/>
                <w:lang w:val="en-US" w:eastAsia="en-US" w:bidi="ar-SA"/>
              </w:rPr>
              <w:t xml:space="preserve">：（公章） </w:t>
            </w:r>
            <w:r>
              <w:rPr>
                <w:rFonts w:hint="eastAsia" w:ascii="宋体" w:hAnsi="宋体" w:eastAsia="宋体" w:cs="宋体"/>
                <w:b w:val="0"/>
                <w:bCs w:val="0"/>
                <w:snapToGrid w:val="0"/>
                <w:color w:val="auto"/>
                <w:spacing w:val="6"/>
                <w:w w:val="100"/>
                <w:kern w:val="0"/>
                <w:sz w:val="21"/>
                <w:szCs w:val="21"/>
                <w:highlight w:val="none"/>
                <w:lang w:val="en-US" w:eastAsia="zh-CN" w:bidi="ar-SA"/>
              </w:rPr>
              <w:t>天等县农业农村局</w:t>
            </w:r>
          </w:p>
        </w:tc>
        <w:tc>
          <w:tcPr>
            <w:tcW w:w="5692" w:type="dxa"/>
          </w:tcPr>
          <w:p w14:paraId="3EF78CF5">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 xml:space="preserve"> </w:t>
            </w:r>
          </w:p>
          <w:p w14:paraId="43D46C1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承包方</w:t>
            </w:r>
            <w:r>
              <w:rPr>
                <w:rFonts w:hint="eastAsia" w:ascii="宋体" w:hAnsi="宋体" w:eastAsia="宋体" w:cs="宋体"/>
                <w:b w:val="0"/>
                <w:bCs w:val="0"/>
                <w:snapToGrid w:val="0"/>
                <w:color w:val="auto"/>
                <w:spacing w:val="6"/>
                <w:w w:val="100"/>
                <w:kern w:val="0"/>
                <w:sz w:val="21"/>
                <w:szCs w:val="21"/>
                <w:highlight w:val="none"/>
                <w:lang w:val="en-US" w:eastAsia="en-US" w:bidi="ar-SA"/>
              </w:rPr>
              <w:t>：（公章）</w:t>
            </w:r>
          </w:p>
        </w:tc>
      </w:tr>
      <w:tr w14:paraId="537D2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65DB79B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地址：</w:t>
            </w:r>
          </w:p>
        </w:tc>
        <w:tc>
          <w:tcPr>
            <w:tcW w:w="5692" w:type="dxa"/>
          </w:tcPr>
          <w:p w14:paraId="33A50B2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 xml:space="preserve"> </w:t>
            </w:r>
            <w:r>
              <w:rPr>
                <w:rFonts w:hint="eastAsia" w:ascii="宋体" w:hAnsi="宋体" w:eastAsia="宋体" w:cs="宋体"/>
                <w:b w:val="0"/>
                <w:bCs w:val="0"/>
                <w:snapToGrid w:val="0"/>
                <w:color w:val="auto"/>
                <w:spacing w:val="6"/>
                <w:w w:val="100"/>
                <w:kern w:val="0"/>
                <w:sz w:val="21"/>
                <w:szCs w:val="21"/>
                <w:highlight w:val="none"/>
                <w:lang w:val="en-US" w:eastAsia="en-US" w:bidi="ar-SA"/>
              </w:rPr>
              <w:t>住</w:t>
            </w:r>
            <w:r>
              <w:rPr>
                <w:rFonts w:hint="eastAsia" w:ascii="宋体" w:hAnsi="宋体" w:eastAsia="宋体" w:cs="宋体"/>
                <w:b w:val="0"/>
                <w:bCs w:val="0"/>
                <w:snapToGrid w:val="0"/>
                <w:color w:val="auto"/>
                <w:spacing w:val="6"/>
                <w:w w:val="100"/>
                <w:kern w:val="0"/>
                <w:sz w:val="21"/>
                <w:szCs w:val="21"/>
                <w:highlight w:val="none"/>
                <w:lang w:val="en-US" w:eastAsia="zh-CN" w:bidi="ar-SA"/>
              </w:rPr>
              <w:t>址</w:t>
            </w:r>
            <w:r>
              <w:rPr>
                <w:rFonts w:hint="eastAsia" w:ascii="宋体" w:hAnsi="宋体" w:eastAsia="宋体" w:cs="宋体"/>
                <w:b w:val="0"/>
                <w:bCs w:val="0"/>
                <w:snapToGrid w:val="0"/>
                <w:color w:val="auto"/>
                <w:spacing w:val="6"/>
                <w:w w:val="100"/>
                <w:kern w:val="0"/>
                <w:sz w:val="21"/>
                <w:szCs w:val="21"/>
                <w:highlight w:val="none"/>
                <w:lang w:val="en-US" w:eastAsia="en-US" w:bidi="ar-SA"/>
              </w:rPr>
              <w:t>：</w:t>
            </w:r>
          </w:p>
        </w:tc>
      </w:tr>
      <w:tr w14:paraId="08DC1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2F9271AC">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法定代表人（签字或签章）：</w:t>
            </w:r>
          </w:p>
        </w:tc>
        <w:tc>
          <w:tcPr>
            <w:tcW w:w="5692" w:type="dxa"/>
          </w:tcPr>
          <w:p w14:paraId="2BFDDBB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法定代表人（签字或签章）：</w:t>
            </w:r>
          </w:p>
        </w:tc>
      </w:tr>
      <w:tr w14:paraId="4238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3167C240">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授权代表：</w:t>
            </w:r>
          </w:p>
        </w:tc>
        <w:tc>
          <w:tcPr>
            <w:tcW w:w="5692" w:type="dxa"/>
          </w:tcPr>
          <w:p w14:paraId="6BB2A757">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授权代表：</w:t>
            </w:r>
          </w:p>
        </w:tc>
      </w:tr>
      <w:tr w14:paraId="0A18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78EDC256">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电话：</w:t>
            </w:r>
          </w:p>
        </w:tc>
        <w:tc>
          <w:tcPr>
            <w:tcW w:w="5692" w:type="dxa"/>
          </w:tcPr>
          <w:p w14:paraId="0B3C2ED1">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电话：</w:t>
            </w:r>
          </w:p>
        </w:tc>
      </w:tr>
      <w:tr w14:paraId="61A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52875AC4">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传 真</w:t>
            </w:r>
            <w:r>
              <w:rPr>
                <w:rFonts w:hint="eastAsia" w:ascii="宋体" w:hAnsi="宋体" w:eastAsia="宋体" w:cs="宋体"/>
                <w:b w:val="0"/>
                <w:bCs w:val="0"/>
                <w:snapToGrid w:val="0"/>
                <w:color w:val="auto"/>
                <w:spacing w:val="6"/>
                <w:w w:val="100"/>
                <w:kern w:val="0"/>
                <w:sz w:val="21"/>
                <w:szCs w:val="21"/>
                <w:highlight w:val="none"/>
                <w:lang w:val="en-US" w:eastAsia="zh-CN" w:bidi="ar-SA"/>
              </w:rPr>
              <w:t>：</w:t>
            </w:r>
          </w:p>
        </w:tc>
        <w:tc>
          <w:tcPr>
            <w:tcW w:w="5692" w:type="dxa"/>
          </w:tcPr>
          <w:p w14:paraId="63CEF0D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传 真</w:t>
            </w:r>
            <w:r>
              <w:rPr>
                <w:rFonts w:hint="eastAsia" w:ascii="宋体" w:hAnsi="宋体" w:eastAsia="宋体" w:cs="宋体"/>
                <w:b w:val="0"/>
                <w:bCs w:val="0"/>
                <w:snapToGrid w:val="0"/>
                <w:color w:val="auto"/>
                <w:spacing w:val="6"/>
                <w:w w:val="100"/>
                <w:kern w:val="0"/>
                <w:sz w:val="21"/>
                <w:szCs w:val="21"/>
                <w:highlight w:val="none"/>
                <w:lang w:val="en-US" w:eastAsia="zh-CN" w:bidi="ar-SA"/>
              </w:rPr>
              <w:t>：</w:t>
            </w:r>
          </w:p>
        </w:tc>
      </w:tr>
      <w:tr w14:paraId="7E64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11514B79">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开户银行：</w:t>
            </w:r>
          </w:p>
        </w:tc>
        <w:tc>
          <w:tcPr>
            <w:tcW w:w="5692" w:type="dxa"/>
          </w:tcPr>
          <w:p w14:paraId="48291B1F">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开户银行：</w:t>
            </w:r>
          </w:p>
        </w:tc>
      </w:tr>
      <w:tr w14:paraId="5265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6E600624">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 xml:space="preserve">账号：   </w:t>
            </w:r>
          </w:p>
        </w:tc>
        <w:tc>
          <w:tcPr>
            <w:tcW w:w="5692" w:type="dxa"/>
          </w:tcPr>
          <w:p w14:paraId="12427AC8">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账号：</w:t>
            </w:r>
          </w:p>
        </w:tc>
      </w:tr>
      <w:tr w14:paraId="3384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34E903A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邮政编号：</w:t>
            </w:r>
          </w:p>
        </w:tc>
        <w:tc>
          <w:tcPr>
            <w:tcW w:w="5692" w:type="dxa"/>
          </w:tcPr>
          <w:p w14:paraId="26E4072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邮政编号：</w:t>
            </w:r>
          </w:p>
        </w:tc>
      </w:tr>
    </w:tbl>
    <w:p w14:paraId="5C67CD60">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6" w:type="default"/>
          <w:footerReference r:id="rId17" w:type="default"/>
          <w:pgSz w:w="11906" w:h="16839"/>
          <w:pgMar w:top="1243" w:right="1028" w:bottom="1014" w:left="1417" w:header="1234" w:footer="852" w:gutter="0"/>
          <w:pgNumType w:fmt="decimal"/>
          <w:cols w:space="720" w:num="1"/>
        </w:sectPr>
      </w:pPr>
    </w:p>
    <w:p w14:paraId="3914B880">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1：</w:t>
      </w:r>
    </w:p>
    <w:p w14:paraId="10FE27E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jc w:val="center"/>
        <w:textAlignment w:val="baseline"/>
        <w:outlineLvl w:val="1"/>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二</w:t>
      </w:r>
      <w:r>
        <w:rPr>
          <w:rFonts w:hint="eastAsia" w:ascii="宋体" w:hAnsi="宋体" w:eastAsia="宋体" w:cs="宋体"/>
          <w:color w:val="auto"/>
          <w:spacing w:val="6"/>
          <w:w w:val="100"/>
          <w:sz w:val="24"/>
          <w:szCs w:val="24"/>
          <w:highlight w:val="none"/>
          <w:lang w:val="en-US" w:eastAsia="zh-CN"/>
          <w14:textOutline w14:w="5532" w14:cap="sq" w14:cmpd="sng">
            <w14:solidFill>
              <w14:srgbClr w14:val="000000"/>
            </w14:solidFill>
            <w14:prstDash w14:val="solid"/>
            <w14:bevel/>
          </w14:textOutline>
        </w:rPr>
        <w:t>、</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工程质量保修书</w:t>
      </w:r>
    </w:p>
    <w:p w14:paraId="22B50D71">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222" w:firstLineChars="100"/>
        <w:jc w:val="left"/>
        <w:textAlignment w:val="baseline"/>
        <w:rPr>
          <w:rFonts w:hint="eastAsia" w:ascii="宋体" w:hAnsi="宋体" w:eastAsia="宋体" w:cs="宋体"/>
          <w:color w:val="auto"/>
          <w:spacing w:val="6"/>
          <w:w w:val="100"/>
          <w:sz w:val="21"/>
          <w:szCs w:val="21"/>
          <w:highlight w:val="none"/>
          <w:lang w:val="en-US" w:eastAsia="zh-CN"/>
        </w:rPr>
      </w:pPr>
    </w:p>
    <w:p w14:paraId="197042D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222" w:firstLineChars="1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w:t>
      </w:r>
    </w:p>
    <w:p w14:paraId="34508E21">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222" w:firstLineChars="1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w:t>
      </w:r>
    </w:p>
    <w:p w14:paraId="1440B47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666" w:firstLineChars="3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为保证</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u w:val="single" w:color="auto"/>
          <w:lang w:val="en-US" w:eastAsia="zh-CN"/>
        </w:rPr>
        <w:t>（</w:t>
      </w:r>
      <w:r>
        <w:rPr>
          <w:rFonts w:hint="eastAsia" w:ascii="宋体" w:hAnsi="宋体" w:eastAsia="宋体" w:cs="宋体"/>
          <w:color w:val="auto"/>
          <w:spacing w:val="6"/>
          <w:w w:val="100"/>
          <w:sz w:val="21"/>
          <w:szCs w:val="21"/>
          <w:highlight w:val="none"/>
        </w:rPr>
        <w:t>工程名称</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在合理使用期限内正常使用，</w:t>
      </w:r>
      <w:r>
        <w:rPr>
          <w:rFonts w:hint="eastAsia" w:ascii="宋体" w:hAnsi="宋体" w:eastAsia="宋体" w:cs="宋体"/>
          <w:color w:val="auto"/>
          <w:spacing w:val="6"/>
          <w:w w:val="100"/>
          <w:sz w:val="21"/>
          <w:szCs w:val="21"/>
          <w:highlight w:val="none"/>
          <w:lang w:val="en-US" w:eastAsia="zh-CN"/>
        </w:rPr>
        <w:t>甲乙双方</w:t>
      </w:r>
      <w:r>
        <w:rPr>
          <w:rFonts w:hint="eastAsia" w:ascii="宋体" w:hAnsi="宋体" w:eastAsia="宋体" w:cs="宋体"/>
          <w:color w:val="auto"/>
          <w:spacing w:val="6"/>
          <w:w w:val="100"/>
          <w:sz w:val="21"/>
          <w:szCs w:val="21"/>
          <w:highlight w:val="none"/>
        </w:rPr>
        <w:t>协商一致签订工程质量保修书。</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在质量保修期内按照有关管理规定及双方约定承担工程质量保修责任。</w:t>
      </w:r>
    </w:p>
    <w:p w14:paraId="0068728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rPr>
        <w:t>一</w:t>
      </w:r>
      <w:r>
        <w:rPr>
          <w:rFonts w:hint="eastAsia"/>
          <w:color w:val="auto"/>
          <w:highlight w:val="none"/>
          <w:lang w:eastAsia="zh-CN"/>
        </w:rPr>
        <w:t>、</w:t>
      </w:r>
      <w:r>
        <w:rPr>
          <w:rFonts w:hint="eastAsia"/>
          <w:color w:val="auto"/>
          <w:highlight w:val="none"/>
        </w:rPr>
        <w:t>工程质量保修范围和内容</w:t>
      </w:r>
    </w:p>
    <w:p w14:paraId="314878D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val="en-US" w:eastAsia="zh-CN"/>
        </w:rPr>
      </w:pPr>
      <w:r>
        <w:rPr>
          <w:rFonts w:hint="eastAsia"/>
          <w:color w:val="auto"/>
          <w:highlight w:val="none"/>
          <w:lang w:val="en-US" w:eastAsia="zh-CN"/>
        </w:rPr>
        <w:t>乙方</w:t>
      </w:r>
      <w:r>
        <w:rPr>
          <w:rFonts w:hint="eastAsia"/>
          <w:color w:val="auto"/>
          <w:highlight w:val="none"/>
        </w:rPr>
        <w:t>在质量保修期内，按照有关</w:t>
      </w:r>
      <w:r>
        <w:rPr>
          <w:rFonts w:hint="eastAsia"/>
          <w:color w:val="auto"/>
          <w:highlight w:val="none"/>
          <w:lang w:eastAsia="zh-CN"/>
        </w:rPr>
        <w:t>法律法规</w:t>
      </w:r>
      <w:r>
        <w:rPr>
          <w:rFonts w:hint="eastAsia"/>
          <w:color w:val="auto"/>
          <w:highlight w:val="none"/>
        </w:rPr>
        <w:t>、规章的管理规定和双方约定，承</w:t>
      </w:r>
      <w:r>
        <w:rPr>
          <w:rFonts w:hint="eastAsia"/>
          <w:color w:val="auto"/>
          <w:highlight w:val="none"/>
          <w:lang w:val="en-US" w:eastAsia="zh-CN"/>
        </w:rPr>
        <w:t>担本工程质量保修责任。</w:t>
      </w:r>
    </w:p>
    <w:p w14:paraId="78FF2878">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工程质量保修范围包括</w:t>
      </w:r>
      <w:r>
        <w:rPr>
          <w:rFonts w:hint="eastAsia" w:ascii="宋体" w:hAnsi="宋体" w:eastAsia="宋体" w:cs="宋体"/>
          <w:color w:val="auto"/>
          <w:spacing w:val="6"/>
          <w:w w:val="100"/>
          <w:sz w:val="21"/>
          <w:szCs w:val="21"/>
          <w:highlight w:val="none"/>
          <w:u w:val="single"/>
          <w:lang w:val="en-US" w:eastAsia="zh-CN"/>
        </w:rPr>
        <w:t xml:space="preserve">  *******路长*****公里等，具体以施工图和工程量清单包含的内容为准</w:t>
      </w:r>
      <w:r>
        <w:rPr>
          <w:rFonts w:hint="eastAsia" w:ascii="宋体" w:hAnsi="宋体" w:eastAsia="宋体" w:cs="宋体"/>
          <w:color w:val="auto"/>
          <w:spacing w:val="6"/>
          <w:w w:val="100"/>
          <w:sz w:val="21"/>
          <w:szCs w:val="21"/>
          <w:highlight w:val="none"/>
        </w:rPr>
        <w:t>以及双方约定的其他项目工程。具体保修的内容，双方约定如下：</w:t>
      </w:r>
      <w:r>
        <w:rPr>
          <w:rFonts w:hint="eastAsia" w:ascii="宋体" w:hAnsi="宋体" w:eastAsia="宋体" w:cs="宋体"/>
          <w:color w:val="auto"/>
          <w:spacing w:val="6"/>
          <w:w w:val="100"/>
          <w:sz w:val="21"/>
          <w:szCs w:val="21"/>
          <w:highlight w:val="none"/>
          <w:u w:val="single" w:color="auto"/>
        </w:rPr>
        <w:t>按有关规范、环境保护设施及设备、规定执行</w:t>
      </w:r>
      <w:r>
        <w:rPr>
          <w:rFonts w:hint="eastAsia" w:ascii="宋体" w:hAnsi="宋体" w:eastAsia="宋体" w:cs="宋体"/>
          <w:color w:val="auto"/>
          <w:spacing w:val="6"/>
          <w:w w:val="100"/>
          <w:sz w:val="21"/>
          <w:szCs w:val="21"/>
          <w:highlight w:val="none"/>
        </w:rPr>
        <w:t>。</w:t>
      </w:r>
    </w:p>
    <w:p w14:paraId="4CB40E36">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二</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质量保修期</w:t>
      </w:r>
    </w:p>
    <w:p w14:paraId="7975191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509"/>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质量保修期自交工验收合格</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双方签收</w:t>
      </w:r>
      <w:r>
        <w:rPr>
          <w:rFonts w:hint="eastAsia" w:ascii="宋体" w:hAnsi="宋体" w:eastAsia="宋体" w:cs="宋体"/>
          <w:color w:val="auto"/>
          <w:spacing w:val="6"/>
          <w:w w:val="100"/>
          <w:sz w:val="21"/>
          <w:szCs w:val="21"/>
          <w:highlight w:val="none"/>
        </w:rPr>
        <w:t>工程交接证明之日起计算。分单项竣工验收的工程按单项工程分别计算质量保修期。双方根据《建设工程质量管理条例》及广西扶贫基础设施管理办</w:t>
      </w:r>
      <w:r>
        <w:rPr>
          <w:rFonts w:hint="eastAsia" w:ascii="宋体" w:hAnsi="宋体" w:cs="宋体"/>
          <w:color w:val="auto"/>
          <w:spacing w:val="6"/>
          <w:w w:val="100"/>
          <w:sz w:val="21"/>
          <w:szCs w:val="21"/>
          <w:highlight w:val="none"/>
          <w:lang w:eastAsia="zh-CN"/>
        </w:rPr>
        <w:t>法等</w:t>
      </w:r>
      <w:r>
        <w:rPr>
          <w:rFonts w:hint="eastAsia" w:ascii="宋体" w:hAnsi="宋体" w:eastAsia="宋体" w:cs="宋体"/>
          <w:color w:val="auto"/>
          <w:spacing w:val="6"/>
          <w:w w:val="100"/>
          <w:sz w:val="21"/>
          <w:szCs w:val="21"/>
          <w:highlight w:val="none"/>
        </w:rPr>
        <w:t>有关规定，约定本工程的质量保修范围、保修期如下：</w:t>
      </w:r>
    </w:p>
    <w:p w14:paraId="7E322838">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1</w:t>
      </w:r>
      <w:r>
        <w:rPr>
          <w:rFonts w:hint="eastAsia" w:ascii="宋体" w:hAnsi="宋体" w:eastAsia="宋体" w:cs="宋体"/>
          <w:color w:val="auto"/>
          <w:spacing w:val="6"/>
          <w:w w:val="100"/>
          <w:sz w:val="21"/>
          <w:szCs w:val="21"/>
          <w:highlight w:val="none"/>
          <w:lang w:val="en-US" w:eastAsia="zh-CN"/>
        </w:rPr>
        <w:t>.</w:t>
      </w:r>
      <w:r>
        <w:rPr>
          <w:rFonts w:hint="eastAsia" w:ascii="宋体" w:hAnsi="宋体" w:eastAsia="宋体" w:cs="宋体"/>
          <w:color w:val="auto"/>
          <w:spacing w:val="6"/>
          <w:w w:val="100"/>
          <w:sz w:val="21"/>
          <w:szCs w:val="21"/>
          <w:highlight w:val="none"/>
        </w:rPr>
        <w:t>保修范围、保修期：保修期为</w:t>
      </w:r>
      <w:r>
        <w:rPr>
          <w:rFonts w:hint="eastAsia" w:ascii="宋体" w:hAnsi="宋体" w:eastAsia="宋体" w:cs="宋体"/>
          <w:color w:val="auto"/>
          <w:spacing w:val="6"/>
          <w:w w:val="100"/>
          <w:sz w:val="21"/>
          <w:szCs w:val="21"/>
          <w:highlight w:val="none"/>
          <w:lang w:eastAsia="zh-CN"/>
        </w:rPr>
        <w:t>一年</w:t>
      </w:r>
      <w:r>
        <w:rPr>
          <w:rFonts w:hint="eastAsia" w:ascii="宋体" w:hAnsi="宋体" w:eastAsia="宋体" w:cs="宋体"/>
          <w:color w:val="auto"/>
          <w:spacing w:val="6"/>
          <w:w w:val="100"/>
          <w:sz w:val="21"/>
          <w:szCs w:val="21"/>
          <w:highlight w:val="none"/>
        </w:rPr>
        <w:t>；</w:t>
      </w:r>
    </w:p>
    <w:p w14:paraId="4A9DA26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2.其他项目保修期限约定如下：</w:t>
      </w:r>
      <w:r>
        <w:rPr>
          <w:rFonts w:hint="eastAsia" w:ascii="宋体" w:hAnsi="宋体" w:eastAsia="宋体" w:cs="宋体"/>
          <w:color w:val="auto"/>
          <w:spacing w:val="6"/>
          <w:w w:val="100"/>
          <w:sz w:val="21"/>
          <w:szCs w:val="21"/>
          <w:highlight w:val="none"/>
          <w:u w:val="single" w:color="auto"/>
        </w:rPr>
        <w:t>按国家现行有关规定进行</w:t>
      </w:r>
      <w:r>
        <w:rPr>
          <w:rFonts w:hint="eastAsia" w:ascii="宋体" w:hAnsi="宋体" w:eastAsia="宋体" w:cs="宋体"/>
          <w:color w:val="auto"/>
          <w:spacing w:val="6"/>
          <w:w w:val="100"/>
          <w:sz w:val="21"/>
          <w:szCs w:val="21"/>
          <w:highlight w:val="none"/>
        </w:rPr>
        <w:t>；</w:t>
      </w:r>
    </w:p>
    <w:p w14:paraId="0F65FF5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责任</w:t>
      </w:r>
    </w:p>
    <w:p w14:paraId="0A107701">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522"/>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1</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属于保修范围和内容的项目，</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 xml:space="preserve">应在接到保修通知之日后7天内派人保修。 </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不在约定期限内派人保修，</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可以</w:t>
      </w:r>
      <w:r>
        <w:rPr>
          <w:rFonts w:hint="eastAsia" w:ascii="宋体" w:hAnsi="宋体" w:eastAsia="宋体" w:cs="宋体"/>
          <w:color w:val="auto"/>
          <w:spacing w:val="6"/>
          <w:w w:val="100"/>
          <w:sz w:val="21"/>
          <w:szCs w:val="21"/>
          <w:highlight w:val="none"/>
          <w:lang w:val="en-US" w:eastAsia="zh-CN"/>
        </w:rPr>
        <w:t>自行</w:t>
      </w:r>
      <w:r>
        <w:rPr>
          <w:rFonts w:hint="eastAsia" w:ascii="宋体" w:hAnsi="宋体" w:eastAsia="宋体" w:cs="宋体"/>
          <w:color w:val="auto"/>
          <w:spacing w:val="6"/>
          <w:w w:val="100"/>
          <w:sz w:val="21"/>
          <w:szCs w:val="21"/>
          <w:highlight w:val="none"/>
        </w:rPr>
        <w:t>委托</w:t>
      </w:r>
      <w:r>
        <w:rPr>
          <w:rFonts w:hint="eastAsia" w:ascii="宋体" w:hAnsi="宋体" w:eastAsia="宋体" w:cs="宋体"/>
          <w:color w:val="auto"/>
          <w:spacing w:val="6"/>
          <w:w w:val="100"/>
          <w:sz w:val="21"/>
          <w:szCs w:val="21"/>
          <w:highlight w:val="none"/>
          <w:lang w:val="en-US" w:eastAsia="zh-CN"/>
        </w:rPr>
        <w:t>第三方</w:t>
      </w:r>
      <w:r>
        <w:rPr>
          <w:rFonts w:hint="eastAsia" w:ascii="宋体" w:hAnsi="宋体" w:eastAsia="宋体" w:cs="宋体"/>
          <w:color w:val="auto"/>
          <w:spacing w:val="6"/>
          <w:w w:val="100"/>
          <w:sz w:val="21"/>
          <w:szCs w:val="21"/>
          <w:highlight w:val="none"/>
        </w:rPr>
        <w:t>修理，保修费用从质量保修金内扣除。</w:t>
      </w:r>
    </w:p>
    <w:p w14:paraId="2D3CC3B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2</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发生紧急抢修事故（如塌方、水毁、沉降、损坏等），</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接到事故通知后，</w:t>
      </w:r>
      <w:r>
        <w:rPr>
          <w:rFonts w:hint="eastAsia" w:ascii="宋体" w:hAnsi="宋体" w:eastAsia="宋体" w:cs="宋体"/>
          <w:color w:val="auto"/>
          <w:spacing w:val="6"/>
          <w:w w:val="100"/>
          <w:sz w:val="21"/>
          <w:szCs w:val="21"/>
          <w:highlight w:val="none"/>
          <w:lang w:val="en-US" w:eastAsia="zh-CN"/>
        </w:rPr>
        <w:t>应立即到达</w:t>
      </w:r>
      <w:r>
        <w:rPr>
          <w:rFonts w:hint="eastAsia" w:ascii="宋体" w:hAnsi="宋体" w:eastAsia="宋体" w:cs="宋体"/>
          <w:color w:val="auto"/>
          <w:spacing w:val="6"/>
          <w:w w:val="100"/>
          <w:sz w:val="21"/>
          <w:szCs w:val="21"/>
          <w:highlight w:val="none"/>
        </w:rPr>
        <w:t>事故现场抢修。非</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施工质量引起的事故，抢修费用由</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承担。</w:t>
      </w:r>
    </w:p>
    <w:p w14:paraId="0EE215D3">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3</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在国家规定的工程合理使用期限内，因</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原因致使工程合理使用期限内造成人身和财产损害的，</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应承担损害赔偿责任。</w:t>
      </w:r>
    </w:p>
    <w:p w14:paraId="3B6D09AB">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b w:val="0"/>
          <w:bCs w:val="0"/>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金的支付</w:t>
      </w:r>
    </w:p>
    <w:p w14:paraId="6483EB88">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本工程约定的工程质量保修金为工程结算审定价的</w:t>
      </w:r>
      <w:r>
        <w:rPr>
          <w:rFonts w:hint="eastAsia" w:ascii="宋体" w:hAnsi="宋体" w:eastAsia="宋体" w:cs="宋体"/>
          <w:color w:val="auto"/>
          <w:spacing w:val="6"/>
          <w:w w:val="100"/>
          <w:sz w:val="21"/>
          <w:szCs w:val="21"/>
          <w:highlight w:val="none"/>
          <w:u w:val="single" w:color="auto"/>
        </w:rPr>
        <w:t xml:space="preserve"> 3 </w:t>
      </w:r>
      <w:r>
        <w:rPr>
          <w:rFonts w:hint="eastAsia" w:ascii="宋体" w:hAnsi="宋体" w:eastAsia="宋体" w:cs="宋体"/>
          <w:color w:val="auto"/>
          <w:spacing w:val="6"/>
          <w:w w:val="100"/>
          <w:sz w:val="21"/>
          <w:szCs w:val="21"/>
          <w:highlight w:val="none"/>
        </w:rPr>
        <w:t>%。质量保修金银行利率为零。</w:t>
      </w:r>
    </w:p>
    <w:p w14:paraId="383CEF3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b w:val="0"/>
          <w:bCs w:val="0"/>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金的返还</w:t>
      </w:r>
    </w:p>
    <w:p w14:paraId="0854F6D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514"/>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在应付款中</w:t>
      </w:r>
      <w:r>
        <w:rPr>
          <w:rFonts w:hint="eastAsia" w:ascii="宋体" w:hAnsi="宋体" w:eastAsia="宋体" w:cs="宋体"/>
          <w:color w:val="auto"/>
          <w:spacing w:val="6"/>
          <w:w w:val="100"/>
          <w:sz w:val="21"/>
          <w:szCs w:val="21"/>
          <w:highlight w:val="none"/>
          <w:lang w:eastAsia="zh-CN"/>
        </w:rPr>
        <w:t>扣除</w:t>
      </w:r>
      <w:r>
        <w:rPr>
          <w:rFonts w:hint="eastAsia" w:ascii="宋体" w:hAnsi="宋体" w:eastAsia="宋体" w:cs="宋体"/>
          <w:color w:val="auto"/>
          <w:spacing w:val="6"/>
          <w:w w:val="100"/>
          <w:sz w:val="21"/>
          <w:szCs w:val="21"/>
          <w:highlight w:val="none"/>
        </w:rPr>
        <w:t>的工程质量保修金，在工程竣工保修期满</w:t>
      </w:r>
      <w:r>
        <w:rPr>
          <w:rFonts w:hint="eastAsia" w:ascii="宋体" w:hAnsi="宋体" w:cs="宋体"/>
          <w:color w:val="auto"/>
          <w:spacing w:val="6"/>
          <w:w w:val="100"/>
          <w:sz w:val="21"/>
          <w:szCs w:val="21"/>
          <w:highlight w:val="none"/>
          <w:lang w:eastAsia="zh-CN"/>
        </w:rPr>
        <w:t>一年</w:t>
      </w:r>
      <w:r>
        <w:rPr>
          <w:rFonts w:hint="eastAsia" w:ascii="宋体" w:hAnsi="宋体" w:eastAsia="宋体" w:cs="宋体"/>
          <w:color w:val="auto"/>
          <w:spacing w:val="6"/>
          <w:w w:val="100"/>
          <w:sz w:val="21"/>
          <w:szCs w:val="21"/>
          <w:highlight w:val="none"/>
        </w:rPr>
        <w:t>后对保修内容进行验收合格的，经</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提交申请28天内将结算审定价3%的保修金退还给</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 xml:space="preserve"> （不计利息）。在保修期内</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应按保修内容进行保修，若</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接到甲方保修通 知书在</w:t>
      </w:r>
      <w:r>
        <w:rPr>
          <w:rFonts w:hint="eastAsia" w:ascii="宋体" w:hAnsi="宋体" w:cs="宋体"/>
          <w:color w:val="auto"/>
          <w:spacing w:val="6"/>
          <w:w w:val="100"/>
          <w:sz w:val="21"/>
          <w:szCs w:val="21"/>
          <w:highlight w:val="none"/>
          <w:lang w:eastAsia="zh-CN"/>
        </w:rPr>
        <w:t>两天</w:t>
      </w:r>
      <w:r>
        <w:rPr>
          <w:rFonts w:hint="eastAsia" w:ascii="宋体" w:hAnsi="宋体" w:eastAsia="宋体" w:cs="宋体"/>
          <w:color w:val="auto"/>
          <w:spacing w:val="6"/>
          <w:w w:val="100"/>
          <w:sz w:val="21"/>
          <w:szCs w:val="21"/>
          <w:highlight w:val="none"/>
        </w:rPr>
        <w:t>内未派人进行修理的，发包方</w:t>
      </w:r>
      <w:r>
        <w:rPr>
          <w:rFonts w:hint="eastAsia" w:ascii="宋体" w:hAnsi="宋体" w:eastAsia="宋体" w:cs="宋体"/>
          <w:color w:val="auto"/>
          <w:spacing w:val="6"/>
          <w:w w:val="100"/>
          <w:sz w:val="21"/>
          <w:szCs w:val="21"/>
          <w:highlight w:val="none"/>
          <w:lang w:val="en-US" w:eastAsia="zh-CN"/>
        </w:rPr>
        <w:t>有权自行委托第三方履行</w:t>
      </w:r>
      <w:r>
        <w:rPr>
          <w:rFonts w:hint="eastAsia" w:ascii="宋体" w:hAnsi="宋体" w:eastAsia="宋体" w:cs="宋体"/>
          <w:color w:val="auto"/>
          <w:spacing w:val="6"/>
          <w:w w:val="100"/>
          <w:sz w:val="21"/>
          <w:szCs w:val="21"/>
          <w:highlight w:val="none"/>
        </w:rPr>
        <w:t>修理</w:t>
      </w:r>
      <w:r>
        <w:rPr>
          <w:rFonts w:hint="eastAsia" w:ascii="宋体" w:hAnsi="宋体" w:eastAsia="宋体" w:cs="宋体"/>
          <w:color w:val="auto"/>
          <w:spacing w:val="6"/>
          <w:w w:val="100"/>
          <w:sz w:val="21"/>
          <w:szCs w:val="21"/>
          <w:highlight w:val="none"/>
          <w:lang w:val="en-US" w:eastAsia="zh-CN"/>
        </w:rPr>
        <w:t>义务</w:t>
      </w:r>
      <w:r>
        <w:rPr>
          <w:rFonts w:hint="eastAsia" w:ascii="宋体" w:hAnsi="宋体" w:eastAsia="宋体" w:cs="宋体"/>
          <w:color w:val="auto"/>
          <w:spacing w:val="6"/>
          <w:w w:val="100"/>
          <w:sz w:val="21"/>
          <w:szCs w:val="21"/>
          <w:highlight w:val="none"/>
        </w:rPr>
        <w:t>，在保修期内发生的修理费用由</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负责或由发包方从保修金中</w:t>
      </w:r>
      <w:r>
        <w:rPr>
          <w:rFonts w:hint="eastAsia" w:ascii="宋体" w:hAnsi="宋体" w:eastAsia="宋体" w:cs="宋体"/>
          <w:color w:val="auto"/>
          <w:spacing w:val="6"/>
          <w:w w:val="100"/>
          <w:sz w:val="21"/>
          <w:szCs w:val="21"/>
          <w:highlight w:val="none"/>
          <w:lang w:eastAsia="zh-CN"/>
        </w:rPr>
        <w:t>扣除</w:t>
      </w:r>
      <w:r>
        <w:rPr>
          <w:rFonts w:hint="eastAsia" w:ascii="宋体" w:hAnsi="宋体" w:eastAsia="宋体" w:cs="宋体"/>
          <w:color w:val="auto"/>
          <w:spacing w:val="6"/>
          <w:w w:val="100"/>
          <w:sz w:val="21"/>
          <w:szCs w:val="21"/>
          <w:highlight w:val="none"/>
        </w:rPr>
        <w:t>。</w:t>
      </w:r>
    </w:p>
    <w:p w14:paraId="161FB36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六</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其他</w:t>
      </w:r>
    </w:p>
    <w:p w14:paraId="442475B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u w:val="single"/>
          <w:lang w:val="en-US" w:eastAsia="zh-CN"/>
        </w:rPr>
      </w:pPr>
      <w:r>
        <w:rPr>
          <w:rFonts w:hint="eastAsia" w:ascii="宋体" w:hAnsi="宋体" w:eastAsia="宋体" w:cs="宋体"/>
          <w:color w:val="auto"/>
          <w:spacing w:val="6"/>
          <w:w w:val="100"/>
          <w:sz w:val="21"/>
          <w:szCs w:val="21"/>
          <w:highlight w:val="none"/>
        </w:rPr>
        <w:t>双方约定的其他工程质量保修事项：</w:t>
      </w:r>
      <w:r>
        <w:rPr>
          <w:rFonts w:hint="eastAsia" w:ascii="宋体" w:hAnsi="宋体" w:eastAsia="宋体" w:cs="宋体"/>
          <w:color w:val="auto"/>
          <w:spacing w:val="6"/>
          <w:w w:val="100"/>
          <w:sz w:val="21"/>
          <w:szCs w:val="21"/>
          <w:highlight w:val="none"/>
          <w:u w:val="single"/>
          <w:lang w:val="en-US" w:eastAsia="zh-CN"/>
        </w:rPr>
        <w:t xml:space="preserve">                 </w:t>
      </w:r>
    </w:p>
    <w:p w14:paraId="4D37B2FF">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本工程质量保修书作为施工合同附件，由施工合同</w:t>
      </w:r>
      <w:r>
        <w:rPr>
          <w:rFonts w:hint="eastAsia" w:ascii="宋体" w:hAnsi="宋体" w:eastAsia="宋体" w:cs="宋体"/>
          <w:color w:val="auto"/>
          <w:spacing w:val="6"/>
          <w:w w:val="100"/>
          <w:sz w:val="21"/>
          <w:szCs w:val="21"/>
          <w:highlight w:val="none"/>
          <w:lang w:val="en-US" w:eastAsia="zh-CN"/>
        </w:rPr>
        <w:t>甲</w:t>
      </w:r>
      <w:r>
        <w:rPr>
          <w:rFonts w:hint="eastAsia" w:ascii="宋体" w:hAnsi="宋体" w:cs="宋体"/>
          <w:color w:val="auto"/>
          <w:spacing w:val="6"/>
          <w:w w:val="100"/>
          <w:sz w:val="21"/>
          <w:szCs w:val="21"/>
          <w:highlight w:val="none"/>
          <w:lang w:val="en-US" w:eastAsia="zh-CN"/>
        </w:rPr>
        <w:t>乙</w:t>
      </w:r>
      <w:r>
        <w:rPr>
          <w:rFonts w:hint="eastAsia" w:ascii="宋体" w:hAnsi="宋体" w:eastAsia="宋体" w:cs="宋体"/>
          <w:color w:val="auto"/>
          <w:spacing w:val="6"/>
          <w:w w:val="100"/>
          <w:sz w:val="21"/>
          <w:szCs w:val="21"/>
          <w:highlight w:val="none"/>
        </w:rPr>
        <w:t>双方共同签署。</w:t>
      </w:r>
    </w:p>
    <w:tbl>
      <w:tblPr>
        <w:tblStyle w:val="20"/>
        <w:tblpPr w:leftFromText="180" w:rightFromText="180" w:vertAnchor="text" w:horzAnchor="page" w:tblpX="1331" w:tblpY="186"/>
        <w:tblOverlap w:val="never"/>
        <w:tblW w:w="99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44"/>
        <w:gridCol w:w="5451"/>
      </w:tblGrid>
      <w:tr w14:paraId="1E3F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3" w:hRule="atLeast"/>
        </w:trPr>
        <w:tc>
          <w:tcPr>
            <w:tcW w:w="4544" w:type="dxa"/>
          </w:tcPr>
          <w:p w14:paraId="25B42AB4">
            <w:pPr>
              <w:pStyle w:val="35"/>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发包方（单位公章</w:t>
            </w:r>
            <w:r>
              <w:rPr>
                <w:rFonts w:hint="eastAsia" w:ascii="宋体" w:hAnsi="宋体" w:cs="宋体"/>
                <w:snapToGrid w:val="0"/>
                <w:color w:val="auto"/>
                <w:spacing w:val="6"/>
                <w:w w:val="100"/>
                <w:kern w:val="0"/>
                <w:sz w:val="21"/>
                <w:szCs w:val="21"/>
                <w:highlight w:val="none"/>
                <w:lang w:val="en-US" w:eastAsia="zh-CN" w:bidi="ar-SA"/>
              </w:rPr>
              <w:t>）</w:t>
            </w:r>
            <w:r>
              <w:rPr>
                <w:rFonts w:hint="eastAsia" w:ascii="宋体" w:hAnsi="宋体" w:eastAsia="宋体" w:cs="宋体"/>
                <w:snapToGrid w:val="0"/>
                <w:color w:val="auto"/>
                <w:spacing w:val="6"/>
                <w:w w:val="100"/>
                <w:kern w:val="0"/>
                <w:sz w:val="21"/>
                <w:szCs w:val="21"/>
                <w:highlight w:val="none"/>
                <w:lang w:val="en-US" w:eastAsia="en-US" w:bidi="ar-SA"/>
              </w:rPr>
              <w:t>：</w:t>
            </w:r>
            <w:r>
              <w:rPr>
                <w:rFonts w:hint="eastAsia" w:ascii="宋体" w:hAnsi="宋体" w:eastAsia="宋体" w:cs="宋体"/>
                <w:snapToGrid w:val="0"/>
                <w:color w:val="auto"/>
                <w:spacing w:val="6"/>
                <w:w w:val="100"/>
                <w:kern w:val="0"/>
                <w:sz w:val="21"/>
                <w:szCs w:val="21"/>
                <w:highlight w:val="none"/>
                <w:lang w:val="en-US" w:eastAsia="zh-CN" w:bidi="ar-SA"/>
              </w:rPr>
              <w:t>天等县农业农村局</w:t>
            </w:r>
          </w:p>
        </w:tc>
        <w:tc>
          <w:tcPr>
            <w:tcW w:w="5451" w:type="dxa"/>
          </w:tcPr>
          <w:p w14:paraId="24FAECE3">
            <w:pPr>
              <w:pStyle w:val="35"/>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承包方</w:t>
            </w:r>
            <w:r>
              <w:rPr>
                <w:rFonts w:hint="eastAsia" w:ascii="宋体" w:hAnsi="宋体" w:cs="宋体"/>
                <w:snapToGrid w:val="0"/>
                <w:color w:val="auto"/>
                <w:spacing w:val="6"/>
                <w:w w:val="100"/>
                <w:kern w:val="0"/>
                <w:sz w:val="21"/>
                <w:szCs w:val="21"/>
                <w:highlight w:val="none"/>
                <w:lang w:val="en-US" w:eastAsia="zh-CN" w:bidi="ar-SA"/>
              </w:rPr>
              <w:t>（</w:t>
            </w:r>
            <w:r>
              <w:rPr>
                <w:rFonts w:hint="eastAsia" w:ascii="宋体" w:hAnsi="宋体" w:eastAsia="宋体" w:cs="宋体"/>
                <w:snapToGrid w:val="0"/>
                <w:color w:val="auto"/>
                <w:spacing w:val="6"/>
                <w:w w:val="100"/>
                <w:kern w:val="0"/>
                <w:sz w:val="21"/>
                <w:szCs w:val="21"/>
                <w:highlight w:val="none"/>
                <w:lang w:val="en-US" w:eastAsia="en-US" w:bidi="ar-SA"/>
              </w:rPr>
              <w:t>单位公章</w:t>
            </w:r>
            <w:r>
              <w:rPr>
                <w:rFonts w:hint="eastAsia" w:ascii="宋体" w:hAnsi="宋体" w:cs="宋体"/>
                <w:snapToGrid w:val="0"/>
                <w:color w:val="auto"/>
                <w:spacing w:val="6"/>
                <w:w w:val="100"/>
                <w:kern w:val="0"/>
                <w:sz w:val="21"/>
                <w:szCs w:val="21"/>
                <w:highlight w:val="none"/>
                <w:lang w:val="en-US" w:eastAsia="zh-CN" w:bidi="ar-SA"/>
              </w:rPr>
              <w:t>）</w:t>
            </w:r>
            <w:r>
              <w:rPr>
                <w:rFonts w:hint="eastAsia" w:ascii="宋体" w:hAnsi="宋体" w:eastAsia="宋体" w:cs="宋体"/>
                <w:snapToGrid w:val="0"/>
                <w:color w:val="auto"/>
                <w:spacing w:val="6"/>
                <w:w w:val="100"/>
                <w:kern w:val="0"/>
                <w:sz w:val="21"/>
                <w:szCs w:val="21"/>
                <w:highlight w:val="none"/>
                <w:lang w:val="en-US" w:eastAsia="en-US" w:bidi="ar-SA"/>
              </w:rPr>
              <w:t>：</w:t>
            </w:r>
          </w:p>
        </w:tc>
      </w:tr>
      <w:tr w14:paraId="6650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2" w:hRule="atLeast"/>
        </w:trPr>
        <w:tc>
          <w:tcPr>
            <w:tcW w:w="4544" w:type="dxa"/>
          </w:tcPr>
          <w:p w14:paraId="6323C2FA">
            <w:pPr>
              <w:pStyle w:val="35"/>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法定代表人（签字或签章）：</w:t>
            </w:r>
          </w:p>
        </w:tc>
        <w:tc>
          <w:tcPr>
            <w:tcW w:w="5451" w:type="dxa"/>
          </w:tcPr>
          <w:p w14:paraId="454A85AE">
            <w:pPr>
              <w:pStyle w:val="35"/>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法定代表人（签字或签章）：</w:t>
            </w:r>
          </w:p>
        </w:tc>
      </w:tr>
      <w:tr w14:paraId="794E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9" w:hRule="atLeast"/>
        </w:trPr>
        <w:tc>
          <w:tcPr>
            <w:tcW w:w="4544" w:type="dxa"/>
          </w:tcPr>
          <w:p w14:paraId="72ED8D49">
            <w:pPr>
              <w:pStyle w:val="35"/>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授权代表：</w:t>
            </w:r>
          </w:p>
        </w:tc>
        <w:tc>
          <w:tcPr>
            <w:tcW w:w="5451" w:type="dxa"/>
          </w:tcPr>
          <w:p w14:paraId="469EAFF2">
            <w:pPr>
              <w:pStyle w:val="35"/>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授权代表：</w:t>
            </w:r>
          </w:p>
        </w:tc>
      </w:tr>
    </w:tbl>
    <w:p w14:paraId="24FCE089">
      <w:pPr>
        <w:keepNext w:val="0"/>
        <w:keepLines w:val="0"/>
        <w:pageBreakBefore w:val="0"/>
        <w:kinsoku w:val="0"/>
        <w:wordWrap/>
        <w:overflowPunct/>
        <w:topLinePunct w:val="0"/>
        <w:autoSpaceDE w:val="0"/>
        <w:autoSpaceDN w:val="0"/>
        <w:bidi w:val="0"/>
        <w:adjustRightInd w:val="0"/>
        <w:snapToGrid w:val="0"/>
        <w:spacing w:line="440" w:lineRule="exact"/>
        <w:ind w:left="0" w:leftChars="0" w:right="0"/>
        <w:jc w:val="left"/>
        <w:textAlignment w:val="baseline"/>
        <w:rPr>
          <w:rFonts w:hint="eastAsia" w:ascii="宋体" w:hAnsi="宋体" w:eastAsia="宋体" w:cs="宋体"/>
          <w:color w:val="auto"/>
          <w:spacing w:val="6"/>
          <w:w w:val="100"/>
          <w:sz w:val="21"/>
          <w:szCs w:val="21"/>
          <w:highlight w:val="none"/>
        </w:rPr>
      </w:pPr>
    </w:p>
    <w:p w14:paraId="4203B4B2">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p w14:paraId="4744FBA2">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8" w:type="default"/>
          <w:footerReference r:id="rId19" w:type="default"/>
          <w:pgSz w:w="11906" w:h="16839"/>
          <w:pgMar w:top="1243" w:right="1131" w:bottom="1014" w:left="1417" w:header="1234" w:footer="852" w:gutter="0"/>
          <w:pgNumType w:fmt="decimal"/>
          <w:cols w:space="720" w:num="1"/>
        </w:sectPr>
      </w:pPr>
    </w:p>
    <w:p w14:paraId="3D2C8290">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2：</w:t>
      </w:r>
    </w:p>
    <w:p w14:paraId="2D0F0D2A">
      <w:pPr>
        <w:pStyle w:val="9"/>
        <w:pageBreakBefore w:val="0"/>
        <w:wordWrap/>
        <w:overflowPunct/>
        <w:topLinePunct w:val="0"/>
        <w:bidi w:val="0"/>
        <w:spacing w:line="440" w:lineRule="exact"/>
        <w:ind w:left="0" w:right="0"/>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三</w:t>
      </w:r>
      <w:r>
        <w:rPr>
          <w:rFonts w:hint="eastAsia" w:ascii="宋体" w:hAnsi="宋体" w:eastAsia="宋体" w:cs="宋体"/>
          <w:color w:val="auto"/>
          <w:spacing w:val="6"/>
          <w:w w:val="100"/>
          <w:sz w:val="24"/>
          <w:szCs w:val="24"/>
          <w:highlight w:val="none"/>
          <w:lang w:eastAsia="zh-CN"/>
        </w:rPr>
        <w:t>、</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廉政合同</w:t>
      </w:r>
    </w:p>
    <w:p w14:paraId="5336F117">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lang w:val="en-US" w:eastAsia="zh-CN"/>
        </w:rPr>
      </w:pPr>
    </w:p>
    <w:p w14:paraId="643586CF">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rPr>
        <w:t>（以下简称“甲方”）</w:t>
      </w:r>
    </w:p>
    <w:p w14:paraId="244DF5A8">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rPr>
        <w:t>（以下简称“乙方”）</w:t>
      </w:r>
    </w:p>
    <w:p w14:paraId="657E39F3">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position w:val="14"/>
          <w:sz w:val="21"/>
          <w:szCs w:val="21"/>
          <w:highlight w:val="none"/>
        </w:rPr>
      </w:pPr>
      <w:r>
        <w:rPr>
          <w:rFonts w:hint="eastAsia" w:ascii="宋体" w:hAnsi="宋体" w:eastAsia="宋体" w:cs="宋体"/>
          <w:color w:val="auto"/>
          <w:spacing w:val="6"/>
          <w:w w:val="100"/>
          <w:position w:val="14"/>
          <w:sz w:val="21"/>
          <w:szCs w:val="21"/>
          <w:highlight w:val="none"/>
        </w:rPr>
        <w:t>为做好工程党风廉政建设，保证工程建设高效优质，保证建设资金的安全和有效使用以及投资效益，根据《中华人民共和国民法典》等有关法律规定，特订立如下合同。</w:t>
      </w:r>
    </w:p>
    <w:p w14:paraId="6B73CEAE">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一、</w:t>
      </w:r>
      <w:r>
        <w:rPr>
          <w:rFonts w:hint="eastAsia" w:ascii="宋体" w:hAnsi="宋体" w:eastAsia="宋体" w:cs="宋体"/>
          <w:color w:val="auto"/>
          <w:spacing w:val="6"/>
          <w:w w:val="100"/>
          <w:sz w:val="21"/>
          <w:szCs w:val="21"/>
          <w:highlight w:val="none"/>
        </w:rPr>
        <w:t>甲乙双方的权利和义务</w:t>
      </w:r>
    </w:p>
    <w:p w14:paraId="378C29F5">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严格遵守党的政策规定和国家有关法律法规及交通部</w:t>
      </w:r>
      <w:r>
        <w:rPr>
          <w:rFonts w:hint="eastAsia" w:ascii="宋体" w:hAnsi="宋体" w:eastAsia="宋体" w:cs="宋体"/>
          <w:color w:val="auto"/>
          <w:spacing w:val="6"/>
          <w:w w:val="100"/>
          <w:sz w:val="21"/>
          <w:szCs w:val="21"/>
          <w:highlight w:val="none"/>
          <w:lang w:val="en-US" w:eastAsia="zh-CN"/>
        </w:rPr>
        <w:t>门</w:t>
      </w:r>
      <w:r>
        <w:rPr>
          <w:rFonts w:hint="eastAsia" w:ascii="宋体" w:hAnsi="宋体" w:eastAsia="宋体" w:cs="宋体"/>
          <w:color w:val="auto"/>
          <w:spacing w:val="6"/>
          <w:w w:val="100"/>
          <w:sz w:val="21"/>
          <w:szCs w:val="21"/>
          <w:highlight w:val="none"/>
        </w:rPr>
        <w:t>的有关规定。</w:t>
      </w:r>
    </w:p>
    <w:p w14:paraId="26D104C6">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严格执行</w:t>
      </w:r>
      <w:r>
        <w:rPr>
          <w:rFonts w:hint="eastAsia" w:ascii="宋体" w:hAnsi="宋体" w:eastAsia="宋体" w:cs="宋体"/>
          <w:color w:val="auto"/>
          <w:spacing w:val="6"/>
          <w:w w:val="100"/>
          <w:sz w:val="21"/>
          <w:szCs w:val="21"/>
          <w:highlight w:val="none"/>
          <w:u w:val="single" w:color="auto"/>
          <w:lang w:val="en-US" w:eastAsia="zh-CN"/>
        </w:rPr>
        <w:t>（项目名称）</w:t>
      </w:r>
      <w:r>
        <w:rPr>
          <w:rFonts w:hint="eastAsia" w:ascii="宋体" w:hAnsi="宋体" w:eastAsia="宋体" w:cs="宋体"/>
          <w:color w:val="auto"/>
          <w:spacing w:val="6"/>
          <w:w w:val="100"/>
          <w:sz w:val="21"/>
          <w:szCs w:val="21"/>
          <w:highlight w:val="none"/>
        </w:rPr>
        <w:t>合同标段合同文件，自觉按合同办事。</w:t>
      </w:r>
    </w:p>
    <w:p w14:paraId="4BCD9E68">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双方的业务活动坚持公开、公正、诚信、透明的原则（法律认定的商业秘密和合同文</w:t>
      </w:r>
      <w:r>
        <w:rPr>
          <w:rFonts w:hint="eastAsia" w:ascii="宋体" w:hAnsi="宋体" w:eastAsia="宋体" w:cs="宋体"/>
          <w:color w:val="auto"/>
          <w:spacing w:val="6"/>
          <w:w w:val="100"/>
          <w:sz w:val="21"/>
          <w:szCs w:val="21"/>
          <w:highlight w:val="none"/>
          <w:lang w:val="en-US" w:eastAsia="zh-CN"/>
        </w:rPr>
        <w:t>件另有规定</w:t>
      </w:r>
      <w:r>
        <w:rPr>
          <w:rFonts w:hint="eastAsia" w:ascii="宋体" w:hAnsi="宋体" w:eastAsia="宋体" w:cs="宋体"/>
          <w:color w:val="auto"/>
          <w:spacing w:val="6"/>
          <w:w w:val="100"/>
          <w:sz w:val="21"/>
          <w:szCs w:val="21"/>
          <w:highlight w:val="none"/>
        </w:rPr>
        <w:t>除外），不得损害国家和集体利益，违反工程建设管理规章制度。</w:t>
      </w:r>
    </w:p>
    <w:p w14:paraId="447BAAF2">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建立健全廉政制度，开展廉政教育，设立廉政告示牌，公布举报电话，监督并认真查</w:t>
      </w:r>
      <w:r>
        <w:rPr>
          <w:rFonts w:hint="eastAsia" w:ascii="宋体" w:hAnsi="宋体" w:eastAsia="宋体" w:cs="宋体"/>
          <w:color w:val="auto"/>
          <w:spacing w:val="6"/>
          <w:w w:val="100"/>
          <w:sz w:val="21"/>
          <w:szCs w:val="21"/>
          <w:highlight w:val="none"/>
          <w:lang w:val="en-US" w:eastAsia="zh-CN"/>
        </w:rPr>
        <w:t>处违法违纪</w:t>
      </w:r>
      <w:r>
        <w:rPr>
          <w:rFonts w:hint="eastAsia" w:ascii="宋体" w:hAnsi="宋体" w:eastAsia="宋体" w:cs="宋体"/>
          <w:color w:val="auto"/>
          <w:spacing w:val="6"/>
          <w:w w:val="100"/>
          <w:sz w:val="21"/>
          <w:szCs w:val="21"/>
          <w:highlight w:val="none"/>
        </w:rPr>
        <w:t>行为。</w:t>
      </w:r>
    </w:p>
    <w:p w14:paraId="0145EE7C">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发现对方在业务活动中有违反廉政规定的行为，有及时提醒对方纠正的权利和义务。</w:t>
      </w:r>
    </w:p>
    <w:p w14:paraId="30666609">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发现对方严重违反本合同义务条款的行为，有向其上级有关部门举报、建议给予处理</w:t>
      </w:r>
      <w:r>
        <w:rPr>
          <w:rFonts w:hint="eastAsia" w:ascii="宋体" w:hAnsi="宋体" w:eastAsia="宋体" w:cs="宋体"/>
          <w:color w:val="auto"/>
          <w:spacing w:val="6"/>
          <w:w w:val="100"/>
          <w:sz w:val="21"/>
          <w:szCs w:val="21"/>
          <w:highlight w:val="none"/>
          <w:lang w:val="en-US" w:eastAsia="zh-CN"/>
        </w:rPr>
        <w:t>并要求告知</w:t>
      </w:r>
      <w:r>
        <w:rPr>
          <w:rFonts w:hint="eastAsia" w:ascii="宋体" w:hAnsi="宋体" w:eastAsia="宋体" w:cs="宋体"/>
          <w:color w:val="auto"/>
          <w:spacing w:val="6"/>
          <w:w w:val="100"/>
          <w:sz w:val="21"/>
          <w:szCs w:val="21"/>
          <w:highlight w:val="none"/>
        </w:rPr>
        <w:t>处理结果的权利。</w:t>
      </w:r>
    </w:p>
    <w:p w14:paraId="76FE64AA">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二、</w:t>
      </w:r>
      <w:r>
        <w:rPr>
          <w:rFonts w:hint="eastAsia" w:ascii="宋体" w:hAnsi="宋体" w:eastAsia="宋体" w:cs="宋体"/>
          <w:color w:val="auto"/>
          <w:spacing w:val="6"/>
          <w:w w:val="100"/>
          <w:sz w:val="21"/>
          <w:szCs w:val="21"/>
          <w:highlight w:val="none"/>
        </w:rPr>
        <w:t>甲方的义务</w:t>
      </w:r>
    </w:p>
    <w:p w14:paraId="74407434">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甲方及其工作人员不得索要或接受乙方的礼金、有价证券和贵重物品，不得在乙方报</w:t>
      </w:r>
      <w:r>
        <w:rPr>
          <w:rFonts w:hint="eastAsia" w:ascii="宋体" w:hAnsi="宋体" w:eastAsia="宋体" w:cs="宋体"/>
          <w:color w:val="auto"/>
          <w:spacing w:val="6"/>
          <w:w w:val="100"/>
          <w:sz w:val="21"/>
          <w:szCs w:val="21"/>
          <w:highlight w:val="none"/>
          <w:lang w:val="en-US" w:eastAsia="zh-CN"/>
        </w:rPr>
        <w:t>销任何应由</w:t>
      </w:r>
      <w:r>
        <w:rPr>
          <w:rFonts w:hint="eastAsia" w:ascii="宋体" w:hAnsi="宋体" w:eastAsia="宋体" w:cs="宋体"/>
          <w:color w:val="auto"/>
          <w:spacing w:val="6"/>
          <w:w w:val="100"/>
          <w:sz w:val="21"/>
          <w:szCs w:val="21"/>
          <w:highlight w:val="none"/>
        </w:rPr>
        <w:t>甲方或甲方工作人员个人支付的费用等。</w:t>
      </w:r>
    </w:p>
    <w:p w14:paraId="391916F0">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甲方工作人员不得参加乙方安排的超标准宴请和娱乐活动；不得接受乙方提供的通讯工具、交通工具和高档办公用品等。</w:t>
      </w:r>
    </w:p>
    <w:p w14:paraId="1988E519">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甲方及其工作人员不得要求或者接受乙方为其住房装修、婚丧嫁娶活动、配偶子女的工作安排以及出国出境、旅游等提供方便等。</w:t>
      </w:r>
    </w:p>
    <w:p w14:paraId="40EE65B4">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甲方工作人员及其配偶、子女不得从事与甲方工程有关的材料设备供应、工程分包、劳务等经济活动等。</w:t>
      </w:r>
    </w:p>
    <w:p w14:paraId="461B0D91">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甲方及其工作人员不得以任何理由向乙方推荐分包单位或推销材料，不得要求乙方购买合同规</w:t>
      </w:r>
      <w:r>
        <w:rPr>
          <w:rFonts w:hint="eastAsia" w:ascii="宋体" w:hAnsi="宋体" w:eastAsia="宋体" w:cs="宋体"/>
          <w:color w:val="auto"/>
          <w:spacing w:val="6"/>
          <w:w w:val="100"/>
          <w:sz w:val="21"/>
          <w:szCs w:val="21"/>
          <w:highlight w:val="none"/>
          <w:lang w:eastAsia="zh-CN"/>
        </w:rPr>
        <w:t>定以</w:t>
      </w:r>
      <w:r>
        <w:rPr>
          <w:rFonts w:hint="eastAsia" w:ascii="宋体" w:hAnsi="宋体" w:eastAsia="宋体" w:cs="宋体"/>
          <w:color w:val="auto"/>
          <w:spacing w:val="6"/>
          <w:w w:val="100"/>
          <w:sz w:val="21"/>
          <w:szCs w:val="21"/>
          <w:highlight w:val="none"/>
        </w:rPr>
        <w:t>外的材料和设备。</w:t>
      </w:r>
    </w:p>
    <w:p w14:paraId="1860FCBE">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甲方工作人员要秉公办事，不准营私舞弊，不准利用职权从事各种个人有偿中介活动和安排个人施工队伍。</w:t>
      </w:r>
    </w:p>
    <w:p w14:paraId="243EA7DE">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rPr>
        <w:t>乙方义务</w:t>
      </w:r>
    </w:p>
    <w:p w14:paraId="3AA19B61">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乙方不得以任何理由向甲方及其工作人员行贿或馈赠礼金、有价证券、贵重礼品。</w:t>
      </w:r>
    </w:p>
    <w:p w14:paraId="522EE0C8">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乙方不得以任何名义为甲方及其工作人员报销应由甲方单位或个人支付的任何费用。</w:t>
      </w:r>
    </w:p>
    <w:p w14:paraId="18539598">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乙方不得以任何理由安排甲方工作人员参加超标准宴请及娱乐活动。</w:t>
      </w:r>
    </w:p>
    <w:p w14:paraId="5D8D970C">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乙方不得为甲方单位和个人购买或提供通讯工具、交通工具和高档办公用品等。</w:t>
      </w:r>
    </w:p>
    <w:p w14:paraId="3C1BB3C0">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rPr>
        <w:t>违约责任</w:t>
      </w:r>
    </w:p>
    <w:p w14:paraId="2CBC4275">
      <w:pPr>
        <w:pStyle w:val="9"/>
        <w:pageBreakBefore w:val="0"/>
        <w:wordWrap/>
        <w:overflowPunct/>
        <w:topLinePunct w:val="0"/>
        <w:bidi w:val="0"/>
        <w:spacing w:line="440" w:lineRule="exact"/>
        <w:ind w:left="0" w:leftChars="0" w:right="0" w:firstLine="4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甲方及其工作人员违反本合同第一、二条，按管理权限，依据有关规定给予党纪、政纪或组织处理；涉嫌犯罪的，移交司法机关追究刑事责任；给乙方单位造成经济损失的，应予以赔偿。</w:t>
      </w:r>
    </w:p>
    <w:p w14:paraId="07B3E319">
      <w:pPr>
        <w:pStyle w:val="9"/>
        <w:pageBreakBefore w:val="0"/>
        <w:wordWrap/>
        <w:overflowPunct/>
        <w:topLinePunct w:val="0"/>
        <w:bidi w:val="0"/>
        <w:spacing w:line="440" w:lineRule="exact"/>
        <w:ind w:left="0" w:leftChars="0" w:right="0" w:firstLine="4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乙方及其工作人员违反本合同第一</w:t>
      </w:r>
      <w:r>
        <w:rPr>
          <w:rFonts w:hint="eastAsia" w:ascii="宋体" w:hAnsi="宋体" w:cs="宋体"/>
          <w:color w:val="auto"/>
          <w:spacing w:val="6"/>
          <w:w w:val="100"/>
          <w:sz w:val="21"/>
          <w:szCs w:val="21"/>
          <w:highlight w:val="none"/>
          <w:lang w:eastAsia="zh-CN"/>
        </w:rPr>
        <w:t>、第</w:t>
      </w:r>
      <w:r>
        <w:rPr>
          <w:rFonts w:hint="eastAsia" w:ascii="宋体" w:hAnsi="宋体" w:eastAsia="宋体" w:cs="宋体"/>
          <w:color w:val="auto"/>
          <w:spacing w:val="6"/>
          <w:w w:val="100"/>
          <w:sz w:val="21"/>
          <w:szCs w:val="21"/>
          <w:highlight w:val="none"/>
        </w:rPr>
        <w:t>三条，按管理权限，依据有关规定给予党纪、政纪或组织处理；给甲方单位造成经济损失的，应予以赔偿；情节严重的，甲方建议交通工程建设主管部门给予乙方一至三年内不得进入其主管的交通工程建设市场的处罚。</w:t>
      </w:r>
    </w:p>
    <w:p w14:paraId="58E9ED48">
      <w:pPr>
        <w:pStyle w:val="9"/>
        <w:pageBreakBefore w:val="0"/>
        <w:wordWrap/>
        <w:overflowPunct/>
        <w:topLinePunct w:val="0"/>
        <w:bidi w:val="0"/>
        <w:spacing w:line="440" w:lineRule="exact"/>
        <w:ind w:left="0" w:leftChars="0" w:right="0" w:firstLine="453"/>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双方约定：本合同由双方或双方上级单位</w:t>
      </w:r>
      <w:r>
        <w:rPr>
          <w:rFonts w:hint="eastAsia" w:ascii="宋体" w:hAnsi="宋体" w:cs="宋体"/>
          <w:color w:val="auto"/>
          <w:spacing w:val="6"/>
          <w:w w:val="100"/>
          <w:sz w:val="21"/>
          <w:szCs w:val="21"/>
          <w:highlight w:val="none"/>
          <w:lang w:eastAsia="zh-CN"/>
        </w:rPr>
        <w:t>纪检监察机关</w:t>
      </w:r>
      <w:r>
        <w:rPr>
          <w:rFonts w:hint="eastAsia" w:ascii="宋体" w:hAnsi="宋体" w:eastAsia="宋体" w:cs="宋体"/>
          <w:color w:val="auto"/>
          <w:spacing w:val="6"/>
          <w:w w:val="100"/>
          <w:sz w:val="21"/>
          <w:szCs w:val="21"/>
          <w:highlight w:val="none"/>
        </w:rPr>
        <w:t>负责监督执行。由甲方或甲方上级单位的纪检监察机关约请乙方或乙方上级单位</w:t>
      </w:r>
      <w:r>
        <w:rPr>
          <w:rFonts w:hint="eastAsia" w:ascii="宋体" w:hAnsi="宋体" w:cs="宋体"/>
          <w:color w:val="auto"/>
          <w:spacing w:val="6"/>
          <w:w w:val="100"/>
          <w:sz w:val="21"/>
          <w:szCs w:val="21"/>
          <w:highlight w:val="none"/>
          <w:lang w:eastAsia="zh-CN"/>
        </w:rPr>
        <w:t>纪检监察机关</w:t>
      </w:r>
      <w:r>
        <w:rPr>
          <w:rFonts w:hint="eastAsia" w:ascii="宋体" w:hAnsi="宋体" w:eastAsia="宋体" w:cs="宋体"/>
          <w:color w:val="auto"/>
          <w:spacing w:val="6"/>
          <w:w w:val="100"/>
          <w:sz w:val="21"/>
          <w:szCs w:val="21"/>
          <w:highlight w:val="none"/>
        </w:rPr>
        <w:t>对本合同执行情况进行检查，提出在本合同规定范围内的裁定意见。</w:t>
      </w:r>
    </w:p>
    <w:p w14:paraId="4B62F456">
      <w:pPr>
        <w:pStyle w:val="9"/>
        <w:pageBreakBefore w:val="0"/>
        <w:wordWrap/>
        <w:overflowPunct/>
        <w:topLinePunct w:val="0"/>
        <w:bidi w:val="0"/>
        <w:spacing w:line="440" w:lineRule="exact"/>
        <w:ind w:left="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六、</w:t>
      </w:r>
      <w:r>
        <w:rPr>
          <w:rFonts w:hint="eastAsia" w:ascii="宋体" w:hAnsi="宋体" w:eastAsia="宋体" w:cs="宋体"/>
          <w:color w:val="auto"/>
          <w:spacing w:val="6"/>
          <w:w w:val="100"/>
          <w:sz w:val="21"/>
          <w:szCs w:val="21"/>
          <w:highlight w:val="none"/>
        </w:rPr>
        <w:t>本合同有效期为甲乙双方签署之日起至该工程项目竣工验收后止。</w:t>
      </w:r>
    </w:p>
    <w:p w14:paraId="02CEE0F0">
      <w:pPr>
        <w:pStyle w:val="9"/>
        <w:pageBreakBefore w:val="0"/>
        <w:wordWrap/>
        <w:overflowPunct/>
        <w:topLinePunct w:val="0"/>
        <w:bidi w:val="0"/>
        <w:spacing w:line="440" w:lineRule="exact"/>
        <w:ind w:left="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七、</w:t>
      </w:r>
      <w:r>
        <w:rPr>
          <w:rFonts w:hint="eastAsia" w:ascii="宋体" w:hAnsi="宋体" w:eastAsia="宋体" w:cs="宋体"/>
          <w:color w:val="auto"/>
          <w:spacing w:val="6"/>
          <w:w w:val="100"/>
          <w:sz w:val="21"/>
          <w:szCs w:val="21"/>
          <w:highlight w:val="none"/>
        </w:rPr>
        <w:t>本合同作为建设工程施工合同的附件，与工程施工合同具有同等的法律效力，经合同</w:t>
      </w:r>
      <w:r>
        <w:rPr>
          <w:rFonts w:hint="eastAsia" w:ascii="宋体" w:hAnsi="宋体" w:eastAsia="宋体" w:cs="宋体"/>
          <w:color w:val="auto"/>
          <w:spacing w:val="6"/>
          <w:w w:val="100"/>
          <w:sz w:val="21"/>
          <w:szCs w:val="21"/>
          <w:highlight w:val="none"/>
          <w:lang w:val="en-US" w:eastAsia="zh-CN"/>
        </w:rPr>
        <w:t>双方签</w:t>
      </w:r>
      <w:r>
        <w:rPr>
          <w:rFonts w:hint="eastAsia" w:ascii="宋体" w:hAnsi="宋体" w:cs="宋体"/>
          <w:color w:val="auto"/>
          <w:spacing w:val="6"/>
          <w:w w:val="100"/>
          <w:sz w:val="21"/>
          <w:szCs w:val="21"/>
          <w:highlight w:val="none"/>
          <w:lang w:val="en-US" w:eastAsia="zh-CN"/>
        </w:rPr>
        <w:t>署后</w:t>
      </w:r>
      <w:r>
        <w:rPr>
          <w:rFonts w:hint="eastAsia" w:ascii="宋体" w:hAnsi="宋体" w:eastAsia="宋体" w:cs="宋体"/>
          <w:color w:val="auto"/>
          <w:spacing w:val="6"/>
          <w:w w:val="100"/>
          <w:sz w:val="21"/>
          <w:szCs w:val="21"/>
          <w:highlight w:val="none"/>
          <w:lang w:val="en-US" w:eastAsia="zh-CN"/>
        </w:rPr>
        <w:t>立即生</w:t>
      </w:r>
      <w:r>
        <w:rPr>
          <w:rFonts w:hint="eastAsia" w:ascii="宋体" w:hAnsi="宋体" w:eastAsia="宋体" w:cs="宋体"/>
          <w:color w:val="auto"/>
          <w:spacing w:val="6"/>
          <w:w w:val="100"/>
          <w:sz w:val="21"/>
          <w:szCs w:val="21"/>
          <w:highlight w:val="none"/>
        </w:rPr>
        <w:t>效。</w:t>
      </w:r>
    </w:p>
    <w:p w14:paraId="24AE4CD7">
      <w:pPr>
        <w:pStyle w:val="9"/>
        <w:pageBreakBefore w:val="0"/>
        <w:wordWrap/>
        <w:overflowPunct/>
        <w:topLinePunct w:val="0"/>
        <w:bidi w:val="0"/>
        <w:spacing w:line="440" w:lineRule="exact"/>
        <w:ind w:left="0" w:leftChars="0" w:right="0" w:firstLine="453"/>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八、</w:t>
      </w:r>
      <w:r>
        <w:rPr>
          <w:rFonts w:hint="eastAsia" w:ascii="宋体" w:hAnsi="宋体" w:eastAsia="宋体" w:cs="宋体"/>
          <w:color w:val="auto"/>
          <w:spacing w:val="6"/>
          <w:w w:val="100"/>
          <w:sz w:val="21"/>
          <w:szCs w:val="21"/>
          <w:highlight w:val="none"/>
        </w:rPr>
        <w:t>本合同一式六份，甲方执四份，乙方执两份。</w:t>
      </w:r>
    </w:p>
    <w:p w14:paraId="5ABE2361">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tbl>
      <w:tblPr>
        <w:tblStyle w:val="20"/>
        <w:tblW w:w="99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72"/>
        <w:gridCol w:w="5365"/>
      </w:tblGrid>
      <w:tr w14:paraId="6600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34" w:hRule="atLeast"/>
        </w:trPr>
        <w:tc>
          <w:tcPr>
            <w:tcW w:w="4572" w:type="dxa"/>
          </w:tcPr>
          <w:p w14:paraId="7E2E4CE7">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kern w:val="0"/>
                <w:sz w:val="21"/>
                <w:szCs w:val="21"/>
                <w:highlight w:val="none"/>
              </w:rPr>
              <w:t>方（单位公章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r>
              <w:rPr>
                <w:rFonts w:hint="eastAsia" w:ascii="宋体" w:hAnsi="宋体" w:eastAsia="宋体" w:cs="宋体"/>
                <w:color w:val="auto"/>
                <w:spacing w:val="6"/>
                <w:w w:val="100"/>
                <w:kern w:val="0"/>
                <w:sz w:val="21"/>
                <w:szCs w:val="21"/>
                <w:highlight w:val="none"/>
                <w:lang w:val="en-US" w:eastAsia="zh-CN"/>
              </w:rPr>
              <w:t>天等县农业农村局</w:t>
            </w:r>
          </w:p>
        </w:tc>
        <w:tc>
          <w:tcPr>
            <w:tcW w:w="5365" w:type="dxa"/>
          </w:tcPr>
          <w:p w14:paraId="75419372">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lang w:val="en-US" w:eastAsia="zh-CN"/>
              </w:rPr>
              <w:t>承包</w:t>
            </w:r>
            <w:r>
              <w:rPr>
                <w:rFonts w:hint="eastAsia" w:ascii="宋体" w:hAnsi="宋体" w:eastAsia="宋体" w:cs="宋体"/>
                <w:color w:val="auto"/>
                <w:spacing w:val="6"/>
                <w:w w:val="100"/>
                <w:kern w:val="0"/>
                <w:sz w:val="21"/>
                <w:szCs w:val="21"/>
                <w:highlight w:val="none"/>
              </w:rPr>
              <w:t>方</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p>
          <w:p w14:paraId="4D3D92C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p>
        </w:tc>
      </w:tr>
      <w:tr w14:paraId="02F0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4572" w:type="dxa"/>
          </w:tcPr>
          <w:p w14:paraId="74364BE2">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 xml:space="preserve">法定代表人（签字或签章）： </w:t>
            </w:r>
          </w:p>
        </w:tc>
        <w:tc>
          <w:tcPr>
            <w:tcW w:w="5365" w:type="dxa"/>
          </w:tcPr>
          <w:p w14:paraId="6D1845F0">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法定代表人（签字或签章）：</w:t>
            </w:r>
          </w:p>
        </w:tc>
      </w:tr>
      <w:tr w14:paraId="0D1B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4572" w:type="dxa"/>
          </w:tcPr>
          <w:p w14:paraId="4A56D4FF">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授权代表：</w:t>
            </w:r>
          </w:p>
        </w:tc>
        <w:tc>
          <w:tcPr>
            <w:tcW w:w="5365" w:type="dxa"/>
          </w:tcPr>
          <w:p w14:paraId="2319A268">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rPr>
              <w:t>授权代表：</w:t>
            </w:r>
          </w:p>
          <w:p w14:paraId="385F5629">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p>
        </w:tc>
      </w:tr>
    </w:tbl>
    <w:p w14:paraId="0755BED5">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20" w:type="default"/>
          <w:footerReference r:id="rId21" w:type="default"/>
          <w:pgSz w:w="11906" w:h="16839"/>
          <w:pgMar w:top="1243" w:right="1025" w:bottom="1014" w:left="1417" w:header="1234" w:footer="852" w:gutter="0"/>
          <w:pgNumType w:fmt="decimal"/>
          <w:cols w:space="720" w:num="1"/>
        </w:sectPr>
      </w:pPr>
    </w:p>
    <w:p w14:paraId="15FD057F">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3：</w:t>
      </w:r>
    </w:p>
    <w:p w14:paraId="1CD982C9">
      <w:pPr>
        <w:pStyle w:val="9"/>
        <w:pageBreakBefore w:val="0"/>
        <w:wordWrap/>
        <w:overflowPunct/>
        <w:topLinePunct w:val="0"/>
        <w:bidi w:val="0"/>
        <w:spacing w:line="440" w:lineRule="exact"/>
        <w:ind w:left="0" w:leftChars="0" w:right="0"/>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四</w:t>
      </w:r>
      <w:r>
        <w:rPr>
          <w:rFonts w:hint="eastAsia" w:ascii="宋体" w:hAnsi="宋体" w:eastAsia="宋体" w:cs="宋体"/>
          <w:color w:val="auto"/>
          <w:spacing w:val="6"/>
          <w:w w:val="100"/>
          <w:sz w:val="24"/>
          <w:szCs w:val="24"/>
          <w:highlight w:val="none"/>
          <w:lang w:eastAsia="zh-CN"/>
        </w:rPr>
        <w:t>、</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安全生产合同</w:t>
      </w:r>
    </w:p>
    <w:p w14:paraId="3AE30EF5">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2BFD7653">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eastAsia="zh-CN"/>
        </w:rPr>
        <w:t>甲方</w:t>
      </w:r>
      <w:r>
        <w:rPr>
          <w:rFonts w:hint="eastAsia" w:ascii="宋体" w:hAnsi="宋体" w:eastAsia="宋体" w:cs="宋体"/>
          <w:color w:val="auto"/>
          <w:spacing w:val="6"/>
          <w:w w:val="100"/>
          <w:sz w:val="21"/>
          <w:szCs w:val="21"/>
          <w:highlight w:val="none"/>
        </w:rPr>
        <w:t>”）</w:t>
      </w:r>
    </w:p>
    <w:p w14:paraId="62F12E5D">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w:t>
      </w:r>
    </w:p>
    <w:p w14:paraId="755942E9">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为在</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u w:val="single" w:color="auto"/>
          <w:lang w:val="en-US" w:eastAsia="zh-CN"/>
        </w:rPr>
        <w:t>（项目名称）</w:t>
      </w:r>
      <w:r>
        <w:rPr>
          <w:rFonts w:hint="eastAsia" w:ascii="宋体" w:hAnsi="宋体" w:eastAsia="宋体" w:cs="宋体"/>
          <w:color w:val="auto"/>
          <w:spacing w:val="6"/>
          <w:w w:val="100"/>
          <w:sz w:val="21"/>
          <w:szCs w:val="21"/>
          <w:highlight w:val="none"/>
        </w:rPr>
        <w:t>施工合同的实施过程中创造安全、高效的施工环境，切实搞好本项目的安全管理工作，根据《中华人民共和国民法典</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安全生产管理法》等有关</w:t>
      </w:r>
      <w:r>
        <w:rPr>
          <w:rFonts w:hint="eastAsia" w:ascii="宋体" w:hAnsi="宋体" w:eastAsia="宋体" w:cs="宋体"/>
          <w:color w:val="auto"/>
          <w:spacing w:val="6"/>
          <w:w w:val="100"/>
          <w:sz w:val="21"/>
          <w:szCs w:val="21"/>
          <w:highlight w:val="none"/>
          <w:lang w:eastAsia="zh-CN"/>
        </w:rPr>
        <w:t>法律法规</w:t>
      </w:r>
      <w:r>
        <w:rPr>
          <w:rFonts w:hint="eastAsia" w:ascii="宋体" w:hAnsi="宋体" w:eastAsia="宋体" w:cs="宋体"/>
          <w:color w:val="auto"/>
          <w:spacing w:val="6"/>
          <w:w w:val="100"/>
          <w:sz w:val="21"/>
          <w:szCs w:val="21"/>
          <w:highlight w:val="none"/>
        </w:rPr>
        <w:t>规定，特签订安全生产合同：</w:t>
      </w:r>
    </w:p>
    <w:p w14:paraId="4763736A">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一、</w:t>
      </w:r>
      <w:r>
        <w:rPr>
          <w:rFonts w:hint="eastAsia" w:ascii="宋体" w:hAnsi="宋体" w:eastAsia="宋体" w:cs="宋体"/>
          <w:color w:val="auto"/>
          <w:spacing w:val="6"/>
          <w:w w:val="100"/>
          <w:sz w:val="21"/>
          <w:szCs w:val="21"/>
          <w:highlight w:val="none"/>
          <w:lang w:eastAsia="zh-CN"/>
        </w:rPr>
        <w:t>甲方</w:t>
      </w:r>
      <w:r>
        <w:rPr>
          <w:rFonts w:hint="eastAsia" w:ascii="宋体" w:hAnsi="宋体" w:eastAsia="宋体" w:cs="宋体"/>
          <w:color w:val="auto"/>
          <w:spacing w:val="6"/>
          <w:w w:val="100"/>
          <w:sz w:val="21"/>
          <w:szCs w:val="21"/>
          <w:highlight w:val="none"/>
        </w:rPr>
        <w:t>职责</w:t>
      </w:r>
    </w:p>
    <w:p w14:paraId="225F5726">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严格遵守国家有关安全生产的法律法规，认真执行工程承包合同中的有关安全要求。</w:t>
      </w:r>
    </w:p>
    <w:p w14:paraId="04A2F275">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lang w:val="en-US"/>
        </w:rPr>
      </w:pPr>
      <w:r>
        <w:rPr>
          <w:rFonts w:hint="eastAsia" w:ascii="宋体" w:hAnsi="宋体" w:eastAsia="宋体" w:cs="宋体"/>
          <w:color w:val="auto"/>
          <w:spacing w:val="6"/>
          <w:w w:val="100"/>
          <w:position w:val="19"/>
          <w:sz w:val="21"/>
          <w:szCs w:val="21"/>
          <w:highlight w:val="none"/>
          <w:lang w:val="en-US" w:eastAsia="zh-CN"/>
        </w:rPr>
        <w:t>2.</w:t>
      </w:r>
      <w:r>
        <w:rPr>
          <w:rFonts w:hint="eastAsia" w:ascii="宋体" w:hAnsi="宋体" w:eastAsia="宋体" w:cs="宋体"/>
          <w:color w:val="auto"/>
          <w:spacing w:val="6"/>
          <w:w w:val="100"/>
          <w:position w:val="19"/>
          <w:sz w:val="21"/>
          <w:szCs w:val="21"/>
          <w:highlight w:val="none"/>
        </w:rPr>
        <w:t>按照“安全第一、预防为主”和坚持“管生产必须管安全”的原则进行安全生产管理</w:t>
      </w:r>
      <w:r>
        <w:rPr>
          <w:rFonts w:hint="eastAsia" w:ascii="宋体" w:hAnsi="宋体" w:eastAsia="宋体" w:cs="宋体"/>
          <w:color w:val="auto"/>
          <w:spacing w:val="6"/>
          <w:w w:val="100"/>
          <w:position w:val="19"/>
          <w:sz w:val="21"/>
          <w:szCs w:val="21"/>
          <w:highlight w:val="none"/>
          <w:lang w:eastAsia="zh-CN"/>
        </w:rPr>
        <w:t>，</w:t>
      </w:r>
      <w:r>
        <w:rPr>
          <w:rFonts w:hint="eastAsia" w:ascii="宋体" w:hAnsi="宋体" w:eastAsia="宋体" w:cs="宋体"/>
          <w:color w:val="auto"/>
          <w:spacing w:val="6"/>
          <w:w w:val="100"/>
          <w:position w:val="19"/>
          <w:sz w:val="21"/>
          <w:szCs w:val="21"/>
          <w:highlight w:val="none"/>
          <w:lang w:val="en-US" w:eastAsia="zh-CN"/>
        </w:rPr>
        <w:t>做到生产与安全工作同时计划、布置、检查、总结和评比。</w:t>
      </w:r>
    </w:p>
    <w:p w14:paraId="34FFB8C5">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position w:val="19"/>
          <w:sz w:val="21"/>
          <w:szCs w:val="21"/>
          <w:highlight w:val="none"/>
          <w:lang w:val="en-US" w:eastAsia="zh-CN"/>
        </w:rPr>
        <w:t>3.</w:t>
      </w:r>
      <w:r>
        <w:rPr>
          <w:rFonts w:hint="eastAsia" w:ascii="宋体" w:hAnsi="宋体" w:eastAsia="宋体" w:cs="宋体"/>
          <w:color w:val="auto"/>
          <w:spacing w:val="6"/>
          <w:w w:val="100"/>
          <w:position w:val="19"/>
          <w:sz w:val="21"/>
          <w:szCs w:val="21"/>
          <w:highlight w:val="none"/>
        </w:rPr>
        <w:t>重要的安全设施必须坚持与主体工程“三同时”的原则，即：同时设计、审批，同时</w:t>
      </w:r>
      <w:r>
        <w:rPr>
          <w:rFonts w:hint="eastAsia" w:ascii="宋体" w:hAnsi="宋体" w:eastAsia="宋体" w:cs="宋体"/>
          <w:color w:val="auto"/>
          <w:spacing w:val="6"/>
          <w:w w:val="100"/>
          <w:position w:val="19"/>
          <w:sz w:val="21"/>
          <w:szCs w:val="21"/>
          <w:highlight w:val="none"/>
          <w:lang w:val="en-US" w:eastAsia="zh-CN"/>
        </w:rPr>
        <w:t>施工，同时验收，投入使用。</w:t>
      </w:r>
    </w:p>
    <w:p w14:paraId="45982C27">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定期召开安全生产调度会，及时传达</w:t>
      </w:r>
      <w:r>
        <w:rPr>
          <w:rFonts w:hint="eastAsia" w:ascii="宋体" w:hAnsi="宋体" w:eastAsia="宋体" w:cs="宋体"/>
          <w:color w:val="auto"/>
          <w:spacing w:val="6"/>
          <w:w w:val="100"/>
          <w:sz w:val="21"/>
          <w:szCs w:val="21"/>
          <w:highlight w:val="none"/>
          <w:lang w:eastAsia="zh-CN"/>
        </w:rPr>
        <w:t>中央和地方</w:t>
      </w:r>
      <w:r>
        <w:rPr>
          <w:rFonts w:hint="eastAsia" w:ascii="宋体" w:hAnsi="宋体" w:eastAsia="宋体" w:cs="宋体"/>
          <w:color w:val="auto"/>
          <w:spacing w:val="6"/>
          <w:w w:val="100"/>
          <w:sz w:val="21"/>
          <w:szCs w:val="21"/>
          <w:highlight w:val="none"/>
        </w:rPr>
        <w:t>有关安全生产的精神。</w:t>
      </w:r>
    </w:p>
    <w:p w14:paraId="509003C9">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组织对</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施工现场安全生产检查，监督</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及时处理发现的各种安全隐患。</w:t>
      </w:r>
    </w:p>
    <w:p w14:paraId="7F489292">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二、</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职责</w:t>
      </w:r>
    </w:p>
    <w:p w14:paraId="7FEB312F">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严格遵守《中华人民共和国安全生产法</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建设工程安全生产管理条例》等国家有</w:t>
      </w:r>
      <w:r>
        <w:rPr>
          <w:rFonts w:hint="eastAsia" w:ascii="宋体" w:hAnsi="宋体" w:eastAsia="宋体" w:cs="宋体"/>
          <w:color w:val="auto"/>
          <w:spacing w:val="6"/>
          <w:w w:val="100"/>
          <w:sz w:val="21"/>
          <w:szCs w:val="21"/>
          <w:highlight w:val="none"/>
          <w:lang w:val="en-US" w:eastAsia="zh-CN"/>
        </w:rPr>
        <w:t>关安全生产的</w:t>
      </w:r>
      <w:r>
        <w:rPr>
          <w:rFonts w:hint="eastAsia" w:ascii="宋体" w:hAnsi="宋体" w:eastAsia="宋体" w:cs="宋体"/>
          <w:color w:val="auto"/>
          <w:spacing w:val="6"/>
          <w:w w:val="100"/>
          <w:sz w:val="21"/>
          <w:szCs w:val="21"/>
          <w:highlight w:val="none"/>
        </w:rPr>
        <w:t>法律法规等有关安全生产的规定。认真执行工程承包合同中的有关安全要求。</w:t>
      </w:r>
    </w:p>
    <w:p w14:paraId="315625FD">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0EA546B3">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建立健全安全生产责任制。从派往项目实施的项目经理到生产工人（包括临时雇请</w:t>
      </w:r>
      <w:r>
        <w:rPr>
          <w:rFonts w:hint="eastAsia" w:ascii="宋体" w:hAnsi="宋体" w:cs="宋体"/>
          <w:color w:val="auto"/>
          <w:spacing w:val="6"/>
          <w:w w:val="100"/>
          <w:sz w:val="21"/>
          <w:szCs w:val="21"/>
          <w:highlight w:val="none"/>
          <w:lang w:eastAsia="zh-CN"/>
        </w:rPr>
        <w:t>的农</w:t>
      </w:r>
      <w:r>
        <w:rPr>
          <w:rFonts w:hint="eastAsia" w:ascii="宋体" w:hAnsi="宋体" w:eastAsia="宋体" w:cs="宋体"/>
          <w:color w:val="auto"/>
          <w:spacing w:val="6"/>
          <w:w w:val="100"/>
          <w:sz w:val="21"/>
          <w:szCs w:val="21"/>
          <w:highlight w:val="none"/>
        </w:rPr>
        <w:t>民工）的安全生产管理系统必须做到纵向到底，—环不漏；各职能部门、人员的安全生产责任制做到横向到边，人人有责。项目经理是安全生产的第一责任人。现场设置的安全机构，应按《建设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377B1FAD">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在任何时候都应采取各种合理的预防措施，防止其员工发生任何违法、</w:t>
      </w:r>
      <w:r>
        <w:rPr>
          <w:rFonts w:hint="eastAsia" w:ascii="宋体" w:hAnsi="宋体" w:eastAsia="宋体" w:cs="宋体"/>
          <w:color w:val="auto"/>
          <w:spacing w:val="6"/>
          <w:w w:val="100"/>
          <w:sz w:val="21"/>
          <w:szCs w:val="21"/>
          <w:highlight w:val="none"/>
          <w:lang w:eastAsia="zh-CN"/>
        </w:rPr>
        <w:t>违纪</w:t>
      </w:r>
      <w:r>
        <w:rPr>
          <w:rFonts w:hint="eastAsia" w:ascii="宋体" w:hAnsi="宋体" w:eastAsia="宋体" w:cs="宋体"/>
          <w:color w:val="auto"/>
          <w:spacing w:val="6"/>
          <w:w w:val="100"/>
          <w:sz w:val="21"/>
          <w:szCs w:val="21"/>
          <w:highlight w:val="none"/>
        </w:rPr>
        <w:t>、</w:t>
      </w:r>
      <w:r>
        <w:rPr>
          <w:rFonts w:hint="eastAsia" w:ascii="宋体" w:hAnsi="宋体" w:eastAsia="宋体" w:cs="宋体"/>
          <w:color w:val="auto"/>
          <w:spacing w:val="6"/>
          <w:w w:val="100"/>
          <w:sz w:val="21"/>
          <w:szCs w:val="21"/>
          <w:highlight w:val="none"/>
          <w:lang w:val="en-US" w:eastAsia="zh-CN"/>
        </w:rPr>
        <w:t>暴力或妨碍</w:t>
      </w:r>
      <w:r>
        <w:rPr>
          <w:rFonts w:hint="eastAsia" w:ascii="宋体" w:hAnsi="宋体" w:eastAsia="宋体" w:cs="宋体"/>
          <w:color w:val="auto"/>
          <w:spacing w:val="6"/>
          <w:w w:val="100"/>
          <w:sz w:val="21"/>
          <w:szCs w:val="21"/>
          <w:highlight w:val="none"/>
        </w:rPr>
        <w:t>治安的行为。</w:t>
      </w:r>
    </w:p>
    <w:p w14:paraId="00ACFBAC">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必须具有劳动安全管理部门颁发的安全生产考核合格证书，参加施工的人员，必须接受安全技术教育，熟知和遵守本工种的各项安全技术操作规程，定期进行安全技术考核，合格者方准上岗操作。对于从事电气、起重、</w:t>
      </w:r>
      <w:r>
        <w:rPr>
          <w:rFonts w:hint="eastAsia" w:ascii="宋体" w:hAnsi="宋体" w:eastAsia="宋体" w:cs="宋体"/>
          <w:color w:val="auto"/>
          <w:spacing w:val="6"/>
          <w:w w:val="100"/>
          <w:sz w:val="21"/>
          <w:szCs w:val="21"/>
          <w:highlight w:val="none"/>
          <w:lang w:eastAsia="zh-CN"/>
        </w:rPr>
        <w:t>建筑限高</w:t>
      </w:r>
      <w:r>
        <w:rPr>
          <w:rFonts w:hint="eastAsia" w:ascii="宋体" w:hAnsi="宋体" w:eastAsia="宋体" w:cs="宋体"/>
          <w:color w:val="auto"/>
          <w:spacing w:val="6"/>
          <w:w w:val="100"/>
          <w:sz w:val="21"/>
          <w:szCs w:val="21"/>
          <w:highlight w:val="none"/>
        </w:rPr>
        <w:t>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045049D">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对于易燃易爆的材料除应专门妥善保管之外，还应</w:t>
      </w:r>
      <w:r>
        <w:rPr>
          <w:rFonts w:hint="eastAsia" w:ascii="宋体" w:hAnsi="宋体" w:cs="宋体"/>
          <w:color w:val="auto"/>
          <w:spacing w:val="6"/>
          <w:w w:val="100"/>
          <w:sz w:val="21"/>
          <w:szCs w:val="21"/>
          <w:highlight w:val="none"/>
          <w:lang w:eastAsia="zh-CN"/>
        </w:rPr>
        <w:t>配备</w:t>
      </w:r>
      <w:r>
        <w:rPr>
          <w:rFonts w:hint="eastAsia" w:ascii="宋体" w:hAnsi="宋体" w:eastAsia="宋体" w:cs="宋体"/>
          <w:color w:val="auto"/>
          <w:spacing w:val="6"/>
          <w:w w:val="100"/>
          <w:sz w:val="21"/>
          <w:szCs w:val="21"/>
          <w:highlight w:val="none"/>
        </w:rPr>
        <w:t>足够的消防设施，所有施工人员都应熟悉消防设备的性能和使用方法；</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不得将任何种类的爆炸物给予、易货或以其他方式转让给任何其他人，或允许、容忍上述同样行为。</w:t>
      </w:r>
    </w:p>
    <w:p w14:paraId="4DEB5844">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7.</w:t>
      </w:r>
      <w:r>
        <w:rPr>
          <w:rFonts w:hint="eastAsia" w:ascii="宋体" w:hAnsi="宋体" w:eastAsia="宋体" w:cs="宋体"/>
          <w:color w:val="auto"/>
          <w:spacing w:val="6"/>
          <w:w w:val="100"/>
          <w:sz w:val="21"/>
          <w:szCs w:val="21"/>
          <w:highlight w:val="none"/>
        </w:rPr>
        <w:t>操作人员上岗，必须按规定穿戴防护用品。施工负责人和安全检查员应随时检查劳动</w:t>
      </w:r>
      <w:r>
        <w:rPr>
          <w:rFonts w:hint="eastAsia" w:ascii="宋体" w:hAnsi="宋体" w:eastAsia="宋体" w:cs="宋体"/>
          <w:color w:val="auto"/>
          <w:spacing w:val="6"/>
          <w:w w:val="100"/>
          <w:sz w:val="21"/>
          <w:szCs w:val="21"/>
          <w:highlight w:val="none"/>
          <w:lang w:val="en-US" w:eastAsia="zh-CN"/>
        </w:rPr>
        <w:t>防护用品的穿戴</w:t>
      </w:r>
      <w:r>
        <w:rPr>
          <w:rFonts w:hint="eastAsia" w:ascii="宋体" w:hAnsi="宋体" w:eastAsia="宋体" w:cs="宋体"/>
          <w:color w:val="auto"/>
          <w:spacing w:val="6"/>
          <w:w w:val="100"/>
          <w:sz w:val="21"/>
          <w:szCs w:val="21"/>
          <w:highlight w:val="none"/>
        </w:rPr>
        <w:t>情况，不按规定穿戴防护用品的人员不得上岗。</w:t>
      </w:r>
    </w:p>
    <w:p w14:paraId="6A8D8A99">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8.</w:t>
      </w:r>
      <w:r>
        <w:rPr>
          <w:rFonts w:hint="eastAsia" w:ascii="宋体" w:hAnsi="宋体" w:eastAsia="宋体" w:cs="宋体"/>
          <w:color w:val="auto"/>
          <w:spacing w:val="6"/>
          <w:w w:val="100"/>
          <w:sz w:val="21"/>
          <w:szCs w:val="21"/>
          <w:highlight w:val="none"/>
        </w:rPr>
        <w:t>所有施工机具设备和高空作业的设备均应定期检查，并有安全员的签字记录，保证其</w:t>
      </w:r>
      <w:r>
        <w:rPr>
          <w:rFonts w:hint="eastAsia" w:ascii="宋体" w:hAnsi="宋体" w:eastAsia="宋体" w:cs="宋体"/>
          <w:color w:val="auto"/>
          <w:spacing w:val="6"/>
          <w:w w:val="100"/>
          <w:sz w:val="21"/>
          <w:szCs w:val="21"/>
          <w:highlight w:val="none"/>
          <w:lang w:val="en-US" w:eastAsia="zh-CN"/>
        </w:rPr>
        <w:t>经常处于完好</w:t>
      </w:r>
      <w:r>
        <w:rPr>
          <w:rFonts w:hint="eastAsia" w:ascii="宋体" w:hAnsi="宋体" w:eastAsia="宋体" w:cs="宋体"/>
          <w:color w:val="auto"/>
          <w:spacing w:val="6"/>
          <w:w w:val="100"/>
          <w:sz w:val="21"/>
          <w:szCs w:val="21"/>
          <w:highlight w:val="none"/>
        </w:rPr>
        <w:t>状态；不合格的机具、设备和劳动保护用品严禁使用：</w:t>
      </w:r>
    </w:p>
    <w:p w14:paraId="6A55332C">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9.</w:t>
      </w:r>
      <w:r>
        <w:rPr>
          <w:rFonts w:hint="eastAsia" w:ascii="宋体" w:hAnsi="宋体" w:eastAsia="宋体" w:cs="宋体"/>
          <w:color w:val="auto"/>
          <w:spacing w:val="6"/>
          <w:w w:val="100"/>
          <w:sz w:val="21"/>
          <w:szCs w:val="21"/>
          <w:highlight w:val="none"/>
        </w:rPr>
        <w:t>施工中采用新技术、新工艺、新设备、新材料时，必须制定相应的安全技术措施，施</w:t>
      </w:r>
      <w:r>
        <w:rPr>
          <w:rFonts w:hint="eastAsia" w:ascii="宋体" w:hAnsi="宋体" w:eastAsia="宋体" w:cs="宋体"/>
          <w:color w:val="auto"/>
          <w:spacing w:val="6"/>
          <w:w w:val="100"/>
          <w:sz w:val="21"/>
          <w:szCs w:val="21"/>
          <w:highlight w:val="none"/>
          <w:lang w:val="en-US" w:eastAsia="zh-CN"/>
        </w:rPr>
        <w:t>工现场必须具有</w:t>
      </w:r>
      <w:r>
        <w:rPr>
          <w:rFonts w:hint="eastAsia" w:ascii="宋体" w:hAnsi="宋体" w:eastAsia="宋体" w:cs="宋体"/>
          <w:color w:val="auto"/>
          <w:spacing w:val="6"/>
          <w:w w:val="100"/>
          <w:sz w:val="21"/>
          <w:szCs w:val="21"/>
          <w:highlight w:val="none"/>
        </w:rPr>
        <w:t>相关的安全标志牌。</w:t>
      </w:r>
    </w:p>
    <w:p w14:paraId="123D53F7">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10.</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必须按照本工程项目特点，组织制定本工程实施中的生产安全事故应急救援预案；如果发生安全事故，应按照《国务院关于特大安全事故行政责任追究的规定》以及其他有关规定，及时上报有关部门，并坚持“四不放过”的原则</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严肃处理相关责任人。</w:t>
      </w:r>
    </w:p>
    <w:p w14:paraId="26D32F63">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11.</w:t>
      </w:r>
      <w:r>
        <w:rPr>
          <w:rFonts w:hint="eastAsia" w:ascii="宋体" w:hAnsi="宋体" w:eastAsia="宋体" w:cs="宋体"/>
          <w:color w:val="auto"/>
          <w:spacing w:val="6"/>
          <w:w w:val="100"/>
          <w:sz w:val="21"/>
          <w:szCs w:val="21"/>
          <w:highlight w:val="none"/>
        </w:rPr>
        <w:t>安全生产费用按照《建设工程安全生产监督管理办法》的相关规定使用和管理。</w:t>
      </w:r>
    </w:p>
    <w:p w14:paraId="2D16B295">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12.</w:t>
      </w:r>
      <w:r>
        <w:rPr>
          <w:rFonts w:hint="eastAsia" w:ascii="宋体" w:hAnsi="宋体" w:eastAsia="宋体" w:cs="宋体"/>
          <w:color w:val="auto"/>
          <w:spacing w:val="6"/>
          <w:w w:val="100"/>
          <w:sz w:val="21"/>
          <w:szCs w:val="21"/>
          <w:highlight w:val="none"/>
        </w:rPr>
        <w:t>签订合同</w:t>
      </w:r>
      <w:r>
        <w:rPr>
          <w:rFonts w:hint="eastAsia" w:ascii="宋体" w:hAnsi="宋体" w:eastAsia="宋体" w:cs="宋体"/>
          <w:color w:val="auto"/>
          <w:spacing w:val="6"/>
          <w:w w:val="100"/>
          <w:sz w:val="21"/>
          <w:szCs w:val="21"/>
          <w:highlight w:val="none"/>
          <w:lang w:val="en-US" w:eastAsia="zh-CN"/>
        </w:rPr>
        <w:t>之日起3</w:t>
      </w:r>
      <w:r>
        <w:rPr>
          <w:rFonts w:hint="eastAsia" w:ascii="宋体" w:hAnsi="宋体" w:eastAsia="宋体" w:cs="宋体"/>
          <w:color w:val="auto"/>
          <w:spacing w:val="6"/>
          <w:w w:val="100"/>
          <w:sz w:val="21"/>
          <w:szCs w:val="21"/>
          <w:highlight w:val="none"/>
        </w:rPr>
        <w:t>个</w:t>
      </w:r>
      <w:r>
        <w:rPr>
          <w:rFonts w:hint="eastAsia" w:ascii="宋体" w:hAnsi="宋体" w:eastAsia="宋体" w:cs="宋体"/>
          <w:color w:val="auto"/>
          <w:spacing w:val="6"/>
          <w:w w:val="100"/>
          <w:sz w:val="21"/>
          <w:szCs w:val="21"/>
          <w:highlight w:val="none"/>
          <w:lang w:val="en-US" w:eastAsia="zh-CN"/>
        </w:rPr>
        <w:t>工作日</w:t>
      </w:r>
      <w:r>
        <w:rPr>
          <w:rFonts w:hint="eastAsia" w:ascii="宋体" w:hAnsi="宋体" w:eastAsia="宋体" w:cs="宋体"/>
          <w:color w:val="auto"/>
          <w:spacing w:val="6"/>
          <w:w w:val="100"/>
          <w:sz w:val="21"/>
          <w:szCs w:val="21"/>
          <w:highlight w:val="none"/>
        </w:rPr>
        <w:t>内，</w:t>
      </w:r>
      <w:r>
        <w:rPr>
          <w:rFonts w:hint="eastAsia" w:ascii="宋体" w:hAnsi="宋体" w:eastAsia="宋体" w:cs="宋体"/>
          <w:color w:val="auto"/>
          <w:spacing w:val="6"/>
          <w:w w:val="100"/>
          <w:sz w:val="21"/>
          <w:szCs w:val="21"/>
          <w:highlight w:val="none"/>
          <w:lang w:eastAsia="zh-CN"/>
        </w:rPr>
        <w:t>乙方必须与履行本合同乙方所有施工工作人员及相关工作人员签订劳动合同，为其购买社会保险或购买足额的雇主责任保险，并支付保险费用，作为乙方相关工作人员的福利保障，如乙方违反该约定视为乙方违约，在施工工作过程中，如发生人身伤亡等事故的，由乙方自行交涉并承担全部赔偿责任，如因此造成甲方经济损失的，甲方有权向乙方追偿</w:t>
      </w:r>
      <w:r>
        <w:rPr>
          <w:rFonts w:hint="eastAsia" w:ascii="宋体" w:hAnsi="宋体" w:eastAsia="宋体" w:cs="宋体"/>
          <w:color w:val="auto"/>
          <w:spacing w:val="6"/>
          <w:w w:val="100"/>
          <w:sz w:val="21"/>
          <w:szCs w:val="21"/>
          <w:highlight w:val="none"/>
        </w:rPr>
        <w:t>。</w:t>
      </w:r>
    </w:p>
    <w:p w14:paraId="0B94EC9D">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rPr>
        <w:t>违约责任</w:t>
      </w:r>
    </w:p>
    <w:p w14:paraId="6578C5EE">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rPr>
        <w:t>如因</w:t>
      </w:r>
      <w:r>
        <w:rPr>
          <w:rFonts w:hint="eastAsia"/>
          <w:color w:val="auto"/>
          <w:highlight w:val="none"/>
          <w:lang w:eastAsia="zh-CN"/>
        </w:rPr>
        <w:t>甲方</w:t>
      </w:r>
      <w:r>
        <w:rPr>
          <w:rFonts w:hint="eastAsia"/>
          <w:color w:val="auto"/>
          <w:highlight w:val="none"/>
        </w:rPr>
        <w:t>或</w:t>
      </w:r>
      <w:r>
        <w:rPr>
          <w:rFonts w:hint="eastAsia"/>
          <w:color w:val="auto"/>
          <w:highlight w:val="none"/>
          <w:lang w:eastAsia="zh-CN"/>
        </w:rPr>
        <w:t>乙方</w:t>
      </w:r>
      <w:r>
        <w:rPr>
          <w:rFonts w:hint="eastAsia"/>
          <w:color w:val="auto"/>
          <w:highlight w:val="none"/>
        </w:rPr>
        <w:t>违约造成安全事故，将依法追究责任。</w:t>
      </w:r>
    </w:p>
    <w:p w14:paraId="47DD9826">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lang w:val="en-US" w:eastAsia="zh-CN"/>
        </w:rPr>
        <w:t>四、</w:t>
      </w:r>
      <w:r>
        <w:rPr>
          <w:rFonts w:hint="eastAsia"/>
          <w:color w:val="auto"/>
          <w:highlight w:val="none"/>
        </w:rPr>
        <w:t>本合同由双方法定代表人签署并加盖单</w:t>
      </w:r>
      <w:r>
        <w:rPr>
          <w:rFonts w:hint="eastAsia"/>
          <w:color w:val="auto"/>
          <w:highlight w:val="none"/>
          <w:lang w:eastAsia="zh-CN"/>
        </w:rPr>
        <w:t>位公</w:t>
      </w:r>
      <w:r>
        <w:rPr>
          <w:rFonts w:hint="eastAsia"/>
          <w:color w:val="auto"/>
          <w:highlight w:val="none"/>
        </w:rPr>
        <w:t>章后生效，全部工程竣工验收后失效。</w:t>
      </w:r>
    </w:p>
    <w:p w14:paraId="6594F2A2">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本合同一式六份，甲方执四份，乙方执两份。</w:t>
      </w:r>
    </w:p>
    <w:tbl>
      <w:tblPr>
        <w:tblStyle w:val="20"/>
        <w:tblpPr w:leftFromText="180" w:rightFromText="180" w:vertAnchor="text" w:horzAnchor="page" w:tblpX="1402" w:tblpY="537"/>
        <w:tblOverlap w:val="never"/>
        <w:tblW w:w="98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9"/>
        <w:gridCol w:w="5210"/>
      </w:tblGrid>
      <w:tr w14:paraId="7403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4609" w:type="dxa"/>
          </w:tcPr>
          <w:p w14:paraId="37A30FB0">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6A18F2C0">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2B722CE9">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7E306C2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43E945B3">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kern w:val="0"/>
                <w:sz w:val="21"/>
                <w:szCs w:val="21"/>
                <w:highlight w:val="none"/>
              </w:rPr>
              <w:t>方（单位公章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r>
              <w:rPr>
                <w:rFonts w:hint="eastAsia" w:ascii="宋体" w:hAnsi="宋体" w:eastAsia="宋体" w:cs="宋体"/>
                <w:color w:val="auto"/>
                <w:spacing w:val="6"/>
                <w:w w:val="100"/>
                <w:kern w:val="0"/>
                <w:sz w:val="21"/>
                <w:szCs w:val="21"/>
                <w:highlight w:val="none"/>
                <w:lang w:val="en-US" w:eastAsia="zh-CN"/>
              </w:rPr>
              <w:t>天等县农业农村局</w:t>
            </w:r>
          </w:p>
        </w:tc>
        <w:tc>
          <w:tcPr>
            <w:tcW w:w="5210" w:type="dxa"/>
          </w:tcPr>
          <w:p w14:paraId="1781D0E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3D5D41D8">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463219C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579CB325">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76940629">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lang w:val="en-US" w:eastAsia="zh-CN"/>
              </w:rPr>
              <w:t>承包</w:t>
            </w:r>
            <w:r>
              <w:rPr>
                <w:rFonts w:hint="eastAsia" w:ascii="宋体" w:hAnsi="宋体" w:eastAsia="宋体" w:cs="宋体"/>
                <w:color w:val="auto"/>
                <w:spacing w:val="6"/>
                <w:w w:val="100"/>
                <w:kern w:val="0"/>
                <w:sz w:val="21"/>
                <w:szCs w:val="21"/>
                <w:highlight w:val="none"/>
              </w:rPr>
              <w:t>方</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p>
        </w:tc>
      </w:tr>
      <w:tr w14:paraId="06D0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4609" w:type="dxa"/>
          </w:tcPr>
          <w:p w14:paraId="4E452E0A">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 xml:space="preserve">法定代表人（签字或签章）： </w:t>
            </w:r>
          </w:p>
        </w:tc>
        <w:tc>
          <w:tcPr>
            <w:tcW w:w="5210" w:type="dxa"/>
          </w:tcPr>
          <w:p w14:paraId="3A5E0CC5">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法定代表人（签字或签章）：</w:t>
            </w:r>
          </w:p>
        </w:tc>
      </w:tr>
      <w:tr w14:paraId="0AA8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4609" w:type="dxa"/>
          </w:tcPr>
          <w:p w14:paraId="25D36636">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授权代表：</w:t>
            </w:r>
          </w:p>
        </w:tc>
        <w:tc>
          <w:tcPr>
            <w:tcW w:w="5210" w:type="dxa"/>
          </w:tcPr>
          <w:p w14:paraId="1D63CB23">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rPr>
              <w:t>授权代表：</w:t>
            </w:r>
          </w:p>
          <w:p w14:paraId="41948FAB">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p>
        </w:tc>
      </w:tr>
    </w:tbl>
    <w:p w14:paraId="14FEDDF9">
      <w:pPr>
        <w:pStyle w:val="3"/>
        <w:pageBreakBefore w:val="0"/>
        <w:wordWrap/>
        <w:overflowPunct/>
        <w:topLinePunct w:val="0"/>
        <w:bidi w:val="0"/>
        <w:spacing w:before="0" w:after="0" w:line="440" w:lineRule="exact"/>
        <w:ind w:left="0" w:leftChars="0" w:right="0"/>
        <w:jc w:val="left"/>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2BCD6215">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5A6C3B5">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76CFE687">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2B33471A">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AE5A5F6">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7C3FDFF8">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4A0321A">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69E0A3D9">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4BF49921">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49E8F192">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z w:val="21"/>
          <w:szCs w:val="21"/>
          <w:highlight w:val="none"/>
          <w:lang w:eastAsia="zh-CN"/>
        </w:rPr>
      </w:pPr>
    </w:p>
    <w:p w14:paraId="67B65DB0">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6B3A611">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566B5146">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DBF6255">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D84161A">
      <w:pPr>
        <w:pStyle w:val="5"/>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E95F36E">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7EAC216">
      <w:pPr>
        <w:pStyle w:val="5"/>
        <w:rPr>
          <w:rFonts w:hint="eastAsia"/>
          <w:color w:val="auto"/>
          <w:highlight w:val="none"/>
          <w:lang w:eastAsia="zh-CN"/>
        </w:rPr>
      </w:pPr>
    </w:p>
    <w:p w14:paraId="54557902">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5C7EE5E">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090C15E5">
      <w:pPr>
        <w:pageBreakBefore w:val="0"/>
        <w:numPr>
          <w:ilvl w:val="0"/>
          <w:numId w:val="8"/>
        </w:numPr>
        <w:wordWrap/>
        <w:overflowPunct/>
        <w:topLinePunct w:val="0"/>
        <w:bidi w:val="0"/>
        <w:spacing w:line="440" w:lineRule="exact"/>
        <w:ind w:left="0" w:firstLine="2772" w:firstLineChars="1100"/>
        <w:jc w:val="both"/>
        <w:rPr>
          <w:rFonts w:hint="eastAsia" w:ascii="宋体" w:hAnsi="宋体" w:eastAsia="宋体" w:cs="宋体"/>
          <w:color w:val="auto"/>
          <w:spacing w:val="6"/>
          <w:w w:val="100"/>
          <w:sz w:val="24"/>
          <w:szCs w:val="24"/>
          <w:highlight w:val="none"/>
          <w:lang w:eastAsia="zh-CN"/>
          <w14:textOutline w14:w="5793" w14:cap="sq" w14:cmpd="sng">
            <w14:solidFill>
              <w14:srgbClr w14:val="000000"/>
            </w14:solidFill>
            <w14:prstDash w14:val="solid"/>
            <w14:bevel/>
          </w14:textOutline>
        </w:rPr>
      </w:pPr>
      <w:r>
        <w:rPr>
          <w:rFonts w:hint="eastAsia" w:ascii="宋体" w:hAnsi="宋体" w:eastAsia="宋体" w:cs="宋体"/>
          <w:color w:val="auto"/>
          <w:spacing w:val="6"/>
          <w:w w:val="100"/>
          <w:sz w:val="24"/>
          <w:szCs w:val="24"/>
          <w:highlight w:val="none"/>
          <w:lang w:eastAsia="zh-CN"/>
          <w14:textOutline w14:w="5793" w14:cap="sq" w14:cmpd="sng">
            <w14:solidFill>
              <w14:srgbClr w14:val="000000"/>
            </w14:solidFill>
            <w14:prstDash w14:val="solid"/>
            <w14:bevel/>
          </w14:textOutline>
        </w:rPr>
        <w:t>成交通知书</w:t>
      </w:r>
    </w:p>
    <w:p w14:paraId="0FCB4F86">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33CF0022">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2F6EF1F7">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49D0535C">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506C440A">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六、农民工工资保证金</w:t>
      </w:r>
    </w:p>
    <w:p w14:paraId="57B497D3">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p w14:paraId="098C8B90">
      <w:pPr>
        <w:pageBreakBefore w:val="0"/>
        <w:tabs>
          <w:tab w:val="left" w:pos="0"/>
        </w:tabs>
        <w:wordWrap/>
        <w:overflowPunct/>
        <w:topLinePunct w:val="0"/>
        <w:autoSpaceDE w:val="0"/>
        <w:autoSpaceDN w:val="0"/>
        <w:bidi w:val="0"/>
        <w:adjustRightInd w:val="0"/>
        <w:spacing w:line="560" w:lineRule="exact"/>
        <w:ind w:right="0"/>
        <w:jc w:val="left"/>
        <w:rPr>
          <w:rFonts w:hint="eastAsia" w:ascii="宋体" w:hAnsi="宋体" w:eastAsia="宋体" w:cs="宋体"/>
          <w:snapToGrid w:val="0"/>
          <w:color w:val="auto"/>
          <w:spacing w:val="-8"/>
          <w:kern w:val="0"/>
          <w:sz w:val="24"/>
          <w:szCs w:val="24"/>
          <w:highlight w:val="none"/>
          <w:lang w:val="en-US" w:eastAsia="zh-CN" w:bidi="ar-SA"/>
        </w:rPr>
      </w:pPr>
      <w:r>
        <w:rPr>
          <w:rFonts w:hint="eastAsia" w:ascii="宋体" w:hAnsi="宋体" w:eastAsia="宋体" w:cs="宋体"/>
          <w:snapToGrid w:val="0"/>
          <w:color w:val="auto"/>
          <w:spacing w:val="-8"/>
          <w:kern w:val="0"/>
          <w:sz w:val="24"/>
          <w:szCs w:val="24"/>
          <w:highlight w:val="none"/>
          <w:lang w:val="en-US" w:eastAsia="zh-CN" w:bidi="ar-SA"/>
        </w:rPr>
        <w:t>农民工工资保证金存入各施工单位在银行开设的第三方监管账户，</w:t>
      </w:r>
    </w:p>
    <w:p w14:paraId="405754DC">
      <w:pPr>
        <w:pageBreakBefore w:val="0"/>
        <w:wordWrap/>
        <w:overflowPunct/>
        <w:topLinePunct w:val="0"/>
        <w:bidi w:val="0"/>
        <w:spacing w:line="440" w:lineRule="exact"/>
        <w:ind w:left="0" w:leftChars="0" w:right="0" w:firstLine="448"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snapToGrid w:val="0"/>
          <w:color w:val="auto"/>
          <w:spacing w:val="-8"/>
          <w:kern w:val="0"/>
          <w:sz w:val="24"/>
          <w:szCs w:val="24"/>
          <w:highlight w:val="none"/>
          <w:lang w:val="en-US" w:eastAsia="zh-CN" w:bidi="ar-SA"/>
        </w:rPr>
        <w:t>农民工工资保证金为签订合同价的1%，存入第三方监管账户账号，</w:t>
      </w:r>
      <w:r>
        <w:rPr>
          <w:rFonts w:hint="eastAsia" w:ascii="宋体" w:hAnsi="宋体" w:eastAsia="宋体" w:cs="宋体"/>
          <w:color w:val="auto"/>
          <w:spacing w:val="-8"/>
          <w:sz w:val="24"/>
          <w:szCs w:val="24"/>
          <w:highlight w:val="none"/>
          <w:lang w:eastAsia="zh-CN"/>
        </w:rPr>
        <w:t>签订施工合同之日起30日内，乙方</w:t>
      </w:r>
      <w:r>
        <w:rPr>
          <w:rFonts w:hint="eastAsia" w:ascii="宋体" w:hAnsi="宋体" w:eastAsia="宋体" w:cs="宋体"/>
          <w:color w:val="auto"/>
          <w:spacing w:val="-8"/>
          <w:sz w:val="24"/>
          <w:szCs w:val="24"/>
          <w:highlight w:val="none"/>
          <w:lang w:val="en-US" w:eastAsia="zh-CN"/>
        </w:rPr>
        <w:t>将</w:t>
      </w:r>
      <w:r>
        <w:rPr>
          <w:rFonts w:hint="eastAsia" w:ascii="宋体" w:hAnsi="宋体" w:eastAsia="宋体" w:cs="宋体"/>
          <w:color w:val="auto"/>
          <w:spacing w:val="-8"/>
          <w:sz w:val="24"/>
          <w:szCs w:val="24"/>
          <w:highlight w:val="none"/>
          <w:lang w:eastAsia="zh-CN"/>
        </w:rPr>
        <w:t>缴纳农民工工资保证金</w:t>
      </w:r>
      <w:r>
        <w:rPr>
          <w:rFonts w:hint="eastAsia" w:ascii="宋体" w:hAnsi="宋体" w:eastAsia="宋体" w:cs="宋体"/>
          <w:color w:val="auto"/>
          <w:spacing w:val="-8"/>
          <w:sz w:val="24"/>
          <w:szCs w:val="24"/>
          <w:highlight w:val="none"/>
          <w:lang w:val="en-US" w:eastAsia="zh-CN"/>
        </w:rPr>
        <w:t>底单提供甲方备份</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备注请注明</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6"/>
          <w:w w:val="100"/>
          <w:sz w:val="24"/>
          <w:szCs w:val="24"/>
          <w:highlight w:val="none"/>
          <w:u w:val="single" w:color="auto"/>
          <w:lang w:val="en-US" w:eastAsia="zh-CN"/>
        </w:rPr>
        <w:t>天等县</w:t>
      </w:r>
      <w:r>
        <w:rPr>
          <w:rFonts w:hint="eastAsia" w:cs="宋体"/>
          <w:color w:val="auto"/>
          <w:spacing w:val="6"/>
          <w:w w:val="100"/>
          <w:sz w:val="24"/>
          <w:szCs w:val="24"/>
          <w:highlight w:val="none"/>
          <w:u w:val="single" w:color="auto"/>
          <w:lang w:val="en-US" w:eastAsia="zh-CN"/>
        </w:rPr>
        <w:t>**************</w:t>
      </w:r>
      <w:r>
        <w:rPr>
          <w:rFonts w:hint="eastAsia" w:ascii="宋体" w:hAnsi="宋体" w:eastAsia="宋体" w:cs="宋体"/>
          <w:color w:val="auto"/>
          <w:spacing w:val="6"/>
          <w:w w:val="100"/>
          <w:sz w:val="24"/>
          <w:szCs w:val="24"/>
          <w:highlight w:val="none"/>
          <w:u w:val="single" w:color="auto"/>
          <w:lang w:val="en-US" w:eastAsia="zh-CN"/>
        </w:rPr>
        <w:t>项目</w:t>
      </w:r>
      <w:r>
        <w:rPr>
          <w:rFonts w:hint="eastAsia" w:ascii="宋体" w:hAnsi="宋体" w:eastAsia="宋体" w:cs="宋体"/>
          <w:color w:val="auto"/>
          <w:spacing w:val="-8"/>
          <w:sz w:val="24"/>
          <w:szCs w:val="24"/>
          <w:highlight w:val="none"/>
        </w:rPr>
        <w:t>农民工工资保证金</w:t>
      </w:r>
      <w:r>
        <w:rPr>
          <w:rFonts w:hint="eastAsia" w:ascii="宋体" w:hAnsi="宋体" w:eastAsia="宋体" w:cs="宋体"/>
          <w:color w:val="auto"/>
          <w:spacing w:val="-8"/>
          <w:sz w:val="24"/>
          <w:szCs w:val="24"/>
          <w:highlight w:val="none"/>
          <w:lang w:eastAsia="zh-CN"/>
        </w:rPr>
        <w:t>”</w:t>
      </w:r>
      <w:r>
        <w:rPr>
          <w:rFonts w:hint="eastAsia" w:cs="宋体"/>
          <w:color w:val="auto"/>
          <w:spacing w:val="-8"/>
          <w:sz w:val="24"/>
          <w:szCs w:val="24"/>
          <w:highlight w:val="none"/>
          <w:lang w:eastAsia="zh-CN"/>
        </w:rPr>
        <w:t>。</w:t>
      </w:r>
    </w:p>
    <w:p w14:paraId="4129ED53">
      <w:pPr>
        <w:pStyle w:val="9"/>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16" w:name="bookmark6"/>
      <w:bookmarkEnd w:id="116"/>
    </w:p>
    <w:p w14:paraId="58315491">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69EC4396">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6DC90107">
      <w:pPr>
        <w:pStyle w:val="26"/>
        <w:rPr>
          <w:rFonts w:hint="eastAsia" w:ascii="宋体" w:hAnsi="宋体" w:eastAsia="宋体" w:cs="宋体"/>
          <w:color w:val="auto"/>
          <w:sz w:val="21"/>
          <w:szCs w:val="21"/>
          <w:highlight w:val="none"/>
          <w:lang w:eastAsia="zh-CN"/>
        </w:rPr>
      </w:pPr>
    </w:p>
    <w:p w14:paraId="63772C97">
      <w:pPr>
        <w:pStyle w:val="9"/>
        <w:rPr>
          <w:rFonts w:hint="eastAsia" w:ascii="宋体" w:hAnsi="宋体" w:eastAsia="宋体" w:cs="宋体"/>
          <w:color w:val="auto"/>
          <w:sz w:val="21"/>
          <w:szCs w:val="21"/>
          <w:highlight w:val="none"/>
          <w:lang w:eastAsia="zh-CN"/>
        </w:rPr>
      </w:pPr>
    </w:p>
    <w:p w14:paraId="263C687D">
      <w:pPr>
        <w:rPr>
          <w:rFonts w:hint="eastAsia" w:ascii="宋体" w:hAnsi="宋体" w:eastAsia="宋体" w:cs="宋体"/>
          <w:color w:val="auto"/>
          <w:sz w:val="21"/>
          <w:szCs w:val="21"/>
          <w:highlight w:val="none"/>
          <w:lang w:eastAsia="zh-CN"/>
        </w:rPr>
      </w:pPr>
    </w:p>
    <w:p w14:paraId="0E0FF263">
      <w:pPr>
        <w:pStyle w:val="14"/>
        <w:rPr>
          <w:rFonts w:hint="eastAsia" w:ascii="宋体" w:hAnsi="宋体" w:eastAsia="宋体" w:cs="宋体"/>
          <w:color w:val="auto"/>
          <w:sz w:val="21"/>
          <w:szCs w:val="21"/>
          <w:highlight w:val="none"/>
          <w:lang w:eastAsia="zh-CN"/>
        </w:rPr>
      </w:pPr>
    </w:p>
    <w:p w14:paraId="2518B50E">
      <w:pPr>
        <w:rPr>
          <w:rFonts w:hint="eastAsia"/>
          <w:color w:val="auto"/>
          <w:highlight w:val="none"/>
          <w:lang w:eastAsia="zh-CN"/>
        </w:rPr>
      </w:pPr>
    </w:p>
    <w:p w14:paraId="0E594E39">
      <w:pPr>
        <w:rPr>
          <w:rFonts w:hint="eastAsia" w:ascii="宋体" w:hAnsi="宋体" w:cs="Arial"/>
          <w:color w:val="auto"/>
          <w:szCs w:val="21"/>
          <w:highlight w:val="none"/>
        </w:rPr>
      </w:pPr>
    </w:p>
    <w:p w14:paraId="6BAA1996">
      <w:pPr>
        <w:pStyle w:val="2"/>
        <w:jc w:val="center"/>
        <w:rPr>
          <w:rFonts w:hint="eastAsia" w:ascii="宋体" w:hAnsi="宋体" w:eastAsia="宋体" w:cs="宋体"/>
          <w:b w:val="0"/>
          <w:color w:val="auto"/>
          <w:highlight w:val="none"/>
          <w:lang w:eastAsia="zh-CN"/>
        </w:rPr>
      </w:pPr>
      <w:bookmarkStart w:id="117" w:name="_Toc21042"/>
      <w:bookmarkStart w:id="118" w:name="_Toc31086"/>
    </w:p>
    <w:p w14:paraId="48C66535">
      <w:pPr>
        <w:rPr>
          <w:rFonts w:hint="eastAsia" w:ascii="宋体" w:hAnsi="宋体" w:eastAsia="宋体" w:cs="宋体"/>
          <w:b w:val="0"/>
          <w:color w:val="auto"/>
          <w:highlight w:val="none"/>
          <w:lang w:eastAsia="zh-CN"/>
        </w:rPr>
      </w:pPr>
    </w:p>
    <w:p w14:paraId="57136004">
      <w:pPr>
        <w:pStyle w:val="5"/>
        <w:rPr>
          <w:rFonts w:hint="eastAsia" w:ascii="宋体" w:hAnsi="宋体" w:eastAsia="宋体" w:cs="宋体"/>
          <w:b w:val="0"/>
          <w:color w:val="auto"/>
          <w:highlight w:val="none"/>
          <w:lang w:eastAsia="zh-CN"/>
        </w:rPr>
      </w:pPr>
    </w:p>
    <w:p w14:paraId="62455AA8">
      <w:pPr>
        <w:rPr>
          <w:rFonts w:hint="eastAsia" w:ascii="宋体" w:hAnsi="宋体" w:eastAsia="宋体" w:cs="宋体"/>
          <w:b w:val="0"/>
          <w:color w:val="auto"/>
          <w:highlight w:val="none"/>
          <w:lang w:eastAsia="zh-CN"/>
        </w:rPr>
      </w:pPr>
    </w:p>
    <w:p w14:paraId="64E5E2C1">
      <w:pPr>
        <w:pStyle w:val="5"/>
        <w:rPr>
          <w:rFonts w:hint="eastAsia"/>
          <w:color w:val="auto"/>
          <w:highlight w:val="none"/>
          <w:lang w:eastAsia="zh-CN"/>
        </w:rPr>
      </w:pPr>
    </w:p>
    <w:p w14:paraId="303DF4FB">
      <w:pPr>
        <w:rPr>
          <w:rFonts w:hint="eastAsia"/>
          <w:color w:val="auto"/>
          <w:highlight w:val="none"/>
          <w:lang w:eastAsia="zh-CN"/>
        </w:rPr>
      </w:pPr>
    </w:p>
    <w:p w14:paraId="2F2EC495">
      <w:pPr>
        <w:pStyle w:val="2"/>
        <w:jc w:val="center"/>
        <w:rPr>
          <w:rFonts w:hint="eastAsia" w:ascii="宋体" w:hAnsi="宋体" w:eastAsia="宋体" w:cs="宋体"/>
          <w:color w:val="auto"/>
          <w:highlight w:val="none"/>
          <w:lang w:val="en-US"/>
        </w:rPr>
        <w:sectPr>
          <w:headerReference r:id="rId22" w:type="default"/>
          <w:footerReference r:id="rId23" w:type="default"/>
          <w:pgSz w:w="11910" w:h="16840"/>
          <w:pgMar w:top="1340" w:right="1500" w:bottom="280" w:left="1680" w:header="720" w:footer="720" w:gutter="0"/>
          <w:pgNumType w:fmt="decimal"/>
          <w:cols w:space="720" w:num="1"/>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17"/>
      <w:bookmarkEnd w:id="118"/>
    </w:p>
    <w:p w14:paraId="36E476F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2B75920">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E2A70A0">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7E2AC5">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F8771B">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6818814">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466E60C">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DC4BABB">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261D7B">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2EBDA2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21E0E9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6F3D63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7E3C761">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D4CA05F">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01280208">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91520F6">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FDC14B9">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4E707F1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0D1878C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683F5E9">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C79143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6CD55C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84BC1A1">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696831A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6D03E3CE">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13DD3E1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EC3ED75">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0E26FBF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EEA65B8">
      <w:pPr>
        <w:pStyle w:val="11"/>
        <w:spacing w:line="360" w:lineRule="auto"/>
        <w:contextualSpacing/>
        <w:rPr>
          <w:rFonts w:hint="eastAsia" w:ascii="宋体" w:hAnsi="宋体" w:eastAsia="宋体" w:cs="宋体"/>
          <w:b/>
          <w:color w:val="auto"/>
          <w:sz w:val="24"/>
          <w:szCs w:val="24"/>
          <w:highlight w:val="none"/>
          <w:lang w:eastAsia="zh-CN"/>
        </w:rPr>
      </w:pPr>
    </w:p>
    <w:p w14:paraId="6E80355A">
      <w:pPr>
        <w:pStyle w:val="11"/>
        <w:spacing w:line="360" w:lineRule="auto"/>
        <w:contextualSpacing/>
        <w:rPr>
          <w:rFonts w:hint="eastAsia" w:ascii="宋体" w:hAnsi="宋体" w:eastAsia="宋体" w:cs="宋体"/>
          <w:b/>
          <w:color w:val="auto"/>
          <w:sz w:val="24"/>
          <w:szCs w:val="24"/>
          <w:highlight w:val="none"/>
          <w:lang w:eastAsia="zh-CN"/>
        </w:rPr>
      </w:pPr>
    </w:p>
    <w:p w14:paraId="5F40493A">
      <w:pPr>
        <w:pStyle w:val="5"/>
        <w:rPr>
          <w:rFonts w:hint="eastAsia"/>
          <w:color w:val="auto"/>
          <w:highlight w:val="none"/>
          <w:lang w:eastAsia="zh-CN"/>
        </w:rPr>
      </w:pPr>
    </w:p>
    <w:p w14:paraId="538AA6A3">
      <w:pPr>
        <w:pStyle w:val="11"/>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67F9EED">
      <w:pPr>
        <w:pStyle w:val="11"/>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63B0B161">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DF833E7">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222DACEA">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68E9C4A4">
      <w:pPr>
        <w:pStyle w:val="11"/>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6E2C898E">
      <w:pPr>
        <w:pStyle w:val="11"/>
        <w:snapToGrid w:val="0"/>
        <w:rPr>
          <w:rFonts w:hint="eastAsia" w:ascii="宋体" w:hAnsi="宋体" w:eastAsia="宋体" w:cs="宋体"/>
          <w:b/>
          <w:color w:val="auto"/>
          <w:sz w:val="24"/>
          <w:szCs w:val="24"/>
          <w:highlight w:val="none"/>
        </w:rPr>
      </w:pPr>
    </w:p>
    <w:p w14:paraId="5B7F9EA9">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3EDEB10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01119AD3">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397A311F">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E663B6">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D20661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B04322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DC2EEA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D3791A">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07CA4CE3">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8364A7A">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0EABF3CF">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53B1A65">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07C9FB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50EAA9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1E9C53B">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419987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497133B9">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415C947F">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B8E7CAD">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9F94F8">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4ABD88F">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D85DED7">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6F08008">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4A58DC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5538AED">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99172AF">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4436276">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53E92427">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3FBDF12">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B3DA079">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4B98F17F">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985D0ED">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F73D741">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8726CC1">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62784A74">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961CC3E">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D9232E7">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1E4E5882">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1390598">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E81A4BC">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7552A4B1">
      <w:pPr>
        <w:pStyle w:val="11"/>
        <w:spacing w:line="360" w:lineRule="auto"/>
        <w:ind w:left="25" w:leftChars="12" w:firstLine="352" w:firstLineChars="147"/>
        <w:rPr>
          <w:rFonts w:hint="eastAsia" w:ascii="宋体" w:hAnsi="宋体" w:eastAsia="宋体" w:cs="宋体"/>
          <w:color w:val="auto"/>
          <w:sz w:val="24"/>
          <w:szCs w:val="24"/>
          <w:highlight w:val="none"/>
        </w:rPr>
      </w:pPr>
    </w:p>
    <w:p w14:paraId="2C916A2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7B4D2EB1">
      <w:pPr>
        <w:pStyle w:val="11"/>
        <w:spacing w:line="360" w:lineRule="auto"/>
        <w:ind w:left="25" w:leftChars="12" w:firstLine="352" w:firstLineChars="147"/>
        <w:rPr>
          <w:rFonts w:hint="eastAsia" w:ascii="宋体" w:hAnsi="宋体" w:eastAsia="宋体" w:cs="宋体"/>
          <w:color w:val="auto"/>
          <w:sz w:val="24"/>
          <w:szCs w:val="24"/>
          <w:highlight w:val="none"/>
        </w:rPr>
      </w:pPr>
    </w:p>
    <w:p w14:paraId="21A022E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331CA12">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11C6E413">
      <w:pPr>
        <w:pStyle w:val="11"/>
        <w:snapToGrid w:val="0"/>
        <w:spacing w:line="360" w:lineRule="auto"/>
        <w:rPr>
          <w:rFonts w:hint="eastAsia" w:ascii="宋体" w:hAnsi="宋体" w:eastAsia="宋体" w:cs="宋体"/>
          <w:b/>
          <w:color w:val="auto"/>
          <w:sz w:val="24"/>
          <w:szCs w:val="24"/>
          <w:highlight w:val="none"/>
        </w:rPr>
      </w:pPr>
    </w:p>
    <w:p w14:paraId="753ED6FC">
      <w:pPr>
        <w:pStyle w:val="11"/>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7628FCE">
      <w:pPr>
        <w:pStyle w:val="11"/>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5F2DCCF3">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6E4236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95D9445">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4B18C451">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01227372">
      <w:pPr>
        <w:pStyle w:val="11"/>
        <w:spacing w:line="360" w:lineRule="auto"/>
        <w:ind w:left="25" w:leftChars="12" w:firstLine="354" w:firstLineChars="147"/>
        <w:rPr>
          <w:rStyle w:val="21"/>
          <w:rFonts w:hint="eastAsia" w:ascii="宋体" w:hAnsi="宋体" w:cs="宋体" w:eastAsiaTheme="minorEastAsia"/>
          <w:b w:val="0"/>
          <w:bCs w:val="0"/>
          <w:i w:val="0"/>
          <w:iCs w:val="0"/>
          <w:smallCaps w:val="0"/>
          <w:color w:val="auto"/>
          <w:kern w:val="0"/>
          <w:sz w:val="27"/>
          <w:szCs w:val="27"/>
          <w:highlight w:val="none"/>
          <w:lang w:eastAsia="zh-CN"/>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0ECBE632">
      <w:pPr>
        <w:rPr>
          <w:color w:val="auto"/>
          <w:highlight w:val="none"/>
        </w:rPr>
      </w:pPr>
    </w:p>
    <w:p w14:paraId="0909EA32">
      <w:pPr>
        <w:rPr>
          <w:color w:val="auto"/>
          <w:highlight w:val="none"/>
        </w:rPr>
      </w:pPr>
    </w:p>
    <w:p w14:paraId="6FFF8486">
      <w:pPr>
        <w:rPr>
          <w:color w:val="auto"/>
          <w:highlight w:val="none"/>
        </w:rPr>
      </w:pPr>
    </w:p>
    <w:p w14:paraId="2C46A4FD">
      <w:pPr>
        <w:rPr>
          <w:color w:val="auto"/>
          <w:highlight w:val="none"/>
        </w:rPr>
      </w:pPr>
    </w:p>
    <w:p w14:paraId="6E0C9FB1">
      <w:pPr>
        <w:rPr>
          <w:highlight w:val="none"/>
        </w:rPr>
      </w:pPr>
    </w:p>
    <w:p w14:paraId="4F6A14F3">
      <w:pPr>
        <w:rPr>
          <w:highlight w:val="none"/>
        </w:rPr>
      </w:pPr>
    </w:p>
    <w:sectPr>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Wingdings 2">
    <w:panose1 w:val="05020102010507070707"/>
    <w:charset w:val="02"/>
    <w:family w:val="auto"/>
    <w:pitch w:val="default"/>
    <w:sig w:usb0="00000000" w:usb1="00000000" w:usb2="00000000" w:usb3="00000000" w:csb0="8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3"/>
        <w:sz w:val="21"/>
      </w:rPr>
    </w:pPr>
    <w:r>
      <w:rPr>
        <w:sz w:val="21"/>
      </w:rPr>
      <w:fldChar w:fldCharType="begin"/>
    </w:r>
    <w:r>
      <w:rPr>
        <w:rStyle w:val="23"/>
        <w:sz w:val="21"/>
      </w:rPr>
      <w:instrText xml:space="preserve">PAGE  </w:instrText>
    </w:r>
    <w:r>
      <w:rPr>
        <w:sz w:val="21"/>
      </w:rPr>
      <w:fldChar w:fldCharType="separate"/>
    </w:r>
    <w:r>
      <w:rPr>
        <w:rStyle w:val="23"/>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462FFA">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757">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54757">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BBF">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0FBBF">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A40D">
    <w:pPr>
      <w:pStyle w:val="14"/>
      <w:rPr>
        <w:rFonts w:hint="default"/>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CB6B7">
                          <w:pPr>
                            <w:pStyle w:val="14"/>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BDCB6B7">
                    <w:pPr>
                      <w:pStyle w:val="14"/>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6C59">
    <w:pPr>
      <w:pStyle w:val="14"/>
      <w:rPr>
        <w:rFonts w:hint="default"/>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89B72">
                          <w:pPr>
                            <w:pStyle w:val="14"/>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DF89B72">
                    <w:pPr>
                      <w:pStyle w:val="14"/>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AF436">
    <w:pPr>
      <w:pStyle w:val="14"/>
      <w:rPr>
        <w:rFonts w:hint="default"/>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8ADB6">
                          <w:pPr>
                            <w:pStyle w:val="14"/>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368ADB6">
                    <w:pPr>
                      <w:pStyle w:val="14"/>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CD5B5">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4ACD5B5">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C8514">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2860">
    <w:pPr>
      <w:pStyle w:val="1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593E9">
    <w:pPr>
      <w:pStyle w:val="15"/>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A643CCE7"/>
    <w:multiLevelType w:val="singleLevel"/>
    <w:tmpl w:val="A643CCE7"/>
    <w:lvl w:ilvl="0" w:tentative="0">
      <w:start w:val="1"/>
      <w:numFmt w:val="decimal"/>
      <w:suff w:val="nothing"/>
      <w:lvlText w:val="（%1）"/>
      <w:lvlJc w:val="left"/>
    </w:lvl>
  </w:abstractNum>
  <w:abstractNum w:abstractNumId="2">
    <w:nsid w:val="C15C04D0"/>
    <w:multiLevelType w:val="singleLevel"/>
    <w:tmpl w:val="C15C04D0"/>
    <w:lvl w:ilvl="0" w:tentative="0">
      <w:start w:val="5"/>
      <w:numFmt w:val="chineseCounting"/>
      <w:suff w:val="nothing"/>
      <w:lvlText w:val="%1、"/>
      <w:lvlJc w:val="left"/>
      <w:rPr>
        <w:rFonts w:hint="eastAsia"/>
      </w:rPr>
    </w:lvl>
  </w:abstractNum>
  <w:abstractNum w:abstractNumId="3">
    <w:nsid w:val="D0FD6BEA"/>
    <w:multiLevelType w:val="singleLevel"/>
    <w:tmpl w:val="D0FD6BEA"/>
    <w:lvl w:ilvl="0" w:tentative="0">
      <w:start w:val="7"/>
      <w:numFmt w:val="chineseCounting"/>
      <w:suff w:val="space"/>
      <w:lvlText w:val="第%1章"/>
      <w:lvlJc w:val="left"/>
      <w:rPr>
        <w:rFonts w:hint="eastAsia"/>
      </w:rPr>
    </w:lvl>
  </w:abstractNum>
  <w:abstractNum w:abstractNumId="4">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6">
    <w:nsid w:val="09CE30FA"/>
    <w:multiLevelType w:val="singleLevel"/>
    <w:tmpl w:val="09CE30FA"/>
    <w:lvl w:ilvl="0" w:tentative="0">
      <w:start w:val="1"/>
      <w:numFmt w:val="decimal"/>
      <w:pStyle w:val="6"/>
      <w:lvlText w:val="%1."/>
      <w:lvlJc w:val="left"/>
      <w:pPr>
        <w:tabs>
          <w:tab w:val="left" w:pos="360"/>
        </w:tabs>
        <w:ind w:left="360" w:hanging="360"/>
      </w:pPr>
    </w:lvl>
  </w:abstractNum>
  <w:abstractNum w:abstractNumId="7">
    <w:nsid w:val="21088742"/>
    <w:multiLevelType w:val="singleLevel"/>
    <w:tmpl w:val="21088742"/>
    <w:lvl w:ilvl="0" w:tentative="0">
      <w:start w:val="1"/>
      <w:numFmt w:val="decimal"/>
      <w:suff w:val="nothing"/>
      <w:lvlText w:val="（%1）"/>
      <w:lvlJc w:val="left"/>
    </w:lvl>
  </w:abstractNum>
  <w:num w:numId="1">
    <w:abstractNumId w:val="6"/>
  </w:num>
  <w:num w:numId="2">
    <w:abstractNumId w:val="7"/>
  </w:num>
  <w:num w:numId="3">
    <w:abstractNumId w:val="1"/>
  </w:num>
  <w:num w:numId="4">
    <w:abstractNumId w:val="5"/>
    <w:lvlOverride w:ilvl="0">
      <w:startOverride w:val="1"/>
    </w:lvlOverride>
  </w:num>
  <w:num w:numId="5">
    <w:abstractNumId w:val="4"/>
    <w:lvlOverride w:ilvl="0">
      <w:startOverride w:val="1"/>
    </w:lvlOverride>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D5C46"/>
    <w:rsid w:val="00A12741"/>
    <w:rsid w:val="026B6505"/>
    <w:rsid w:val="03D96B6A"/>
    <w:rsid w:val="04A04ACF"/>
    <w:rsid w:val="0A93759F"/>
    <w:rsid w:val="0B470389"/>
    <w:rsid w:val="0BB07E2E"/>
    <w:rsid w:val="0BB8442B"/>
    <w:rsid w:val="0BBA0B5B"/>
    <w:rsid w:val="0BD3006E"/>
    <w:rsid w:val="0DB14B56"/>
    <w:rsid w:val="0E5D5C46"/>
    <w:rsid w:val="0EE71440"/>
    <w:rsid w:val="105918DD"/>
    <w:rsid w:val="10BE70C6"/>
    <w:rsid w:val="11FE30BE"/>
    <w:rsid w:val="137E0075"/>
    <w:rsid w:val="1683226E"/>
    <w:rsid w:val="176B6115"/>
    <w:rsid w:val="18115A33"/>
    <w:rsid w:val="1A182C26"/>
    <w:rsid w:val="1B846C34"/>
    <w:rsid w:val="1C1E15F1"/>
    <w:rsid w:val="1CC400CA"/>
    <w:rsid w:val="1E5C100C"/>
    <w:rsid w:val="1E8A2924"/>
    <w:rsid w:val="1F980369"/>
    <w:rsid w:val="20392737"/>
    <w:rsid w:val="20F10A60"/>
    <w:rsid w:val="219D2D23"/>
    <w:rsid w:val="21B31D5B"/>
    <w:rsid w:val="22421347"/>
    <w:rsid w:val="24594B3F"/>
    <w:rsid w:val="24883C2A"/>
    <w:rsid w:val="24D40547"/>
    <w:rsid w:val="25CB59E7"/>
    <w:rsid w:val="260F2080"/>
    <w:rsid w:val="29C7422F"/>
    <w:rsid w:val="2A87364D"/>
    <w:rsid w:val="2C55425C"/>
    <w:rsid w:val="2CB857F7"/>
    <w:rsid w:val="2CC67AD7"/>
    <w:rsid w:val="2DFD4BAB"/>
    <w:rsid w:val="2E604A2F"/>
    <w:rsid w:val="2EF03B7D"/>
    <w:rsid w:val="2F910E4F"/>
    <w:rsid w:val="322E1CC9"/>
    <w:rsid w:val="32924054"/>
    <w:rsid w:val="32F87D99"/>
    <w:rsid w:val="335E60EC"/>
    <w:rsid w:val="33940A6F"/>
    <w:rsid w:val="36CE7E44"/>
    <w:rsid w:val="37DE7194"/>
    <w:rsid w:val="38E22C12"/>
    <w:rsid w:val="3A1931C7"/>
    <w:rsid w:val="3C077603"/>
    <w:rsid w:val="3EA437B1"/>
    <w:rsid w:val="407D2C19"/>
    <w:rsid w:val="40F163A6"/>
    <w:rsid w:val="414D45F9"/>
    <w:rsid w:val="41E97150"/>
    <w:rsid w:val="41EC7387"/>
    <w:rsid w:val="42B111F9"/>
    <w:rsid w:val="44450AE0"/>
    <w:rsid w:val="45E42DDB"/>
    <w:rsid w:val="47DD6D45"/>
    <w:rsid w:val="49000B27"/>
    <w:rsid w:val="49EA0282"/>
    <w:rsid w:val="4A487DAD"/>
    <w:rsid w:val="4C72630D"/>
    <w:rsid w:val="4E6028B4"/>
    <w:rsid w:val="4FD035BF"/>
    <w:rsid w:val="51170852"/>
    <w:rsid w:val="51AC0039"/>
    <w:rsid w:val="51E43FB1"/>
    <w:rsid w:val="51FE3557"/>
    <w:rsid w:val="52940EBA"/>
    <w:rsid w:val="52F51705"/>
    <w:rsid w:val="53A472CF"/>
    <w:rsid w:val="54350128"/>
    <w:rsid w:val="54364FEB"/>
    <w:rsid w:val="57437223"/>
    <w:rsid w:val="57783E2E"/>
    <w:rsid w:val="57BC7353"/>
    <w:rsid w:val="57D76DD3"/>
    <w:rsid w:val="57EB09D9"/>
    <w:rsid w:val="5A31056B"/>
    <w:rsid w:val="5D60528F"/>
    <w:rsid w:val="5DAF4C1B"/>
    <w:rsid w:val="603924A1"/>
    <w:rsid w:val="615C0B85"/>
    <w:rsid w:val="62743679"/>
    <w:rsid w:val="629149A0"/>
    <w:rsid w:val="62B95D4F"/>
    <w:rsid w:val="63793693"/>
    <w:rsid w:val="6429154F"/>
    <w:rsid w:val="67102518"/>
    <w:rsid w:val="68156932"/>
    <w:rsid w:val="685F7C35"/>
    <w:rsid w:val="68C80010"/>
    <w:rsid w:val="6A0E1913"/>
    <w:rsid w:val="6A757A1F"/>
    <w:rsid w:val="6A823E5A"/>
    <w:rsid w:val="6A8D1B73"/>
    <w:rsid w:val="6B207CB8"/>
    <w:rsid w:val="6B3B6738"/>
    <w:rsid w:val="6B4936C1"/>
    <w:rsid w:val="6C651AD2"/>
    <w:rsid w:val="6C7517D5"/>
    <w:rsid w:val="6D534EAA"/>
    <w:rsid w:val="6D545394"/>
    <w:rsid w:val="6D6F2AAD"/>
    <w:rsid w:val="6EC015E4"/>
    <w:rsid w:val="6ED475FC"/>
    <w:rsid w:val="6FFC4284"/>
    <w:rsid w:val="70CB7386"/>
    <w:rsid w:val="718D7F2D"/>
    <w:rsid w:val="71AE7C98"/>
    <w:rsid w:val="73D01CDB"/>
    <w:rsid w:val="757E49E2"/>
    <w:rsid w:val="75BC279C"/>
    <w:rsid w:val="75D04967"/>
    <w:rsid w:val="76F86DCF"/>
    <w:rsid w:val="777F0DB7"/>
    <w:rsid w:val="78431638"/>
    <w:rsid w:val="78737BE6"/>
    <w:rsid w:val="7883171E"/>
    <w:rsid w:val="7A877563"/>
    <w:rsid w:val="7B4055F8"/>
    <w:rsid w:val="7B523C86"/>
    <w:rsid w:val="7C38637B"/>
    <w:rsid w:val="7DF05F7C"/>
    <w:rsid w:val="7E506AA8"/>
    <w:rsid w:val="7F2A11C9"/>
    <w:rsid w:val="7F425A2A"/>
    <w:rsid w:val="7FFC0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Plain Text"/>
    <w:basedOn w:val="1"/>
    <w:next w:val="5"/>
    <w:qFormat/>
    <w:uiPriority w:val="0"/>
    <w:rPr>
      <w:rFonts w:ascii="宋体" w:hAnsi="Courier New"/>
      <w:kern w:val="0"/>
      <w:sz w:val="20"/>
      <w:szCs w:val="21"/>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2"/>
    <w:basedOn w:val="10"/>
    <w:unhideWhenUsed/>
    <w:qFormat/>
    <w:uiPriority w:val="99"/>
    <w:pPr>
      <w:ind w:firstLine="420" w:firstLineChars="200"/>
    </w:pPr>
  </w:style>
  <w:style w:type="table" w:styleId="20">
    <w:name w:val="Table Grid"/>
    <w:basedOn w:val="1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Hyperlink"/>
    <w:basedOn w:val="21"/>
    <w:qFormat/>
    <w:uiPriority w:val="0"/>
    <w:rPr>
      <w:color w:val="0000FF"/>
      <w:u w:val="single"/>
    </w:rPr>
  </w:style>
  <w:style w:type="paragraph" w:customStyle="1" w:styleId="25">
    <w:name w:val="正文1"/>
    <w:basedOn w:val="1"/>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6">
    <w:name w:val="表格文字"/>
    <w:basedOn w:val="10"/>
    <w:next w:val="9"/>
    <w:qFormat/>
    <w:uiPriority w:val="0"/>
    <w:pPr>
      <w:adjustRightInd w:val="0"/>
      <w:spacing w:line="420" w:lineRule="atLeast"/>
      <w:jc w:val="left"/>
      <w:textAlignment w:val="baseline"/>
    </w:pPr>
    <w:rPr>
      <w:kern w:val="0"/>
    </w:rPr>
  </w:style>
  <w:style w:type="paragraph" w:customStyle="1" w:styleId="27">
    <w:name w:val="正文文本1"/>
    <w:basedOn w:val="25"/>
    <w:next w:val="25"/>
    <w:qFormat/>
    <w:uiPriority w:val="0"/>
    <w:rPr>
      <w:rFonts w:ascii="金山简黑体" w:hAnsi="金山简黑体" w:eastAsia="金山简黑体"/>
      <w:b/>
      <w:spacing w:val="-8"/>
      <w:sz w:val="44"/>
      <w:szCs w:val="20"/>
    </w:rPr>
  </w:style>
  <w:style w:type="paragraph" w:customStyle="1" w:styleId="28">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29">
    <w:name w:val="标题 1 Char"/>
    <w:link w:val="2"/>
    <w:qFormat/>
    <w:uiPriority w:val="9"/>
    <w:rPr>
      <w:b/>
      <w:bCs/>
      <w:kern w:val="44"/>
      <w:sz w:val="44"/>
      <w:szCs w:val="44"/>
    </w:rPr>
  </w:style>
  <w:style w:type="paragraph" w:customStyle="1" w:styleId="30">
    <w:name w:val="样式7"/>
    <w:basedOn w:val="1"/>
    <w:qFormat/>
    <w:uiPriority w:val="0"/>
    <w:pPr>
      <w:spacing w:line="480" w:lineRule="exact"/>
      <w:jc w:val="center"/>
    </w:pPr>
    <w:rPr>
      <w:rFonts w:eastAsia="方正大标宋简体"/>
      <w:spacing w:val="6"/>
      <w:sz w:val="44"/>
    </w:rPr>
  </w:style>
  <w:style w:type="paragraph" w:customStyle="1" w:styleId="31">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2">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3">
    <w:name w:val="Table Paragraph"/>
    <w:basedOn w:val="1"/>
    <w:qFormat/>
    <w:uiPriority w:val="1"/>
    <w:pPr>
      <w:jc w:val="left"/>
    </w:pPr>
    <w:rPr>
      <w:rFonts w:ascii="Calibri" w:hAnsi="Calibri"/>
      <w:kern w:val="0"/>
      <w:sz w:val="22"/>
      <w:szCs w:val="22"/>
      <w:lang w:eastAsia="en-US"/>
    </w:rPr>
  </w:style>
  <w:style w:type="paragraph" w:customStyle="1" w:styleId="34">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5">
    <w:name w:val="段落2"/>
    <w:basedOn w:val="1"/>
    <w:qFormat/>
    <w:uiPriority w:val="0"/>
    <w:pPr>
      <w:spacing w:line="360" w:lineRule="auto"/>
      <w:ind w:firstLine="480" w:firstLineChars="200"/>
    </w:pPr>
    <w:rPr>
      <w:rFonts w:ascii="Calibri" w:hAnsi="Calibri" w:eastAsia="宋体" w:cs="Courier New"/>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header" Target="header7.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19937</Words>
  <Characters>21598</Characters>
  <Lines>0</Lines>
  <Paragraphs>0</Paragraphs>
  <TotalTime>0</TotalTime>
  <ScaleCrop>false</ScaleCrop>
  <LinksUpToDate>false</LinksUpToDate>
  <CharactersWithSpaces>21947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2026-04-13T13:01:00Z</dcterms:created>
  <dc:creator>歪歪</dc:creator>
  <cp:lastModifiedBy>_CC陈小哥</cp:lastModifiedBy>
  <dcterms:modified xsi:type="dcterms:W3CDTF">2026-06-12T14:02:07Z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C7477C75DA394E438F80CE055F44A0A8_11</vt:lpwstr>
  </property>
  <property fmtid="{D5CDD505-2E9C-101B-9397-08002B2CF9AE}" pid="4" name="KSOTemplateDocerSaveRecord">
    <vt:lpwstr>eyJoZGlkIjoiOWJjY2M4ZGFkZTQ5NGFlOGRiYjEwOWJmMDRkYzc2ZWEiLCJ1c2VySWQiOiIyMzI2Mzc2NTQifQ==</vt:lpwstr>
  </property>
</Properties>
</file>